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D8C48" w14:textId="1EF5DB39" w:rsidR="00A939C3" w:rsidRDefault="00A174DE">
      <w:pPr>
        <w:kinsoku w:val="0"/>
        <w:overflowPunct w:val="0"/>
        <w:autoSpaceDE/>
        <w:autoSpaceDN/>
        <w:adjustRightInd/>
        <w:spacing w:line="240" w:lineRule="exact"/>
        <w:ind w:left="2088" w:right="1008"/>
        <w:textAlignment w:val="baseline"/>
        <w:rPr>
          <w:rFonts w:ascii="Cambria" w:hAnsi="Cambria"/>
          <w:color w:val="711923"/>
        </w:rPr>
      </w:pPr>
      <w:r>
        <w:rPr>
          <w:noProof/>
        </w:rPr>
        <mc:AlternateContent>
          <mc:Choice Requires="wps">
            <w:drawing>
              <wp:anchor distT="0" distB="0" distL="0" distR="0" simplePos="0" relativeHeight="251658240" behindDoc="1" locked="0" layoutInCell="0" allowOverlap="1" wp14:anchorId="31B84A65" wp14:editId="4E64CE82">
                <wp:simplePos x="0" y="0"/>
                <wp:positionH relativeFrom="page">
                  <wp:posOffset>0</wp:posOffset>
                </wp:positionH>
                <wp:positionV relativeFrom="page">
                  <wp:posOffset>0</wp:posOffset>
                </wp:positionV>
                <wp:extent cx="7562215" cy="40995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409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1672C" w14:textId="68A12263" w:rsidR="00A939C3" w:rsidRDefault="00935D74">
                            <w:pPr>
                              <w:kinsoku w:val="0"/>
                              <w:overflowPunct w:val="0"/>
                              <w:autoSpaceDE/>
                              <w:autoSpaceDN/>
                              <w:adjustRightInd/>
                              <w:textAlignment w:val="baseline"/>
                              <w:rPr>
                                <w:sz w:val="24"/>
                              </w:rPr>
                            </w:pPr>
                            <w:r>
                              <w:rPr>
                                <w:noProof/>
                                <w:sz w:val="24"/>
                              </w:rPr>
                              <w:drawing>
                                <wp:inline distT="0" distB="0" distL="0" distR="0" wp14:anchorId="08B12F92" wp14:editId="6DF4AB5B">
                                  <wp:extent cx="7559040" cy="1097280"/>
                                  <wp:effectExtent l="0" t="0" r="3810" b="762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5"/>
                                          <a:stretch>
                                            <a:fillRect/>
                                          </a:stretch>
                                        </pic:blipFill>
                                        <pic:spPr>
                                          <a:xfrm>
                                            <a:off x="0" y="0"/>
                                            <a:ext cx="7559040" cy="1097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84A65" id="_x0000_t202" coordsize="21600,21600" o:spt="202" path="m,l,21600r21600,l21600,xe">
                <v:stroke joinstyle="miter"/>
                <v:path gradientshapeok="t" o:connecttype="rect"/>
              </v:shapetype>
              <v:shape id="Text Box 2" o:spid="_x0000_s1026" type="#_x0000_t202" style="position:absolute;left:0;text-align:left;margin-left:0;margin-top:0;width:595.45pt;height:32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" o:allowincell="f" stroked="f">
                <v:fill opacity="0"/>
                <v:textbox inset="0,0,0,0">
                  <w:txbxContent>
                    <w:p w14:paraId="7941672C" w14:textId="68A12263" w:rsidR="00A939C3" w:rsidRDefault="00935D74">
                      <w:pPr>
                        <w:kinsoku w:val="0"/>
                        <w:overflowPunct w:val="0"/>
                        <w:autoSpaceDE/>
                        <w:autoSpaceDN/>
                        <w:adjustRightInd/>
                        <w:textAlignment w:val="baseline"/>
                        <w:rPr>
                          <w:sz w:val="24"/>
                        </w:rPr>
                      </w:pPr>
                      <w:r>
                        <w:rPr>
                          <w:noProof/>
                          <w:sz w:val="24"/>
                        </w:rPr>
                        <w:drawing>
                          <wp:inline distT="0" distB="0" distL="0" distR="0" wp14:anchorId="08B12F92" wp14:editId="6DF4AB5B">
                            <wp:extent cx="7559040" cy="1097280"/>
                            <wp:effectExtent l="0" t="0" r="3810" b="7620"/>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6"/>
                                    <a:stretch>
                                      <a:fillRect/>
                                    </a:stretch>
                                  </pic:blipFill>
                                  <pic:spPr>
                                    <a:xfrm>
                                      <a:off x="0" y="0"/>
                                      <a:ext cx="7559040" cy="1097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0" allowOverlap="1" wp14:anchorId="060AD338" wp14:editId="2504C731">
                <wp:simplePos x="0" y="0"/>
                <wp:positionH relativeFrom="page">
                  <wp:posOffset>0</wp:posOffset>
                </wp:positionH>
                <wp:positionV relativeFrom="page">
                  <wp:posOffset>0</wp:posOffset>
                </wp:positionV>
                <wp:extent cx="7562215" cy="370649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706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3013E" w14:textId="0D67E13B" w:rsidR="00A939C3" w:rsidRDefault="00A174DE">
                            <w:pPr>
                              <w:kinsoku w:val="0"/>
                              <w:overflowPunct w:val="0"/>
                              <w:autoSpaceDE/>
                              <w:autoSpaceDN/>
                              <w:adjustRightInd/>
                              <w:textAlignment w:val="baseline"/>
                              <w:rPr>
                                <w:sz w:val="24"/>
                              </w:rPr>
                            </w:pPr>
                            <w:r>
                              <w:rPr>
                                <w:noProof/>
                                <w:sz w:val="24"/>
                              </w:rPr>
                              <w:drawing>
                                <wp:inline distT="0" distB="0" distL="0" distR="0" wp14:anchorId="208AF6DC" wp14:editId="692A0DFF">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D338" id="Text Box 3" o:spid="_x0000_s1027" type="#_x0000_t202" style="position:absolute;left:0;text-align:left;margin-left:0;margin-top:0;width:595.45pt;height:29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" o:allowincell="f" stroked="f">
                <v:fill opacity="0"/>
                <v:textbox inset="0,0,0,0">
                  <w:txbxContent>
                    <w:p w14:paraId="2CC3013E" w14:textId="0D67E13B" w:rsidR="00A939C3" w:rsidRDefault="00A174DE">
                      <w:pPr>
                        <w:kinsoku w:val="0"/>
                        <w:overflowPunct w:val="0"/>
                        <w:autoSpaceDE/>
                        <w:autoSpaceDN/>
                        <w:adjustRightInd/>
                        <w:textAlignment w:val="baseline"/>
                        <w:rPr>
                          <w:sz w:val="24"/>
                        </w:rPr>
                      </w:pPr>
                      <w:r>
                        <w:rPr>
                          <w:noProof/>
                          <w:sz w:val="24"/>
                        </w:rPr>
                        <w:drawing>
                          <wp:inline distT="0" distB="0" distL="0" distR="0" wp14:anchorId="208AF6DC" wp14:editId="692A0DFF">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0" allowOverlap="1" wp14:anchorId="6855CC9B" wp14:editId="1868491D">
                <wp:simplePos x="0" y="0"/>
                <wp:positionH relativeFrom="page">
                  <wp:posOffset>618490</wp:posOffset>
                </wp:positionH>
                <wp:positionV relativeFrom="page">
                  <wp:posOffset>1511935</wp:posOffset>
                </wp:positionV>
                <wp:extent cx="454660" cy="23495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3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77A7" w14:textId="151DB168" w:rsidR="00A939C3" w:rsidRPr="002E0426" w:rsidRDefault="002E0426">
                            <w:pPr>
                              <w:kinsoku w:val="0"/>
                              <w:overflowPunct w:val="0"/>
                              <w:autoSpaceDE/>
                              <w:autoSpaceDN/>
                              <w:adjustRightInd/>
                              <w:spacing w:before="23" w:line="161" w:lineRule="exact"/>
                              <w:jc w:val="right"/>
                              <w:textAlignment w:val="baseline"/>
                              <w:rPr>
                                <w:rFonts w:ascii="Tahoma" w:hAnsi="Tahoma"/>
                                <w:spacing w:val="-2"/>
                                <w:sz w:val="14"/>
                                <w:lang w:val="en-AU"/>
                              </w:rPr>
                            </w:pPr>
                            <w:r>
                              <w:rPr>
                                <w:rFonts w:ascii="Arial Narrow" w:hAnsi="Arial Narrow"/>
                                <w:b/>
                                <w:spacing w:val="-4"/>
                                <w:sz w:val="16"/>
                                <w:lang w:val="en-AU"/>
                              </w:rPr>
                              <w:t>Version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CC9B" id="Text Box 4" o:spid="_x0000_s1028" type="#_x0000_t202" style="position:absolute;left:0;text-align:left;margin-left:48.7pt;margin-top:119.05pt;width:35.8pt;height:1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" o:allowincell="f" stroked="f">
                <v:fill opacity="0"/>
                <v:textbox inset="0,0,0,0">
                  <w:txbxContent>
                    <w:p w14:paraId="384D77A7" w14:textId="151DB168" w:rsidR="00A939C3" w:rsidRPr="002E0426" w:rsidRDefault="002E0426">
                      <w:pPr>
                        <w:kinsoku w:val="0"/>
                        <w:overflowPunct w:val="0"/>
                        <w:autoSpaceDE/>
                        <w:autoSpaceDN/>
                        <w:adjustRightInd/>
                        <w:spacing w:before="23" w:line="161" w:lineRule="exact"/>
                        <w:jc w:val="right"/>
                        <w:textAlignment w:val="baseline"/>
                        <w:rPr>
                          <w:rFonts w:ascii="Tahoma" w:hAnsi="Tahoma"/>
                          <w:spacing w:val="-2"/>
                          <w:sz w:val="14"/>
                          <w:lang w:val="en-AU"/>
                        </w:rPr>
                      </w:pPr>
                      <w:r>
                        <w:rPr>
                          <w:rFonts w:ascii="Arial Narrow" w:hAnsi="Arial Narrow"/>
                          <w:b/>
                          <w:spacing w:val="-4"/>
                          <w:sz w:val="16"/>
                          <w:lang w:val="en-AU"/>
                        </w:rPr>
                        <w:t>Version 1.1</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3E97382A" wp14:editId="11E4BB50">
                <wp:simplePos x="0" y="0"/>
                <wp:positionH relativeFrom="page">
                  <wp:posOffset>1365250</wp:posOffset>
                </wp:positionH>
                <wp:positionV relativeFrom="page">
                  <wp:posOffset>1441450</wp:posOffset>
                </wp:positionV>
                <wp:extent cx="3252470" cy="108267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1082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5EC32" w14:textId="77777777" w:rsidR="00A939C3" w:rsidRDefault="00A939C3">
                            <w:pPr>
                              <w:kinsoku w:val="0"/>
                              <w:overflowPunct w:val="0"/>
                              <w:autoSpaceDE/>
                              <w:autoSpaceDN/>
                              <w:adjustRightInd/>
                              <w:spacing w:before="27" w:line="559" w:lineRule="exact"/>
                              <w:textAlignment w:val="baseline"/>
                              <w:rPr>
                                <w:rFonts w:ascii="Tahoma" w:hAnsi="Tahoma"/>
                                <w:b/>
                                <w:spacing w:val="21"/>
                                <w:w w:val="85"/>
                                <w:sz w:val="48"/>
                              </w:rPr>
                            </w:pPr>
                            <w:r>
                              <w:rPr>
                                <w:rFonts w:ascii="Tahoma" w:hAnsi="Tahoma"/>
                                <w:b/>
                                <w:spacing w:val="21"/>
                                <w:w w:val="85"/>
                                <w:sz w:val="48"/>
                              </w:rPr>
                              <w:t>BMSB Methyl Bromide</w:t>
                            </w:r>
                          </w:p>
                          <w:p w14:paraId="152301B9" w14:textId="77777777" w:rsidR="00A939C3" w:rsidRDefault="00A939C3">
                            <w:pPr>
                              <w:kinsoku w:val="0"/>
                              <w:overflowPunct w:val="0"/>
                              <w:autoSpaceDE/>
                              <w:autoSpaceDN/>
                              <w:adjustRightInd/>
                              <w:spacing w:before="7" w:line="559" w:lineRule="exact"/>
                              <w:textAlignment w:val="baseline"/>
                              <w:rPr>
                                <w:rFonts w:ascii="Tahoma" w:hAnsi="Tahoma"/>
                                <w:b/>
                                <w:spacing w:val="14"/>
                                <w:w w:val="85"/>
                                <w:sz w:val="48"/>
                              </w:rPr>
                            </w:pPr>
                            <w:r>
                              <w:rPr>
                                <w:rFonts w:ascii="Tahoma" w:hAnsi="Tahoma"/>
                                <w:b/>
                                <w:spacing w:val="14"/>
                                <w:w w:val="85"/>
                                <w:sz w:val="48"/>
                              </w:rPr>
                              <w:t>fumigation compliance</w:t>
                            </w:r>
                          </w:p>
                          <w:p w14:paraId="7B05DB96" w14:textId="77777777" w:rsidR="00A939C3" w:rsidRDefault="00A939C3">
                            <w:pPr>
                              <w:kinsoku w:val="0"/>
                              <w:overflowPunct w:val="0"/>
                              <w:autoSpaceDE/>
                              <w:autoSpaceDN/>
                              <w:adjustRightInd/>
                              <w:spacing w:line="552" w:lineRule="exact"/>
                              <w:textAlignment w:val="baseline"/>
                              <w:rPr>
                                <w:rFonts w:ascii="Tahoma" w:hAnsi="Tahoma"/>
                                <w:b/>
                                <w:spacing w:val="17"/>
                                <w:w w:val="85"/>
                                <w:sz w:val="48"/>
                              </w:rPr>
                            </w:pPr>
                            <w:r>
                              <w:rPr>
                                <w:rFonts w:ascii="Tahoma" w:hAnsi="Tahoma"/>
                                <w:b/>
                                <w:spacing w:val="17"/>
                                <w:w w:val="85"/>
                                <w:sz w:val="4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382A" id="Text Box 5" o:spid="_x0000_s1029" type="#_x0000_t202" style="position:absolute;left:0;text-align:left;margin-left:107.5pt;margin-top:113.5pt;width:256.1pt;height:85.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" o:allowincell="f" stroked="f">
                <v:fill opacity="0"/>
                <v:textbox inset="0,0,0,0">
                  <w:txbxContent>
                    <w:p w14:paraId="4465EC32" w14:textId="77777777" w:rsidR="00A939C3" w:rsidRDefault="00A939C3">
                      <w:pPr>
                        <w:kinsoku w:val="0"/>
                        <w:overflowPunct w:val="0"/>
                        <w:autoSpaceDE/>
                        <w:autoSpaceDN/>
                        <w:adjustRightInd/>
                        <w:spacing w:before="27" w:line="559" w:lineRule="exact"/>
                        <w:textAlignment w:val="baseline"/>
                        <w:rPr>
                          <w:rFonts w:ascii="Tahoma" w:hAnsi="Tahoma"/>
                          <w:b/>
                          <w:spacing w:val="21"/>
                          <w:w w:val="85"/>
                          <w:sz w:val="48"/>
                        </w:rPr>
                      </w:pPr>
                      <w:r>
                        <w:rPr>
                          <w:rFonts w:ascii="Tahoma" w:hAnsi="Tahoma"/>
                          <w:b/>
                          <w:spacing w:val="21"/>
                          <w:w w:val="85"/>
                          <w:sz w:val="48"/>
                        </w:rPr>
                        <w:t>BMSB Methyl Bromide</w:t>
                      </w:r>
                    </w:p>
                    <w:p w14:paraId="152301B9" w14:textId="77777777" w:rsidR="00A939C3" w:rsidRDefault="00A939C3">
                      <w:pPr>
                        <w:kinsoku w:val="0"/>
                        <w:overflowPunct w:val="0"/>
                        <w:autoSpaceDE/>
                        <w:autoSpaceDN/>
                        <w:adjustRightInd/>
                        <w:spacing w:before="7" w:line="559" w:lineRule="exact"/>
                        <w:textAlignment w:val="baseline"/>
                        <w:rPr>
                          <w:rFonts w:ascii="Tahoma" w:hAnsi="Tahoma"/>
                          <w:b/>
                          <w:spacing w:val="14"/>
                          <w:w w:val="85"/>
                          <w:sz w:val="48"/>
                        </w:rPr>
                      </w:pPr>
                      <w:r>
                        <w:rPr>
                          <w:rFonts w:ascii="Tahoma" w:hAnsi="Tahoma"/>
                          <w:b/>
                          <w:spacing w:val="14"/>
                          <w:w w:val="85"/>
                          <w:sz w:val="48"/>
                        </w:rPr>
                        <w:t>fumigation compliance</w:t>
                      </w:r>
                    </w:p>
                    <w:p w14:paraId="7B05DB96" w14:textId="77777777" w:rsidR="00A939C3" w:rsidRDefault="00A939C3">
                      <w:pPr>
                        <w:kinsoku w:val="0"/>
                        <w:overflowPunct w:val="0"/>
                        <w:autoSpaceDE/>
                        <w:autoSpaceDN/>
                        <w:adjustRightInd/>
                        <w:spacing w:line="552" w:lineRule="exact"/>
                        <w:textAlignment w:val="baseline"/>
                        <w:rPr>
                          <w:rFonts w:ascii="Tahoma" w:hAnsi="Tahoma"/>
                          <w:b/>
                          <w:spacing w:val="17"/>
                          <w:w w:val="85"/>
                          <w:sz w:val="48"/>
                        </w:rPr>
                      </w:pPr>
                      <w:r>
                        <w:rPr>
                          <w:rFonts w:ascii="Tahoma" w:hAnsi="Tahoma"/>
                          <w:b/>
                          <w:spacing w:val="17"/>
                          <w:w w:val="85"/>
                          <w:sz w:val="48"/>
                        </w:rPr>
                        <w:t>requirements</w:t>
                      </w:r>
                    </w:p>
                  </w:txbxContent>
                </v:textbox>
                <w10:wrap type="square" anchorx="page" anchory="page"/>
              </v:shape>
            </w:pict>
          </mc:Fallback>
        </mc:AlternateContent>
      </w:r>
      <w:r w:rsidR="00A939C3">
        <w:rPr>
          <w:rFonts w:ascii="Cambria" w:hAnsi="Cambria"/>
        </w:rPr>
        <w:t xml:space="preserve">The Australian Department of Agriculture (the department) and the New Zealand Ministry for Primary Industries (NZ MPI) have specific requirements to ensure brown marmorated stink bug (BMSB) methyl bromide (MB) treatments are effectively conducted and verified. The full requirements are detailed in the MB fumigation methodology that is published on the department’s website at: </w:t>
      </w:r>
      <w:hyperlink r:id="rId9" w:history="1">
        <w:r w:rsidR="00A939C3">
          <w:rPr>
            <w:rFonts w:ascii="Cambria" w:hAnsi="Cambria"/>
            <w:color w:val="0000FF"/>
            <w:u w:val="single"/>
          </w:rPr>
          <w:t>agriculture.gov.au/import/arrival/treatments/treatments-fumigants</w:t>
        </w:r>
      </w:hyperlink>
      <w:r w:rsidR="00A939C3">
        <w:rPr>
          <w:rFonts w:ascii="Cambria" w:hAnsi="Cambria"/>
          <w:color w:val="711923"/>
        </w:rPr>
        <w:t>.</w:t>
      </w:r>
    </w:p>
    <w:p w14:paraId="314B828B" w14:textId="77777777" w:rsidR="00A939C3" w:rsidRDefault="00A939C3">
      <w:pPr>
        <w:kinsoku w:val="0"/>
        <w:overflowPunct w:val="0"/>
        <w:autoSpaceDE/>
        <w:autoSpaceDN/>
        <w:adjustRightInd/>
        <w:spacing w:before="133" w:line="217" w:lineRule="exact"/>
        <w:ind w:left="2088"/>
        <w:textAlignment w:val="baseline"/>
        <w:rPr>
          <w:rFonts w:ascii="Cambria" w:hAnsi="Cambria"/>
          <w:spacing w:val="-2"/>
        </w:rPr>
      </w:pPr>
      <w:r>
        <w:rPr>
          <w:rFonts w:ascii="Cambria" w:hAnsi="Cambria"/>
          <w:spacing w:val="-2"/>
        </w:rPr>
        <w:t>The following provides a summary of the key compliance requirements.</w:t>
      </w:r>
    </w:p>
    <w:p w14:paraId="38DBE6EA" w14:textId="77777777" w:rsidR="00A939C3" w:rsidRDefault="00A939C3">
      <w:pPr>
        <w:kinsoku w:val="0"/>
        <w:overflowPunct w:val="0"/>
        <w:autoSpaceDE/>
        <w:autoSpaceDN/>
        <w:adjustRightInd/>
        <w:spacing w:before="239" w:line="304" w:lineRule="exact"/>
        <w:ind w:left="2088"/>
        <w:textAlignment w:val="baseline"/>
        <w:rPr>
          <w:rFonts w:ascii="Cambria" w:hAnsi="Cambria"/>
          <w:b/>
          <w:color w:val="ED3728"/>
          <w:spacing w:val="-4"/>
          <w:sz w:val="28"/>
        </w:rPr>
      </w:pPr>
      <w:r>
        <w:rPr>
          <w:rFonts w:ascii="Cambria" w:hAnsi="Cambria"/>
          <w:b/>
          <w:color w:val="ED3728"/>
          <w:spacing w:val="-4"/>
          <w:sz w:val="28"/>
        </w:rPr>
        <w:t>Consignment details</w:t>
      </w:r>
    </w:p>
    <w:p w14:paraId="67365F5F" w14:textId="77777777" w:rsidR="00A939C3" w:rsidRDefault="00A939C3">
      <w:pPr>
        <w:kinsoku w:val="0"/>
        <w:overflowPunct w:val="0"/>
        <w:autoSpaceDE/>
        <w:autoSpaceDN/>
        <w:adjustRightInd/>
        <w:spacing w:before="66" w:line="217" w:lineRule="exact"/>
        <w:ind w:left="2088"/>
        <w:textAlignment w:val="baseline"/>
        <w:rPr>
          <w:rFonts w:ascii="Cambria" w:hAnsi="Cambria"/>
          <w:spacing w:val="-2"/>
        </w:rPr>
      </w:pPr>
      <w:r>
        <w:rPr>
          <w:rFonts w:ascii="Cambria" w:hAnsi="Cambria"/>
          <w:spacing w:val="-2"/>
        </w:rPr>
        <w:t>Full consignment details must be recorded on the record of fumigation.</w:t>
      </w:r>
    </w:p>
    <w:p w14:paraId="2BF59A7A" w14:textId="77777777" w:rsidR="00A939C3" w:rsidRDefault="00A939C3">
      <w:pPr>
        <w:kinsoku w:val="0"/>
        <w:overflowPunct w:val="0"/>
        <w:autoSpaceDE/>
        <w:autoSpaceDN/>
        <w:adjustRightInd/>
        <w:spacing w:before="239" w:line="303" w:lineRule="exact"/>
        <w:ind w:left="2088"/>
        <w:textAlignment w:val="baseline"/>
        <w:rPr>
          <w:rFonts w:ascii="Cambria" w:hAnsi="Cambria"/>
          <w:b/>
          <w:color w:val="ED3728"/>
          <w:spacing w:val="-5"/>
          <w:sz w:val="28"/>
        </w:rPr>
      </w:pPr>
      <w:r>
        <w:rPr>
          <w:rFonts w:ascii="Cambria" w:hAnsi="Cambria"/>
          <w:b/>
          <w:color w:val="ED3728"/>
          <w:spacing w:val="-5"/>
          <w:sz w:val="28"/>
        </w:rPr>
        <w:t xml:space="preserve">Consignment suitability (also see </w:t>
      </w:r>
      <w:r>
        <w:rPr>
          <w:rFonts w:ascii="Cambria" w:hAnsi="Cambria"/>
          <w:b/>
          <w:i/>
          <w:color w:val="ED3728"/>
          <w:spacing w:val="-5"/>
          <w:sz w:val="28"/>
        </w:rPr>
        <w:t>Consignment suitability factsheet</w:t>
      </w:r>
      <w:r>
        <w:rPr>
          <w:rFonts w:ascii="Cambria" w:hAnsi="Cambria"/>
          <w:b/>
          <w:color w:val="ED3728"/>
          <w:spacing w:val="-5"/>
          <w:sz w:val="28"/>
        </w:rPr>
        <w:t>)</w:t>
      </w:r>
    </w:p>
    <w:p w14:paraId="0834016E" w14:textId="77777777" w:rsidR="00A939C3" w:rsidRDefault="00A939C3">
      <w:pPr>
        <w:kinsoku w:val="0"/>
        <w:overflowPunct w:val="0"/>
        <w:autoSpaceDE/>
        <w:autoSpaceDN/>
        <w:adjustRightInd/>
        <w:spacing w:before="44" w:line="240" w:lineRule="exact"/>
        <w:ind w:left="2088" w:right="1512"/>
        <w:textAlignment w:val="baseline"/>
        <w:rPr>
          <w:rFonts w:ascii="Cambria" w:hAnsi="Cambria"/>
        </w:rPr>
      </w:pPr>
      <w:r>
        <w:rPr>
          <w:rFonts w:ascii="Cambria" w:hAnsi="Cambria"/>
        </w:rPr>
        <w:t xml:space="preserve">Goods must not be wrapped or covered in a way that stops fumigant from accessing all surfaces of the goods that are accessible to BMSB. Commercial packing/wrapping is not required to be opened, removed or slashed, however all shipping packing/wrapping must be opened, removed or slashed in a way that allows the fumigant to access all surfaces of the goods. If the treatment is conducted in Australia, treatment providers </w:t>
      </w:r>
      <w:r>
        <w:rPr>
          <w:rFonts w:ascii="Cambria" w:hAnsi="Cambria"/>
          <w:b/>
        </w:rPr>
        <w:t xml:space="preserve">must </w:t>
      </w:r>
      <w:r>
        <w:rPr>
          <w:rFonts w:ascii="Cambria" w:hAnsi="Cambria"/>
        </w:rPr>
        <w:t>obtain approval from the department prior to making any adjustments to goods or packaging. Contact</w:t>
      </w:r>
      <w:r>
        <w:rPr>
          <w:rFonts w:ascii="Cambria" w:hAnsi="Cambria"/>
          <w:color w:val="711923"/>
          <w:u w:val="single"/>
        </w:rPr>
        <w:t xml:space="preserve"> </w:t>
      </w:r>
      <w:hyperlink r:id="rId10" w:history="1">
        <w:r>
          <w:rPr>
            <w:rFonts w:ascii="Cambria" w:hAnsi="Cambria"/>
            <w:color w:val="0000FF"/>
            <w:u w:val="single"/>
          </w:rPr>
          <w:t>SPP@agriculture.gov.au</w:t>
        </w:r>
      </w:hyperlink>
      <w:r>
        <w:rPr>
          <w:rFonts w:ascii="Cambria" w:hAnsi="Cambria"/>
        </w:rPr>
        <w:t xml:space="preserve"> for details.</w:t>
      </w:r>
    </w:p>
    <w:p w14:paraId="4E279AE6" w14:textId="77777777" w:rsidR="00A939C3" w:rsidRDefault="00A939C3">
      <w:pPr>
        <w:kinsoku w:val="0"/>
        <w:overflowPunct w:val="0"/>
        <w:autoSpaceDE/>
        <w:autoSpaceDN/>
        <w:adjustRightInd/>
        <w:spacing w:before="234" w:line="303" w:lineRule="exact"/>
        <w:ind w:left="2088"/>
        <w:textAlignment w:val="baseline"/>
        <w:rPr>
          <w:rFonts w:ascii="Cambria" w:hAnsi="Cambria"/>
          <w:b/>
          <w:color w:val="ED3728"/>
          <w:spacing w:val="-4"/>
          <w:sz w:val="28"/>
        </w:rPr>
      </w:pPr>
      <w:r>
        <w:rPr>
          <w:rFonts w:ascii="Cambria" w:hAnsi="Cambria"/>
          <w:b/>
          <w:color w:val="ED3728"/>
          <w:spacing w:val="-4"/>
          <w:sz w:val="28"/>
        </w:rPr>
        <w:t>Free airspace/load capacity</w:t>
      </w:r>
    </w:p>
    <w:p w14:paraId="606E3D66" w14:textId="77777777" w:rsidR="00A939C3" w:rsidRDefault="00A939C3">
      <w:pPr>
        <w:kinsoku w:val="0"/>
        <w:overflowPunct w:val="0"/>
        <w:autoSpaceDE/>
        <w:autoSpaceDN/>
        <w:adjustRightInd/>
        <w:spacing w:before="43" w:line="240" w:lineRule="exact"/>
        <w:ind w:left="2088" w:right="1008"/>
        <w:textAlignment w:val="baseline"/>
        <w:rPr>
          <w:rFonts w:ascii="Cambria" w:hAnsi="Cambria"/>
          <w:spacing w:val="-3"/>
        </w:rPr>
      </w:pPr>
      <w:r>
        <w:rPr>
          <w:rFonts w:ascii="Cambria" w:hAnsi="Cambria"/>
          <w:spacing w:val="-3"/>
        </w:rPr>
        <w:t>Space must be available in between and around the goods within the treatment enclosure to allow for the fumigant monitoring tubes to be placed in the required locations, the fumigant to be distributed equally throughout the treatment enclosure, and for a fan to be placed within the enclosure to circulate the air.</w:t>
      </w:r>
    </w:p>
    <w:p w14:paraId="003655B7" w14:textId="77777777" w:rsidR="00A939C3" w:rsidRDefault="00A939C3">
      <w:pPr>
        <w:kinsoku w:val="0"/>
        <w:overflowPunct w:val="0"/>
        <w:autoSpaceDE/>
        <w:autoSpaceDN/>
        <w:adjustRightInd/>
        <w:spacing w:before="239" w:line="304" w:lineRule="exact"/>
        <w:ind w:left="2088"/>
        <w:textAlignment w:val="baseline"/>
        <w:rPr>
          <w:rFonts w:ascii="Cambria" w:hAnsi="Cambria"/>
          <w:b/>
          <w:color w:val="ED3728"/>
          <w:spacing w:val="-6"/>
          <w:sz w:val="28"/>
        </w:rPr>
      </w:pPr>
      <w:r>
        <w:rPr>
          <w:rFonts w:ascii="Cambria" w:hAnsi="Cambria"/>
          <w:b/>
          <w:color w:val="ED3728"/>
          <w:spacing w:val="-6"/>
          <w:sz w:val="28"/>
        </w:rPr>
        <w:t>Temperature</w:t>
      </w:r>
    </w:p>
    <w:p w14:paraId="3F82F0EC" w14:textId="77777777" w:rsidR="00A939C3" w:rsidRDefault="00A939C3">
      <w:pPr>
        <w:kinsoku w:val="0"/>
        <w:overflowPunct w:val="0"/>
        <w:autoSpaceDE/>
        <w:autoSpaceDN/>
        <w:adjustRightInd/>
        <w:spacing w:before="66" w:line="217" w:lineRule="exact"/>
        <w:ind w:left="2088"/>
        <w:textAlignment w:val="baseline"/>
        <w:rPr>
          <w:rFonts w:ascii="Cambria" w:hAnsi="Cambria"/>
          <w:spacing w:val="-2"/>
        </w:rPr>
      </w:pPr>
      <w:r>
        <w:rPr>
          <w:rFonts w:ascii="Cambria" w:hAnsi="Cambria"/>
          <w:spacing w:val="-2"/>
        </w:rPr>
        <w:t>The temperature of the consignment must be above 10°C and measured during the treatment period.</w:t>
      </w:r>
    </w:p>
    <w:p w14:paraId="1D61645B" w14:textId="77777777" w:rsidR="00A939C3" w:rsidRDefault="00A939C3">
      <w:pPr>
        <w:kinsoku w:val="0"/>
        <w:overflowPunct w:val="0"/>
        <w:autoSpaceDE/>
        <w:autoSpaceDN/>
        <w:adjustRightInd/>
        <w:spacing w:before="234" w:line="304" w:lineRule="exact"/>
        <w:ind w:left="2088"/>
        <w:textAlignment w:val="baseline"/>
        <w:rPr>
          <w:rFonts w:ascii="Cambria" w:hAnsi="Cambria"/>
          <w:b/>
          <w:color w:val="ED3728"/>
          <w:spacing w:val="-5"/>
          <w:sz w:val="28"/>
        </w:rPr>
      </w:pPr>
      <w:r>
        <w:rPr>
          <w:rFonts w:ascii="Cambria" w:hAnsi="Cambria"/>
          <w:b/>
          <w:color w:val="ED3728"/>
          <w:spacing w:val="-5"/>
          <w:sz w:val="28"/>
        </w:rPr>
        <w:t>Monitoring tubes</w:t>
      </w:r>
    </w:p>
    <w:p w14:paraId="3C53B806" w14:textId="77777777" w:rsidR="00A939C3" w:rsidRDefault="00A939C3">
      <w:pPr>
        <w:kinsoku w:val="0"/>
        <w:overflowPunct w:val="0"/>
        <w:autoSpaceDE/>
        <w:autoSpaceDN/>
        <w:adjustRightInd/>
        <w:spacing w:before="43" w:line="240" w:lineRule="exact"/>
        <w:ind w:left="2088" w:right="1152"/>
        <w:textAlignment w:val="baseline"/>
        <w:rPr>
          <w:rFonts w:ascii="Cambria" w:hAnsi="Cambria"/>
        </w:rPr>
      </w:pPr>
      <w:r>
        <w:rPr>
          <w:rFonts w:ascii="Cambria" w:hAnsi="Cambria"/>
        </w:rPr>
        <w:t>A minimum of three fumigation monitoring tubes must be placed within fumigation enclosures of 30m</w:t>
      </w:r>
      <w:r>
        <w:rPr>
          <w:rFonts w:ascii="Cambria" w:hAnsi="Cambria"/>
          <w:vertAlign w:val="superscript"/>
        </w:rPr>
        <w:t>3</w:t>
      </w:r>
      <w:r>
        <w:rPr>
          <w:rFonts w:ascii="Cambria" w:hAnsi="Cambria"/>
        </w:rPr>
        <w:t xml:space="preserve"> or above. The monitoring tubes must be placed:</w:t>
      </w:r>
    </w:p>
    <w:p w14:paraId="72C78429" w14:textId="77777777" w:rsidR="00A939C3" w:rsidRDefault="00A939C3">
      <w:pPr>
        <w:numPr>
          <w:ilvl w:val="0"/>
          <w:numId w:val="1"/>
        </w:numPr>
        <w:kinsoku w:val="0"/>
        <w:overflowPunct w:val="0"/>
        <w:autoSpaceDE/>
        <w:autoSpaceDN/>
        <w:adjustRightInd/>
        <w:spacing w:before="86" w:line="240" w:lineRule="exact"/>
        <w:textAlignment w:val="baseline"/>
        <w:rPr>
          <w:rFonts w:ascii="Cambria" w:hAnsi="Cambria"/>
          <w:spacing w:val="-2"/>
        </w:rPr>
      </w:pPr>
      <w:r>
        <w:rPr>
          <w:rFonts w:ascii="Cambria" w:hAnsi="Cambria"/>
          <w:spacing w:val="-2"/>
        </w:rPr>
        <w:t>at the front base of the enclosure on the opposite side to the fumigant supply pipe,</w:t>
      </w:r>
    </w:p>
    <w:p w14:paraId="6B260BC2" w14:textId="77777777" w:rsidR="00A939C3" w:rsidRDefault="00A939C3">
      <w:pPr>
        <w:numPr>
          <w:ilvl w:val="0"/>
          <w:numId w:val="1"/>
        </w:numPr>
        <w:kinsoku w:val="0"/>
        <w:overflowPunct w:val="0"/>
        <w:autoSpaceDE/>
        <w:autoSpaceDN/>
        <w:adjustRightInd/>
        <w:spacing w:before="43" w:line="240" w:lineRule="exact"/>
        <w:textAlignment w:val="baseline"/>
        <w:rPr>
          <w:rFonts w:ascii="Cambria" w:hAnsi="Cambria"/>
          <w:spacing w:val="-2"/>
        </w:rPr>
      </w:pPr>
      <w:r>
        <w:rPr>
          <w:rFonts w:ascii="Cambria" w:hAnsi="Cambria"/>
          <w:spacing w:val="-2"/>
        </w:rPr>
        <w:t xml:space="preserve">as close as possible to the very </w:t>
      </w:r>
      <w:proofErr w:type="spellStart"/>
      <w:r>
        <w:rPr>
          <w:rFonts w:ascii="Cambria" w:hAnsi="Cambria"/>
          <w:spacing w:val="-2"/>
        </w:rPr>
        <w:t>centre</w:t>
      </w:r>
      <w:proofErr w:type="spellEnd"/>
      <w:r>
        <w:rPr>
          <w:rFonts w:ascii="Cambria" w:hAnsi="Cambria"/>
          <w:spacing w:val="-2"/>
        </w:rPr>
        <w:t xml:space="preserve"> of the goods, and</w:t>
      </w:r>
    </w:p>
    <w:p w14:paraId="2D9DFCDA" w14:textId="77777777" w:rsidR="00A939C3" w:rsidRDefault="00A939C3">
      <w:pPr>
        <w:numPr>
          <w:ilvl w:val="0"/>
          <w:numId w:val="1"/>
        </w:numPr>
        <w:kinsoku w:val="0"/>
        <w:overflowPunct w:val="0"/>
        <w:autoSpaceDE/>
        <w:autoSpaceDN/>
        <w:adjustRightInd/>
        <w:spacing w:before="44" w:line="240" w:lineRule="exact"/>
        <w:textAlignment w:val="baseline"/>
        <w:rPr>
          <w:rFonts w:ascii="Cambria" w:hAnsi="Cambria"/>
          <w:spacing w:val="-2"/>
        </w:rPr>
      </w:pPr>
      <w:r>
        <w:rPr>
          <w:rFonts w:ascii="Cambria" w:hAnsi="Cambria"/>
          <w:spacing w:val="-2"/>
        </w:rPr>
        <w:t>at the top back of the enclosure on the opposite side to the front base monitoring tube.</w:t>
      </w:r>
    </w:p>
    <w:p w14:paraId="20F9F5EA" w14:textId="77777777" w:rsidR="00A939C3" w:rsidRDefault="00A939C3">
      <w:pPr>
        <w:widowControl/>
        <w:rPr>
          <w:sz w:val="24"/>
        </w:rPr>
        <w:sectPr w:rsidR="00A939C3">
          <w:pgSz w:w="11909" w:h="16838"/>
          <w:pgMar w:top="6456" w:right="0" w:bottom="1442" w:left="0" w:header="720" w:footer="720" w:gutter="0"/>
          <w:cols w:space="720"/>
          <w:noEndnote/>
        </w:sectPr>
      </w:pPr>
    </w:p>
    <w:p w14:paraId="305BC6C2" w14:textId="24967880" w:rsidR="00A939C3" w:rsidRDefault="00A174DE">
      <w:pPr>
        <w:kinsoku w:val="0"/>
        <w:overflowPunct w:val="0"/>
        <w:autoSpaceDE/>
        <w:autoSpaceDN/>
        <w:adjustRightInd/>
        <w:textAlignment w:val="baseline"/>
        <w:rPr>
          <w:sz w:val="24"/>
        </w:rPr>
      </w:pPr>
      <w:r>
        <w:rPr>
          <w:noProof/>
        </w:rPr>
        <w:lastRenderedPageBreak/>
        <mc:AlternateContent>
          <mc:Choice Requires="wps">
            <w:drawing>
              <wp:anchor distT="0" distB="0" distL="114300" distR="114300" simplePos="0" relativeHeight="251662336" behindDoc="1" locked="0" layoutInCell="0" allowOverlap="1" wp14:anchorId="4A5285A3" wp14:editId="5C362781">
                <wp:simplePos x="0" y="0"/>
                <wp:positionH relativeFrom="page">
                  <wp:posOffset>0</wp:posOffset>
                </wp:positionH>
                <wp:positionV relativeFrom="page">
                  <wp:posOffset>9070975</wp:posOffset>
                </wp:positionV>
                <wp:extent cx="7562215" cy="16211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621155"/>
                        </a:xfrm>
                        <a:prstGeom prst="rect">
                          <a:avLst/>
                        </a:prstGeom>
                        <a:solidFill>
                          <a:srgbClr val="721D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3F639" w14:textId="77777777" w:rsidR="00A939C3" w:rsidRDefault="00A939C3">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285A3" id="Text Box 6" o:spid="_x0000_s1030" type="#_x0000_t202" style="position:absolute;margin-left:0;margin-top:714.25pt;width:595.45pt;height:12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" o:allowincell="f" fillcolor="#721d33" stroked="f">
                <v:textbox inset="2.88pt,0,2.88pt,0">
                  <w:txbxContent>
                    <w:p w14:paraId="0B93F639" w14:textId="77777777" w:rsidR="00A939C3" w:rsidRDefault="00A939C3">
                      <w:pPr>
                        <w:widowControl/>
                        <w:adjustRightInd/>
                      </w:pPr>
                    </w:p>
                  </w:txbxContent>
                </v:textbox>
                <w10:wrap anchorx="page" anchory="page"/>
              </v:shape>
            </w:pict>
          </mc:Fallback>
        </mc:AlternateContent>
      </w:r>
    </w:p>
    <w:p w14:paraId="4BE4D585" w14:textId="638F482C" w:rsidR="00A939C3" w:rsidRDefault="00A174DE">
      <w:pPr>
        <w:kinsoku w:val="0"/>
        <w:overflowPunct w:val="0"/>
        <w:autoSpaceDE/>
        <w:autoSpaceDN/>
        <w:adjustRightInd/>
        <w:spacing w:line="115" w:lineRule="atLeast"/>
        <w:textAlignment w:val="baseline"/>
        <w:rPr>
          <w:sz w:val="24"/>
        </w:rPr>
      </w:pPr>
      <w:r>
        <w:rPr>
          <w:noProof/>
          <w:sz w:val="24"/>
        </w:rPr>
        <w:drawing>
          <wp:inline distT="0" distB="0" distL="0" distR="0" wp14:anchorId="5ADDAB02" wp14:editId="47C4CA3C">
            <wp:extent cx="756285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762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1909"/>
      </w:tblGrid>
      <w:tr w:rsidR="00A939C3" w14:paraId="47864A78" w14:textId="77777777">
        <w:trPr>
          <w:trHeight w:hRule="exact" w:val="514"/>
        </w:trPr>
        <w:tc>
          <w:tcPr>
            <w:tcW w:w="11909" w:type="dxa"/>
            <w:tcBorders>
              <w:top w:val="nil"/>
              <w:left w:val="nil"/>
              <w:bottom w:val="nil"/>
              <w:right w:val="nil"/>
            </w:tcBorders>
            <w:shd w:val="solid" w:color="721D33" w:fill="auto"/>
          </w:tcPr>
          <w:p w14:paraId="24E02F60" w14:textId="77777777" w:rsidR="00A939C3" w:rsidRDefault="00A939C3">
            <w:pPr>
              <w:kinsoku w:val="0"/>
              <w:overflowPunct w:val="0"/>
              <w:autoSpaceDE/>
              <w:autoSpaceDN/>
              <w:adjustRightInd/>
              <w:spacing w:before="179" w:after="158" w:line="167" w:lineRule="exact"/>
              <w:ind w:left="1008"/>
              <w:textAlignment w:val="baseline"/>
              <w:rPr>
                <w:rFonts w:ascii="Tahoma" w:hAnsi="Tahoma"/>
                <w:color w:val="FFFFFF"/>
                <w:spacing w:val="4"/>
                <w:sz w:val="14"/>
              </w:rPr>
            </w:pPr>
            <w:r>
              <w:rPr>
                <w:rFonts w:ascii="Tahoma" w:hAnsi="Tahoma"/>
                <w:color w:val="FFFFFF"/>
                <w:spacing w:val="4"/>
                <w:sz w:val="14"/>
              </w:rPr>
              <w:t>BMSB Methyl Bromide fumigation compliance requirements</w:t>
            </w:r>
          </w:p>
        </w:tc>
      </w:tr>
    </w:tbl>
    <w:p w14:paraId="05E3BA36" w14:textId="77777777" w:rsidR="00A939C3" w:rsidRDefault="00A939C3">
      <w:pPr>
        <w:kinsoku w:val="0"/>
        <w:overflowPunct w:val="0"/>
        <w:autoSpaceDE/>
        <w:autoSpaceDN/>
        <w:adjustRightInd/>
        <w:spacing w:before="189" w:line="288" w:lineRule="exact"/>
        <w:textAlignment w:val="baseline"/>
        <w:rPr>
          <w:sz w:val="24"/>
        </w:rPr>
      </w:pPr>
    </w:p>
    <w:p w14:paraId="0C6B4A37" w14:textId="77777777" w:rsidR="00A939C3" w:rsidRDefault="00A939C3">
      <w:pPr>
        <w:widowControl/>
        <w:rPr>
          <w:sz w:val="24"/>
        </w:rPr>
        <w:sectPr w:rsidR="00A939C3">
          <w:pgSz w:w="11909" w:h="16838"/>
          <w:pgMar w:top="0" w:right="0" w:bottom="0" w:left="0" w:header="720" w:footer="720" w:gutter="0"/>
          <w:cols w:space="720"/>
          <w:noEndnote/>
        </w:sectPr>
      </w:pPr>
    </w:p>
    <w:p w14:paraId="0B0AD3FC" w14:textId="77777777" w:rsidR="00A939C3" w:rsidRDefault="00A939C3">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Dose calculation</w:t>
      </w:r>
    </w:p>
    <w:p w14:paraId="39732045" w14:textId="77777777" w:rsidR="00A939C3" w:rsidRDefault="00A939C3">
      <w:pPr>
        <w:kinsoku w:val="0"/>
        <w:overflowPunct w:val="0"/>
        <w:autoSpaceDE/>
        <w:autoSpaceDN/>
        <w:adjustRightInd/>
        <w:spacing w:before="43" w:line="240" w:lineRule="exact"/>
        <w:ind w:right="360"/>
        <w:textAlignment w:val="baseline"/>
        <w:rPr>
          <w:rFonts w:ascii="Cambria" w:hAnsi="Cambria"/>
        </w:rPr>
      </w:pPr>
      <w:r>
        <w:rPr>
          <w:rFonts w:ascii="Cambria" w:hAnsi="Cambria"/>
        </w:rPr>
        <w:t>All fumigant enclosure and forecast minimum temperature details and dose calculations must be recorded on the record of fumigation.</w:t>
      </w:r>
    </w:p>
    <w:p w14:paraId="10A9D9FA" w14:textId="77777777" w:rsidR="00A939C3" w:rsidRDefault="00A939C3">
      <w:pPr>
        <w:kinsoku w:val="0"/>
        <w:overflowPunct w:val="0"/>
        <w:autoSpaceDE/>
        <w:autoSpaceDN/>
        <w:adjustRightInd/>
        <w:spacing w:before="234" w:line="304" w:lineRule="exact"/>
        <w:textAlignment w:val="baseline"/>
        <w:rPr>
          <w:rFonts w:ascii="Cambria" w:hAnsi="Cambria"/>
          <w:b/>
          <w:color w:val="ED3728"/>
          <w:spacing w:val="-5"/>
          <w:sz w:val="28"/>
        </w:rPr>
      </w:pPr>
      <w:r>
        <w:rPr>
          <w:rFonts w:ascii="Cambria" w:hAnsi="Cambria"/>
          <w:b/>
          <w:color w:val="ED3728"/>
          <w:spacing w:val="-5"/>
          <w:sz w:val="28"/>
        </w:rPr>
        <w:t>Fumigant application</w:t>
      </w:r>
    </w:p>
    <w:p w14:paraId="5F1BF64E" w14:textId="77777777" w:rsidR="00A939C3" w:rsidRDefault="00A939C3">
      <w:pPr>
        <w:kinsoku w:val="0"/>
        <w:overflowPunct w:val="0"/>
        <w:autoSpaceDE/>
        <w:autoSpaceDN/>
        <w:adjustRightInd/>
        <w:spacing w:before="43" w:line="240" w:lineRule="exact"/>
        <w:ind w:right="144"/>
        <w:textAlignment w:val="baseline"/>
        <w:rPr>
          <w:rFonts w:ascii="Cambria" w:hAnsi="Cambria"/>
        </w:rPr>
      </w:pPr>
      <w:r>
        <w:rPr>
          <w:rFonts w:ascii="Cambria" w:hAnsi="Cambria"/>
        </w:rPr>
        <w:t>The calculated dose must be applied with the fan running to assist in distributing the fumigant throughout the enclosure. The time that the fumigant application is completed must be recorded on the record of fumigation.</w:t>
      </w:r>
    </w:p>
    <w:p w14:paraId="4EC4E7CD" w14:textId="77777777" w:rsidR="00A939C3" w:rsidRDefault="00A939C3">
      <w:pPr>
        <w:kinsoku w:val="0"/>
        <w:overflowPunct w:val="0"/>
        <w:autoSpaceDE/>
        <w:autoSpaceDN/>
        <w:adjustRightInd/>
        <w:spacing w:before="239" w:line="303" w:lineRule="exact"/>
        <w:textAlignment w:val="baseline"/>
        <w:rPr>
          <w:rFonts w:ascii="Cambria" w:hAnsi="Cambria"/>
          <w:b/>
          <w:color w:val="ED3728"/>
          <w:spacing w:val="-5"/>
          <w:sz w:val="28"/>
        </w:rPr>
      </w:pPr>
      <w:r>
        <w:rPr>
          <w:rFonts w:ascii="Cambria" w:hAnsi="Cambria"/>
          <w:b/>
          <w:color w:val="ED3728"/>
          <w:spacing w:val="-5"/>
          <w:sz w:val="28"/>
        </w:rPr>
        <w:t>Fumigant monitoring</w:t>
      </w:r>
    </w:p>
    <w:p w14:paraId="72FD78AA" w14:textId="77777777" w:rsidR="00A939C3" w:rsidRDefault="00A939C3">
      <w:pPr>
        <w:kinsoku w:val="0"/>
        <w:overflowPunct w:val="0"/>
        <w:autoSpaceDE/>
        <w:autoSpaceDN/>
        <w:adjustRightInd/>
        <w:spacing w:before="44" w:line="240" w:lineRule="exact"/>
        <w:textAlignment w:val="baseline"/>
        <w:rPr>
          <w:rFonts w:ascii="Cambria" w:hAnsi="Cambria"/>
          <w:spacing w:val="-3"/>
        </w:rPr>
      </w:pPr>
      <w:r>
        <w:rPr>
          <w:rFonts w:ascii="Cambria" w:hAnsi="Cambria"/>
          <w:spacing w:val="-3"/>
        </w:rPr>
        <w:t>Fumigant monitoring is mandatory at the start and end of the fumigation. Additional monitoring is allowed if deemed necessary. All fumigant monitoring readings must be documented on the record of fumigation along with the times the readings were taken.</w:t>
      </w:r>
    </w:p>
    <w:p w14:paraId="010AFFC2" w14:textId="77777777" w:rsidR="00A939C3" w:rsidRDefault="00A939C3">
      <w:pPr>
        <w:kinsoku w:val="0"/>
        <w:overflowPunct w:val="0"/>
        <w:autoSpaceDE/>
        <w:autoSpaceDN/>
        <w:adjustRightInd/>
        <w:spacing w:before="234" w:line="303" w:lineRule="exact"/>
        <w:textAlignment w:val="baseline"/>
        <w:rPr>
          <w:rFonts w:ascii="Cambria" w:hAnsi="Cambria"/>
          <w:b/>
          <w:color w:val="ED3728"/>
          <w:spacing w:val="-4"/>
          <w:sz w:val="28"/>
        </w:rPr>
      </w:pPr>
      <w:r>
        <w:rPr>
          <w:rFonts w:ascii="Cambria" w:hAnsi="Cambria"/>
          <w:b/>
          <w:color w:val="ED3728"/>
          <w:spacing w:val="-4"/>
          <w:sz w:val="28"/>
        </w:rPr>
        <w:t>Start time</w:t>
      </w:r>
    </w:p>
    <w:p w14:paraId="1E025B78" w14:textId="77777777" w:rsidR="00A939C3" w:rsidRDefault="00A939C3">
      <w:pPr>
        <w:kinsoku w:val="0"/>
        <w:overflowPunct w:val="0"/>
        <w:autoSpaceDE/>
        <w:autoSpaceDN/>
        <w:adjustRightInd/>
        <w:spacing w:before="66" w:line="217" w:lineRule="exact"/>
        <w:textAlignment w:val="baseline"/>
        <w:rPr>
          <w:rFonts w:ascii="Cambria" w:hAnsi="Cambria"/>
          <w:spacing w:val="-2"/>
        </w:rPr>
      </w:pPr>
      <w:r>
        <w:rPr>
          <w:rFonts w:ascii="Cambria" w:hAnsi="Cambria"/>
          <w:spacing w:val="-2"/>
        </w:rPr>
        <w:t>Fumigation start time is determined when:</w:t>
      </w:r>
    </w:p>
    <w:p w14:paraId="5B7BC197" w14:textId="77777777" w:rsidR="00A939C3" w:rsidRDefault="00A939C3">
      <w:pPr>
        <w:numPr>
          <w:ilvl w:val="0"/>
          <w:numId w:val="2"/>
        </w:numPr>
        <w:kinsoku w:val="0"/>
        <w:overflowPunct w:val="0"/>
        <w:autoSpaceDE/>
        <w:autoSpaceDN/>
        <w:adjustRightInd/>
        <w:spacing w:before="87" w:line="240" w:lineRule="exact"/>
        <w:ind w:right="792"/>
        <w:textAlignment w:val="baseline"/>
        <w:rPr>
          <w:rFonts w:ascii="Cambria" w:hAnsi="Cambria"/>
          <w:spacing w:val="-4"/>
        </w:rPr>
      </w:pPr>
      <w:r>
        <w:rPr>
          <w:rFonts w:ascii="Cambria" w:hAnsi="Cambria"/>
          <w:spacing w:val="-4"/>
        </w:rPr>
        <w:t>fumigant concentration monitoring from all monitoring tubes are all above 24g/m</w:t>
      </w:r>
      <w:r>
        <w:rPr>
          <w:rFonts w:ascii="Cambria" w:hAnsi="Cambria"/>
          <w:spacing w:val="-4"/>
          <w:vertAlign w:val="superscript"/>
        </w:rPr>
        <w:t>3</w:t>
      </w:r>
      <w:r>
        <w:rPr>
          <w:rFonts w:ascii="Cambria" w:hAnsi="Cambria"/>
          <w:spacing w:val="-4"/>
        </w:rPr>
        <w:t>, and</w:t>
      </w:r>
    </w:p>
    <w:p w14:paraId="35BEAFA3" w14:textId="77777777" w:rsidR="00A939C3" w:rsidRDefault="00A939C3">
      <w:pPr>
        <w:numPr>
          <w:ilvl w:val="0"/>
          <w:numId w:val="2"/>
        </w:numPr>
        <w:kinsoku w:val="0"/>
        <w:overflowPunct w:val="0"/>
        <w:autoSpaceDE/>
        <w:autoSpaceDN/>
        <w:adjustRightInd/>
        <w:spacing w:before="43" w:line="240" w:lineRule="exact"/>
        <w:textAlignment w:val="baseline"/>
        <w:rPr>
          <w:rFonts w:ascii="Cambria" w:hAnsi="Cambria"/>
          <w:spacing w:val="-1"/>
        </w:rPr>
      </w:pPr>
      <w:r>
        <w:rPr>
          <w:rFonts w:ascii="Cambria" w:hAnsi="Cambria"/>
          <w:spacing w:val="-1"/>
        </w:rPr>
        <w:t>all readings are within equilibrium (15%).</w:t>
      </w:r>
    </w:p>
    <w:p w14:paraId="6F64C00D" w14:textId="77777777" w:rsidR="00A939C3" w:rsidRDefault="00A939C3">
      <w:pPr>
        <w:kinsoku w:val="0"/>
        <w:overflowPunct w:val="0"/>
        <w:autoSpaceDE/>
        <w:autoSpaceDN/>
        <w:adjustRightInd/>
        <w:spacing w:before="69" w:line="240" w:lineRule="exact"/>
        <w:ind w:right="144"/>
        <w:textAlignment w:val="baseline"/>
        <w:rPr>
          <w:rFonts w:ascii="Cambria" w:hAnsi="Cambria"/>
          <w:spacing w:val="-2"/>
        </w:rPr>
      </w:pPr>
      <w:r>
        <w:rPr>
          <w:rFonts w:ascii="Cambria" w:hAnsi="Cambria"/>
          <w:spacing w:val="-2"/>
        </w:rPr>
        <w:t>Where these two requirements are not met, if there is enough fumigant in the enclosure, fans must be run to further distribute the fumigant and additional monitoring conducted to verify compliance with the start time requirements.</w:t>
      </w:r>
    </w:p>
    <w:p w14:paraId="0728A9A3" w14:textId="77777777" w:rsidR="00A939C3" w:rsidRDefault="00A939C3">
      <w:pPr>
        <w:kinsoku w:val="0"/>
        <w:overflowPunct w:val="0"/>
        <w:autoSpaceDE/>
        <w:autoSpaceDN/>
        <w:adjustRightInd/>
        <w:spacing w:before="237" w:line="303" w:lineRule="exact"/>
        <w:textAlignment w:val="baseline"/>
        <w:rPr>
          <w:rFonts w:ascii="Cambria" w:hAnsi="Cambria"/>
          <w:b/>
          <w:color w:val="ED3728"/>
          <w:spacing w:val="-6"/>
          <w:sz w:val="28"/>
        </w:rPr>
      </w:pPr>
      <w:r>
        <w:rPr>
          <w:rFonts w:ascii="Cambria" w:hAnsi="Cambria"/>
          <w:b/>
          <w:color w:val="ED3728"/>
          <w:spacing w:val="-6"/>
          <w:sz w:val="28"/>
        </w:rPr>
        <w:t>End time</w:t>
      </w:r>
    </w:p>
    <w:p w14:paraId="3E008FE2" w14:textId="77777777" w:rsidR="00A939C3" w:rsidRDefault="00A939C3">
      <w:pPr>
        <w:kinsoku w:val="0"/>
        <w:overflowPunct w:val="0"/>
        <w:autoSpaceDE/>
        <w:autoSpaceDN/>
        <w:adjustRightInd/>
        <w:spacing w:before="67" w:line="217" w:lineRule="exact"/>
        <w:textAlignment w:val="baseline"/>
        <w:rPr>
          <w:rFonts w:ascii="Cambria" w:hAnsi="Cambria"/>
          <w:spacing w:val="-2"/>
        </w:rPr>
      </w:pPr>
      <w:r>
        <w:rPr>
          <w:rFonts w:ascii="Cambria" w:hAnsi="Cambria"/>
          <w:spacing w:val="-2"/>
        </w:rPr>
        <w:t>Fumigation end time is determined when:</w:t>
      </w:r>
    </w:p>
    <w:p w14:paraId="369C9763" w14:textId="77777777" w:rsidR="00A939C3" w:rsidRDefault="00A939C3">
      <w:pPr>
        <w:numPr>
          <w:ilvl w:val="0"/>
          <w:numId w:val="2"/>
        </w:numPr>
        <w:kinsoku w:val="0"/>
        <w:overflowPunct w:val="0"/>
        <w:autoSpaceDE/>
        <w:autoSpaceDN/>
        <w:adjustRightInd/>
        <w:spacing w:before="83" w:line="240" w:lineRule="exact"/>
        <w:ind w:right="648"/>
        <w:textAlignment w:val="baseline"/>
        <w:rPr>
          <w:rFonts w:ascii="Cambria" w:hAnsi="Cambria"/>
        </w:rPr>
      </w:pPr>
      <w:r>
        <w:rPr>
          <w:rFonts w:ascii="Cambria" w:hAnsi="Cambria"/>
        </w:rPr>
        <w:t>fumigant concentration monitoring from all monitoring tubes are all equal to or above the required concentration.</w:t>
      </w:r>
    </w:p>
    <w:p w14:paraId="306872FA" w14:textId="77777777" w:rsidR="00A939C3" w:rsidRDefault="00A939C3">
      <w:pPr>
        <w:kinsoku w:val="0"/>
        <w:overflowPunct w:val="0"/>
        <w:autoSpaceDE/>
        <w:autoSpaceDN/>
        <w:adjustRightInd/>
        <w:spacing w:before="72" w:line="238" w:lineRule="exact"/>
        <w:ind w:right="72"/>
        <w:textAlignment w:val="baseline"/>
        <w:rPr>
          <w:rFonts w:ascii="Cambria" w:hAnsi="Cambria"/>
          <w:spacing w:val="-2"/>
        </w:rPr>
      </w:pPr>
      <w:r>
        <w:rPr>
          <w:rFonts w:ascii="Cambria" w:hAnsi="Cambria"/>
          <w:spacing w:val="-2"/>
        </w:rPr>
        <w:t xml:space="preserve">Where this requirement is not met, the fumigation has </w:t>
      </w:r>
      <w:proofErr w:type="gramStart"/>
      <w:r>
        <w:rPr>
          <w:rFonts w:ascii="Cambria" w:hAnsi="Cambria"/>
          <w:spacing w:val="-2"/>
        </w:rPr>
        <w:t>failed</w:t>
      </w:r>
      <w:proofErr w:type="gramEnd"/>
      <w:r>
        <w:rPr>
          <w:rFonts w:ascii="Cambria" w:hAnsi="Cambria"/>
          <w:spacing w:val="-2"/>
        </w:rPr>
        <w:t xml:space="preserve"> and retreatment is required. Topping up with additional gas at the end of the exposure period is NOT permitted. If concentration of gas falls below the minimum end point reading of the treatment schedule at any point during the fumigation, the treatment has failed.</w:t>
      </w:r>
    </w:p>
    <w:p w14:paraId="320FBBA2" w14:textId="77777777" w:rsidR="00A939C3" w:rsidRDefault="00A939C3">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spacing w:val="-2"/>
          <w:sz w:val="16"/>
        </w:rPr>
        <w:br w:type="column"/>
      </w:r>
      <w:r>
        <w:rPr>
          <w:rFonts w:ascii="Cambria" w:hAnsi="Cambria"/>
          <w:b/>
          <w:color w:val="ED3728"/>
          <w:spacing w:val="-5"/>
          <w:sz w:val="28"/>
        </w:rPr>
        <w:t>Ventilation</w:t>
      </w:r>
    </w:p>
    <w:p w14:paraId="209E1563" w14:textId="77777777" w:rsidR="00A939C3" w:rsidRDefault="00A939C3">
      <w:pPr>
        <w:kinsoku w:val="0"/>
        <w:overflowPunct w:val="0"/>
        <w:autoSpaceDE/>
        <w:autoSpaceDN/>
        <w:adjustRightInd/>
        <w:spacing w:before="43" w:line="240" w:lineRule="exact"/>
        <w:ind w:right="144"/>
        <w:textAlignment w:val="baseline"/>
        <w:rPr>
          <w:rFonts w:ascii="Cambria" w:hAnsi="Cambria"/>
        </w:rPr>
      </w:pPr>
      <w:r>
        <w:rPr>
          <w:rFonts w:ascii="Cambria" w:hAnsi="Cambria"/>
        </w:rPr>
        <w:t>The fumigation enclosure must be ventilated to 5ppm or below before the goods are released back to the client. Threshold Limit Value (TLV) readings must be taken and recorded on the record of fumigation.</w:t>
      </w:r>
    </w:p>
    <w:p w14:paraId="6BA74124" w14:textId="77777777" w:rsidR="00A939C3" w:rsidRDefault="00A939C3">
      <w:pPr>
        <w:kinsoku w:val="0"/>
        <w:overflowPunct w:val="0"/>
        <w:autoSpaceDE/>
        <w:autoSpaceDN/>
        <w:adjustRightInd/>
        <w:spacing w:before="234" w:line="303" w:lineRule="exact"/>
        <w:textAlignment w:val="baseline"/>
        <w:rPr>
          <w:rFonts w:ascii="Cambria" w:hAnsi="Cambria"/>
          <w:b/>
          <w:color w:val="ED3728"/>
          <w:spacing w:val="-3"/>
          <w:sz w:val="28"/>
        </w:rPr>
      </w:pPr>
      <w:r>
        <w:rPr>
          <w:rFonts w:ascii="Cambria" w:hAnsi="Cambria"/>
          <w:b/>
          <w:color w:val="ED3728"/>
          <w:spacing w:val="-3"/>
          <w:sz w:val="28"/>
        </w:rPr>
        <w:t>Certification</w:t>
      </w:r>
    </w:p>
    <w:p w14:paraId="0A7AFB8A" w14:textId="77777777" w:rsidR="00A939C3" w:rsidRDefault="00A939C3">
      <w:pPr>
        <w:kinsoku w:val="0"/>
        <w:overflowPunct w:val="0"/>
        <w:autoSpaceDE/>
        <w:autoSpaceDN/>
        <w:adjustRightInd/>
        <w:spacing w:before="44" w:line="240" w:lineRule="exact"/>
        <w:ind w:right="144"/>
        <w:textAlignment w:val="baseline"/>
        <w:rPr>
          <w:rFonts w:ascii="Cambria" w:hAnsi="Cambria"/>
          <w:spacing w:val="-3"/>
        </w:rPr>
      </w:pPr>
      <w:r>
        <w:rPr>
          <w:rFonts w:ascii="Cambria" w:hAnsi="Cambria"/>
          <w:spacing w:val="-3"/>
        </w:rPr>
        <w:t>Certification must be issued verifying that the fumigation was compliant and effective. Certification details must match the details recorded on the record of fumigation.</w:t>
      </w:r>
    </w:p>
    <w:p w14:paraId="2B10A18B" w14:textId="77777777" w:rsidR="00A939C3" w:rsidRDefault="00A939C3">
      <w:pPr>
        <w:kinsoku w:val="0"/>
        <w:overflowPunct w:val="0"/>
        <w:autoSpaceDE/>
        <w:autoSpaceDN/>
        <w:adjustRightInd/>
        <w:spacing w:before="239" w:line="303" w:lineRule="exact"/>
        <w:textAlignment w:val="baseline"/>
        <w:rPr>
          <w:rFonts w:ascii="Cambria" w:hAnsi="Cambria"/>
          <w:b/>
          <w:color w:val="ED3728"/>
          <w:spacing w:val="-5"/>
          <w:sz w:val="28"/>
        </w:rPr>
      </w:pPr>
      <w:r>
        <w:rPr>
          <w:rFonts w:ascii="Cambria" w:hAnsi="Cambria"/>
          <w:b/>
          <w:color w:val="ED3728"/>
          <w:spacing w:val="-5"/>
          <w:sz w:val="28"/>
        </w:rPr>
        <w:t>Documentation</w:t>
      </w:r>
    </w:p>
    <w:p w14:paraId="3812251E" w14:textId="77777777" w:rsidR="00A939C3" w:rsidRDefault="00A939C3">
      <w:pPr>
        <w:kinsoku w:val="0"/>
        <w:overflowPunct w:val="0"/>
        <w:autoSpaceDE/>
        <w:autoSpaceDN/>
        <w:adjustRightInd/>
        <w:spacing w:before="44" w:line="240" w:lineRule="exact"/>
        <w:ind w:right="792"/>
        <w:textAlignment w:val="baseline"/>
        <w:rPr>
          <w:rFonts w:ascii="Cambria" w:hAnsi="Cambria"/>
          <w:spacing w:val="-2"/>
        </w:rPr>
      </w:pPr>
      <w:r>
        <w:rPr>
          <w:rFonts w:ascii="Cambria" w:hAnsi="Cambria"/>
          <w:spacing w:val="-2"/>
        </w:rPr>
        <w:t>Record of fumigation and treatment certification templates are included in the MB fumigation methodology and on the department’s website. These should be used to ensure all mandatory information is recorded for all BMSB MB fumigation conducted.</w:t>
      </w:r>
    </w:p>
    <w:p w14:paraId="2B26BEA6" w14:textId="77777777" w:rsidR="00A939C3" w:rsidRDefault="00A939C3">
      <w:pPr>
        <w:kinsoku w:val="0"/>
        <w:overflowPunct w:val="0"/>
        <w:autoSpaceDE/>
        <w:autoSpaceDN/>
        <w:adjustRightInd/>
        <w:spacing w:before="234" w:line="303" w:lineRule="exact"/>
        <w:textAlignment w:val="baseline"/>
        <w:rPr>
          <w:rFonts w:ascii="Cambria" w:hAnsi="Cambria"/>
          <w:b/>
          <w:color w:val="ED3728"/>
          <w:spacing w:val="-5"/>
          <w:sz w:val="28"/>
        </w:rPr>
      </w:pPr>
      <w:r>
        <w:rPr>
          <w:rFonts w:ascii="Cambria" w:hAnsi="Cambria"/>
          <w:b/>
          <w:color w:val="ED3728"/>
          <w:spacing w:val="-5"/>
          <w:sz w:val="28"/>
        </w:rPr>
        <w:t>Treatment Failure</w:t>
      </w:r>
    </w:p>
    <w:p w14:paraId="086CBC7A" w14:textId="77777777" w:rsidR="00A939C3" w:rsidRDefault="00A939C3">
      <w:pPr>
        <w:kinsoku w:val="0"/>
        <w:overflowPunct w:val="0"/>
        <w:autoSpaceDE/>
        <w:autoSpaceDN/>
        <w:adjustRightInd/>
        <w:spacing w:before="43" w:after="1901" w:line="240" w:lineRule="exact"/>
        <w:ind w:right="144"/>
        <w:textAlignment w:val="baseline"/>
        <w:rPr>
          <w:rFonts w:ascii="Cambria" w:hAnsi="Cambria"/>
          <w:spacing w:val="-2"/>
        </w:rPr>
      </w:pPr>
      <w:r>
        <w:rPr>
          <w:rFonts w:ascii="Cambria" w:hAnsi="Cambria"/>
          <w:spacing w:val="-2"/>
        </w:rPr>
        <w:t>Failures due to poor application of treatments will result in delays, costs, re-treatment, or discharge refusal or reshipment and suspension of treatment providers. Suspension will affect consignments in transit.</w:t>
      </w:r>
    </w:p>
    <w:p w14:paraId="4E874373" w14:textId="4178F2D3" w:rsidR="00A939C3" w:rsidRDefault="00A174DE">
      <w:pPr>
        <w:kinsoku w:val="0"/>
        <w:overflowPunct w:val="0"/>
        <w:autoSpaceDE/>
        <w:autoSpaceDN/>
        <w:adjustRightInd/>
        <w:textAlignment w:val="baseline"/>
        <w:rPr>
          <w:sz w:val="24"/>
        </w:rPr>
      </w:pPr>
      <w:r>
        <w:rPr>
          <w:noProof/>
          <w:sz w:val="24"/>
        </w:rPr>
        <w:drawing>
          <wp:inline distT="0" distB="0" distL="0" distR="0" wp14:anchorId="04F6620B" wp14:editId="2E5657F4">
            <wp:extent cx="310515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2933700"/>
                    </a:xfrm>
                    <a:prstGeom prst="rect">
                      <a:avLst/>
                    </a:prstGeom>
                    <a:noFill/>
                    <a:ln>
                      <a:noFill/>
                    </a:ln>
                  </pic:spPr>
                </pic:pic>
              </a:graphicData>
            </a:graphic>
          </wp:inline>
        </w:drawing>
      </w:r>
    </w:p>
    <w:p w14:paraId="36337648" w14:textId="77777777" w:rsidR="00A939C3" w:rsidRDefault="00A939C3">
      <w:pPr>
        <w:kinsoku w:val="0"/>
        <w:overflowPunct w:val="0"/>
        <w:autoSpaceDE/>
        <w:autoSpaceDN/>
        <w:adjustRightInd/>
        <w:textAlignment w:val="baseline"/>
        <w:rPr>
          <w:sz w:val="24"/>
        </w:rPr>
        <w:sectPr w:rsidR="00A939C3">
          <w:type w:val="continuous"/>
          <w:pgSz w:w="11909" w:h="16838"/>
          <w:pgMar w:top="0" w:right="855" w:bottom="0" w:left="1022" w:header="720" w:footer="720" w:gutter="0"/>
          <w:cols w:num="2" w:space="720" w:equalWidth="0">
            <w:col w:w="4584" w:space="557"/>
            <w:col w:w="4891"/>
          </w:cols>
          <w:noEndnote/>
        </w:sectPr>
      </w:pPr>
    </w:p>
    <w:p w14:paraId="6F4D8A62" w14:textId="77777777" w:rsidR="00A939C3" w:rsidRDefault="00A939C3">
      <w:pPr>
        <w:kinsoku w:val="0"/>
        <w:overflowPunct w:val="0"/>
        <w:autoSpaceDE/>
        <w:autoSpaceDN/>
        <w:adjustRightInd/>
        <w:spacing w:before="205" w:line="288" w:lineRule="exact"/>
        <w:textAlignment w:val="baseline"/>
        <w:rPr>
          <w:sz w:val="24"/>
        </w:rPr>
      </w:pPr>
    </w:p>
    <w:p w14:paraId="0CC2D6D4" w14:textId="77777777" w:rsidR="00A939C3" w:rsidRDefault="00A939C3">
      <w:pPr>
        <w:kinsoku w:val="0"/>
        <w:overflowPunct w:val="0"/>
        <w:autoSpaceDE/>
        <w:autoSpaceDN/>
        <w:adjustRightInd/>
        <w:spacing w:before="205" w:line="288" w:lineRule="exact"/>
        <w:textAlignment w:val="baseline"/>
        <w:rPr>
          <w:sz w:val="24"/>
        </w:rPr>
        <w:sectPr w:rsidR="00A939C3">
          <w:type w:val="continuous"/>
          <w:pgSz w:w="11909" w:h="16838"/>
          <w:pgMar w:top="0" w:right="0" w:bottom="0" w:left="0" w:header="720" w:footer="720" w:gutter="0"/>
          <w:cols w:space="720"/>
          <w:noEndnote/>
        </w:sectPr>
      </w:pPr>
    </w:p>
    <w:p w14:paraId="29B834FF" w14:textId="0FF3EC4B" w:rsidR="00A939C3" w:rsidRDefault="00A174DE">
      <w:pPr>
        <w:kinsoku w:val="0"/>
        <w:overflowPunct w:val="0"/>
        <w:autoSpaceDE/>
        <w:autoSpaceDN/>
        <w:adjustRightInd/>
        <w:spacing w:before="427" w:after="141"/>
        <w:ind w:left="1018" w:right="4315"/>
        <w:textAlignment w:val="baseline"/>
        <w:rPr>
          <w:sz w:val="24"/>
        </w:rPr>
      </w:pPr>
      <w:r>
        <w:rPr>
          <w:noProof/>
          <w:sz w:val="24"/>
        </w:rPr>
        <w:drawing>
          <wp:inline distT="0" distB="0" distL="0" distR="0" wp14:anchorId="7B1BEC33" wp14:editId="658A9145">
            <wp:extent cx="417195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180975"/>
                    </a:xfrm>
                    <a:prstGeom prst="rect">
                      <a:avLst/>
                    </a:prstGeom>
                    <a:noFill/>
                    <a:ln>
                      <a:noFill/>
                    </a:ln>
                  </pic:spPr>
                </pic:pic>
              </a:graphicData>
            </a:graphic>
          </wp:inline>
        </w:drawing>
      </w:r>
    </w:p>
    <w:p w14:paraId="1AD5D409" w14:textId="77777777" w:rsidR="00A939C3" w:rsidRDefault="00A939C3">
      <w:pPr>
        <w:kinsoku w:val="0"/>
        <w:overflowPunct w:val="0"/>
        <w:autoSpaceDE/>
        <w:autoSpaceDN/>
        <w:adjustRightInd/>
        <w:spacing w:before="427" w:after="141"/>
        <w:ind w:left="1018" w:right="4315"/>
        <w:textAlignment w:val="baseline"/>
        <w:rPr>
          <w:sz w:val="24"/>
        </w:rPr>
        <w:sectPr w:rsidR="00A939C3">
          <w:type w:val="continuous"/>
          <w:pgSz w:w="11909" w:h="16838"/>
          <w:pgMar w:top="0" w:right="0" w:bottom="0" w:left="0" w:header="720" w:footer="720" w:gutter="0"/>
          <w:cols w:space="720"/>
          <w:noEndnote/>
        </w:sectPr>
      </w:pPr>
    </w:p>
    <w:tbl>
      <w:tblPr>
        <w:tblW w:w="0" w:type="auto"/>
        <w:tblInd w:w="1008" w:type="dxa"/>
        <w:tblLayout w:type="fixed"/>
        <w:tblCellMar>
          <w:left w:w="0" w:type="dxa"/>
          <w:right w:w="0" w:type="dxa"/>
        </w:tblCellMar>
        <w:tblLook w:val="0000" w:firstRow="0" w:lastRow="0" w:firstColumn="0" w:lastColumn="0" w:noHBand="0" w:noVBand="0"/>
      </w:tblPr>
      <w:tblGrid>
        <w:gridCol w:w="4852"/>
        <w:gridCol w:w="606"/>
        <w:gridCol w:w="4405"/>
        <w:gridCol w:w="1038"/>
      </w:tblGrid>
      <w:tr w:rsidR="00A939C3" w14:paraId="656B65B5" w14:textId="77777777">
        <w:trPr>
          <w:trHeight w:hRule="exact" w:val="1359"/>
        </w:trPr>
        <w:tc>
          <w:tcPr>
            <w:tcW w:w="4852" w:type="dxa"/>
            <w:tcBorders>
              <w:top w:val="single" w:sz="5" w:space="0" w:color="FFFFFF"/>
              <w:left w:val="nil"/>
              <w:bottom w:val="nil"/>
              <w:right w:val="nil"/>
            </w:tcBorders>
          </w:tcPr>
          <w:p w14:paraId="183415FE" w14:textId="1EDD04F4" w:rsidR="00A939C3" w:rsidRDefault="00A939C3">
            <w:pPr>
              <w:kinsoku w:val="0"/>
              <w:overflowPunct w:val="0"/>
              <w:autoSpaceDE/>
              <w:autoSpaceDN/>
              <w:adjustRightInd/>
              <w:spacing w:before="208" w:after="707" w:line="216" w:lineRule="exact"/>
              <w:jc w:val="both"/>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Australia </w:t>
            </w:r>
            <w:r>
              <w:rPr>
                <w:rFonts w:ascii="Arial Narrow" w:hAnsi="Arial Narrow"/>
                <w:color w:val="FFFFFF"/>
                <w:sz w:val="18"/>
                <w:shd w:val="clear" w:color="auto" w:fill="721D33"/>
              </w:rPr>
              <w:t>1800 900 090 or +61 3 8318 6700 (from outside Australia)</w:t>
            </w:r>
            <w:r w:rsidR="000D2176">
              <w:rPr>
                <w:rFonts w:ascii="Arial Narrow" w:hAnsi="Arial Narrow"/>
                <w:color w:val="FFFFFF"/>
                <w:sz w:val="18"/>
                <w:shd w:val="clear" w:color="auto" w:fill="721D33"/>
              </w:rPr>
              <w:br/>
            </w:r>
            <w:r>
              <w:rPr>
                <w:rFonts w:ascii="Tahoma" w:hAnsi="Tahoma"/>
                <w:b/>
                <w:color w:val="FFFFFF"/>
                <w:sz w:val="15"/>
                <w:shd w:val="clear" w:color="auto" w:fill="721D33"/>
              </w:rPr>
              <w:t xml:space="preserve">NZ </w:t>
            </w:r>
            <w:r>
              <w:rPr>
                <w:rFonts w:ascii="Arial Narrow" w:hAnsi="Arial Narrow"/>
                <w:color w:val="FFFFFF"/>
                <w:sz w:val="18"/>
                <w:shd w:val="clear" w:color="auto" w:fill="721D33"/>
              </w:rPr>
              <w:t>0800 00 83 33 (NZ only) or +64 4 830 1574 (from outside NZ)</w:t>
            </w:r>
          </w:p>
        </w:tc>
        <w:tc>
          <w:tcPr>
            <w:tcW w:w="606" w:type="dxa"/>
            <w:tcBorders>
              <w:top w:val="nil"/>
              <w:left w:val="nil"/>
              <w:bottom w:val="nil"/>
              <w:right w:val="nil"/>
            </w:tcBorders>
          </w:tcPr>
          <w:p w14:paraId="213C7802" w14:textId="77777777" w:rsidR="00A939C3" w:rsidRDefault="00A939C3">
            <w:pPr>
              <w:kinsoku w:val="0"/>
              <w:overflowPunct w:val="0"/>
              <w:autoSpaceDE/>
              <w:autoSpaceDN/>
              <w:adjustRightInd/>
              <w:spacing w:before="208" w:after="707" w:line="216" w:lineRule="exact"/>
              <w:jc w:val="both"/>
              <w:textAlignment w:val="baseline"/>
              <w:rPr>
                <w:rFonts w:ascii="Arial Narrow" w:hAnsi="Arial Narrow"/>
                <w:color w:val="FFFFFF"/>
                <w:sz w:val="18"/>
                <w:shd w:val="clear" w:color="auto" w:fill="721D33"/>
              </w:rPr>
            </w:pPr>
          </w:p>
        </w:tc>
        <w:tc>
          <w:tcPr>
            <w:tcW w:w="4405" w:type="dxa"/>
            <w:tcBorders>
              <w:top w:val="single" w:sz="5" w:space="0" w:color="FFFFFF"/>
              <w:left w:val="nil"/>
              <w:bottom w:val="nil"/>
              <w:right w:val="nil"/>
            </w:tcBorders>
            <w:vAlign w:val="center"/>
          </w:tcPr>
          <w:p w14:paraId="27D4AA30" w14:textId="77777777" w:rsidR="00A939C3" w:rsidRDefault="00311907">
            <w:pPr>
              <w:kinsoku w:val="0"/>
              <w:overflowPunct w:val="0"/>
              <w:autoSpaceDE/>
              <w:autoSpaceDN/>
              <w:adjustRightInd/>
              <w:spacing w:before="203" w:line="184" w:lineRule="exact"/>
              <w:textAlignment w:val="baseline"/>
              <w:rPr>
                <w:rFonts w:ascii="Tahoma" w:hAnsi="Tahoma"/>
                <w:b/>
                <w:color w:val="FFFFFF"/>
                <w:sz w:val="15"/>
                <w:shd w:val="clear" w:color="auto" w:fill="721D33"/>
              </w:rPr>
            </w:pPr>
            <w:hyperlink r:id="rId14" w:history="1">
              <w:r w:rsidR="00A939C3">
                <w:rPr>
                  <w:rFonts w:ascii="Tahoma" w:hAnsi="Tahoma"/>
                  <w:b/>
                  <w:color w:val="0000FF"/>
                  <w:sz w:val="15"/>
                  <w:u w:val="single"/>
                  <w:shd w:val="clear" w:color="auto" w:fill="721D33"/>
                </w:rPr>
                <w:t>agriculture.gov.au/</w:t>
              </w:r>
              <w:proofErr w:type="spellStart"/>
              <w:r w:rsidR="00A939C3">
                <w:rPr>
                  <w:rFonts w:ascii="Tahoma" w:hAnsi="Tahoma"/>
                  <w:b/>
                  <w:color w:val="0000FF"/>
                  <w:sz w:val="15"/>
                  <w:u w:val="single"/>
                  <w:shd w:val="clear" w:color="auto" w:fill="721D33"/>
                </w:rPr>
                <w:t>bmsb</w:t>
              </w:r>
              <w:proofErr w:type="spellEnd"/>
            </w:hyperlink>
          </w:p>
          <w:p w14:paraId="2491B587" w14:textId="77777777" w:rsidR="00A939C3" w:rsidRDefault="00311907">
            <w:pPr>
              <w:kinsoku w:val="0"/>
              <w:overflowPunct w:val="0"/>
              <w:autoSpaceDE/>
              <w:autoSpaceDN/>
              <w:adjustRightInd/>
              <w:spacing w:before="32" w:line="184" w:lineRule="exact"/>
              <w:textAlignment w:val="baseline"/>
              <w:rPr>
                <w:rFonts w:ascii="Tahoma" w:hAnsi="Tahoma"/>
                <w:b/>
                <w:color w:val="FFFFFF"/>
                <w:sz w:val="15"/>
                <w:shd w:val="clear" w:color="auto" w:fill="721D33"/>
              </w:rPr>
            </w:pPr>
            <w:hyperlink r:id="rId15" w:history="1">
              <w:r w:rsidR="00A939C3">
                <w:rPr>
                  <w:rFonts w:ascii="Tahoma" w:hAnsi="Tahoma"/>
                  <w:b/>
                  <w:color w:val="0000FF"/>
                  <w:sz w:val="15"/>
                  <w:u w:val="single"/>
                  <w:shd w:val="clear" w:color="auto" w:fill="721D33"/>
                </w:rPr>
                <w:t>biosecurity.govt.nz/</w:t>
              </w:r>
              <w:proofErr w:type="spellStart"/>
              <w:r w:rsidR="00A939C3">
                <w:rPr>
                  <w:rFonts w:ascii="Tahoma" w:hAnsi="Tahoma"/>
                  <w:b/>
                  <w:color w:val="0000FF"/>
                  <w:sz w:val="15"/>
                  <w:u w:val="single"/>
                  <w:shd w:val="clear" w:color="auto" w:fill="721D33"/>
                </w:rPr>
                <w:t>bmsbrequirements</w:t>
              </w:r>
              <w:proofErr w:type="spellEnd"/>
            </w:hyperlink>
          </w:p>
          <w:p w14:paraId="04EDB777" w14:textId="77777777" w:rsidR="00A939C3" w:rsidRDefault="00A939C3">
            <w:pPr>
              <w:kinsoku w:val="0"/>
              <w:overflowPunct w:val="0"/>
              <w:autoSpaceDE/>
              <w:autoSpaceDN/>
              <w:adjustRightInd/>
              <w:spacing w:before="85" w:after="227" w:line="216" w:lineRule="exact"/>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Facebook: </w:t>
            </w:r>
            <w:hyperlink r:id="rId16" w:history="1">
              <w:r>
                <w:rPr>
                  <w:rFonts w:ascii="Arial Narrow" w:hAnsi="Arial Narrow"/>
                  <w:color w:val="0000FF"/>
                  <w:sz w:val="18"/>
                  <w:u w:val="single"/>
                  <w:shd w:val="clear" w:color="auto" w:fill="721D33"/>
                </w:rPr>
                <w:t>Australian Biosecurity</w:t>
              </w:r>
            </w:hyperlink>
            <w:r>
              <w:rPr>
                <w:rFonts w:ascii="Arial Narrow" w:hAnsi="Arial Narrow"/>
                <w:color w:val="FFFFFF"/>
                <w:sz w:val="18"/>
                <w:shd w:val="clear" w:color="auto" w:fill="721D33"/>
              </w:rPr>
              <w:t xml:space="preserve"> / </w:t>
            </w:r>
            <w:hyperlink r:id="rId17" w:history="1">
              <w:proofErr w:type="spellStart"/>
              <w:r>
                <w:rPr>
                  <w:rFonts w:ascii="Arial Narrow" w:hAnsi="Arial Narrow"/>
                  <w:color w:val="0000FF"/>
                  <w:sz w:val="18"/>
                  <w:u w:val="single"/>
                  <w:shd w:val="clear" w:color="auto" w:fill="721D33"/>
                </w:rPr>
                <w:t>MPIgovtnz</w:t>
              </w:r>
              <w:proofErr w:type="spellEnd"/>
            </w:hyperlink>
            <w:r>
              <w:rPr>
                <w:rFonts w:ascii="Arial Narrow" w:hAnsi="Arial Narrow"/>
                <w:color w:val="FFFFFF"/>
                <w:sz w:val="18"/>
                <w:shd w:val="clear" w:color="auto" w:fill="721D33"/>
              </w:rPr>
              <w:br/>
            </w:r>
            <w:r>
              <w:rPr>
                <w:rFonts w:ascii="Tahoma" w:hAnsi="Tahoma"/>
                <w:b/>
                <w:color w:val="FFFFFF"/>
                <w:sz w:val="15"/>
                <w:shd w:val="clear" w:color="auto" w:fill="721D33"/>
              </w:rPr>
              <w:t xml:space="preserve">Twitter: </w:t>
            </w:r>
            <w:r>
              <w:rPr>
                <w:rFonts w:ascii="Arial Narrow" w:hAnsi="Arial Narrow"/>
                <w:color w:val="FFFFFF"/>
                <w:sz w:val="18"/>
                <w:shd w:val="clear" w:color="auto" w:fill="721D33"/>
              </w:rPr>
              <w:t>@</w:t>
            </w:r>
            <w:hyperlink r:id="rId18" w:history="1">
              <w:r>
                <w:rPr>
                  <w:rFonts w:ascii="Arial Narrow" w:hAnsi="Arial Narrow"/>
                  <w:color w:val="0000FF"/>
                  <w:sz w:val="18"/>
                  <w:u w:val="single"/>
                  <w:shd w:val="clear" w:color="auto" w:fill="721D33"/>
                </w:rPr>
                <w:t>DeptAgNews</w:t>
              </w:r>
            </w:hyperlink>
            <w:r>
              <w:rPr>
                <w:rFonts w:ascii="Arial Narrow" w:hAnsi="Arial Narrow"/>
                <w:color w:val="FFFFFF"/>
                <w:sz w:val="18"/>
                <w:shd w:val="clear" w:color="auto" w:fill="721D33"/>
              </w:rPr>
              <w:t xml:space="preserve"> / </w:t>
            </w:r>
            <w:hyperlink r:id="rId19" w:history="1">
              <w:r>
                <w:rPr>
                  <w:rFonts w:ascii="Arial Narrow" w:hAnsi="Arial Narrow"/>
                  <w:color w:val="0000FF"/>
                  <w:sz w:val="18"/>
                  <w:u w:val="single"/>
                  <w:shd w:val="clear" w:color="auto" w:fill="721D33"/>
                </w:rPr>
                <w:t>@MPI_NZ</w:t>
              </w:r>
            </w:hyperlink>
          </w:p>
        </w:tc>
        <w:tc>
          <w:tcPr>
            <w:tcW w:w="1038" w:type="dxa"/>
            <w:tcBorders>
              <w:top w:val="nil"/>
              <w:left w:val="nil"/>
              <w:bottom w:val="nil"/>
              <w:right w:val="nil"/>
            </w:tcBorders>
            <w:textDirection w:val="btLr"/>
          </w:tcPr>
          <w:p w14:paraId="2EA40548" w14:textId="77777777" w:rsidR="00A939C3" w:rsidRDefault="00A939C3">
            <w:pPr>
              <w:kinsoku w:val="0"/>
              <w:overflowPunct w:val="0"/>
              <w:autoSpaceDE/>
              <w:autoSpaceDN/>
              <w:adjustRightInd/>
              <w:spacing w:before="611" w:after="311" w:line="115" w:lineRule="exact"/>
              <w:ind w:left="36"/>
              <w:textAlignment w:val="baseline"/>
              <w:rPr>
                <w:rFonts w:ascii="Arial Narrow" w:hAnsi="Arial Narrow"/>
                <w:color w:val="FFFFFF"/>
                <w:sz w:val="14"/>
                <w:shd w:val="clear" w:color="auto" w:fill="721D33"/>
              </w:rPr>
            </w:pPr>
            <w:r>
              <w:rPr>
                <w:rFonts w:ascii="Arial Narrow" w:hAnsi="Arial Narrow"/>
                <w:color w:val="FFFFFF"/>
                <w:sz w:val="14"/>
                <w:shd w:val="clear" w:color="auto" w:fill="721D33"/>
              </w:rPr>
              <w:t>BIO4074_0919</w:t>
            </w:r>
          </w:p>
        </w:tc>
      </w:tr>
    </w:tbl>
    <w:p w14:paraId="6429C6B0" w14:textId="77777777" w:rsidR="002A4ABF" w:rsidRDefault="002A4ABF" w:rsidP="000D2176"/>
    <w:sectPr w:rsidR="002A4ABF" w:rsidSect="00A939C3">
      <w:type w:val="continuous"/>
      <w:pgSz w:w="11909" w:h="16838"/>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F81C"/>
    <w:multiLevelType w:val="singleLevel"/>
    <w:tmpl w:val="6DB369FF"/>
    <w:lvl w:ilvl="0">
      <w:numFmt w:val="bullet"/>
      <w:lvlText w:val="·"/>
      <w:lvlJc w:val="left"/>
      <w:pPr>
        <w:tabs>
          <w:tab w:val="num" w:pos="2304"/>
        </w:tabs>
        <w:ind w:left="2088"/>
      </w:pPr>
      <w:rPr>
        <w:rFonts w:ascii="Symbol" w:hAnsi="Symbol"/>
        <w:snapToGrid/>
        <w:spacing w:val="-2"/>
        <w:sz w:val="20"/>
      </w:rPr>
    </w:lvl>
  </w:abstractNum>
  <w:num w:numId="1">
    <w:abstractNumId w:val="0"/>
  </w:num>
  <w:num w:numId="2">
    <w:abstractNumId w:val="0"/>
    <w:lvlOverride w:ilvl="0">
      <w:lvl w:ilvl="0">
        <w:numFmt w:val="bullet"/>
        <w:lvlText w:val="·"/>
        <w:lvlJc w:val="left"/>
        <w:pPr>
          <w:tabs>
            <w:tab w:val="num" w:pos="144"/>
          </w:tabs>
          <w:ind w:left="144" w:hanging="144"/>
        </w:pPr>
        <w:rPr>
          <w:rFonts w:ascii="Symbol" w:hAnsi="Symbol"/>
          <w:snapToGrid/>
          <w:spacing w:val="-4"/>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C3"/>
    <w:rsid w:val="000D2176"/>
    <w:rsid w:val="002A4ABF"/>
    <w:rsid w:val="002E0426"/>
    <w:rsid w:val="00311907"/>
    <w:rsid w:val="00935D74"/>
    <w:rsid w:val="00A174DE"/>
    <w:rsid w:val="00A939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52D07"/>
  <w14:defaultImageDpi w14:val="0"/>
  <w15:docId w15:val="{8FDA1764-ED0E-4946-BE3B-E9C56BB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hyperlink" Target="https://twitter.com/DeptAgNew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facebook.com/MPIgovtnz" TargetMode="External"/><Relationship Id="rId2" Type="http://schemas.openxmlformats.org/officeDocument/2006/relationships/styles" Target="styles.xml"/><Relationship Id="rId16" Type="http://schemas.openxmlformats.org/officeDocument/2006/relationships/hyperlink" Target="https://www.facebook.com/australianbiose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3.jpeg"/><Relationship Id="rId5" Type="http://schemas.openxmlformats.org/officeDocument/2006/relationships/image" Target="media/image1.jpg"/><Relationship Id="rId15" Type="http://schemas.openxmlformats.org/officeDocument/2006/relationships/hyperlink" Target="https://www.biosecurity.govt.nz/importing/vehicles-and-machinery/requirement-documents-for-importing-vehicles-machinery-or-parts/brown-marmorated-stink-bug-requirements/" TargetMode="External"/><Relationship Id="rId10" Type="http://schemas.openxmlformats.org/officeDocument/2006/relationships/hyperlink" Target="mailto:SPP@agriculture.gov.au" TargetMode="External"/><Relationship Id="rId19" Type="http://schemas.openxmlformats.org/officeDocument/2006/relationships/hyperlink" Target="https://twitter.com/MPI_NZ" TargetMode="External"/><Relationship Id="rId4" Type="http://schemas.openxmlformats.org/officeDocument/2006/relationships/webSettings" Target="webSettings.xml"/><Relationship Id="rId9" Type="http://schemas.openxmlformats.org/officeDocument/2006/relationships/hyperlink" Target="http://www.agriculture.gov.au/import/arrival/treatments/treatments-fumigants" TargetMode="External"/><Relationship Id="rId14" Type="http://schemas.openxmlformats.org/officeDocument/2006/relationships/hyperlink" Target="http://agriculture.gov.au/bm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BMSB Methyl Bromide fumigation compliance requirements</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Methyl Bromide fumigation compliance requirements</dc:title>
  <dc:subject/>
  <dc:creator>Department of Agriculture, Water and the Environment</dc:creator>
  <cp:keywords/>
  <dc:description/>
  <cp:lastModifiedBy>Dang, Van</cp:lastModifiedBy>
  <cp:revision>4</cp:revision>
  <dcterms:created xsi:type="dcterms:W3CDTF">2021-04-06T23:51:00Z</dcterms:created>
  <dcterms:modified xsi:type="dcterms:W3CDTF">2021-04-15T04:55:00Z</dcterms:modified>
</cp:coreProperties>
</file>