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C5D2B" w14:textId="113129E0" w:rsidR="0035344D" w:rsidRPr="000A3371" w:rsidRDefault="0035344D" w:rsidP="0035344D">
      <w:pPr>
        <w:spacing w:before="2000" w:after="600"/>
        <w:rPr>
          <w:color w:val="264F90"/>
          <w:sz w:val="40"/>
          <w:szCs w:val="40"/>
        </w:rPr>
      </w:pPr>
      <w:r>
        <w:rPr>
          <w:color w:val="264F90"/>
          <w:sz w:val="40"/>
          <w:szCs w:val="40"/>
        </w:rPr>
        <w:t xml:space="preserve">Centre of Excellence for Biosecurity Risk </w:t>
      </w:r>
      <w:r w:rsidR="00A82EBE">
        <w:rPr>
          <w:color w:val="264F90"/>
          <w:sz w:val="40"/>
          <w:szCs w:val="40"/>
        </w:rPr>
        <w:t xml:space="preserve">Analysis </w:t>
      </w:r>
      <w:r>
        <w:rPr>
          <w:color w:val="264F90"/>
          <w:sz w:val="40"/>
          <w:szCs w:val="40"/>
        </w:rPr>
        <w:t>(CEBRA) grant program</w:t>
      </w:r>
      <w:r w:rsidRPr="00CE12F3">
        <w:rPr>
          <w:color w:val="264F90"/>
          <w:sz w:val="40"/>
          <w:szCs w:val="40"/>
        </w:rPr>
        <w:br/>
      </w:r>
      <w:r>
        <w:rPr>
          <w:color w:val="264F90"/>
          <w:sz w:val="40"/>
          <w:szCs w:val="40"/>
        </w:rPr>
        <w:br/>
      </w:r>
      <w:r w:rsidRPr="000A3371">
        <w:rPr>
          <w:color w:val="264F90"/>
          <w:sz w:val="40"/>
          <w:szCs w:val="40"/>
        </w:rPr>
        <w:t>Grant Opportunity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Key grant opportunity dates and contact information"/>
      </w:tblPr>
      <w:tblGrid>
        <w:gridCol w:w="3119"/>
        <w:gridCol w:w="5670"/>
      </w:tblGrid>
      <w:tr w:rsidR="00242A2D" w:rsidRPr="007040EB" w14:paraId="0497576B" w14:textId="77777777" w:rsidTr="00242A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top w:val="nil"/>
            </w:tcBorders>
          </w:tcPr>
          <w:p w14:paraId="00138C22" w14:textId="77777777" w:rsidR="00242A2D" w:rsidRPr="0004098F" w:rsidRDefault="00242A2D" w:rsidP="00242A2D">
            <w:pPr>
              <w:spacing w:before="0" w:after="0" w:line="240" w:lineRule="auto"/>
              <w:rPr>
                <w:color w:val="264F90"/>
              </w:rPr>
            </w:pPr>
          </w:p>
        </w:tc>
        <w:tc>
          <w:tcPr>
            <w:tcW w:w="5670" w:type="dxa"/>
            <w:tcBorders>
              <w:top w:val="nil"/>
            </w:tcBorders>
          </w:tcPr>
          <w:p w14:paraId="08F39B3E" w14:textId="77777777" w:rsidR="00242A2D" w:rsidRDefault="00242A2D" w:rsidP="00242A2D">
            <w:pPr>
              <w:spacing w:before="0" w:after="0" w:line="240" w:lineRule="auto"/>
              <w:cnfStyle w:val="100000000000" w:firstRow="1" w:lastRow="0" w:firstColumn="0" w:lastColumn="0" w:oddVBand="0" w:evenVBand="0" w:oddHBand="0" w:evenHBand="0" w:firstRowFirstColumn="0" w:firstRowLastColumn="0" w:lastRowFirstColumn="0" w:lastRowLastColumn="0"/>
              <w:rPr>
                <w:color w:val="0070C0"/>
              </w:rPr>
            </w:pPr>
          </w:p>
        </w:tc>
      </w:tr>
      <w:tr w:rsidR="00BE2F53" w:rsidRPr="007040EB" w14:paraId="59A29CA2" w14:textId="77777777" w:rsidTr="005E57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504A8C6E" w14:textId="77777777" w:rsidR="00BE2F53" w:rsidRPr="0004098F" w:rsidRDefault="00BE2F53" w:rsidP="000F4C70">
            <w:pPr>
              <w:rPr>
                <w:color w:val="264F90"/>
              </w:rPr>
            </w:pPr>
            <w:r w:rsidRPr="0004098F">
              <w:rPr>
                <w:color w:val="264F90"/>
              </w:rPr>
              <w:t>Opening date:</w:t>
            </w:r>
          </w:p>
        </w:tc>
        <w:tc>
          <w:tcPr>
            <w:tcW w:w="5670" w:type="dxa"/>
          </w:tcPr>
          <w:p w14:paraId="56FA4129" w14:textId="3EEAD02E" w:rsidR="00BE2F53" w:rsidRPr="00B226BE" w:rsidRDefault="00782E97" w:rsidP="000F4C70">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1</w:t>
            </w:r>
            <w:r w:rsidR="00825C5D">
              <w:rPr>
                <w:b w:val="0"/>
                <w:bCs w:val="0"/>
              </w:rPr>
              <w:t>8</w:t>
            </w:r>
            <w:r w:rsidR="009C60C0" w:rsidRPr="00B226BE">
              <w:rPr>
                <w:b w:val="0"/>
                <w:bCs w:val="0"/>
              </w:rPr>
              <w:t xml:space="preserve"> October</w:t>
            </w:r>
            <w:r w:rsidR="00B60EDB" w:rsidRPr="00B226BE">
              <w:rPr>
                <w:b w:val="0"/>
                <w:bCs w:val="0"/>
              </w:rPr>
              <w:t xml:space="preserve"> 2024</w:t>
            </w:r>
          </w:p>
        </w:tc>
      </w:tr>
      <w:tr w:rsidR="00BE2F53" w:rsidRPr="007040EB" w14:paraId="738CE8B4" w14:textId="77777777" w:rsidTr="005E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E5FCB6B" w14:textId="77777777" w:rsidR="00BE2F53" w:rsidRPr="0004098F" w:rsidRDefault="00BE2F53" w:rsidP="000F4C70">
            <w:pPr>
              <w:rPr>
                <w:color w:val="264F90"/>
              </w:rPr>
            </w:pPr>
            <w:r w:rsidRPr="0004098F">
              <w:rPr>
                <w:color w:val="264F90"/>
              </w:rPr>
              <w:t>Closing date and time:</w:t>
            </w:r>
          </w:p>
        </w:tc>
        <w:tc>
          <w:tcPr>
            <w:tcW w:w="5670" w:type="dxa"/>
            <w:shd w:val="clear" w:color="auto" w:fill="auto"/>
          </w:tcPr>
          <w:p w14:paraId="4C0B962C" w14:textId="036C06A6" w:rsidR="00BE2F53" w:rsidRPr="009A3038" w:rsidRDefault="00FA10D1" w:rsidP="0074303A">
            <w:pPr>
              <w:cnfStyle w:val="000000100000" w:firstRow="0" w:lastRow="0" w:firstColumn="0" w:lastColumn="0" w:oddVBand="0" w:evenVBand="0" w:oddHBand="1" w:evenHBand="0" w:firstRowFirstColumn="0" w:firstRowLastColumn="0" w:lastRowFirstColumn="0" w:lastRowLastColumn="0"/>
            </w:pPr>
            <w:r w:rsidRPr="009A3038">
              <w:t>9</w:t>
            </w:r>
            <w:r w:rsidR="009D1831" w:rsidRPr="009A3038">
              <w:t>:</w:t>
            </w:r>
            <w:r w:rsidR="00BE2F53" w:rsidRPr="009A3038">
              <w:t>00</w:t>
            </w:r>
            <w:r w:rsidR="009D1831" w:rsidRPr="009A3038">
              <w:t xml:space="preserve"> </w:t>
            </w:r>
            <w:r w:rsidR="005E5750" w:rsidRPr="009A3038">
              <w:t>pm</w:t>
            </w:r>
            <w:r w:rsidR="00BE2F53" w:rsidRPr="009A3038">
              <w:t xml:space="preserve"> </w:t>
            </w:r>
            <w:r w:rsidR="00A34B94" w:rsidRPr="009A3038">
              <w:t>AE</w:t>
            </w:r>
            <w:r w:rsidR="00A34B94">
              <w:t>DT</w:t>
            </w:r>
            <w:r w:rsidR="00A34B94" w:rsidRPr="009A3038">
              <w:t xml:space="preserve"> </w:t>
            </w:r>
            <w:r w:rsidR="00BE2F53" w:rsidRPr="009A3038">
              <w:t xml:space="preserve">on </w:t>
            </w:r>
            <w:r w:rsidR="00782E97">
              <w:t>2</w:t>
            </w:r>
            <w:r w:rsidR="007E2199">
              <w:t>8</w:t>
            </w:r>
            <w:r w:rsidR="00CF5A38" w:rsidRPr="00B226BE">
              <w:t xml:space="preserve"> November</w:t>
            </w:r>
            <w:r w:rsidR="009A3038" w:rsidRPr="00B226BE">
              <w:t xml:space="preserve"> 2024</w:t>
            </w:r>
          </w:p>
        </w:tc>
      </w:tr>
      <w:tr w:rsidR="00BE2F53" w:rsidRPr="007040EB" w14:paraId="08E4DF68" w14:textId="77777777" w:rsidTr="005E5750">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7FC82F9B" w14:textId="77777777" w:rsidR="00BE2F53" w:rsidRPr="0004098F" w:rsidRDefault="00BE2F53" w:rsidP="000F4C70">
            <w:pPr>
              <w:rPr>
                <w:color w:val="264F90"/>
              </w:rPr>
            </w:pPr>
            <w:r w:rsidRPr="0004098F">
              <w:rPr>
                <w:color w:val="264F90"/>
              </w:rPr>
              <w:t>Commonwealth policy entity:</w:t>
            </w:r>
          </w:p>
        </w:tc>
        <w:tc>
          <w:tcPr>
            <w:tcW w:w="5670" w:type="dxa"/>
            <w:shd w:val="clear" w:color="auto" w:fill="auto"/>
          </w:tcPr>
          <w:p w14:paraId="3DD75501" w14:textId="517AB424" w:rsidR="00BE2F53" w:rsidRPr="009A3038" w:rsidRDefault="0070350F" w:rsidP="000F4C70">
            <w:pPr>
              <w:cnfStyle w:val="000000000000" w:firstRow="0" w:lastRow="0" w:firstColumn="0" w:lastColumn="0" w:oddVBand="0" w:evenVBand="0" w:oddHBand="0" w:evenHBand="0" w:firstRowFirstColumn="0" w:firstRowLastColumn="0" w:lastRowFirstColumn="0" w:lastRowLastColumn="0"/>
            </w:pPr>
            <w:r w:rsidRPr="009A3038">
              <w:t>Department of Agriculture, Fisheries and Forestry</w:t>
            </w:r>
          </w:p>
        </w:tc>
      </w:tr>
      <w:tr w:rsidR="00BE2F53" w:rsidRPr="007040EB" w14:paraId="673942C4" w14:textId="77777777" w:rsidTr="005E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7B37E54B" w14:textId="22181C5D" w:rsidR="00BE2F53" w:rsidRPr="0004098F" w:rsidRDefault="00BE2F53" w:rsidP="000F4C70">
            <w:pPr>
              <w:rPr>
                <w:color w:val="264F90"/>
              </w:rPr>
            </w:pPr>
            <w:r>
              <w:rPr>
                <w:color w:val="264F90"/>
              </w:rPr>
              <w:t>Administering e</w:t>
            </w:r>
            <w:r w:rsidRPr="0004098F">
              <w:rPr>
                <w:color w:val="264F90"/>
              </w:rPr>
              <w:t>ntit</w:t>
            </w:r>
            <w:r>
              <w:rPr>
                <w:color w:val="264F90"/>
              </w:rPr>
              <w:t>y</w:t>
            </w:r>
            <w:r w:rsidR="009D1831">
              <w:rPr>
                <w:color w:val="264F90"/>
              </w:rPr>
              <w:t>:</w:t>
            </w:r>
          </w:p>
        </w:tc>
        <w:tc>
          <w:tcPr>
            <w:tcW w:w="5670" w:type="dxa"/>
            <w:shd w:val="clear" w:color="auto" w:fill="auto"/>
          </w:tcPr>
          <w:p w14:paraId="2A645C64" w14:textId="77777777" w:rsidR="00BE2F53" w:rsidRPr="009A3038" w:rsidRDefault="00BE2F53" w:rsidP="000F4C70">
            <w:pPr>
              <w:cnfStyle w:val="000000100000" w:firstRow="0" w:lastRow="0" w:firstColumn="0" w:lastColumn="0" w:oddVBand="0" w:evenVBand="0" w:oddHBand="1" w:evenHBand="0" w:firstRowFirstColumn="0" w:firstRowLastColumn="0" w:lastRowFirstColumn="0" w:lastRowLastColumn="0"/>
            </w:pPr>
            <w:r w:rsidRPr="009A3038">
              <w:t>Community Grants Hub</w:t>
            </w:r>
          </w:p>
        </w:tc>
      </w:tr>
      <w:tr w:rsidR="00BE2F53" w:rsidRPr="007040EB" w14:paraId="4E0B4751" w14:textId="77777777" w:rsidTr="005E5750">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1AC33C43" w14:textId="77777777" w:rsidR="00BE2F53" w:rsidRPr="0004098F" w:rsidRDefault="00BE2F53" w:rsidP="000F4C70">
            <w:pPr>
              <w:rPr>
                <w:color w:val="264F90"/>
              </w:rPr>
            </w:pPr>
            <w:r w:rsidRPr="0004098F">
              <w:rPr>
                <w:color w:val="264F90"/>
              </w:rPr>
              <w:t>Enquiries:</w:t>
            </w:r>
          </w:p>
        </w:tc>
        <w:tc>
          <w:tcPr>
            <w:tcW w:w="5670" w:type="dxa"/>
            <w:shd w:val="clear" w:color="auto" w:fill="auto"/>
          </w:tcPr>
          <w:p w14:paraId="4EEB8EC3" w14:textId="571E37F9" w:rsidR="00BE2F53" w:rsidRPr="009A3038" w:rsidRDefault="00BE2F53" w:rsidP="000F4C70">
            <w:pPr>
              <w:cnfStyle w:val="000000000000" w:firstRow="0" w:lastRow="0" w:firstColumn="0" w:lastColumn="0" w:oddVBand="0" w:evenVBand="0" w:oddHBand="0" w:evenHBand="0" w:firstRowFirstColumn="0" w:firstRowLastColumn="0" w:lastRowFirstColumn="0" w:lastRowLastColumn="0"/>
            </w:pPr>
            <w:r w:rsidRPr="009A3038">
              <w:t>If you have any questions, contact</w:t>
            </w:r>
          </w:p>
          <w:p w14:paraId="3DD0A010" w14:textId="77777777" w:rsidR="00BE2F53" w:rsidRPr="009A3038" w:rsidRDefault="00BE2F53" w:rsidP="000F4C70">
            <w:pPr>
              <w:cnfStyle w:val="000000000000" w:firstRow="0" w:lastRow="0" w:firstColumn="0" w:lastColumn="0" w:oddVBand="0" w:evenVBand="0" w:oddHBand="0" w:evenHBand="0" w:firstRowFirstColumn="0" w:firstRowLastColumn="0" w:lastRowFirstColumn="0" w:lastRowLastColumn="0"/>
            </w:pPr>
            <w:r w:rsidRPr="009A3038">
              <w:t>Community Grants Hub</w:t>
            </w:r>
          </w:p>
          <w:p w14:paraId="07995BC2" w14:textId="3DBC8111" w:rsidR="00BE2F53" w:rsidRPr="009A3038" w:rsidRDefault="00BE2F53" w:rsidP="000F4C70">
            <w:pPr>
              <w:cnfStyle w:val="000000000000" w:firstRow="0" w:lastRow="0" w:firstColumn="0" w:lastColumn="0" w:oddVBand="0" w:evenVBand="0" w:oddHBand="0" w:evenHBand="0" w:firstRowFirstColumn="0" w:firstRowLastColumn="0" w:lastRowFirstColumn="0" w:lastRowLastColumn="0"/>
            </w:pPr>
            <w:r w:rsidRPr="009A3038">
              <w:t>Phone: 1800 020 283</w:t>
            </w:r>
            <w:r w:rsidR="004A4DE6" w:rsidRPr="009A3038">
              <w:t xml:space="preserve"> (option 1)</w:t>
            </w:r>
          </w:p>
          <w:p w14:paraId="2161E211" w14:textId="77777777" w:rsidR="00BE2F53" w:rsidRPr="009A3038" w:rsidRDefault="00BE2F53" w:rsidP="000F4C70">
            <w:pPr>
              <w:cnfStyle w:val="000000000000" w:firstRow="0" w:lastRow="0" w:firstColumn="0" w:lastColumn="0" w:oddVBand="0" w:evenVBand="0" w:oddHBand="0" w:evenHBand="0" w:firstRowFirstColumn="0" w:firstRowLastColumn="0" w:lastRowFirstColumn="0" w:lastRowLastColumn="0"/>
            </w:pPr>
            <w:r w:rsidRPr="009A3038">
              <w:t xml:space="preserve">Email: </w:t>
            </w:r>
            <w:hyperlink r:id="rId13" w:history="1">
              <w:r w:rsidRPr="009A3038">
                <w:rPr>
                  <w:rStyle w:val="Hyperlink"/>
                </w:rPr>
                <w:t>support@communitygrants.gov.au</w:t>
              </w:r>
            </w:hyperlink>
          </w:p>
          <w:p w14:paraId="432A6FAE" w14:textId="41C5428F" w:rsidR="00BE2F53" w:rsidRPr="009A3038" w:rsidRDefault="00BE2F53" w:rsidP="0074303A">
            <w:pPr>
              <w:cnfStyle w:val="000000000000" w:firstRow="0" w:lastRow="0" w:firstColumn="0" w:lastColumn="0" w:oddVBand="0" w:evenVBand="0" w:oddHBand="0" w:evenHBand="0" w:firstRowFirstColumn="0" w:firstRowLastColumn="0" w:lastRowFirstColumn="0" w:lastRowLastColumn="0"/>
            </w:pPr>
            <w:r w:rsidRPr="009A3038">
              <w:t>Questions should be sent no later than 5</w:t>
            </w:r>
            <w:r w:rsidR="009D1831" w:rsidRPr="009A3038">
              <w:t>:</w:t>
            </w:r>
            <w:r w:rsidRPr="009A3038">
              <w:t>00</w:t>
            </w:r>
            <w:r w:rsidR="009D1831" w:rsidRPr="009A3038">
              <w:t xml:space="preserve"> </w:t>
            </w:r>
            <w:r w:rsidR="005E5750" w:rsidRPr="009A3038">
              <w:t>pm</w:t>
            </w:r>
            <w:r w:rsidRPr="009A3038">
              <w:t xml:space="preserve"> </w:t>
            </w:r>
            <w:r w:rsidR="00A34B94" w:rsidRPr="009A3038">
              <w:t>AE</w:t>
            </w:r>
            <w:r w:rsidR="00A34B94">
              <w:t>DT</w:t>
            </w:r>
            <w:r w:rsidR="00A34B94" w:rsidRPr="009A3038">
              <w:t xml:space="preserve"> </w:t>
            </w:r>
            <w:r w:rsidRPr="009A3038">
              <w:t xml:space="preserve">on </w:t>
            </w:r>
            <w:r w:rsidR="007E2199">
              <w:t>21</w:t>
            </w:r>
            <w:r w:rsidR="00C26342">
              <w:t xml:space="preserve"> November </w:t>
            </w:r>
            <w:r w:rsidR="009A3038" w:rsidRPr="007D1209">
              <w:t>2024</w:t>
            </w:r>
          </w:p>
        </w:tc>
      </w:tr>
      <w:tr w:rsidR="00BE2F53" w:rsidRPr="007040EB" w14:paraId="4D110786" w14:textId="77777777" w:rsidTr="005E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1BBD7DA" w14:textId="77777777" w:rsidR="00BE2F53" w:rsidRPr="0004098F" w:rsidRDefault="00BE2F53" w:rsidP="000F4C70">
            <w:pPr>
              <w:rPr>
                <w:color w:val="264F90"/>
              </w:rPr>
            </w:pPr>
            <w:r w:rsidRPr="0004098F">
              <w:rPr>
                <w:color w:val="264F90"/>
              </w:rPr>
              <w:t>Date guidelines released:</w:t>
            </w:r>
          </w:p>
        </w:tc>
        <w:tc>
          <w:tcPr>
            <w:tcW w:w="5670" w:type="dxa"/>
            <w:shd w:val="clear" w:color="auto" w:fill="auto"/>
          </w:tcPr>
          <w:p w14:paraId="3E548F7A" w14:textId="533B3434" w:rsidR="00BE2F53" w:rsidRPr="000A36EC" w:rsidRDefault="00075880" w:rsidP="0074303A">
            <w:pPr>
              <w:cnfStyle w:val="000000100000" w:firstRow="0" w:lastRow="0" w:firstColumn="0" w:lastColumn="0" w:oddVBand="0" w:evenVBand="0" w:oddHBand="1" w:evenHBand="0" w:firstRowFirstColumn="0" w:firstRowLastColumn="0" w:lastRowFirstColumn="0" w:lastRowLastColumn="0"/>
            </w:pPr>
            <w:r>
              <w:t>1</w:t>
            </w:r>
            <w:r w:rsidR="00825C5D">
              <w:t>8</w:t>
            </w:r>
            <w:r w:rsidR="00C26342" w:rsidRPr="00B226BE">
              <w:t xml:space="preserve"> October</w:t>
            </w:r>
            <w:r w:rsidR="00B60EDB" w:rsidRPr="00B226BE">
              <w:t xml:space="preserve"> 2024</w:t>
            </w:r>
          </w:p>
        </w:tc>
      </w:tr>
      <w:tr w:rsidR="00BE2F53" w14:paraId="3494A880" w14:textId="77777777" w:rsidTr="005E5750">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15A6F1B" w14:textId="77777777" w:rsidR="00BE2F53" w:rsidRPr="0004098F" w:rsidRDefault="00BE2F53" w:rsidP="000F4C70">
            <w:pPr>
              <w:rPr>
                <w:color w:val="264F90"/>
              </w:rPr>
            </w:pPr>
            <w:r w:rsidRPr="0004098F">
              <w:rPr>
                <w:color w:val="264F90"/>
              </w:rPr>
              <w:t>Type of grant opportunity:</w:t>
            </w:r>
          </w:p>
        </w:tc>
        <w:tc>
          <w:tcPr>
            <w:tcW w:w="5670" w:type="dxa"/>
            <w:shd w:val="clear" w:color="auto" w:fill="auto"/>
          </w:tcPr>
          <w:p w14:paraId="256526F7" w14:textId="7D1C3D52" w:rsidR="00BE2F53" w:rsidRPr="00F65C53" w:rsidRDefault="00EC7263" w:rsidP="000F4C70">
            <w:pPr>
              <w:cnfStyle w:val="000000000000" w:firstRow="0" w:lastRow="0" w:firstColumn="0" w:lastColumn="0" w:oddVBand="0" w:evenVBand="0" w:oddHBand="0" w:evenHBand="0" w:firstRowFirstColumn="0" w:firstRowLastColumn="0" w:lastRowFirstColumn="0" w:lastRowLastColumn="0"/>
            </w:pPr>
            <w:r>
              <w:t>Targeted Competitive</w:t>
            </w:r>
          </w:p>
        </w:tc>
      </w:tr>
      <w:tr w:rsidR="00BE2F53" w14:paraId="3D3BCD24" w14:textId="77777777" w:rsidTr="005E5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610F703" w14:textId="77777777" w:rsidR="00BE2F53" w:rsidRPr="0004098F" w:rsidRDefault="00BE2F53" w:rsidP="000F4C70">
            <w:pPr>
              <w:rPr>
                <w:color w:val="264F90"/>
              </w:rPr>
            </w:pPr>
            <w:r>
              <w:rPr>
                <w:color w:val="264F90"/>
              </w:rPr>
              <w:t>Version:</w:t>
            </w:r>
          </w:p>
        </w:tc>
        <w:tc>
          <w:tcPr>
            <w:tcW w:w="5670" w:type="dxa"/>
            <w:shd w:val="clear" w:color="auto" w:fill="auto"/>
          </w:tcPr>
          <w:p w14:paraId="13E116FE" w14:textId="3F5DEC27" w:rsidR="00BE2F53" w:rsidRPr="00DB796E" w:rsidRDefault="003C4FBB" w:rsidP="0074303A">
            <w:pPr>
              <w:cnfStyle w:val="000000100000" w:firstRow="0" w:lastRow="0" w:firstColumn="0" w:lastColumn="0" w:oddVBand="0" w:evenVBand="0" w:oddHBand="1" w:evenHBand="0" w:firstRowFirstColumn="0" w:firstRowLastColumn="0" w:lastRowFirstColumn="0" w:lastRowLastColumn="0"/>
              <w:rPr>
                <w:color w:val="0070C0"/>
              </w:rPr>
            </w:pPr>
            <w:r w:rsidRPr="003C4FBB">
              <w:rPr>
                <w:color w:val="000000" w:themeColor="text1"/>
              </w:rPr>
              <w:t>V1</w:t>
            </w:r>
          </w:p>
        </w:tc>
      </w:tr>
    </w:tbl>
    <w:p w14:paraId="4FD94C01" w14:textId="77777777" w:rsidR="00BE2F53" w:rsidRDefault="00BE2F53" w:rsidP="000F4C70">
      <w:pPr>
        <w:spacing w:before="0" w:after="0" w:line="240" w:lineRule="auto"/>
      </w:pPr>
      <w:r>
        <w:br w:type="page"/>
      </w:r>
    </w:p>
    <w:p w14:paraId="63C7FE2A" w14:textId="3AD3A81A" w:rsidR="00BE2F53" w:rsidRDefault="00BE2F53" w:rsidP="00E62614">
      <w:pPr>
        <w:pStyle w:val="TOCHeading"/>
        <w:tabs>
          <w:tab w:val="left" w:pos="2265"/>
        </w:tabs>
      </w:pPr>
      <w:r>
        <w:lastRenderedPageBreak/>
        <w:t>Contents</w:t>
      </w:r>
      <w:r w:rsidR="00617F05">
        <w:tab/>
      </w:r>
    </w:p>
    <w:p w14:paraId="28C40BFE" w14:textId="686C1CE9" w:rsidR="00B94751" w:rsidRDefault="00BE2F53">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B94751">
        <w:rPr>
          <w:noProof/>
        </w:rPr>
        <w:t>1.</w:t>
      </w:r>
      <w:r w:rsidR="00B94751">
        <w:rPr>
          <w:rFonts w:asciiTheme="minorHAnsi" w:eastAsiaTheme="minorEastAsia" w:hAnsiTheme="minorHAnsi" w:cstheme="minorBidi"/>
          <w:b w:val="0"/>
          <w:noProof/>
          <w:kern w:val="2"/>
          <w:sz w:val="24"/>
          <w:szCs w:val="24"/>
          <w:lang w:val="en-AU" w:eastAsia="en-AU"/>
          <w14:ligatures w14:val="standardContextual"/>
        </w:rPr>
        <w:tab/>
      </w:r>
      <w:r w:rsidR="00B94751">
        <w:rPr>
          <w:noProof/>
        </w:rPr>
        <w:t>Centre of Excellence for Biosecurity Risk Analysis grant processes</w:t>
      </w:r>
      <w:r w:rsidR="00B94751">
        <w:rPr>
          <w:noProof/>
        </w:rPr>
        <w:tab/>
      </w:r>
      <w:r w:rsidR="00B94751">
        <w:rPr>
          <w:noProof/>
        </w:rPr>
        <w:fldChar w:fldCharType="begin"/>
      </w:r>
      <w:r w:rsidR="00B94751">
        <w:rPr>
          <w:noProof/>
        </w:rPr>
        <w:instrText xml:space="preserve"> PAGEREF _Toc174630694 \h </w:instrText>
      </w:r>
      <w:r w:rsidR="00B94751">
        <w:rPr>
          <w:noProof/>
        </w:rPr>
      </w:r>
      <w:r w:rsidR="00B94751">
        <w:rPr>
          <w:noProof/>
        </w:rPr>
        <w:fldChar w:fldCharType="separate"/>
      </w:r>
      <w:r w:rsidR="00B94751">
        <w:rPr>
          <w:noProof/>
        </w:rPr>
        <w:t>4</w:t>
      </w:r>
      <w:r w:rsidR="00B94751">
        <w:rPr>
          <w:noProof/>
        </w:rPr>
        <w:fldChar w:fldCharType="end"/>
      </w:r>
    </w:p>
    <w:p w14:paraId="040CD03E" w14:textId="061F3941"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_Toc174630695 \h </w:instrText>
      </w:r>
      <w:r>
        <w:rPr>
          <w:noProof/>
        </w:rPr>
      </w:r>
      <w:r>
        <w:rPr>
          <w:noProof/>
        </w:rPr>
        <w:fldChar w:fldCharType="separate"/>
      </w:r>
      <w:r>
        <w:rPr>
          <w:noProof/>
        </w:rPr>
        <w:t>5</w:t>
      </w:r>
      <w:r>
        <w:rPr>
          <w:noProof/>
        </w:rPr>
        <w:fldChar w:fldCharType="end"/>
      </w:r>
    </w:p>
    <w:p w14:paraId="7A9D7A24" w14:textId="6D6BBDF6"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_Toc174630696 \h </w:instrText>
      </w:r>
      <w:r>
        <w:rPr>
          <w:noProof/>
        </w:rPr>
      </w:r>
      <w:r>
        <w:rPr>
          <w:noProof/>
        </w:rPr>
        <w:fldChar w:fldCharType="separate"/>
      </w:r>
      <w:r>
        <w:rPr>
          <w:noProof/>
        </w:rPr>
        <w:t>5</w:t>
      </w:r>
      <w:r>
        <w:rPr>
          <w:noProof/>
        </w:rPr>
        <w:fldChar w:fldCharType="end"/>
      </w:r>
    </w:p>
    <w:p w14:paraId="0663A9F2" w14:textId="2F47D7C8"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CEBRA program grant opportunity</w:t>
      </w:r>
      <w:r>
        <w:rPr>
          <w:noProof/>
        </w:rPr>
        <w:tab/>
      </w:r>
      <w:r>
        <w:rPr>
          <w:noProof/>
        </w:rPr>
        <w:fldChar w:fldCharType="begin"/>
      </w:r>
      <w:r>
        <w:rPr>
          <w:noProof/>
        </w:rPr>
        <w:instrText xml:space="preserve"> PAGEREF _Toc174630697 \h </w:instrText>
      </w:r>
      <w:r>
        <w:rPr>
          <w:noProof/>
        </w:rPr>
      </w:r>
      <w:r>
        <w:rPr>
          <w:noProof/>
        </w:rPr>
        <w:fldChar w:fldCharType="separate"/>
      </w:r>
      <w:r>
        <w:rPr>
          <w:noProof/>
        </w:rPr>
        <w:t>6</w:t>
      </w:r>
      <w:r>
        <w:rPr>
          <w:noProof/>
        </w:rPr>
        <w:fldChar w:fldCharType="end"/>
      </w:r>
    </w:p>
    <w:p w14:paraId="387B6DEC" w14:textId="486CC64D"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_Toc174630698 \h </w:instrText>
      </w:r>
      <w:r>
        <w:rPr>
          <w:noProof/>
        </w:rPr>
      </w:r>
      <w:r>
        <w:rPr>
          <w:noProof/>
        </w:rPr>
        <w:fldChar w:fldCharType="separate"/>
      </w:r>
      <w:r>
        <w:rPr>
          <w:noProof/>
        </w:rPr>
        <w:t>7</w:t>
      </w:r>
      <w:r>
        <w:rPr>
          <w:noProof/>
        </w:rPr>
        <w:fldChar w:fldCharType="end"/>
      </w:r>
    </w:p>
    <w:p w14:paraId="7234DBBC" w14:textId="26E5C0BD"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 available</w:t>
      </w:r>
      <w:r>
        <w:rPr>
          <w:noProof/>
        </w:rPr>
        <w:tab/>
      </w:r>
      <w:r>
        <w:rPr>
          <w:noProof/>
        </w:rPr>
        <w:fldChar w:fldCharType="begin"/>
      </w:r>
      <w:r>
        <w:rPr>
          <w:noProof/>
        </w:rPr>
        <w:instrText xml:space="preserve"> PAGEREF _Toc174630699 \h </w:instrText>
      </w:r>
      <w:r>
        <w:rPr>
          <w:noProof/>
        </w:rPr>
      </w:r>
      <w:r>
        <w:rPr>
          <w:noProof/>
        </w:rPr>
        <w:fldChar w:fldCharType="separate"/>
      </w:r>
      <w:r>
        <w:rPr>
          <w:noProof/>
        </w:rPr>
        <w:t>7</w:t>
      </w:r>
      <w:r>
        <w:rPr>
          <w:noProof/>
        </w:rPr>
        <w:fldChar w:fldCharType="end"/>
      </w:r>
    </w:p>
    <w:p w14:paraId="70DEB5CD" w14:textId="04ADDE0D"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_Toc174630700 \h </w:instrText>
      </w:r>
      <w:r>
        <w:rPr>
          <w:noProof/>
        </w:rPr>
      </w:r>
      <w:r>
        <w:rPr>
          <w:noProof/>
        </w:rPr>
        <w:fldChar w:fldCharType="separate"/>
      </w:r>
      <w:r>
        <w:rPr>
          <w:noProof/>
        </w:rPr>
        <w:t>7</w:t>
      </w:r>
      <w:r>
        <w:rPr>
          <w:noProof/>
        </w:rPr>
        <w:fldChar w:fldCharType="end"/>
      </w:r>
    </w:p>
    <w:p w14:paraId="2AF17914" w14:textId="70451832"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_Toc174630701 \h </w:instrText>
      </w:r>
      <w:r>
        <w:rPr>
          <w:noProof/>
        </w:rPr>
      </w:r>
      <w:r>
        <w:rPr>
          <w:noProof/>
        </w:rPr>
        <w:fldChar w:fldCharType="separate"/>
      </w:r>
      <w:r>
        <w:rPr>
          <w:noProof/>
        </w:rPr>
        <w:t>7</w:t>
      </w:r>
      <w:r>
        <w:rPr>
          <w:noProof/>
        </w:rPr>
        <w:fldChar w:fldCharType="end"/>
      </w:r>
    </w:p>
    <w:p w14:paraId="0CBEB4A2" w14:textId="429896C8"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_Toc174630702 \h </w:instrText>
      </w:r>
      <w:r>
        <w:rPr>
          <w:noProof/>
        </w:rPr>
      </w:r>
      <w:r>
        <w:rPr>
          <w:noProof/>
        </w:rPr>
        <w:fldChar w:fldCharType="separate"/>
      </w:r>
      <w:r>
        <w:rPr>
          <w:noProof/>
        </w:rPr>
        <w:t>7</w:t>
      </w:r>
      <w:r>
        <w:rPr>
          <w:noProof/>
        </w:rPr>
        <w:fldChar w:fldCharType="end"/>
      </w:r>
    </w:p>
    <w:p w14:paraId="0B245F74" w14:textId="1B84EC5D"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_Toc174630703 \h </w:instrText>
      </w:r>
      <w:r>
        <w:rPr>
          <w:noProof/>
        </w:rPr>
      </w:r>
      <w:r>
        <w:rPr>
          <w:noProof/>
        </w:rPr>
        <w:fldChar w:fldCharType="separate"/>
      </w:r>
      <w:r>
        <w:rPr>
          <w:noProof/>
        </w:rPr>
        <w:t>8</w:t>
      </w:r>
      <w:r>
        <w:rPr>
          <w:noProof/>
        </w:rPr>
        <w:fldChar w:fldCharType="end"/>
      </w:r>
    </w:p>
    <w:p w14:paraId="0D6EAC40" w14:textId="74C9165A"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Unincorporated Associations</w:t>
      </w:r>
      <w:r>
        <w:rPr>
          <w:noProof/>
        </w:rPr>
        <w:tab/>
      </w:r>
      <w:r>
        <w:rPr>
          <w:noProof/>
        </w:rPr>
        <w:fldChar w:fldCharType="begin"/>
      </w:r>
      <w:r>
        <w:rPr>
          <w:noProof/>
        </w:rPr>
        <w:instrText xml:space="preserve"> PAGEREF _Toc174630704 \h </w:instrText>
      </w:r>
      <w:r>
        <w:rPr>
          <w:noProof/>
        </w:rPr>
      </w:r>
      <w:r>
        <w:rPr>
          <w:noProof/>
        </w:rPr>
        <w:fldChar w:fldCharType="separate"/>
      </w:r>
      <w:r>
        <w:rPr>
          <w:noProof/>
        </w:rPr>
        <w:t>9</w:t>
      </w:r>
      <w:r>
        <w:rPr>
          <w:noProof/>
        </w:rPr>
        <w:fldChar w:fldCharType="end"/>
      </w:r>
    </w:p>
    <w:p w14:paraId="69D2D52F" w14:textId="2F5CDE94"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_Toc174630705 \h </w:instrText>
      </w:r>
      <w:r>
        <w:rPr>
          <w:noProof/>
        </w:rPr>
      </w:r>
      <w:r>
        <w:rPr>
          <w:noProof/>
        </w:rPr>
        <w:fldChar w:fldCharType="separate"/>
      </w:r>
      <w:r>
        <w:rPr>
          <w:noProof/>
        </w:rPr>
        <w:t>9</w:t>
      </w:r>
      <w:r>
        <w:rPr>
          <w:noProof/>
        </w:rPr>
        <w:fldChar w:fldCharType="end"/>
      </w:r>
    </w:p>
    <w:p w14:paraId="58496648" w14:textId="3A72C393"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_Toc174630706 \h </w:instrText>
      </w:r>
      <w:r>
        <w:rPr>
          <w:noProof/>
        </w:rPr>
      </w:r>
      <w:r>
        <w:rPr>
          <w:noProof/>
        </w:rPr>
        <w:fldChar w:fldCharType="separate"/>
      </w:r>
      <w:r>
        <w:rPr>
          <w:noProof/>
        </w:rPr>
        <w:t>9</w:t>
      </w:r>
      <w:r>
        <w:rPr>
          <w:noProof/>
        </w:rPr>
        <w:fldChar w:fldCharType="end"/>
      </w:r>
    </w:p>
    <w:p w14:paraId="12E5BBD0" w14:textId="40BC3B83"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_Toc174630707 \h </w:instrText>
      </w:r>
      <w:r>
        <w:rPr>
          <w:noProof/>
        </w:rPr>
      </w:r>
      <w:r>
        <w:rPr>
          <w:noProof/>
        </w:rPr>
        <w:fldChar w:fldCharType="separate"/>
      </w:r>
      <w:r>
        <w:rPr>
          <w:noProof/>
        </w:rPr>
        <w:t>9</w:t>
      </w:r>
      <w:r>
        <w:rPr>
          <w:noProof/>
        </w:rPr>
        <w:fldChar w:fldCharType="end"/>
      </w:r>
    </w:p>
    <w:p w14:paraId="1262E45F" w14:textId="5CC22DF7"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_Toc174630708 \h </w:instrText>
      </w:r>
      <w:r>
        <w:rPr>
          <w:noProof/>
        </w:rPr>
      </w:r>
      <w:r>
        <w:rPr>
          <w:noProof/>
        </w:rPr>
        <w:fldChar w:fldCharType="separate"/>
      </w:r>
      <w:r>
        <w:rPr>
          <w:noProof/>
        </w:rPr>
        <w:t>9</w:t>
      </w:r>
      <w:r>
        <w:rPr>
          <w:noProof/>
        </w:rPr>
        <w:fldChar w:fldCharType="end"/>
      </w:r>
    </w:p>
    <w:p w14:paraId="76DFC0C3" w14:textId="4046100F"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_Toc174630709 \h </w:instrText>
      </w:r>
      <w:r>
        <w:rPr>
          <w:noProof/>
        </w:rPr>
      </w:r>
      <w:r>
        <w:rPr>
          <w:noProof/>
        </w:rPr>
        <w:fldChar w:fldCharType="separate"/>
      </w:r>
      <w:r>
        <w:rPr>
          <w:noProof/>
        </w:rPr>
        <w:t>10</w:t>
      </w:r>
      <w:r>
        <w:rPr>
          <w:noProof/>
        </w:rPr>
        <w:fldChar w:fldCharType="end"/>
      </w:r>
    </w:p>
    <w:p w14:paraId="00F2F826" w14:textId="5221D7A9"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Program governance</w:t>
      </w:r>
      <w:r>
        <w:rPr>
          <w:noProof/>
        </w:rPr>
        <w:tab/>
      </w:r>
      <w:r>
        <w:rPr>
          <w:noProof/>
        </w:rPr>
        <w:fldChar w:fldCharType="begin"/>
      </w:r>
      <w:r>
        <w:rPr>
          <w:noProof/>
        </w:rPr>
        <w:instrText xml:space="preserve"> PAGEREF _Toc174630710 \h </w:instrText>
      </w:r>
      <w:r>
        <w:rPr>
          <w:noProof/>
        </w:rPr>
      </w:r>
      <w:r>
        <w:rPr>
          <w:noProof/>
        </w:rPr>
        <w:fldChar w:fldCharType="separate"/>
      </w:r>
      <w:r>
        <w:rPr>
          <w:noProof/>
        </w:rPr>
        <w:t>10</w:t>
      </w:r>
      <w:r>
        <w:rPr>
          <w:noProof/>
        </w:rPr>
        <w:fldChar w:fldCharType="end"/>
      </w:r>
    </w:p>
    <w:p w14:paraId="04266E4C" w14:textId="4A46AF74"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_Toc174630711 \h </w:instrText>
      </w:r>
      <w:r>
        <w:rPr>
          <w:noProof/>
        </w:rPr>
      </w:r>
      <w:r>
        <w:rPr>
          <w:noProof/>
        </w:rPr>
        <w:fldChar w:fldCharType="separate"/>
      </w:r>
      <w:r>
        <w:rPr>
          <w:noProof/>
        </w:rPr>
        <w:t>11</w:t>
      </w:r>
      <w:r>
        <w:rPr>
          <w:noProof/>
        </w:rPr>
        <w:fldChar w:fldCharType="end"/>
      </w:r>
    </w:p>
    <w:p w14:paraId="51621EB2" w14:textId="2CBD8EAE"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_Toc174630712 \h </w:instrText>
      </w:r>
      <w:r>
        <w:rPr>
          <w:noProof/>
        </w:rPr>
      </w:r>
      <w:r>
        <w:rPr>
          <w:noProof/>
        </w:rPr>
        <w:fldChar w:fldCharType="separate"/>
      </w:r>
      <w:r>
        <w:rPr>
          <w:noProof/>
        </w:rPr>
        <w:t>13</w:t>
      </w:r>
      <w:r>
        <w:rPr>
          <w:noProof/>
        </w:rPr>
        <w:fldChar w:fldCharType="end"/>
      </w:r>
    </w:p>
    <w:p w14:paraId="3C4063C5" w14:textId="1DFC1D14"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_Toc174630713 \h </w:instrText>
      </w:r>
      <w:r>
        <w:rPr>
          <w:noProof/>
        </w:rPr>
      </w:r>
      <w:r>
        <w:rPr>
          <w:noProof/>
        </w:rPr>
        <w:fldChar w:fldCharType="separate"/>
      </w:r>
      <w:r>
        <w:rPr>
          <w:noProof/>
        </w:rPr>
        <w:t>14</w:t>
      </w:r>
      <w:r>
        <w:rPr>
          <w:noProof/>
        </w:rPr>
        <w:fldChar w:fldCharType="end"/>
      </w:r>
    </w:p>
    <w:p w14:paraId="0D4053A3" w14:textId="3D3B6AD5"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_Toc174630714 \h </w:instrText>
      </w:r>
      <w:r>
        <w:rPr>
          <w:noProof/>
        </w:rPr>
      </w:r>
      <w:r>
        <w:rPr>
          <w:noProof/>
        </w:rPr>
        <w:fldChar w:fldCharType="separate"/>
      </w:r>
      <w:r>
        <w:rPr>
          <w:noProof/>
        </w:rPr>
        <w:t>15</w:t>
      </w:r>
      <w:r>
        <w:rPr>
          <w:noProof/>
        </w:rPr>
        <w:fldChar w:fldCharType="end"/>
      </w:r>
    </w:p>
    <w:p w14:paraId="77D54A3C" w14:textId="772A9923"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_Toc174630715 \h </w:instrText>
      </w:r>
      <w:r>
        <w:rPr>
          <w:noProof/>
        </w:rPr>
      </w:r>
      <w:r>
        <w:rPr>
          <w:noProof/>
        </w:rPr>
        <w:fldChar w:fldCharType="separate"/>
      </w:r>
      <w:r>
        <w:rPr>
          <w:noProof/>
        </w:rPr>
        <w:t>16</w:t>
      </w:r>
      <w:r>
        <w:rPr>
          <w:noProof/>
        </w:rPr>
        <w:fldChar w:fldCharType="end"/>
      </w:r>
    </w:p>
    <w:p w14:paraId="4C8DDE93" w14:textId="26D120B3"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_Toc174630716 \h </w:instrText>
      </w:r>
      <w:r>
        <w:rPr>
          <w:noProof/>
        </w:rPr>
      </w:r>
      <w:r>
        <w:rPr>
          <w:noProof/>
        </w:rPr>
        <w:fldChar w:fldCharType="separate"/>
      </w:r>
      <w:r>
        <w:rPr>
          <w:noProof/>
        </w:rPr>
        <w:t>16</w:t>
      </w:r>
      <w:r>
        <w:rPr>
          <w:noProof/>
        </w:rPr>
        <w:fldChar w:fldCharType="end"/>
      </w:r>
    </w:p>
    <w:p w14:paraId="79A09420" w14:textId="7D403F51"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Financial viability</w:t>
      </w:r>
      <w:r>
        <w:rPr>
          <w:noProof/>
        </w:rPr>
        <w:tab/>
      </w:r>
      <w:r>
        <w:rPr>
          <w:noProof/>
        </w:rPr>
        <w:fldChar w:fldCharType="begin"/>
      </w:r>
      <w:r>
        <w:rPr>
          <w:noProof/>
        </w:rPr>
        <w:instrText xml:space="preserve"> PAGEREF _Toc174630717 \h </w:instrText>
      </w:r>
      <w:r>
        <w:rPr>
          <w:noProof/>
        </w:rPr>
      </w:r>
      <w:r>
        <w:rPr>
          <w:noProof/>
        </w:rPr>
        <w:fldChar w:fldCharType="separate"/>
      </w:r>
      <w:r>
        <w:rPr>
          <w:noProof/>
        </w:rPr>
        <w:t>16</w:t>
      </w:r>
      <w:r>
        <w:rPr>
          <w:noProof/>
        </w:rPr>
        <w:fldChar w:fldCharType="end"/>
      </w:r>
    </w:p>
    <w:p w14:paraId="205F90F4" w14:textId="7CCD9BC0"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assess and select applications?</w:t>
      </w:r>
      <w:r>
        <w:rPr>
          <w:noProof/>
        </w:rPr>
        <w:tab/>
      </w:r>
      <w:r>
        <w:rPr>
          <w:noProof/>
        </w:rPr>
        <w:fldChar w:fldCharType="begin"/>
      </w:r>
      <w:r>
        <w:rPr>
          <w:noProof/>
        </w:rPr>
        <w:instrText xml:space="preserve"> PAGEREF _Toc174630718 \h </w:instrText>
      </w:r>
      <w:r>
        <w:rPr>
          <w:noProof/>
        </w:rPr>
      </w:r>
      <w:r>
        <w:rPr>
          <w:noProof/>
        </w:rPr>
        <w:fldChar w:fldCharType="separate"/>
      </w:r>
      <w:r>
        <w:rPr>
          <w:noProof/>
        </w:rPr>
        <w:t>17</w:t>
      </w:r>
      <w:r>
        <w:rPr>
          <w:noProof/>
        </w:rPr>
        <w:fldChar w:fldCharType="end"/>
      </w:r>
    </w:p>
    <w:p w14:paraId="0D48A7E7" w14:textId="36D2FFD3"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8.4</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_Toc174630719 \h </w:instrText>
      </w:r>
      <w:r>
        <w:rPr>
          <w:noProof/>
        </w:rPr>
      </w:r>
      <w:r>
        <w:rPr>
          <w:noProof/>
        </w:rPr>
        <w:fldChar w:fldCharType="separate"/>
      </w:r>
      <w:r>
        <w:rPr>
          <w:noProof/>
        </w:rPr>
        <w:t>17</w:t>
      </w:r>
      <w:r>
        <w:rPr>
          <w:noProof/>
        </w:rPr>
        <w:fldChar w:fldCharType="end"/>
      </w:r>
    </w:p>
    <w:p w14:paraId="375DF26E" w14:textId="5DC404C7"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_Toc174630720 \h </w:instrText>
      </w:r>
      <w:r>
        <w:rPr>
          <w:noProof/>
        </w:rPr>
      </w:r>
      <w:r>
        <w:rPr>
          <w:noProof/>
        </w:rPr>
        <w:fldChar w:fldCharType="separate"/>
      </w:r>
      <w:r>
        <w:rPr>
          <w:noProof/>
        </w:rPr>
        <w:t>17</w:t>
      </w:r>
      <w:r>
        <w:rPr>
          <w:noProof/>
        </w:rPr>
        <w:fldChar w:fldCharType="end"/>
      </w:r>
    </w:p>
    <w:p w14:paraId="2A2A3191" w14:textId="7E286874"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_Toc174630721 \h </w:instrText>
      </w:r>
      <w:r>
        <w:rPr>
          <w:noProof/>
        </w:rPr>
      </w:r>
      <w:r>
        <w:rPr>
          <w:noProof/>
        </w:rPr>
        <w:fldChar w:fldCharType="separate"/>
      </w:r>
      <w:r>
        <w:rPr>
          <w:noProof/>
        </w:rPr>
        <w:t>17</w:t>
      </w:r>
      <w:r>
        <w:rPr>
          <w:noProof/>
        </w:rPr>
        <w:fldChar w:fldCharType="end"/>
      </w:r>
    </w:p>
    <w:p w14:paraId="2FBC45B8" w14:textId="50F8F161"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_Toc174630722 \h </w:instrText>
      </w:r>
      <w:r>
        <w:rPr>
          <w:noProof/>
        </w:rPr>
      </w:r>
      <w:r>
        <w:rPr>
          <w:noProof/>
        </w:rPr>
        <w:fldChar w:fldCharType="separate"/>
      </w:r>
      <w:r>
        <w:rPr>
          <w:noProof/>
        </w:rPr>
        <w:t>18</w:t>
      </w:r>
      <w:r>
        <w:rPr>
          <w:noProof/>
        </w:rPr>
        <w:fldChar w:fldCharType="end"/>
      </w:r>
    </w:p>
    <w:p w14:paraId="64CB669A" w14:textId="0C09E80A"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_Toc174630723 \h </w:instrText>
      </w:r>
      <w:r>
        <w:rPr>
          <w:noProof/>
        </w:rPr>
      </w:r>
      <w:r>
        <w:rPr>
          <w:noProof/>
        </w:rPr>
        <w:fldChar w:fldCharType="separate"/>
      </w:r>
      <w:r>
        <w:rPr>
          <w:noProof/>
        </w:rPr>
        <w:t>18</w:t>
      </w:r>
      <w:r>
        <w:rPr>
          <w:noProof/>
        </w:rPr>
        <w:fldChar w:fldCharType="end"/>
      </w:r>
    </w:p>
    <w:p w14:paraId="6A2C1C14" w14:textId="4DDCF119"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Workplace Gender Equality Act 2012</w:t>
      </w:r>
      <w:r>
        <w:rPr>
          <w:noProof/>
        </w:rPr>
        <w:tab/>
      </w:r>
      <w:r>
        <w:rPr>
          <w:noProof/>
        </w:rPr>
        <w:fldChar w:fldCharType="begin"/>
      </w:r>
      <w:r>
        <w:rPr>
          <w:noProof/>
        </w:rPr>
        <w:instrText xml:space="preserve"> PAGEREF _Toc174630724 \h </w:instrText>
      </w:r>
      <w:r>
        <w:rPr>
          <w:noProof/>
        </w:rPr>
      </w:r>
      <w:r>
        <w:rPr>
          <w:noProof/>
        </w:rPr>
        <w:fldChar w:fldCharType="separate"/>
      </w:r>
      <w:r>
        <w:rPr>
          <w:noProof/>
        </w:rPr>
        <w:t>18</w:t>
      </w:r>
      <w:r>
        <w:rPr>
          <w:noProof/>
        </w:rPr>
        <w:fldChar w:fldCharType="end"/>
      </w:r>
    </w:p>
    <w:p w14:paraId="393E07F4" w14:textId="0E1EC5D2"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Indigenous organisation type classifications</w:t>
      </w:r>
      <w:r>
        <w:rPr>
          <w:noProof/>
        </w:rPr>
        <w:tab/>
      </w:r>
      <w:r>
        <w:rPr>
          <w:noProof/>
        </w:rPr>
        <w:fldChar w:fldCharType="begin"/>
      </w:r>
      <w:r>
        <w:rPr>
          <w:noProof/>
        </w:rPr>
        <w:instrText xml:space="preserve"> PAGEREF _Toc174630725 \h </w:instrText>
      </w:r>
      <w:r>
        <w:rPr>
          <w:noProof/>
        </w:rPr>
      </w:r>
      <w:r>
        <w:rPr>
          <w:noProof/>
        </w:rPr>
        <w:fldChar w:fldCharType="separate"/>
      </w:r>
      <w:r>
        <w:rPr>
          <w:noProof/>
        </w:rPr>
        <w:t>19</w:t>
      </w:r>
      <w:r>
        <w:rPr>
          <w:noProof/>
        </w:rPr>
        <w:fldChar w:fldCharType="end"/>
      </w:r>
    </w:p>
    <w:p w14:paraId="1BC3E992" w14:textId="371376B6"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10.4</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_Toc174630726 \h </w:instrText>
      </w:r>
      <w:r>
        <w:rPr>
          <w:noProof/>
        </w:rPr>
      </w:r>
      <w:r>
        <w:rPr>
          <w:noProof/>
        </w:rPr>
        <w:fldChar w:fldCharType="separate"/>
      </w:r>
      <w:r>
        <w:rPr>
          <w:noProof/>
        </w:rPr>
        <w:t>20</w:t>
      </w:r>
      <w:r>
        <w:rPr>
          <w:noProof/>
        </w:rPr>
        <w:fldChar w:fldCharType="end"/>
      </w:r>
    </w:p>
    <w:p w14:paraId="45E435EB" w14:textId="6A8F25E0"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10.5</w:t>
      </w:r>
      <w:r>
        <w:rPr>
          <w:rFonts w:asciiTheme="minorHAnsi" w:eastAsiaTheme="minorEastAsia" w:hAnsiTheme="minorHAnsi" w:cstheme="minorBidi"/>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_Toc174630727 \h </w:instrText>
      </w:r>
      <w:r>
        <w:rPr>
          <w:noProof/>
        </w:rPr>
      </w:r>
      <w:r>
        <w:rPr>
          <w:noProof/>
        </w:rPr>
        <w:fldChar w:fldCharType="separate"/>
      </w:r>
      <w:r>
        <w:rPr>
          <w:noProof/>
        </w:rPr>
        <w:t>20</w:t>
      </w:r>
      <w:r>
        <w:rPr>
          <w:noProof/>
        </w:rPr>
        <w:fldChar w:fldCharType="end"/>
      </w:r>
    </w:p>
    <w:p w14:paraId="5EF554D5" w14:textId="2CF1455E"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_Toc174630728 \h </w:instrText>
      </w:r>
      <w:r>
        <w:rPr>
          <w:noProof/>
        </w:rPr>
      </w:r>
      <w:r>
        <w:rPr>
          <w:noProof/>
        </w:rPr>
        <w:fldChar w:fldCharType="separate"/>
      </w:r>
      <w:r>
        <w:rPr>
          <w:noProof/>
        </w:rPr>
        <w:t>20</w:t>
      </w:r>
      <w:r>
        <w:rPr>
          <w:noProof/>
        </w:rPr>
        <w:fldChar w:fldCharType="end"/>
      </w:r>
    </w:p>
    <w:p w14:paraId="04C44EC4" w14:textId="10F1D34E"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_Toc174630729 \h </w:instrText>
      </w:r>
      <w:r>
        <w:rPr>
          <w:noProof/>
        </w:rPr>
      </w:r>
      <w:r>
        <w:rPr>
          <w:noProof/>
        </w:rPr>
        <w:fldChar w:fldCharType="separate"/>
      </w:r>
      <w:r>
        <w:rPr>
          <w:noProof/>
        </w:rPr>
        <w:t>21</w:t>
      </w:r>
      <w:r>
        <w:rPr>
          <w:noProof/>
        </w:rPr>
        <w:fldChar w:fldCharType="end"/>
      </w:r>
    </w:p>
    <w:p w14:paraId="7A0E7171" w14:textId="60202F20"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_Toc174630730 \h </w:instrText>
      </w:r>
      <w:r>
        <w:rPr>
          <w:noProof/>
        </w:rPr>
      </w:r>
      <w:r>
        <w:rPr>
          <w:noProof/>
        </w:rPr>
        <w:fldChar w:fldCharType="separate"/>
      </w:r>
      <w:r>
        <w:rPr>
          <w:noProof/>
        </w:rPr>
        <w:t>21</w:t>
      </w:r>
      <w:r>
        <w:rPr>
          <w:noProof/>
        </w:rPr>
        <w:fldChar w:fldCharType="end"/>
      </w:r>
    </w:p>
    <w:p w14:paraId="1722FDC1" w14:textId="30DA08F3"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lastRenderedPageBreak/>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_Toc174630731 \h </w:instrText>
      </w:r>
      <w:r>
        <w:rPr>
          <w:noProof/>
        </w:rPr>
      </w:r>
      <w:r>
        <w:rPr>
          <w:noProof/>
        </w:rPr>
        <w:fldChar w:fldCharType="separate"/>
      </w:r>
      <w:r>
        <w:rPr>
          <w:noProof/>
        </w:rPr>
        <w:t>21</w:t>
      </w:r>
      <w:r>
        <w:rPr>
          <w:noProof/>
        </w:rPr>
        <w:fldChar w:fldCharType="end"/>
      </w:r>
    </w:p>
    <w:p w14:paraId="346D98C6" w14:textId="466E3393"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Acquitting your grant</w:t>
      </w:r>
      <w:r>
        <w:rPr>
          <w:noProof/>
        </w:rPr>
        <w:tab/>
      </w:r>
      <w:r>
        <w:rPr>
          <w:noProof/>
        </w:rPr>
        <w:fldChar w:fldCharType="begin"/>
      </w:r>
      <w:r>
        <w:rPr>
          <w:noProof/>
        </w:rPr>
        <w:instrText xml:space="preserve"> PAGEREF _Toc174630732 \h </w:instrText>
      </w:r>
      <w:r>
        <w:rPr>
          <w:noProof/>
        </w:rPr>
      </w:r>
      <w:r>
        <w:rPr>
          <w:noProof/>
        </w:rPr>
        <w:fldChar w:fldCharType="separate"/>
      </w:r>
      <w:r>
        <w:rPr>
          <w:noProof/>
        </w:rPr>
        <w:t>22</w:t>
      </w:r>
      <w:r>
        <w:rPr>
          <w:noProof/>
        </w:rPr>
        <w:fldChar w:fldCharType="end"/>
      </w:r>
    </w:p>
    <w:p w14:paraId="6B8ABE97" w14:textId="2A4CB84C"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_Toc174630733 \h </w:instrText>
      </w:r>
      <w:r>
        <w:rPr>
          <w:noProof/>
        </w:rPr>
      </w:r>
      <w:r>
        <w:rPr>
          <w:noProof/>
        </w:rPr>
        <w:fldChar w:fldCharType="separate"/>
      </w:r>
      <w:r>
        <w:rPr>
          <w:noProof/>
        </w:rPr>
        <w:t>23</w:t>
      </w:r>
      <w:r>
        <w:rPr>
          <w:noProof/>
        </w:rPr>
        <w:fldChar w:fldCharType="end"/>
      </w:r>
    </w:p>
    <w:p w14:paraId="44BE9ED1" w14:textId="2DAD5DCB"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_Toc174630734 \h </w:instrText>
      </w:r>
      <w:r>
        <w:rPr>
          <w:noProof/>
        </w:rPr>
      </w:r>
      <w:r>
        <w:rPr>
          <w:noProof/>
        </w:rPr>
        <w:fldChar w:fldCharType="separate"/>
      </w:r>
      <w:r>
        <w:rPr>
          <w:noProof/>
        </w:rPr>
        <w:t>23</w:t>
      </w:r>
      <w:r>
        <w:rPr>
          <w:noProof/>
        </w:rPr>
        <w:fldChar w:fldCharType="end"/>
      </w:r>
    </w:p>
    <w:p w14:paraId="5FDF8A6C" w14:textId="7C7EFEC9"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_Toc174630735 \h </w:instrText>
      </w:r>
      <w:r>
        <w:rPr>
          <w:noProof/>
        </w:rPr>
      </w:r>
      <w:r>
        <w:rPr>
          <w:noProof/>
        </w:rPr>
        <w:fldChar w:fldCharType="separate"/>
      </w:r>
      <w:r>
        <w:rPr>
          <w:noProof/>
        </w:rPr>
        <w:t>23</w:t>
      </w:r>
      <w:r>
        <w:rPr>
          <w:noProof/>
        </w:rPr>
        <w:fldChar w:fldCharType="end"/>
      </w:r>
    </w:p>
    <w:p w14:paraId="1DCE2A8D" w14:textId="0D6FCE8C"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_Toc174630736 \h </w:instrText>
      </w:r>
      <w:r>
        <w:rPr>
          <w:noProof/>
        </w:rPr>
      </w:r>
      <w:r>
        <w:rPr>
          <w:noProof/>
        </w:rPr>
        <w:fldChar w:fldCharType="separate"/>
      </w:r>
      <w:r>
        <w:rPr>
          <w:noProof/>
        </w:rPr>
        <w:t>23</w:t>
      </w:r>
      <w:r>
        <w:rPr>
          <w:noProof/>
        </w:rPr>
        <w:fldChar w:fldCharType="end"/>
      </w:r>
    </w:p>
    <w:p w14:paraId="09432A7C" w14:textId="3A881540"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_Toc174630737 \h </w:instrText>
      </w:r>
      <w:r>
        <w:rPr>
          <w:noProof/>
        </w:rPr>
      </w:r>
      <w:r>
        <w:rPr>
          <w:noProof/>
        </w:rPr>
        <w:fldChar w:fldCharType="separate"/>
      </w:r>
      <w:r>
        <w:rPr>
          <w:noProof/>
        </w:rPr>
        <w:t>23</w:t>
      </w:r>
      <w:r>
        <w:rPr>
          <w:noProof/>
        </w:rPr>
        <w:fldChar w:fldCharType="end"/>
      </w:r>
    </w:p>
    <w:p w14:paraId="70C1808E" w14:textId="4530BD1A"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_Toc174630738 \h </w:instrText>
      </w:r>
      <w:r>
        <w:rPr>
          <w:noProof/>
        </w:rPr>
      </w:r>
      <w:r>
        <w:rPr>
          <w:noProof/>
        </w:rPr>
        <w:fldChar w:fldCharType="separate"/>
      </w:r>
      <w:r>
        <w:rPr>
          <w:noProof/>
        </w:rPr>
        <w:t>24</w:t>
      </w:r>
      <w:r>
        <w:rPr>
          <w:noProof/>
        </w:rPr>
        <w:fldChar w:fldCharType="end"/>
      </w:r>
    </w:p>
    <w:p w14:paraId="4A6DB98D" w14:textId="1E96042A"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_Toc174630739 \h </w:instrText>
      </w:r>
      <w:r>
        <w:rPr>
          <w:noProof/>
        </w:rPr>
      </w:r>
      <w:r>
        <w:rPr>
          <w:noProof/>
        </w:rPr>
        <w:fldChar w:fldCharType="separate"/>
      </w:r>
      <w:r>
        <w:rPr>
          <w:noProof/>
        </w:rPr>
        <w:t>24</w:t>
      </w:r>
      <w:r>
        <w:rPr>
          <w:noProof/>
        </w:rPr>
        <w:fldChar w:fldCharType="end"/>
      </w:r>
    </w:p>
    <w:p w14:paraId="6E743AB3" w14:textId="4C8F253B"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_Toc174630740 \h </w:instrText>
      </w:r>
      <w:r>
        <w:rPr>
          <w:noProof/>
        </w:rPr>
      </w:r>
      <w:r>
        <w:rPr>
          <w:noProof/>
        </w:rPr>
        <w:fldChar w:fldCharType="separate"/>
      </w:r>
      <w:r>
        <w:rPr>
          <w:noProof/>
        </w:rPr>
        <w:t>25</w:t>
      </w:r>
      <w:r>
        <w:rPr>
          <w:noProof/>
        </w:rPr>
        <w:fldChar w:fldCharType="end"/>
      </w:r>
    </w:p>
    <w:p w14:paraId="7BFCD51E" w14:textId="2AC20FFD"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_Toc174630741 \h </w:instrText>
      </w:r>
      <w:r>
        <w:rPr>
          <w:noProof/>
        </w:rPr>
      </w:r>
      <w:r>
        <w:rPr>
          <w:noProof/>
        </w:rPr>
        <w:fldChar w:fldCharType="separate"/>
      </w:r>
      <w:r>
        <w:rPr>
          <w:noProof/>
        </w:rPr>
        <w:t>25</w:t>
      </w:r>
      <w:r>
        <w:rPr>
          <w:noProof/>
        </w:rPr>
        <w:fldChar w:fldCharType="end"/>
      </w:r>
    </w:p>
    <w:p w14:paraId="2D88D5E9" w14:textId="584C7144"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_Toc174630742 \h </w:instrText>
      </w:r>
      <w:r>
        <w:rPr>
          <w:noProof/>
        </w:rPr>
      </w:r>
      <w:r>
        <w:rPr>
          <w:noProof/>
        </w:rPr>
        <w:fldChar w:fldCharType="separate"/>
      </w:r>
      <w:r>
        <w:rPr>
          <w:noProof/>
        </w:rPr>
        <w:t>26</w:t>
      </w:r>
      <w:r>
        <w:rPr>
          <w:noProof/>
        </w:rPr>
        <w:fldChar w:fldCharType="end"/>
      </w:r>
    </w:p>
    <w:p w14:paraId="758328C7" w14:textId="11867142" w:rsidR="00B94751" w:rsidRDefault="00B94751">
      <w:pPr>
        <w:pStyle w:val="TOC3"/>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_Toc174630743 \h </w:instrText>
      </w:r>
      <w:r>
        <w:rPr>
          <w:noProof/>
        </w:rPr>
      </w:r>
      <w:r>
        <w:rPr>
          <w:noProof/>
        </w:rPr>
        <w:fldChar w:fldCharType="separate"/>
      </w:r>
      <w:r>
        <w:rPr>
          <w:noProof/>
        </w:rPr>
        <w:t>27</w:t>
      </w:r>
      <w:r>
        <w:rPr>
          <w:noProof/>
        </w:rPr>
        <w:fldChar w:fldCharType="end"/>
      </w:r>
    </w:p>
    <w:p w14:paraId="43C05207" w14:textId="243E913C"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Consultation</w:t>
      </w:r>
      <w:r>
        <w:rPr>
          <w:noProof/>
        </w:rPr>
        <w:tab/>
      </w:r>
      <w:r>
        <w:rPr>
          <w:noProof/>
        </w:rPr>
        <w:fldChar w:fldCharType="begin"/>
      </w:r>
      <w:r>
        <w:rPr>
          <w:noProof/>
        </w:rPr>
        <w:instrText xml:space="preserve"> PAGEREF _Toc174630744 \h </w:instrText>
      </w:r>
      <w:r>
        <w:rPr>
          <w:noProof/>
        </w:rPr>
      </w:r>
      <w:r>
        <w:rPr>
          <w:noProof/>
        </w:rPr>
        <w:fldChar w:fldCharType="separate"/>
      </w:r>
      <w:r>
        <w:rPr>
          <w:noProof/>
        </w:rPr>
        <w:t>27</w:t>
      </w:r>
      <w:r>
        <w:rPr>
          <w:noProof/>
        </w:rPr>
        <w:fldChar w:fldCharType="end"/>
      </w:r>
    </w:p>
    <w:p w14:paraId="4417BA93" w14:textId="11349014" w:rsidR="00B94751" w:rsidRDefault="00B94751">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15.</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_Toc174630745 \h </w:instrText>
      </w:r>
      <w:r>
        <w:rPr>
          <w:noProof/>
        </w:rPr>
      </w:r>
      <w:r>
        <w:rPr>
          <w:noProof/>
        </w:rPr>
        <w:fldChar w:fldCharType="separate"/>
      </w:r>
      <w:r>
        <w:rPr>
          <w:noProof/>
        </w:rPr>
        <w:t>28</w:t>
      </w:r>
      <w:r>
        <w:rPr>
          <w:noProof/>
        </w:rPr>
        <w:fldChar w:fldCharType="end"/>
      </w:r>
    </w:p>
    <w:p w14:paraId="7BD52279" w14:textId="5D5D5FAF" w:rsidR="00BE2F53" w:rsidRDefault="00BE2F53" w:rsidP="000F4C70">
      <w:pPr>
        <w:sectPr w:rsidR="00BE2F53" w:rsidSect="00766CE7">
          <w:headerReference w:type="even" r:id="rId14"/>
          <w:headerReference w:type="default" r:id="rId15"/>
          <w:footerReference w:type="even" r:id="rId16"/>
          <w:footerReference w:type="default" r:id="rId17"/>
          <w:headerReference w:type="first" r:id="rId18"/>
          <w:footerReference w:type="first" r:id="rId19"/>
          <w:pgSz w:w="11907" w:h="16840" w:code="9"/>
          <w:pgMar w:top="2034" w:right="1418" w:bottom="1276" w:left="1701" w:header="709" w:footer="709" w:gutter="0"/>
          <w:cols w:space="720"/>
          <w:titlePg/>
          <w:docGrid w:linePitch="360"/>
        </w:sectPr>
      </w:pPr>
      <w:r>
        <w:rPr>
          <w:rFonts w:eastAsia="Calibri"/>
          <w:szCs w:val="28"/>
          <w:lang w:val="en-US"/>
        </w:rPr>
        <w:fldChar w:fldCharType="end"/>
      </w:r>
    </w:p>
    <w:p w14:paraId="3A9879FD" w14:textId="26600A10" w:rsidR="00BE2F53" w:rsidRPr="005C7B4A" w:rsidRDefault="0070350F" w:rsidP="00496CAF">
      <w:pPr>
        <w:pStyle w:val="Heading2"/>
      </w:pPr>
      <w:bookmarkStart w:id="0" w:name="_[Program_name]:_[Grant"/>
      <w:bookmarkStart w:id="1" w:name="_Toc174630694"/>
      <w:bookmarkStart w:id="2" w:name="_Toc458420391"/>
      <w:bookmarkStart w:id="3" w:name="_Toc462824846"/>
      <w:bookmarkEnd w:id="0"/>
      <w:r>
        <w:lastRenderedPageBreak/>
        <w:t>Centre of Excellence for Biosecurity Risk Analysis grant</w:t>
      </w:r>
      <w:r w:rsidR="00B31E68">
        <w:t xml:space="preserve"> </w:t>
      </w:r>
      <w:r w:rsidR="00BE2F53">
        <w:t>p</w:t>
      </w:r>
      <w:r w:rsidR="00BE2F53" w:rsidRPr="00D00456">
        <w:t>rocess</w:t>
      </w:r>
      <w:r w:rsidR="00BE2F53">
        <w:t>es</w:t>
      </w:r>
      <w:bookmarkEnd w:id="1"/>
    </w:p>
    <w:bookmarkEnd w:id="2"/>
    <w:bookmarkEnd w:id="3"/>
    <w:p w14:paraId="30FA898A" w14:textId="77777777" w:rsidR="0070350F" w:rsidRPr="0070350F" w:rsidRDefault="00BE2F53" w:rsidP="0070350F">
      <w:pPr>
        <w:pBdr>
          <w:top w:val="single" w:sz="4" w:space="1" w:color="auto"/>
          <w:left w:val="single" w:sz="4" w:space="4" w:color="auto"/>
          <w:bottom w:val="single" w:sz="4" w:space="1" w:color="auto"/>
          <w:right w:val="single" w:sz="4" w:space="4" w:color="auto"/>
        </w:pBdr>
        <w:spacing w:after="0"/>
        <w:jc w:val="center"/>
        <w:rPr>
          <w:b/>
          <w:color w:val="0070C0"/>
        </w:rPr>
      </w:pPr>
      <w:r w:rsidRPr="00F40BDA">
        <w:rPr>
          <w:b/>
        </w:rPr>
        <w:t xml:space="preserve">The </w:t>
      </w:r>
    </w:p>
    <w:p w14:paraId="2E1635BD" w14:textId="77777777" w:rsidR="0070350F" w:rsidRPr="00B31E68" w:rsidRDefault="0070350F" w:rsidP="0070350F">
      <w:pPr>
        <w:pBdr>
          <w:top w:val="single" w:sz="4" w:space="1" w:color="auto"/>
          <w:left w:val="single" w:sz="4" w:space="4" w:color="auto"/>
          <w:bottom w:val="single" w:sz="4" w:space="1" w:color="auto"/>
          <w:right w:val="single" w:sz="4" w:space="4" w:color="auto"/>
        </w:pBdr>
        <w:spacing w:after="0"/>
        <w:jc w:val="center"/>
        <w:rPr>
          <w:b/>
        </w:rPr>
      </w:pPr>
      <w:r w:rsidRPr="00B31E68">
        <w:rPr>
          <w:b/>
        </w:rPr>
        <w:t xml:space="preserve">Centre of Excellence for Biosecurity Risk Analysis </w:t>
      </w:r>
    </w:p>
    <w:p w14:paraId="068CA678" w14:textId="398B8712" w:rsidR="00BE2F53" w:rsidRDefault="0070350F" w:rsidP="0070350F">
      <w:pPr>
        <w:pBdr>
          <w:top w:val="single" w:sz="4" w:space="1" w:color="auto"/>
          <w:left w:val="single" w:sz="4" w:space="4" w:color="auto"/>
          <w:bottom w:val="single" w:sz="4" w:space="1" w:color="auto"/>
          <w:right w:val="single" w:sz="4" w:space="4" w:color="auto"/>
        </w:pBdr>
        <w:spacing w:after="0"/>
        <w:jc w:val="center"/>
        <w:rPr>
          <w:b/>
        </w:rPr>
      </w:pPr>
      <w:r w:rsidRPr="00B31E68">
        <w:rPr>
          <w:b/>
        </w:rPr>
        <w:t>(CEBRA</w:t>
      </w:r>
      <w:r w:rsidR="00DA05F7">
        <w:rPr>
          <w:b/>
        </w:rPr>
        <w:t xml:space="preserve"> program</w:t>
      </w:r>
      <w:r w:rsidR="00AF2A6C">
        <w:rPr>
          <w:b/>
        </w:rPr>
        <w:t>)</w:t>
      </w:r>
      <w:r w:rsidRPr="00B31E68">
        <w:rPr>
          <w:b/>
        </w:rPr>
        <w:t xml:space="preserve"> grant </w:t>
      </w:r>
      <w:r w:rsidR="00617F05">
        <w:rPr>
          <w:b/>
        </w:rPr>
        <w:t>opportunity</w:t>
      </w:r>
      <w:r w:rsidR="00B31E68" w:rsidRPr="00B31E68">
        <w:rPr>
          <w:b/>
        </w:rPr>
        <w:t xml:space="preserve"> </w:t>
      </w:r>
      <w:r w:rsidR="00BE2F53" w:rsidRPr="00F40BDA">
        <w:rPr>
          <w:b/>
        </w:rPr>
        <w:t>is</w:t>
      </w:r>
      <w:r w:rsidR="00BE2F53">
        <w:rPr>
          <w:b/>
        </w:rPr>
        <w:t xml:space="preserve"> </w:t>
      </w:r>
      <w:r w:rsidR="00BE2F53" w:rsidRPr="00F40BDA">
        <w:rPr>
          <w:b/>
        </w:rPr>
        <w:t xml:space="preserve">designed to </w:t>
      </w:r>
      <w:r w:rsidR="00BE2F53">
        <w:rPr>
          <w:b/>
        </w:rPr>
        <w:t>achieve</w:t>
      </w:r>
      <w:r w:rsidR="00BE2F53" w:rsidRPr="00F40BDA">
        <w:rPr>
          <w:b/>
        </w:rPr>
        <w:t xml:space="preserve"> Australian </w:t>
      </w:r>
      <w:r w:rsidR="009D1831">
        <w:rPr>
          <w:b/>
        </w:rPr>
        <w:t>G</w:t>
      </w:r>
      <w:r w:rsidR="00BE2F53" w:rsidRPr="00F40BDA">
        <w:rPr>
          <w:b/>
        </w:rPr>
        <w:t xml:space="preserve">overnment </w:t>
      </w:r>
      <w:r w:rsidR="00BE2F53">
        <w:rPr>
          <w:b/>
        </w:rPr>
        <w:t>objectives</w:t>
      </w:r>
    </w:p>
    <w:p w14:paraId="5CDB0EFA" w14:textId="08400EA0" w:rsidR="00BE2F53" w:rsidRDefault="00BE2F53" w:rsidP="000F4C70">
      <w:pPr>
        <w:pBdr>
          <w:top w:val="single" w:sz="4" w:space="1" w:color="auto"/>
          <w:left w:val="single" w:sz="4" w:space="4" w:color="auto"/>
          <w:bottom w:val="single" w:sz="4" w:space="1" w:color="auto"/>
          <w:right w:val="single" w:sz="4" w:space="4" w:color="auto"/>
        </w:pBdr>
        <w:spacing w:after="0"/>
        <w:jc w:val="center"/>
      </w:pPr>
      <w:r>
        <w:t xml:space="preserve">This grant opportunity </w:t>
      </w:r>
      <w:r w:rsidRPr="00D164B1">
        <w:t xml:space="preserve">contributes to </w:t>
      </w:r>
      <w:r w:rsidR="0070350F" w:rsidRPr="00B31E68">
        <w:t>Department of Agriculture, Fisheries and Forestry</w:t>
      </w:r>
      <w:r w:rsidR="00FD1388">
        <w:t>’s</w:t>
      </w:r>
      <w:r w:rsidRPr="00B31E68">
        <w:t xml:space="preserve"> </w:t>
      </w:r>
      <w:r w:rsidR="00C62A25">
        <w:t xml:space="preserve">(department) </w:t>
      </w:r>
      <w:r w:rsidR="002612E4">
        <w:t xml:space="preserve">Outcome 2: </w:t>
      </w:r>
      <w:r w:rsidR="002612E4" w:rsidRPr="00DD4179">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r w:rsidR="002612E4">
        <w:t>.</w:t>
      </w:r>
      <w:r w:rsidR="00617F05">
        <w:t xml:space="preserve"> </w:t>
      </w:r>
      <w:r w:rsidRPr="00D164B1">
        <w:t xml:space="preserve">The </w:t>
      </w:r>
      <w:r w:rsidR="00C62A25">
        <w:t>department</w:t>
      </w:r>
      <w:r w:rsidR="007E6EA3" w:rsidRPr="00B31E68">
        <w:t xml:space="preserve"> </w:t>
      </w:r>
      <w:r>
        <w:t xml:space="preserve">works with stakeholders to plan and design the grant program </w:t>
      </w:r>
      <w:bookmarkStart w:id="4" w:name="_Hlk160180897"/>
      <w:r>
        <w:t>according to the</w:t>
      </w:r>
    </w:p>
    <w:p w14:paraId="3108F6CD" w14:textId="314A12AE" w:rsidR="00165C8B" w:rsidRPr="00DC34D0" w:rsidRDefault="00BE2F53" w:rsidP="000F4C70">
      <w:pPr>
        <w:pBdr>
          <w:top w:val="single" w:sz="4" w:space="1" w:color="auto"/>
          <w:left w:val="single" w:sz="4" w:space="4" w:color="auto"/>
          <w:bottom w:val="single" w:sz="4" w:space="1" w:color="auto"/>
          <w:right w:val="single" w:sz="4" w:space="4" w:color="auto"/>
        </w:pBdr>
        <w:spacing w:after="0"/>
        <w:jc w:val="center"/>
      </w:pPr>
      <w:r>
        <w:t xml:space="preserve"> </w:t>
      </w:r>
      <w:hyperlink r:id="rId20" w:history="1">
        <w:r w:rsidR="009A22B3">
          <w:rPr>
            <w:rStyle w:val="Hyperlink"/>
            <w:i/>
          </w:rPr>
          <w:t>Commonwealth Grants Rules and Principles 2024</w:t>
        </w:r>
      </w:hyperlink>
      <w:r w:rsidR="007640EF" w:rsidRPr="007640EF">
        <w:rPr>
          <w:rStyle w:val="FootnoteReference"/>
        </w:rPr>
        <w:footnoteReference w:id="2"/>
      </w:r>
      <w:r w:rsidR="00DF259F" w:rsidRPr="007640EF">
        <w:rPr>
          <w:rStyle w:val="Hyperlink"/>
          <w:color w:val="auto"/>
          <w:u w:val="none"/>
        </w:rPr>
        <w:t xml:space="preserve"> </w:t>
      </w:r>
      <w:r w:rsidR="00DF259F" w:rsidRPr="00DF259F">
        <w:rPr>
          <w:rStyle w:val="Hyperlink"/>
          <w:color w:val="auto"/>
          <w:u w:val="none"/>
        </w:rPr>
        <w:t>(CGR</w:t>
      </w:r>
      <w:r w:rsidR="0023192E">
        <w:rPr>
          <w:rStyle w:val="Hyperlink"/>
          <w:color w:val="auto"/>
          <w:u w:val="none"/>
        </w:rPr>
        <w:t>P</w:t>
      </w:r>
      <w:r w:rsidR="00DF259F" w:rsidRPr="00DF259F">
        <w:rPr>
          <w:rStyle w:val="Hyperlink"/>
          <w:color w:val="auto"/>
          <w:u w:val="none"/>
        </w:rPr>
        <w:t>s).</w:t>
      </w:r>
    </w:p>
    <w:bookmarkEnd w:id="4"/>
    <w:p w14:paraId="08C665E1" w14:textId="77777777" w:rsidR="00BE2F53" w:rsidRPr="00F40BDA" w:rsidRDefault="00BE2F53" w:rsidP="000F4C70">
      <w:pPr>
        <w:spacing w:after="0"/>
        <w:jc w:val="center"/>
        <w:rPr>
          <w:rFonts w:ascii="Wingdings" w:hAnsi="Wingdings"/>
        </w:rPr>
      </w:pPr>
      <w:r w:rsidRPr="00F40BDA">
        <w:rPr>
          <w:rFonts w:ascii="Wingdings" w:hAnsi="Wingdings"/>
        </w:rPr>
        <w:t></w:t>
      </w:r>
    </w:p>
    <w:p w14:paraId="3E3F1D6A" w14:textId="77777777" w:rsidR="00BE2F53" w:rsidRDefault="00BE2F53" w:rsidP="000F4C70">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16583996" w14:textId="7A0C6005" w:rsidR="00BE2F53" w:rsidRPr="00DC34D0" w:rsidRDefault="00BE2F53" w:rsidP="000F4C70">
      <w:pPr>
        <w:pBdr>
          <w:top w:val="single" w:sz="2" w:space="1" w:color="auto"/>
          <w:left w:val="single" w:sz="2" w:space="4" w:color="auto"/>
          <w:bottom w:val="single" w:sz="2" w:space="0" w:color="auto"/>
          <w:right w:val="single" w:sz="2" w:space="4" w:color="auto"/>
        </w:pBdr>
        <w:spacing w:after="0"/>
        <w:jc w:val="center"/>
      </w:pPr>
      <w:r>
        <w:t>We</w:t>
      </w:r>
      <w:r w:rsidRPr="009E283B">
        <w:t xml:space="preserve"> publish the </w:t>
      </w:r>
      <w:r w:rsidR="007F03B8">
        <w:t>Grant Opportunity Guidelines</w:t>
      </w:r>
      <w:r w:rsidR="007F03B8" w:rsidRPr="009E283B">
        <w:t xml:space="preserve"> </w:t>
      </w:r>
      <w:r w:rsidRPr="009E283B">
        <w:t xml:space="preserve">on </w:t>
      </w:r>
      <w:hyperlink r:id="rId21" w:history="1">
        <w:r w:rsidRPr="00452C26">
          <w:rPr>
            <w:rStyle w:val="Hyperlink"/>
          </w:rPr>
          <w:t>GrantConnect</w:t>
        </w:r>
      </w:hyperlink>
      <w:r w:rsidR="007640EF" w:rsidRPr="007640EF">
        <w:rPr>
          <w:rStyle w:val="FootnoteReference"/>
        </w:rPr>
        <w:footnoteReference w:id="3"/>
      </w:r>
      <w:r w:rsidRPr="007640EF">
        <w:t>.</w:t>
      </w:r>
    </w:p>
    <w:p w14:paraId="51A5ED4F" w14:textId="77777777" w:rsidR="00BE2F53" w:rsidRPr="00F40BDA" w:rsidRDefault="00BE2F53" w:rsidP="000F4C70">
      <w:pPr>
        <w:spacing w:after="0"/>
        <w:jc w:val="center"/>
        <w:rPr>
          <w:rFonts w:ascii="Wingdings" w:hAnsi="Wingdings"/>
        </w:rPr>
      </w:pPr>
      <w:r w:rsidRPr="00F40BDA">
        <w:rPr>
          <w:rFonts w:ascii="Wingdings" w:hAnsi="Wingdings"/>
        </w:rPr>
        <w:t></w:t>
      </w:r>
    </w:p>
    <w:p w14:paraId="658DC3EB" w14:textId="77777777" w:rsidR="00BE2F53" w:rsidRDefault="00BE2F53" w:rsidP="000F4C70">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0AA1EE82" w14:textId="77777777" w:rsidR="00BE2F53" w:rsidRPr="00EF2B08" w:rsidRDefault="00BE2F53" w:rsidP="000F4C70">
      <w:pPr>
        <w:pBdr>
          <w:top w:val="single" w:sz="2" w:space="1" w:color="auto"/>
          <w:left w:val="single" w:sz="2" w:space="4" w:color="auto"/>
          <w:bottom w:val="single" w:sz="2" w:space="1" w:color="auto"/>
          <w:right w:val="single" w:sz="2" w:space="4" w:color="auto"/>
        </w:pBdr>
        <w:spacing w:after="0"/>
        <w:jc w:val="center"/>
      </w:pPr>
      <w:r w:rsidRPr="00EF2B08">
        <w:t xml:space="preserve">You complete the application form and address </w:t>
      </w:r>
      <w:proofErr w:type="gramStart"/>
      <w:r w:rsidRPr="00EF2B08">
        <w:t>all of</w:t>
      </w:r>
      <w:proofErr w:type="gramEnd"/>
      <w:r w:rsidRPr="00EF2B08">
        <w:t xml:space="preserve"> the eligibility and assessment criteria to be considered for a grant.</w:t>
      </w:r>
    </w:p>
    <w:p w14:paraId="0147A66E" w14:textId="77777777" w:rsidR="00BE2F53" w:rsidRPr="00F40BDA" w:rsidRDefault="00BE2F53" w:rsidP="000F4C70">
      <w:pPr>
        <w:spacing w:after="0"/>
        <w:jc w:val="center"/>
        <w:rPr>
          <w:rFonts w:ascii="Wingdings" w:hAnsi="Wingdings"/>
        </w:rPr>
      </w:pPr>
      <w:r w:rsidRPr="00F40BDA">
        <w:rPr>
          <w:rFonts w:ascii="Wingdings" w:hAnsi="Wingdings"/>
        </w:rPr>
        <w:t></w:t>
      </w:r>
    </w:p>
    <w:p w14:paraId="34C87C17" w14:textId="77777777" w:rsidR="00BE2F53" w:rsidRDefault="00BE2F53" w:rsidP="000F4C70">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Pr>
          <w:b/>
        </w:rPr>
        <w:t>s</w:t>
      </w:r>
    </w:p>
    <w:p w14:paraId="0A4D45B1" w14:textId="58DE8A91" w:rsidR="00BE2F53" w:rsidRPr="005E08F7" w:rsidRDefault="00BE2F53" w:rsidP="000F4C70">
      <w:pPr>
        <w:pBdr>
          <w:top w:val="single" w:sz="2" w:space="1" w:color="auto"/>
          <w:left w:val="single" w:sz="2" w:space="4" w:color="auto"/>
          <w:bottom w:val="single" w:sz="2" w:space="1" w:color="auto"/>
          <w:right w:val="single" w:sz="2" w:space="4" w:color="auto"/>
        </w:pBdr>
        <w:spacing w:after="0"/>
        <w:jc w:val="center"/>
      </w:pPr>
      <w:r>
        <w:t xml:space="preserve">We assess the applications against eligibility criteria </w:t>
      </w:r>
      <w:r w:rsidRPr="00EE0C10">
        <w:t>and notify you if you are not eligible.</w:t>
      </w:r>
      <w:r w:rsidRPr="005E08F7">
        <w:t xml:space="preserve"> </w:t>
      </w:r>
      <w:r>
        <w:t>If you are eligible, we</w:t>
      </w:r>
      <w:r w:rsidRPr="005E08F7">
        <w:t xml:space="preserve"> then assess your eligible application against the assessment criteria including an overall consideration of value with money </w:t>
      </w:r>
      <w:r w:rsidRPr="00EE0C10">
        <w:t>and compare it to other applications.</w:t>
      </w:r>
      <w:r w:rsidR="001D4E9D">
        <w:t xml:space="preserve"> </w:t>
      </w:r>
      <w:r w:rsidR="001D4E9D" w:rsidRPr="001D4E9D">
        <w:t xml:space="preserve">A Selection Advisory Panel </w:t>
      </w:r>
      <w:r w:rsidR="001D4E9D">
        <w:t>will</w:t>
      </w:r>
      <w:r w:rsidR="001D4E9D" w:rsidRPr="001D4E9D">
        <w:t xml:space="preserve"> be convened to contribute to the review of applications.</w:t>
      </w:r>
    </w:p>
    <w:p w14:paraId="51775348" w14:textId="77777777" w:rsidR="00BE2F53" w:rsidRPr="00C659C4" w:rsidRDefault="00BE2F53" w:rsidP="000F4C70">
      <w:pPr>
        <w:spacing w:after="0"/>
        <w:jc w:val="center"/>
        <w:rPr>
          <w:rFonts w:ascii="Wingdings" w:hAnsi="Wingdings"/>
        </w:rPr>
      </w:pPr>
      <w:r w:rsidRPr="00C659C4">
        <w:rPr>
          <w:rFonts w:ascii="Wingdings" w:hAnsi="Wingdings"/>
        </w:rPr>
        <w:t></w:t>
      </w:r>
    </w:p>
    <w:p w14:paraId="69C2C749" w14:textId="77777777" w:rsidR="00BE2F53" w:rsidRPr="00DB796E" w:rsidRDefault="00BE2F53" w:rsidP="000F4C70">
      <w:pPr>
        <w:pBdr>
          <w:top w:val="single" w:sz="2" w:space="1" w:color="auto"/>
          <w:left w:val="single" w:sz="2" w:space="4" w:color="auto"/>
          <w:bottom w:val="single" w:sz="2" w:space="1" w:color="auto"/>
          <w:right w:val="single" w:sz="2" w:space="4" w:color="auto"/>
        </w:pBdr>
        <w:spacing w:after="0"/>
        <w:jc w:val="center"/>
        <w:rPr>
          <w:b/>
        </w:rPr>
      </w:pPr>
      <w:r>
        <w:rPr>
          <w:b/>
        </w:rPr>
        <w:t xml:space="preserve">We </w:t>
      </w:r>
      <w:r w:rsidRPr="00DB796E">
        <w:rPr>
          <w:b/>
        </w:rPr>
        <w:t>make grant recommendations</w:t>
      </w:r>
    </w:p>
    <w:p w14:paraId="706420AC" w14:textId="6578EF39" w:rsidR="00BE2F53" w:rsidRPr="00C659C4" w:rsidRDefault="003B3771" w:rsidP="000F4C70">
      <w:pPr>
        <w:pBdr>
          <w:top w:val="single" w:sz="2" w:space="1" w:color="auto"/>
          <w:left w:val="single" w:sz="2" w:space="4" w:color="auto"/>
          <w:bottom w:val="single" w:sz="2" w:space="1" w:color="auto"/>
          <w:right w:val="single" w:sz="2" w:space="4" w:color="auto"/>
        </w:pBdr>
        <w:spacing w:after="0"/>
        <w:jc w:val="center"/>
      </w:pPr>
      <w:r>
        <w:t>We provide advice</w:t>
      </w:r>
      <w:r w:rsidRPr="00761638">
        <w:t xml:space="preserve">, </w:t>
      </w:r>
      <w:r w:rsidRPr="00B31E68">
        <w:t>through the S</w:t>
      </w:r>
      <w:r w:rsidR="00BE2F53" w:rsidRPr="00B31E68">
        <w:t>electi</w:t>
      </w:r>
      <w:r w:rsidRPr="00B31E68">
        <w:t>on Advisory P</w:t>
      </w:r>
      <w:r w:rsidR="00BE2F53" w:rsidRPr="00B31E68">
        <w:t>anel</w:t>
      </w:r>
      <w:r w:rsidR="009D1831" w:rsidRPr="00B31E68">
        <w:t>,</w:t>
      </w:r>
      <w:r w:rsidR="00BE2F53" w:rsidRPr="00B31E68">
        <w:t xml:space="preserve"> </w:t>
      </w:r>
      <w:r w:rsidR="00BE2F53" w:rsidRPr="00761638">
        <w:t>to</w:t>
      </w:r>
      <w:r w:rsidR="00BE2F53" w:rsidRPr="003416C1">
        <w:t xml:space="preserve"> the decision maker on the merits of each application.</w:t>
      </w:r>
    </w:p>
    <w:p w14:paraId="4C464891" w14:textId="77777777" w:rsidR="00BE2F53" w:rsidRPr="00C659C4" w:rsidRDefault="00BE2F53" w:rsidP="000F4C70">
      <w:pPr>
        <w:spacing w:after="0"/>
        <w:jc w:val="center"/>
        <w:rPr>
          <w:rFonts w:ascii="Wingdings" w:hAnsi="Wingdings"/>
        </w:rPr>
      </w:pPr>
      <w:r w:rsidRPr="00C659C4">
        <w:rPr>
          <w:rFonts w:ascii="Wingdings" w:hAnsi="Wingdings"/>
        </w:rPr>
        <w:t></w:t>
      </w:r>
    </w:p>
    <w:p w14:paraId="3F5AB3AC" w14:textId="77777777"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Pr>
          <w:b/>
        </w:rPr>
        <w:t>d</w:t>
      </w:r>
      <w:r w:rsidRPr="00C659C4">
        <w:rPr>
          <w:b/>
        </w:rPr>
        <w:t>ecisions are made</w:t>
      </w:r>
    </w:p>
    <w:p w14:paraId="15ABB4E3" w14:textId="641DB32F"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pPr>
      <w:r w:rsidRPr="00C659C4">
        <w:t>The decision maker</w:t>
      </w:r>
      <w:r>
        <w:t xml:space="preserve"> </w:t>
      </w:r>
      <w:r w:rsidR="009533A7">
        <w:t>(</w:t>
      </w:r>
      <w:r w:rsidR="00773A75" w:rsidRPr="00B31E68">
        <w:t xml:space="preserve">First Assistant Secretary, </w:t>
      </w:r>
      <w:r w:rsidR="007E6EA3" w:rsidRPr="00B31E68">
        <w:t>Biosecurity Strategy and Reform Division</w:t>
      </w:r>
      <w:r w:rsidR="00773A75" w:rsidRPr="00B31E68">
        <w:t>, Department of Agriculture, Fisheries and Forestry</w:t>
      </w:r>
      <w:r w:rsidR="009533A7">
        <w:t>)</w:t>
      </w:r>
      <w:r w:rsidR="002410B6" w:rsidRPr="003B3771">
        <w:t xml:space="preserve"> </w:t>
      </w:r>
      <w:r w:rsidRPr="00C659C4">
        <w:t>decides which applications are successful.</w:t>
      </w:r>
    </w:p>
    <w:p w14:paraId="7747356A" w14:textId="77777777" w:rsidR="00BE2F53" w:rsidRPr="00C659C4" w:rsidRDefault="00BE2F53" w:rsidP="000F4C70">
      <w:pPr>
        <w:spacing w:after="0"/>
        <w:jc w:val="center"/>
        <w:rPr>
          <w:rFonts w:ascii="Wingdings" w:hAnsi="Wingdings"/>
        </w:rPr>
      </w:pPr>
      <w:r w:rsidRPr="00C659C4">
        <w:rPr>
          <w:rFonts w:ascii="Wingdings" w:hAnsi="Wingdings"/>
        </w:rPr>
        <w:t></w:t>
      </w:r>
    </w:p>
    <w:p w14:paraId="01D91242" w14:textId="77777777"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rPr>
          <w:b/>
        </w:rPr>
      </w:pPr>
      <w:r>
        <w:rPr>
          <w:b/>
        </w:rPr>
        <w:t>We</w:t>
      </w:r>
      <w:r w:rsidRPr="00C659C4">
        <w:rPr>
          <w:b/>
        </w:rPr>
        <w:t xml:space="preserve"> notify you of the outcome</w:t>
      </w:r>
    </w:p>
    <w:p w14:paraId="7F9E0D11" w14:textId="77777777"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pPr>
      <w:r>
        <w:t>We</w:t>
      </w:r>
      <w:r>
        <w:rPr>
          <w:color w:val="0070C0"/>
        </w:rPr>
        <w:t xml:space="preserve"> </w:t>
      </w:r>
      <w:r w:rsidRPr="00C659C4">
        <w:t>advise you of the outcome of your application. We may not notify unsuccessful applicants until grant agreements have been executed with successful applicants.</w:t>
      </w:r>
    </w:p>
    <w:p w14:paraId="6D6853FD" w14:textId="77777777" w:rsidR="00BE2F53" w:rsidRDefault="00BE2F53" w:rsidP="000F4C70">
      <w:pPr>
        <w:spacing w:after="0"/>
        <w:jc w:val="center"/>
        <w:rPr>
          <w:rFonts w:ascii="Wingdings" w:hAnsi="Wingdings"/>
        </w:rPr>
      </w:pPr>
      <w:r w:rsidRPr="00C659C4">
        <w:rPr>
          <w:rFonts w:ascii="Wingdings" w:hAnsi="Wingdings"/>
        </w:rPr>
        <w:t></w:t>
      </w:r>
    </w:p>
    <w:p w14:paraId="455CBF46" w14:textId="77777777" w:rsidR="00C666B0" w:rsidRPr="00C659C4" w:rsidRDefault="00C666B0" w:rsidP="000F4C70">
      <w:pPr>
        <w:spacing w:after="0"/>
        <w:jc w:val="center"/>
        <w:rPr>
          <w:rFonts w:ascii="Wingdings" w:hAnsi="Wingdings"/>
        </w:rPr>
      </w:pPr>
    </w:p>
    <w:p w14:paraId="566B09C5" w14:textId="5C2B35CA"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rPr>
          <w:b/>
        </w:rPr>
      </w:pPr>
      <w:r>
        <w:rPr>
          <w:b/>
        </w:rPr>
        <w:lastRenderedPageBreak/>
        <w:t>We</w:t>
      </w:r>
      <w:r w:rsidRPr="00EE0C10">
        <w:rPr>
          <w:b/>
          <w:color w:val="0070C0"/>
        </w:rPr>
        <w:t xml:space="preserve"> </w:t>
      </w:r>
      <w:r w:rsidRPr="00C659C4">
        <w:rPr>
          <w:b/>
        </w:rPr>
        <w:t>enter into a grant agreement</w:t>
      </w:r>
    </w:p>
    <w:p w14:paraId="6362A3F4" w14:textId="77777777" w:rsidR="00BE2F53" w:rsidRPr="00DC34D0" w:rsidRDefault="00BE2F53" w:rsidP="000F4C70">
      <w:pPr>
        <w:pBdr>
          <w:top w:val="single" w:sz="2" w:space="1" w:color="auto"/>
          <w:left w:val="single" w:sz="2" w:space="4" w:color="auto"/>
          <w:bottom w:val="single" w:sz="2" w:space="1" w:color="auto"/>
          <w:right w:val="single" w:sz="2" w:space="4" w:color="auto"/>
        </w:pBdr>
        <w:spacing w:after="0"/>
        <w:jc w:val="center"/>
      </w:pPr>
      <w:r>
        <w:t>We</w:t>
      </w:r>
      <w:r w:rsidRPr="00C659C4">
        <w:t xml:space="preserve"> enter into a grant agreement with</w:t>
      </w:r>
      <w:r>
        <w:t xml:space="preserve"> you if successful.</w:t>
      </w:r>
      <w:r w:rsidRPr="00C659C4">
        <w:t xml:space="preserve"> The type of grant agreement is based on the nature</w:t>
      </w:r>
      <w:r>
        <w:t xml:space="preserve"> or complexity</w:t>
      </w:r>
      <w:r w:rsidRPr="00C659C4">
        <w:t xml:space="preserve"> of the grant and</w:t>
      </w:r>
      <w:r>
        <w:t xml:space="preserve"> is</w:t>
      </w:r>
      <w:r w:rsidRPr="00C659C4">
        <w:t xml:space="preserve"> proportional to the risks involved.</w:t>
      </w:r>
    </w:p>
    <w:p w14:paraId="5A38BC3A" w14:textId="77777777" w:rsidR="00BE2F53" w:rsidRPr="00C659C4" w:rsidRDefault="00BE2F53" w:rsidP="000F4C70">
      <w:pPr>
        <w:spacing w:after="0"/>
        <w:jc w:val="center"/>
        <w:rPr>
          <w:rFonts w:ascii="Wingdings" w:hAnsi="Wingdings"/>
        </w:rPr>
      </w:pPr>
      <w:r w:rsidRPr="00C659C4">
        <w:rPr>
          <w:rFonts w:ascii="Wingdings" w:hAnsi="Wingdings"/>
        </w:rPr>
        <w:t></w:t>
      </w:r>
    </w:p>
    <w:p w14:paraId="4D99EF30" w14:textId="77777777"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2579D06B" w14:textId="77777777" w:rsidR="00BE2F53" w:rsidRPr="00C659C4" w:rsidRDefault="00BE2F53" w:rsidP="000F4C70">
      <w:pPr>
        <w:pBdr>
          <w:top w:val="single" w:sz="2" w:space="1" w:color="auto"/>
          <w:left w:val="single" w:sz="2" w:space="4" w:color="auto"/>
          <w:bottom w:val="single" w:sz="2" w:space="1" w:color="auto"/>
          <w:right w:val="single" w:sz="2" w:space="4" w:color="auto"/>
        </w:pBdr>
        <w:spacing w:after="0"/>
        <w:jc w:val="center"/>
        <w:rPr>
          <w:bCs/>
        </w:rPr>
      </w:pPr>
      <w:r w:rsidRPr="00C659C4">
        <w:rPr>
          <w:bCs/>
        </w:rPr>
        <w:t xml:space="preserve">You undertake the grant activity as set out in your grant agreement. </w:t>
      </w:r>
      <w:r>
        <w:rPr>
          <w:bCs/>
        </w:rPr>
        <w:t xml:space="preserve">We </w:t>
      </w:r>
      <w:r w:rsidRPr="00C659C4">
        <w:rPr>
          <w:bCs/>
        </w:rPr>
        <w:t>manage the grant by working with you, monitoring your progress and making payments.</w:t>
      </w:r>
    </w:p>
    <w:p w14:paraId="4D3D5364" w14:textId="77777777" w:rsidR="00BE2F53" w:rsidRPr="00C659C4" w:rsidRDefault="00BE2F53" w:rsidP="000F4C70">
      <w:pPr>
        <w:spacing w:after="0"/>
        <w:jc w:val="center"/>
        <w:rPr>
          <w:rFonts w:ascii="Wingdings" w:hAnsi="Wingdings"/>
        </w:rPr>
      </w:pPr>
      <w:r w:rsidRPr="00C659C4">
        <w:rPr>
          <w:rFonts w:ascii="Wingdings" w:hAnsi="Wingdings"/>
        </w:rPr>
        <w:t></w:t>
      </w:r>
    </w:p>
    <w:p w14:paraId="51EAFF39" w14:textId="77777777" w:rsidR="00773A75" w:rsidRPr="00773A75" w:rsidRDefault="00BE2F53" w:rsidP="00773A75">
      <w:pPr>
        <w:pBdr>
          <w:top w:val="single" w:sz="2" w:space="1" w:color="auto"/>
          <w:left w:val="single" w:sz="2" w:space="4" w:color="auto"/>
          <w:bottom w:val="single" w:sz="2" w:space="1" w:color="auto"/>
          <w:right w:val="single" w:sz="2" w:space="4" w:color="auto"/>
        </w:pBdr>
        <w:spacing w:after="0"/>
        <w:jc w:val="center"/>
        <w:rPr>
          <w:b/>
          <w:color w:val="0070C0"/>
        </w:rPr>
      </w:pPr>
      <w:r w:rsidRPr="00C659C4">
        <w:rPr>
          <w:b/>
        </w:rPr>
        <w:t xml:space="preserve">Evaluation of the </w:t>
      </w:r>
    </w:p>
    <w:p w14:paraId="7574188B" w14:textId="77777777" w:rsidR="00773A75" w:rsidRPr="00B31E68" w:rsidRDefault="00773A75" w:rsidP="00773A75">
      <w:pPr>
        <w:pBdr>
          <w:top w:val="single" w:sz="2" w:space="1" w:color="auto"/>
          <w:left w:val="single" w:sz="2" w:space="4" w:color="auto"/>
          <w:bottom w:val="single" w:sz="2" w:space="1" w:color="auto"/>
          <w:right w:val="single" w:sz="2" w:space="4" w:color="auto"/>
        </w:pBdr>
        <w:spacing w:after="0"/>
        <w:jc w:val="center"/>
        <w:rPr>
          <w:b/>
        </w:rPr>
      </w:pPr>
      <w:r w:rsidRPr="00B31E68">
        <w:rPr>
          <w:b/>
        </w:rPr>
        <w:t xml:space="preserve">Centre of Excellence for Biosecurity Risk Analysis </w:t>
      </w:r>
    </w:p>
    <w:p w14:paraId="44B4F7D9" w14:textId="6A993C4C" w:rsidR="00BE2F53" w:rsidRPr="00B31E68" w:rsidRDefault="00773A75" w:rsidP="00773A75">
      <w:pPr>
        <w:pBdr>
          <w:top w:val="single" w:sz="2" w:space="1" w:color="auto"/>
          <w:left w:val="single" w:sz="2" w:space="4" w:color="auto"/>
          <w:bottom w:val="single" w:sz="2" w:space="1" w:color="auto"/>
          <w:right w:val="single" w:sz="2" w:space="4" w:color="auto"/>
        </w:pBdr>
        <w:spacing w:after="0"/>
        <w:jc w:val="center"/>
        <w:rPr>
          <w:b/>
        </w:rPr>
      </w:pPr>
      <w:r w:rsidRPr="00B31E68">
        <w:rPr>
          <w:b/>
        </w:rPr>
        <w:t xml:space="preserve">grant </w:t>
      </w:r>
      <w:r w:rsidR="00F07039">
        <w:rPr>
          <w:b/>
        </w:rPr>
        <w:t>opportunity</w:t>
      </w:r>
    </w:p>
    <w:p w14:paraId="0B65B467" w14:textId="6F66405D" w:rsidR="00BE2F53" w:rsidRPr="00DC34D0" w:rsidRDefault="00BE2F53" w:rsidP="000F4C70">
      <w:pPr>
        <w:pBdr>
          <w:top w:val="single" w:sz="2" w:space="1" w:color="auto"/>
          <w:left w:val="single" w:sz="2" w:space="4" w:color="auto"/>
          <w:bottom w:val="single" w:sz="2" w:space="1" w:color="auto"/>
          <w:right w:val="single" w:sz="2" w:space="4" w:color="auto"/>
        </w:pBdr>
        <w:spacing w:after="0"/>
        <w:jc w:val="center"/>
      </w:pPr>
      <w:r>
        <w:t>We</w:t>
      </w:r>
      <w:r>
        <w:rPr>
          <w:color w:val="0070C0"/>
        </w:rPr>
        <w:t xml:space="preserve"> </w:t>
      </w:r>
      <w:r w:rsidRPr="00C659C4">
        <w:t xml:space="preserve">evaluate </w:t>
      </w:r>
      <w:r>
        <w:t>your</w:t>
      </w:r>
      <w:r w:rsidRPr="00C659C4">
        <w:t xml:space="preserve"> specific grant activity and </w:t>
      </w:r>
      <w:r>
        <w:t xml:space="preserve">the </w:t>
      </w:r>
      <w:r w:rsidR="00773A75" w:rsidRPr="00B31E68">
        <w:t>CEBRA</w:t>
      </w:r>
      <w:r w:rsidR="00F07039">
        <w:t xml:space="preserve"> program</w:t>
      </w:r>
      <w:r w:rsidR="00773A75" w:rsidRPr="00B31E68">
        <w:t xml:space="preserve"> grant </w:t>
      </w:r>
      <w:proofErr w:type="gramStart"/>
      <w:r w:rsidR="00F07039">
        <w:t>opportunity</w:t>
      </w:r>
      <w:r w:rsidRPr="00C659C4">
        <w:t xml:space="preserve"> as a whole</w:t>
      </w:r>
      <w:proofErr w:type="gramEnd"/>
      <w:r w:rsidRPr="00C659C4">
        <w:t>. We base this on information you provide us and that we collect from various sources.</w:t>
      </w:r>
    </w:p>
    <w:p w14:paraId="57C68731" w14:textId="77777777" w:rsidR="00BE2F53" w:rsidRPr="00181A24" w:rsidRDefault="00BE2F53" w:rsidP="00496CAF">
      <w:pPr>
        <w:pStyle w:val="Heading3"/>
      </w:pPr>
      <w:bookmarkStart w:id="6" w:name="_Toc174630695"/>
      <w:r w:rsidRPr="00181A24">
        <w:t>Introduction</w:t>
      </w:r>
      <w:bookmarkEnd w:id="6"/>
    </w:p>
    <w:p w14:paraId="1E6106F6" w14:textId="5A8C1D2B" w:rsidR="00BE2F53" w:rsidRDefault="00BE2F53" w:rsidP="000F4C70">
      <w:r>
        <w:t xml:space="preserve">These guidelines contain information for </w:t>
      </w:r>
      <w:r w:rsidRPr="007D6A48">
        <w:t xml:space="preserve">the </w:t>
      </w:r>
      <w:r w:rsidR="00773A75" w:rsidRPr="007D6A48">
        <w:t>CEBRA</w:t>
      </w:r>
      <w:r w:rsidR="00DA05F7">
        <w:t xml:space="preserve"> program grant opportunity. </w:t>
      </w:r>
    </w:p>
    <w:p w14:paraId="4FBC7886" w14:textId="328DC3DD" w:rsidR="00BE2F53" w:rsidRDefault="00BE2F53" w:rsidP="000F4C70">
      <w:r>
        <w:t>You must read these guidelines before filling out an application.</w:t>
      </w:r>
    </w:p>
    <w:p w14:paraId="0C68956F" w14:textId="77777777" w:rsidR="00BE2F53" w:rsidRPr="00E00BAF" w:rsidRDefault="00BE2F53" w:rsidP="000F4C70">
      <w:r w:rsidRPr="00E00BAF">
        <w:t>This document sets out:</w:t>
      </w:r>
    </w:p>
    <w:p w14:paraId="23397441" w14:textId="3A67F0D0"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w:t>
      </w:r>
    </w:p>
    <w:p w14:paraId="6E2DAC8A" w14:textId="77777777"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69411C8C" w14:textId="77777777"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01F10ECA" w14:textId="77777777"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7D10C64" w14:textId="77777777"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49D503DD" w14:textId="77777777" w:rsidR="00BE2F53" w:rsidRPr="009E283B" w:rsidRDefault="00BE2F53" w:rsidP="000F4C70">
      <w:pPr>
        <w:pStyle w:val="ListBullet"/>
        <w:numPr>
          <w:ilvl w:val="0"/>
          <w:numId w:val="7"/>
        </w:numPr>
        <w:spacing w:after="120"/>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w:t>
      </w:r>
    </w:p>
    <w:p w14:paraId="0C021439" w14:textId="5D009CA3" w:rsidR="00BE2F53" w:rsidRDefault="00BE2F53" w:rsidP="000F4C70">
      <w:pPr>
        <w:pStyle w:val="ListBullet"/>
        <w:spacing w:after="120"/>
        <w:rPr>
          <w:rStyle w:val="highlightedtextChar"/>
          <w:rFonts w:ascii="Arial" w:hAnsi="Arial" w:cs="Arial"/>
          <w:b w:val="0"/>
          <w:iCs w:val="0"/>
          <w:color w:val="auto"/>
          <w:sz w:val="20"/>
          <w:szCs w:val="20"/>
        </w:rPr>
      </w:pPr>
      <w:r w:rsidRPr="00D3694B">
        <w:rPr>
          <w:rStyle w:val="highlightedtextChar"/>
          <w:rFonts w:ascii="Arial" w:hAnsi="Arial" w:cs="Arial"/>
          <w:b w:val="0"/>
          <w:color w:val="auto"/>
          <w:sz w:val="20"/>
          <w:szCs w:val="20"/>
        </w:rPr>
        <w:t xml:space="preserve">This grant </w:t>
      </w:r>
      <w:r>
        <w:rPr>
          <w:rStyle w:val="highlightedtextChar"/>
          <w:rFonts w:ascii="Arial" w:hAnsi="Arial" w:cs="Arial"/>
          <w:b w:val="0"/>
          <w:color w:val="auto"/>
          <w:sz w:val="20"/>
          <w:szCs w:val="20"/>
        </w:rPr>
        <w:t xml:space="preserve">opportunity </w:t>
      </w:r>
      <w:r w:rsidRPr="00D3694B">
        <w:rPr>
          <w:rStyle w:val="highlightedtextChar"/>
          <w:rFonts w:ascii="Arial" w:hAnsi="Arial" w:cs="Arial"/>
          <w:b w:val="0"/>
          <w:color w:val="auto"/>
          <w:sz w:val="20"/>
          <w:szCs w:val="20"/>
        </w:rPr>
        <w:t>and process will be administe</w:t>
      </w:r>
      <w:r w:rsidR="00263940">
        <w:rPr>
          <w:rStyle w:val="highlightedtextChar"/>
          <w:rFonts w:ascii="Arial" w:hAnsi="Arial" w:cs="Arial"/>
          <w:b w:val="0"/>
          <w:color w:val="auto"/>
          <w:sz w:val="20"/>
          <w:szCs w:val="20"/>
        </w:rPr>
        <w:t>red by the Community Grants Hub</w:t>
      </w:r>
      <w:r w:rsidR="003B42F7">
        <w:rPr>
          <w:rStyle w:val="highlightedtextChar"/>
          <w:rFonts w:ascii="Arial" w:hAnsi="Arial" w:cs="Arial"/>
          <w:b w:val="0"/>
          <w:color w:val="auto"/>
          <w:sz w:val="20"/>
          <w:szCs w:val="20"/>
        </w:rPr>
        <w:t xml:space="preserve"> </w:t>
      </w:r>
      <w:r w:rsidRPr="00D3694B">
        <w:rPr>
          <w:rStyle w:val="highlightedtextChar"/>
          <w:rFonts w:ascii="Arial" w:hAnsi="Arial" w:cs="Arial"/>
          <w:b w:val="0"/>
          <w:color w:val="auto"/>
          <w:sz w:val="20"/>
          <w:szCs w:val="20"/>
        </w:rPr>
        <w:t xml:space="preserve">on behalf of the </w:t>
      </w:r>
      <w:r w:rsidR="00DA05F7">
        <w:rPr>
          <w:rStyle w:val="highlightedtextChar"/>
          <w:rFonts w:ascii="Arial" w:hAnsi="Arial" w:cs="Arial"/>
          <w:b w:val="0"/>
          <w:color w:val="auto"/>
          <w:sz w:val="20"/>
          <w:szCs w:val="20"/>
        </w:rPr>
        <w:t>department</w:t>
      </w:r>
      <w:r w:rsidR="007D6A48" w:rsidRPr="007D6A48">
        <w:rPr>
          <w:rStyle w:val="highlightedtextChar"/>
          <w:rFonts w:ascii="Arial" w:hAnsi="Arial" w:cs="Arial"/>
          <w:b w:val="0"/>
          <w:color w:val="auto"/>
          <w:sz w:val="20"/>
          <w:szCs w:val="20"/>
        </w:rPr>
        <w:t>.</w:t>
      </w:r>
    </w:p>
    <w:p w14:paraId="46CE8781" w14:textId="77777777" w:rsidR="00BE2F53" w:rsidRPr="00F40BDA" w:rsidRDefault="00BE2F53" w:rsidP="00496CAF">
      <w:pPr>
        <w:pStyle w:val="Heading2"/>
      </w:pPr>
      <w:bookmarkStart w:id="7" w:name="_Toc174630696"/>
      <w:r>
        <w:t>About the grant program</w:t>
      </w:r>
      <w:bookmarkEnd w:id="7"/>
    </w:p>
    <w:p w14:paraId="02D25D7A" w14:textId="13E235FB" w:rsidR="00DA05F7" w:rsidRDefault="00DA05F7" w:rsidP="00DA05F7">
      <w:r>
        <w:t>Our biosecurity system plays a critical role in protecting Australia from devastating pest and disease outbreaks and supporting our environment, biodiversity and way of life. Biosecurity risks are increasing in volume and complexity, driven by factors such as climate change, shifting trade and travel patterns and changes in land use, adding pressure to</w:t>
      </w:r>
      <w:r w:rsidR="00617F05">
        <w:t xml:space="preserve"> the</w:t>
      </w:r>
      <w:r>
        <w:t xml:space="preserve"> system and</w:t>
      </w:r>
      <w:r w:rsidR="00617F05">
        <w:t xml:space="preserve"> has us</w:t>
      </w:r>
      <w:r>
        <w:t xml:space="preserve"> managing challenges on multiple fronts. </w:t>
      </w:r>
    </w:p>
    <w:p w14:paraId="5B58D308" w14:textId="77777777" w:rsidR="00DA05F7" w:rsidRDefault="00DA05F7" w:rsidP="00DA05F7">
      <w:r>
        <w:t xml:space="preserve">Biosecurity risk is the likelihood of a disease or pest entering, emerging, establishing itself or spreading in Australian territory, the associated economic consequences and the potential of the disease or pest to cause harm to human, animal, plant, or the environment including ecosystems, habitats or species. </w:t>
      </w:r>
    </w:p>
    <w:p w14:paraId="79A4BF35" w14:textId="77777777" w:rsidR="00DA05F7" w:rsidRDefault="00DA05F7" w:rsidP="00DA05F7">
      <w:r>
        <w:t xml:space="preserve">The Australian Government is committed to investing in a national biosecurity system that provides an appropriate level of protection to Australia’s people, our environment and economy from biosecurity threats of today and tomorrow. </w:t>
      </w:r>
    </w:p>
    <w:p w14:paraId="40485B46" w14:textId="2D329C5A" w:rsidR="00DA05F7" w:rsidRDefault="00DA05F7" w:rsidP="00DA05F7">
      <w:r>
        <w:t xml:space="preserve">The department contributes to safeguarding Australia’s animal and plant health status through risk assessment, regulation, inspection and certification, and the implementation of emergency </w:t>
      </w:r>
      <w:r>
        <w:lastRenderedPageBreak/>
        <w:t>response arrangements for Australia’s agricultural, fisheries and forestry industries. These activities help maintain our access to overseas markets and protect against the economic, environmental and social impact of exotic pests and diseases.</w:t>
      </w:r>
    </w:p>
    <w:p w14:paraId="32E2728F" w14:textId="3DA24416" w:rsidR="00DA05F7" w:rsidRDefault="00DA05F7" w:rsidP="00DA05F7">
      <w:r>
        <w:t>The</w:t>
      </w:r>
      <w:r w:rsidR="00F07039">
        <w:t xml:space="preserve"> </w:t>
      </w:r>
      <w:r>
        <w:t>CEBRA</w:t>
      </w:r>
      <w:r w:rsidR="00F07039">
        <w:t xml:space="preserve"> program</w:t>
      </w:r>
      <w:r>
        <w:t xml:space="preserve"> is a long-standing biosecurity research initiative of the Australian Government and is integral to the department’s response to managing biosecurity risks. It has been in operation since 2006 and remains consistent with </w:t>
      </w:r>
      <w:r w:rsidR="00FB1F5F">
        <w:t>its</w:t>
      </w:r>
      <w:r>
        <w:t xml:space="preserve"> original intent,</w:t>
      </w:r>
      <w:r w:rsidRPr="000026F7">
        <w:t xml:space="preserve"> to support the </w:t>
      </w:r>
      <w:r>
        <w:t>d</w:t>
      </w:r>
      <w:r w:rsidRPr="000026F7">
        <w:t>epartment’s strategic advancement of biosecurity risk analysis by providing expertise in risk analysis techniques and the development of associated methods, protocols, tools and procedures.</w:t>
      </w:r>
    </w:p>
    <w:p w14:paraId="670B6832" w14:textId="7AD44421" w:rsidR="00DA05F7" w:rsidRPr="00DA05F7" w:rsidRDefault="00DA05F7" w:rsidP="00773A75">
      <w:r>
        <w:t>The new round of funding will continue to accommodate participation more broadly within Australia and beyond, including with Australian state and territory governments, and New Zealand’s Ministry for Primary Industries (</w:t>
      </w:r>
      <w:r w:rsidR="002D43F8">
        <w:t xml:space="preserve">NZ </w:t>
      </w:r>
      <w:r>
        <w:t>MPI)</w:t>
      </w:r>
      <w:r w:rsidR="003C4FBB">
        <w:t>.</w:t>
      </w:r>
    </w:p>
    <w:p w14:paraId="0DAAD57A" w14:textId="3AE8EB29" w:rsidR="00BE2F53" w:rsidRPr="000553F2" w:rsidRDefault="00BE2F53" w:rsidP="00496CAF">
      <w:pPr>
        <w:pStyle w:val="Heading3"/>
      </w:pPr>
      <w:bookmarkStart w:id="8" w:name="_Ref485199086"/>
      <w:bookmarkStart w:id="9" w:name="_Ref485200398"/>
      <w:bookmarkStart w:id="10" w:name="_Toc174630697"/>
      <w:r>
        <w:t xml:space="preserve">About the </w:t>
      </w:r>
      <w:r w:rsidR="00A77098" w:rsidRPr="00A77098">
        <w:t>CEBRA</w:t>
      </w:r>
      <w:r w:rsidR="00DA05F7">
        <w:t xml:space="preserve"> program</w:t>
      </w:r>
      <w:r w:rsidR="00A77098" w:rsidRPr="00A77098">
        <w:t xml:space="preserve"> </w:t>
      </w:r>
      <w:r>
        <w:t>grant o</w:t>
      </w:r>
      <w:r w:rsidRPr="0024525E">
        <w:t>pportunity</w:t>
      </w:r>
      <w:bookmarkEnd w:id="8"/>
      <w:bookmarkEnd w:id="9"/>
      <w:bookmarkEnd w:id="10"/>
    </w:p>
    <w:p w14:paraId="5B858E6B" w14:textId="729F30CF" w:rsidR="008B2CFE" w:rsidRPr="00AF2A6C" w:rsidRDefault="008B2CFE" w:rsidP="008B2CFE">
      <w:pPr>
        <w:rPr>
          <w:rFonts w:cs="Arial"/>
          <w:iCs/>
        </w:rPr>
      </w:pPr>
      <w:bookmarkStart w:id="11" w:name="_Toc494290488"/>
      <w:bookmarkStart w:id="12" w:name="_Toc161232596"/>
      <w:bookmarkEnd w:id="11"/>
      <w:r w:rsidRPr="00AF2A6C">
        <w:rPr>
          <w:rFonts w:cs="Arial"/>
          <w:iCs/>
        </w:rPr>
        <w:t>Th</w:t>
      </w:r>
      <w:r w:rsidR="00FB1F5F" w:rsidRPr="00AF2A6C">
        <w:rPr>
          <w:rFonts w:cs="Arial"/>
          <w:iCs/>
        </w:rPr>
        <w:t>is round of the</w:t>
      </w:r>
      <w:r w:rsidRPr="00AF2A6C">
        <w:rPr>
          <w:rFonts w:cs="Arial"/>
          <w:iCs/>
        </w:rPr>
        <w:t xml:space="preserve"> CEBRA</w:t>
      </w:r>
      <w:r w:rsidR="00F07039" w:rsidRPr="00AF2A6C">
        <w:rPr>
          <w:rFonts w:cs="Arial"/>
          <w:iCs/>
        </w:rPr>
        <w:t xml:space="preserve"> program</w:t>
      </w:r>
      <w:r w:rsidRPr="00AF2A6C">
        <w:rPr>
          <w:rFonts w:cs="Arial"/>
          <w:iCs/>
        </w:rPr>
        <w:t xml:space="preserve"> will run over </w:t>
      </w:r>
      <w:r w:rsidRPr="004D1B50">
        <w:rPr>
          <w:rFonts w:cs="Arial"/>
          <w:iCs/>
        </w:rPr>
        <w:t xml:space="preserve">4 years from 1 July </w:t>
      </w:r>
      <w:r w:rsidRPr="004D1B50">
        <w:rPr>
          <w:iCs/>
        </w:rPr>
        <w:t>2025</w:t>
      </w:r>
      <w:r w:rsidR="00DA05F7" w:rsidRPr="004D1B50">
        <w:rPr>
          <w:iCs/>
        </w:rPr>
        <w:t xml:space="preserve"> </w:t>
      </w:r>
      <w:r w:rsidRPr="004D1B50">
        <w:rPr>
          <w:iCs/>
        </w:rPr>
        <w:t>to 30 June 2029</w:t>
      </w:r>
      <w:r w:rsidRPr="00AF2A6C">
        <w:rPr>
          <w:rFonts w:cs="Arial"/>
          <w:iCs/>
        </w:rPr>
        <w:t xml:space="preserve">. </w:t>
      </w:r>
    </w:p>
    <w:p w14:paraId="077B9B38" w14:textId="31646C8E" w:rsidR="00FB1F5F" w:rsidRDefault="00FB1F5F" w:rsidP="00FB1F5F">
      <w:pPr>
        <w:pStyle w:val="ListBullet"/>
        <w:spacing w:after="120"/>
        <w:rPr>
          <w:rStyle w:val="highlightedtextChar"/>
          <w:rFonts w:ascii="Arial" w:hAnsi="Arial" w:cs="Arial"/>
          <w:b w:val="0"/>
          <w:color w:val="auto"/>
          <w:sz w:val="20"/>
          <w:szCs w:val="20"/>
        </w:rPr>
      </w:pPr>
      <w:r>
        <w:rPr>
          <w:rFonts w:cs="Arial"/>
        </w:rPr>
        <w:t xml:space="preserve">The objectives of the CEBRA program are </w:t>
      </w:r>
      <w:r w:rsidRPr="0064131E">
        <w:rPr>
          <w:rStyle w:val="highlightedtextChar"/>
          <w:rFonts w:ascii="Arial" w:eastAsia="Times New Roman" w:hAnsi="Arial" w:cs="Times New Roman"/>
          <w:b w:val="0"/>
          <w:color w:val="auto"/>
          <w:sz w:val="20"/>
          <w:szCs w:val="20"/>
        </w:rPr>
        <w:t>to deliver practical, rigorous solutions and strategic advice related to biosecurity risk</w:t>
      </w:r>
      <w:r w:rsidRPr="0064131E">
        <w:rPr>
          <w:rStyle w:val="highlightedtextChar"/>
          <w:rFonts w:ascii="Arial" w:hAnsi="Arial" w:cs="Arial"/>
          <w:b w:val="0"/>
          <w:color w:val="auto"/>
          <w:sz w:val="20"/>
          <w:szCs w:val="20"/>
        </w:rPr>
        <w:t xml:space="preserve"> analysis, encompassing the assessment, management and communication of biosecurity risk</w:t>
      </w:r>
      <w:r>
        <w:rPr>
          <w:rStyle w:val="highlightedtextChar"/>
          <w:rFonts w:ascii="Arial" w:hAnsi="Arial" w:cs="Arial"/>
          <w:b w:val="0"/>
          <w:color w:val="auto"/>
          <w:sz w:val="20"/>
          <w:szCs w:val="20"/>
        </w:rPr>
        <w:t>.</w:t>
      </w:r>
    </w:p>
    <w:p w14:paraId="27BA02D5" w14:textId="17F29E0C" w:rsidR="00FB1F5F" w:rsidRPr="00FB1F5F" w:rsidRDefault="00FB1F5F" w:rsidP="00E62614">
      <w:pPr>
        <w:pStyle w:val="ListBullet"/>
        <w:spacing w:after="120"/>
      </w:pPr>
      <w:r>
        <w:rPr>
          <w:rStyle w:val="highlightedtextChar"/>
          <w:rFonts w:ascii="Arial" w:hAnsi="Arial" w:cs="Arial"/>
          <w:b w:val="0"/>
          <w:color w:val="auto"/>
          <w:sz w:val="20"/>
          <w:szCs w:val="20"/>
        </w:rPr>
        <w:t xml:space="preserve">Under this grant opportunity, the CEBRA program will </w:t>
      </w:r>
      <w:r w:rsidR="003A2F63">
        <w:rPr>
          <w:rStyle w:val="highlightedtextChar"/>
          <w:rFonts w:ascii="Arial" w:hAnsi="Arial" w:cs="Arial"/>
          <w:b w:val="0"/>
          <w:color w:val="auto"/>
          <w:sz w:val="20"/>
          <w:szCs w:val="20"/>
        </w:rPr>
        <w:t xml:space="preserve">support the department’s vital biosecurity activities by providing evidence-based tools, </w:t>
      </w:r>
      <w:r w:rsidR="0099682A">
        <w:rPr>
          <w:rStyle w:val="highlightedtextChar"/>
          <w:rFonts w:ascii="Arial" w:hAnsi="Arial" w:cs="Arial"/>
          <w:b w:val="0"/>
          <w:color w:val="auto"/>
          <w:sz w:val="20"/>
          <w:szCs w:val="20"/>
        </w:rPr>
        <w:t xml:space="preserve">analysis </w:t>
      </w:r>
      <w:r w:rsidR="003A2F63">
        <w:rPr>
          <w:rStyle w:val="highlightedtextChar"/>
          <w:rFonts w:ascii="Arial" w:hAnsi="Arial" w:cs="Arial"/>
          <w:b w:val="0"/>
          <w:color w:val="auto"/>
          <w:sz w:val="20"/>
          <w:szCs w:val="20"/>
        </w:rPr>
        <w:t>and advice to significantly improve our national biosecurity system.</w:t>
      </w:r>
    </w:p>
    <w:p w14:paraId="2DB59363" w14:textId="364EC1EC" w:rsidR="008B2CFE" w:rsidRDefault="00FB1F5F" w:rsidP="008B2CFE">
      <w:r>
        <w:t>To achieve its objectives under this grant opportunity, the CEBRA program will:</w:t>
      </w:r>
      <w:r w:rsidR="008B2CFE" w:rsidRPr="00045933">
        <w:t xml:space="preserve"> </w:t>
      </w:r>
    </w:p>
    <w:p w14:paraId="29E401C0" w14:textId="77777777" w:rsidR="008B2CFE" w:rsidRPr="0064131E" w:rsidRDefault="008B2CFE" w:rsidP="008B2CFE">
      <w:pPr>
        <w:pStyle w:val="ListBullet"/>
        <w:numPr>
          <w:ilvl w:val="0"/>
          <w:numId w:val="7"/>
        </w:numPr>
        <w:spacing w:after="120"/>
        <w:rPr>
          <w:rStyle w:val="highlightedtextChar"/>
          <w:rFonts w:ascii="Arial" w:hAnsi="Arial" w:cs="Arial"/>
          <w:b w:val="0"/>
          <w:color w:val="auto"/>
          <w:sz w:val="20"/>
          <w:szCs w:val="20"/>
        </w:rPr>
      </w:pPr>
      <w:r w:rsidRPr="0064131E">
        <w:rPr>
          <w:rStyle w:val="highlightedtextChar"/>
          <w:rFonts w:ascii="Arial" w:hAnsi="Arial" w:cs="Arial"/>
          <w:b w:val="0"/>
          <w:color w:val="auto"/>
          <w:sz w:val="20"/>
          <w:szCs w:val="20"/>
        </w:rPr>
        <w:t>provide strategic advice and guidance on biosecurity trends and risks, and priority areas for research investment (including new approaches or technologies)</w:t>
      </w:r>
    </w:p>
    <w:p w14:paraId="2B23F2DA" w14:textId="77777777" w:rsidR="008B2CFE" w:rsidRPr="0064131E" w:rsidRDefault="008B2CFE" w:rsidP="008B2CFE">
      <w:pPr>
        <w:pStyle w:val="ListBullet"/>
        <w:numPr>
          <w:ilvl w:val="0"/>
          <w:numId w:val="7"/>
        </w:numPr>
        <w:spacing w:after="120"/>
        <w:ind w:left="357" w:hanging="357"/>
        <w:rPr>
          <w:rStyle w:val="highlightedtextChar"/>
          <w:rFonts w:ascii="Arial" w:eastAsia="Times New Roman" w:hAnsi="Arial" w:cs="Arial"/>
          <w:b w:val="0"/>
          <w:color w:val="auto"/>
          <w:sz w:val="20"/>
          <w:szCs w:val="20"/>
        </w:rPr>
      </w:pPr>
      <w:r w:rsidRPr="0064131E">
        <w:rPr>
          <w:rStyle w:val="highlightedtextChar"/>
          <w:rFonts w:ascii="Arial" w:hAnsi="Arial" w:cs="Arial"/>
          <w:b w:val="0"/>
          <w:color w:val="auto"/>
          <w:sz w:val="20"/>
          <w:szCs w:val="20"/>
        </w:rPr>
        <w:t>deliver a balanced portfolio of research and develop new and existing methods relevant to biosecurity risk analysis</w:t>
      </w:r>
      <w:r w:rsidRPr="0064131E" w:rsidDel="00274366">
        <w:rPr>
          <w:rStyle w:val="highlightedtextChar"/>
          <w:rFonts w:ascii="Arial" w:hAnsi="Arial" w:cs="Arial"/>
          <w:b w:val="0"/>
          <w:color w:val="auto"/>
          <w:sz w:val="20"/>
          <w:szCs w:val="20"/>
        </w:rPr>
        <w:t xml:space="preserve"> </w:t>
      </w:r>
    </w:p>
    <w:p w14:paraId="1D284F58" w14:textId="77777777" w:rsidR="008B2CFE" w:rsidRDefault="008B2CFE" w:rsidP="008B2CFE">
      <w:pPr>
        <w:pStyle w:val="ListBullet"/>
        <w:numPr>
          <w:ilvl w:val="0"/>
          <w:numId w:val="7"/>
        </w:numPr>
        <w:spacing w:after="120"/>
        <w:rPr>
          <w:rFonts w:cs="Arial"/>
        </w:rPr>
      </w:pPr>
      <w:r w:rsidRPr="00274366">
        <w:rPr>
          <w:rFonts w:cs="Arial"/>
        </w:rPr>
        <w:t>engage a range of disciplinary skills relevant to contemporary risk analysis to ensure governments remain at the forefront of biosecurity risk analysis</w:t>
      </w:r>
    </w:p>
    <w:p w14:paraId="2E7894A6" w14:textId="22CB4C9E" w:rsidR="008B2CFE" w:rsidRPr="0064131E" w:rsidRDefault="008B2CFE" w:rsidP="008B2CFE">
      <w:pPr>
        <w:pStyle w:val="ListBullet"/>
        <w:numPr>
          <w:ilvl w:val="0"/>
          <w:numId w:val="7"/>
        </w:numPr>
        <w:ind w:left="357" w:hanging="357"/>
        <w:rPr>
          <w:rStyle w:val="highlightedtextChar"/>
          <w:rFonts w:ascii="Arial" w:eastAsia="Times New Roman" w:hAnsi="Arial" w:cs="Times New Roman"/>
          <w:b w:val="0"/>
          <w:iCs w:val="0"/>
          <w:color w:val="auto"/>
          <w:sz w:val="20"/>
          <w:szCs w:val="20"/>
        </w:rPr>
      </w:pPr>
      <w:r w:rsidRPr="0064131E">
        <w:rPr>
          <w:rStyle w:val="highlightedtextChar"/>
          <w:rFonts w:ascii="Arial" w:hAnsi="Arial" w:cs="Arial"/>
          <w:b w:val="0"/>
          <w:color w:val="auto"/>
          <w:sz w:val="20"/>
          <w:szCs w:val="20"/>
        </w:rPr>
        <w:t>assist in developing Australia’s biosecurity risk analysis research capability, including its collaboration with and connectedness to capabilities overseas</w:t>
      </w:r>
    </w:p>
    <w:p w14:paraId="62EB6830" w14:textId="77777777" w:rsidR="008B2CFE" w:rsidRPr="0064131E" w:rsidRDefault="008B2CFE" w:rsidP="008B2CFE">
      <w:pPr>
        <w:pStyle w:val="ListBullet"/>
        <w:numPr>
          <w:ilvl w:val="0"/>
          <w:numId w:val="7"/>
        </w:numPr>
        <w:ind w:left="357" w:hanging="357"/>
        <w:rPr>
          <w:rStyle w:val="highlightedtextChar"/>
          <w:rFonts w:ascii="Arial" w:eastAsia="Times New Roman" w:hAnsi="Arial" w:cs="Times New Roman"/>
          <w:b w:val="0"/>
          <w:color w:val="auto"/>
          <w:sz w:val="20"/>
          <w:szCs w:val="20"/>
        </w:rPr>
      </w:pPr>
      <w:r w:rsidRPr="0064131E">
        <w:t>engage governments, biosecurity decision makers and the broader biosecurity community in its research findings and outputs</w:t>
      </w:r>
    </w:p>
    <w:p w14:paraId="7C08E901" w14:textId="77777777" w:rsidR="008B2CFE" w:rsidRPr="0064131E" w:rsidRDefault="008B2CFE" w:rsidP="008B2CFE">
      <w:pPr>
        <w:pStyle w:val="ListBullet"/>
        <w:numPr>
          <w:ilvl w:val="0"/>
          <w:numId w:val="46"/>
        </w:numPr>
        <w:rPr>
          <w:rStyle w:val="highlightedtextChar"/>
          <w:rFonts w:ascii="Arial" w:eastAsia="Times New Roman" w:hAnsi="Arial" w:cs="Times New Roman"/>
          <w:b w:val="0"/>
          <w:color w:val="auto"/>
          <w:sz w:val="20"/>
          <w:szCs w:val="20"/>
        </w:rPr>
      </w:pPr>
      <w:r w:rsidRPr="00274366">
        <w:rPr>
          <w:rStyle w:val="highlightedtextChar"/>
          <w:rFonts w:ascii="Arial" w:eastAsia="Times New Roman" w:hAnsi="Arial" w:cs="Times New Roman"/>
          <w:b w:val="0"/>
          <w:color w:val="auto"/>
          <w:sz w:val="20"/>
          <w:szCs w:val="20"/>
        </w:rPr>
        <w:t>work to promote excellence in biosecurity risk analysis, including collaborating with end users and other research institutions to increase the adoption and impact of research findings and outputs.</w:t>
      </w:r>
    </w:p>
    <w:p w14:paraId="5B60AEDD" w14:textId="01CE63FD" w:rsidR="008B2CFE" w:rsidRPr="00DC34D0" w:rsidRDefault="008B2CFE" w:rsidP="008B2CFE">
      <w:r>
        <w:t xml:space="preserve">The Community Grants Hub administers the </w:t>
      </w:r>
      <w:r w:rsidR="00627FE7">
        <w:t xml:space="preserve">CEBRA </w:t>
      </w:r>
      <w:r>
        <w:t xml:space="preserve">program according to </w:t>
      </w:r>
      <w:hyperlink r:id="rId22" w:history="1">
        <w:r>
          <w:rPr>
            <w:rStyle w:val="Hyperlink"/>
            <w:i/>
          </w:rPr>
          <w:t xml:space="preserve">Commonwealth Grants Rules and </w:t>
        </w:r>
        <w:r w:rsidR="001B31D1">
          <w:rPr>
            <w:rStyle w:val="Hyperlink"/>
            <w:i/>
          </w:rPr>
          <w:t>Principles</w:t>
        </w:r>
        <w:r>
          <w:rPr>
            <w:rStyle w:val="Hyperlink"/>
            <w:i/>
          </w:rPr>
          <w:t xml:space="preserve"> </w:t>
        </w:r>
        <w:r w:rsidR="001B31D1">
          <w:rPr>
            <w:rStyle w:val="Hyperlink"/>
            <w:i/>
          </w:rPr>
          <w:t>2024</w:t>
        </w:r>
      </w:hyperlink>
      <w:r>
        <w:rPr>
          <w:rStyle w:val="FootnoteReference"/>
        </w:rPr>
        <w:footnoteReference w:id="4"/>
      </w:r>
      <w:r>
        <w:rPr>
          <w:rStyle w:val="Hyperlink"/>
          <w:color w:val="auto"/>
          <w:u w:val="none"/>
        </w:rPr>
        <w:t xml:space="preserve"> </w:t>
      </w:r>
      <w:r w:rsidRPr="00DF259F">
        <w:rPr>
          <w:rStyle w:val="Hyperlink"/>
          <w:color w:val="auto"/>
          <w:u w:val="none"/>
        </w:rPr>
        <w:t>(CGR</w:t>
      </w:r>
      <w:r w:rsidR="001B31D1">
        <w:rPr>
          <w:rStyle w:val="Hyperlink"/>
          <w:color w:val="auto"/>
          <w:u w:val="none"/>
        </w:rPr>
        <w:t>P</w:t>
      </w:r>
      <w:r w:rsidRPr="00DF259F">
        <w:rPr>
          <w:rStyle w:val="Hyperlink"/>
          <w:color w:val="auto"/>
          <w:u w:val="none"/>
        </w:rPr>
        <w:t>s).</w:t>
      </w:r>
    </w:p>
    <w:p w14:paraId="20C84B6F" w14:textId="77777777" w:rsidR="00BE2F53" w:rsidRDefault="00BE2F53" w:rsidP="00496CAF">
      <w:pPr>
        <w:pStyle w:val="Heading2"/>
      </w:pPr>
      <w:bookmarkStart w:id="13" w:name="_Toc174630698"/>
      <w:r>
        <w:lastRenderedPageBreak/>
        <w:t>Grant amount and grant period</w:t>
      </w:r>
      <w:bookmarkEnd w:id="12"/>
      <w:bookmarkEnd w:id="13"/>
    </w:p>
    <w:p w14:paraId="4D577AAD" w14:textId="58AED06F" w:rsidR="00BE2F53" w:rsidRDefault="00BE2F53" w:rsidP="00496CAF">
      <w:pPr>
        <w:pStyle w:val="Heading3"/>
      </w:pPr>
      <w:bookmarkStart w:id="14" w:name="_Toc161232597"/>
      <w:bookmarkStart w:id="15" w:name="_Toc174630699"/>
      <w:r>
        <w:t>Grant available</w:t>
      </w:r>
      <w:bookmarkEnd w:id="14"/>
      <w:bookmarkEnd w:id="15"/>
    </w:p>
    <w:p w14:paraId="300A2713" w14:textId="62936185" w:rsidR="00BE2F53" w:rsidRDefault="008E7065" w:rsidP="00EF1867">
      <w:r>
        <w:t xml:space="preserve">The CEBRA program provides up to $8.612 million* (GST exclusive) of Australian Government </w:t>
      </w:r>
      <w:r w:rsidR="00F20B2F">
        <w:t xml:space="preserve">administered </w:t>
      </w:r>
      <w:r>
        <w:t>grant funding over 4 years, from 1 July 2025 to 30 June 2029. The final amount of funding available is subject to annual Commonwealth budget parameter adjustments.</w:t>
      </w:r>
    </w:p>
    <w:tbl>
      <w:tblPr>
        <w:tblStyle w:val="TableGrid"/>
        <w:tblW w:w="0" w:type="auto"/>
        <w:tblLook w:val="04A0" w:firstRow="1" w:lastRow="0" w:firstColumn="1" w:lastColumn="0" w:noHBand="0" w:noVBand="1"/>
      </w:tblPr>
      <w:tblGrid>
        <w:gridCol w:w="1463"/>
        <w:gridCol w:w="1463"/>
        <w:gridCol w:w="1463"/>
        <w:gridCol w:w="1463"/>
        <w:gridCol w:w="1463"/>
      </w:tblGrid>
      <w:tr w:rsidR="00635F7B" w14:paraId="5118F981" w14:textId="77777777" w:rsidTr="00723467">
        <w:tc>
          <w:tcPr>
            <w:tcW w:w="7315" w:type="dxa"/>
            <w:gridSpan w:val="5"/>
          </w:tcPr>
          <w:p w14:paraId="70463981" w14:textId="0CF4500C" w:rsidR="00635F7B" w:rsidRDefault="00635F7B" w:rsidP="00055E9A">
            <w:r>
              <w:t>Maximum funding (GST exclusive) ($</w:t>
            </w:r>
            <w:r w:rsidR="008675E6">
              <w:t xml:space="preserve"> million)</w:t>
            </w:r>
          </w:p>
        </w:tc>
      </w:tr>
      <w:tr w:rsidR="007D7F0C" w14:paraId="7A4123FC" w14:textId="77777777" w:rsidTr="00CF2950">
        <w:tc>
          <w:tcPr>
            <w:tcW w:w="1463" w:type="dxa"/>
          </w:tcPr>
          <w:p w14:paraId="2192070B" w14:textId="5C969ADB" w:rsidR="007D7F0C" w:rsidRDefault="007D7F0C" w:rsidP="00055E9A">
            <w:r>
              <w:t>2025-26</w:t>
            </w:r>
          </w:p>
        </w:tc>
        <w:tc>
          <w:tcPr>
            <w:tcW w:w="1463" w:type="dxa"/>
          </w:tcPr>
          <w:p w14:paraId="7A24EC56" w14:textId="16DBEA3A" w:rsidR="007D7F0C" w:rsidRDefault="007D7F0C" w:rsidP="00055E9A">
            <w:r>
              <w:t>2026-27</w:t>
            </w:r>
          </w:p>
        </w:tc>
        <w:tc>
          <w:tcPr>
            <w:tcW w:w="1463" w:type="dxa"/>
          </w:tcPr>
          <w:p w14:paraId="758B9A0C" w14:textId="0048336E" w:rsidR="007D7F0C" w:rsidRDefault="007D7F0C" w:rsidP="00055E9A">
            <w:r>
              <w:t>2027-28</w:t>
            </w:r>
          </w:p>
        </w:tc>
        <w:tc>
          <w:tcPr>
            <w:tcW w:w="1463" w:type="dxa"/>
          </w:tcPr>
          <w:p w14:paraId="789CDF6E" w14:textId="1E6BDF69" w:rsidR="007D7F0C" w:rsidRDefault="008675E6" w:rsidP="00055E9A">
            <w:r>
              <w:t>2028-29</w:t>
            </w:r>
          </w:p>
        </w:tc>
        <w:tc>
          <w:tcPr>
            <w:tcW w:w="1463" w:type="dxa"/>
          </w:tcPr>
          <w:p w14:paraId="616EFF33" w14:textId="0F5CDD27" w:rsidR="007D7F0C" w:rsidRDefault="007D7F0C" w:rsidP="00055E9A">
            <w:r>
              <w:t>Total</w:t>
            </w:r>
          </w:p>
        </w:tc>
      </w:tr>
      <w:tr w:rsidR="007D7F0C" w14:paraId="1F9BA713" w14:textId="77777777" w:rsidTr="00CF2950">
        <w:tc>
          <w:tcPr>
            <w:tcW w:w="1463" w:type="dxa"/>
          </w:tcPr>
          <w:p w14:paraId="300E804C" w14:textId="0CBFF85A" w:rsidR="007D7F0C" w:rsidRDefault="007D7F0C" w:rsidP="00055E9A">
            <w:r>
              <w:t>2.09</w:t>
            </w:r>
            <w:r w:rsidR="00CE69F7">
              <w:t>4</w:t>
            </w:r>
          </w:p>
        </w:tc>
        <w:tc>
          <w:tcPr>
            <w:tcW w:w="1463" w:type="dxa"/>
          </w:tcPr>
          <w:p w14:paraId="375C9FED" w14:textId="315127AA" w:rsidR="007D7F0C" w:rsidRDefault="007D7F0C" w:rsidP="00055E9A">
            <w:r>
              <w:t>2.140</w:t>
            </w:r>
          </w:p>
        </w:tc>
        <w:tc>
          <w:tcPr>
            <w:tcW w:w="1463" w:type="dxa"/>
          </w:tcPr>
          <w:p w14:paraId="77702967" w14:textId="21B2777F" w:rsidR="007D7F0C" w:rsidRDefault="007D7F0C" w:rsidP="00055E9A">
            <w:r>
              <w:t>2.189</w:t>
            </w:r>
          </w:p>
        </w:tc>
        <w:tc>
          <w:tcPr>
            <w:tcW w:w="1463" w:type="dxa"/>
          </w:tcPr>
          <w:p w14:paraId="28124553" w14:textId="68C159D1" w:rsidR="007D7F0C" w:rsidRDefault="00EF1867" w:rsidP="00055E9A">
            <w:r>
              <w:t>2.189*</w:t>
            </w:r>
          </w:p>
        </w:tc>
        <w:tc>
          <w:tcPr>
            <w:tcW w:w="1463" w:type="dxa"/>
          </w:tcPr>
          <w:p w14:paraId="55545708" w14:textId="5A3F1774" w:rsidR="007D7F0C" w:rsidRDefault="00EF1867" w:rsidP="00055E9A">
            <w:r>
              <w:t>8.612</w:t>
            </w:r>
            <w:r w:rsidR="001A50E0">
              <w:t>*</w:t>
            </w:r>
          </w:p>
        </w:tc>
      </w:tr>
    </w:tbl>
    <w:p w14:paraId="5AA2F0AF" w14:textId="41A7B2DF" w:rsidR="00063BC5" w:rsidRDefault="002C78CC" w:rsidP="000F4C70">
      <w:pPr>
        <w:rPr>
          <w:i/>
          <w:iCs/>
        </w:rPr>
      </w:pPr>
      <w:r w:rsidRPr="0075417E">
        <w:t xml:space="preserve">* </w:t>
      </w:r>
      <w:bookmarkStart w:id="16" w:name="_Hlk160180813"/>
      <w:r w:rsidR="00EF1867">
        <w:rPr>
          <w:i/>
          <w:iCs/>
        </w:rPr>
        <w:t xml:space="preserve">Final amounts will be available prior to the official commencement of the grant agreement on 1 July 2025, once 2028-29 figures are announced as part of the 2025-26 budget process and any parameter adjustments made. This will be reflected in the grant agreement through an executed deed of variation. </w:t>
      </w:r>
    </w:p>
    <w:p w14:paraId="0BF6E541" w14:textId="29283015" w:rsidR="002D43F8" w:rsidRDefault="00063BC5" w:rsidP="000F4C70">
      <w:r>
        <w:t xml:space="preserve">It is expected </w:t>
      </w:r>
      <w:r w:rsidR="002D43F8">
        <w:t>that</w:t>
      </w:r>
      <w:r>
        <w:t xml:space="preserve"> you provide cash and/or in-kind contributions from your own resources </w:t>
      </w:r>
      <w:r w:rsidR="002D43F8">
        <w:t xml:space="preserve">to contribute towards the grant activities and administration of the CEBRA program. It is also expected that you will seek funding from other contributors consistent with the </w:t>
      </w:r>
      <w:r w:rsidR="00627FE7">
        <w:t xml:space="preserve">CEBRA </w:t>
      </w:r>
      <w:r w:rsidR="002D43F8">
        <w:t xml:space="preserve">program’s purpose and objectives. </w:t>
      </w:r>
    </w:p>
    <w:p w14:paraId="275C1E5A" w14:textId="5215DB2E" w:rsidR="007E6EA3" w:rsidRPr="008B2CFE" w:rsidRDefault="002D43F8" w:rsidP="000F4C70">
      <w:pPr>
        <w:rPr>
          <w:i/>
          <w:iCs/>
        </w:rPr>
      </w:pPr>
      <w:r>
        <w:t>Funding from other contributors, including Australian state and territory governments and</w:t>
      </w:r>
      <w:r w:rsidR="003A44CA">
        <w:t xml:space="preserve"> other governments such as</w:t>
      </w:r>
      <w:r>
        <w:t xml:space="preserve"> </w:t>
      </w:r>
      <w:r w:rsidR="00B52364">
        <w:t>NZ MPI</w:t>
      </w:r>
      <w:r>
        <w:t>, is separate to this grant opportunity. You must develop governance and reporting provisions to clarify the contributions from other contributors in CEBRA program, including budgets and expenditure. This also includes details of any resource sharing arrangements (including staffing) between the CEBRA program and other research entities.</w:t>
      </w:r>
      <w:bookmarkEnd w:id="16"/>
    </w:p>
    <w:p w14:paraId="7FC771B3" w14:textId="4431B24A" w:rsidR="00BE2F53" w:rsidRDefault="00BE2F53" w:rsidP="00496CAF">
      <w:pPr>
        <w:pStyle w:val="Heading3"/>
      </w:pPr>
      <w:bookmarkStart w:id="17" w:name="_Toc530486324"/>
      <w:bookmarkStart w:id="18" w:name="_Toc530579967"/>
      <w:bookmarkStart w:id="19" w:name="_Toc174630700"/>
      <w:bookmarkEnd w:id="17"/>
      <w:bookmarkEnd w:id="18"/>
      <w:r>
        <w:t>Grant</w:t>
      </w:r>
      <w:r w:rsidR="000B2C56">
        <w:t xml:space="preserve"> </w:t>
      </w:r>
      <w:r>
        <w:t>period</w:t>
      </w:r>
      <w:bookmarkEnd w:id="19"/>
    </w:p>
    <w:p w14:paraId="2161E5ED" w14:textId="081C1251" w:rsidR="00BE2F53" w:rsidRDefault="00BE2F53" w:rsidP="000F4C70">
      <w:r>
        <w:t xml:space="preserve">The maximum grant period is </w:t>
      </w:r>
      <w:r w:rsidR="00B33B3A" w:rsidRPr="000B2C56">
        <w:rPr>
          <w:color w:val="000000" w:themeColor="text1"/>
        </w:rPr>
        <w:t>4</w:t>
      </w:r>
      <w:r w:rsidR="000E0083">
        <w:rPr>
          <w:color w:val="0070C0"/>
        </w:rPr>
        <w:t xml:space="preserve"> </w:t>
      </w:r>
      <w:r>
        <w:t>years</w:t>
      </w:r>
      <w:r w:rsidR="00D9280E">
        <w:t>,</w:t>
      </w:r>
      <w:r w:rsidR="00FB73B7">
        <w:t xml:space="preserve"> with the CEBRA program required to be operational from</w:t>
      </w:r>
      <w:r w:rsidR="00B52364">
        <w:t xml:space="preserve">      </w:t>
      </w:r>
      <w:r w:rsidR="00FB73B7">
        <w:t xml:space="preserve"> 1 July 2025</w:t>
      </w:r>
      <w:r w:rsidR="00E61106">
        <w:t xml:space="preserve">. </w:t>
      </w:r>
      <w:r w:rsidR="00FB73B7">
        <w:t xml:space="preserve"> </w:t>
      </w:r>
    </w:p>
    <w:p w14:paraId="43BE7F5A" w14:textId="56C89DEB" w:rsidR="00BE2F53" w:rsidRDefault="00BE2F53" w:rsidP="000F4C70">
      <w:r>
        <w:t xml:space="preserve">You must complete </w:t>
      </w:r>
      <w:r w:rsidRPr="000B2C56">
        <w:rPr>
          <w:color w:val="000000" w:themeColor="text1"/>
        </w:rPr>
        <w:t>your grant</w:t>
      </w:r>
      <w:r w:rsidR="0049789E" w:rsidRPr="000B2C56">
        <w:rPr>
          <w:color w:val="000000" w:themeColor="text1"/>
        </w:rPr>
        <w:t xml:space="preserve"> activity </w:t>
      </w:r>
      <w:r w:rsidRPr="000B2C56">
        <w:rPr>
          <w:color w:val="000000" w:themeColor="text1"/>
        </w:rPr>
        <w:t xml:space="preserve">by </w:t>
      </w:r>
      <w:r w:rsidR="00B33B3A" w:rsidRPr="000B2C56">
        <w:rPr>
          <w:color w:val="000000" w:themeColor="text1"/>
        </w:rPr>
        <w:t>30 June 2029</w:t>
      </w:r>
      <w:r w:rsidR="000B2C56" w:rsidRPr="000B2C56">
        <w:rPr>
          <w:color w:val="000000" w:themeColor="text1"/>
        </w:rPr>
        <w:t>.</w:t>
      </w:r>
    </w:p>
    <w:p w14:paraId="3811766A" w14:textId="77777777" w:rsidR="00BE2F53" w:rsidRPr="00DF637B" w:rsidRDefault="00BE2F53" w:rsidP="00496CAF">
      <w:pPr>
        <w:pStyle w:val="Heading2"/>
      </w:pPr>
      <w:bookmarkStart w:id="20" w:name="_Toc174630701"/>
      <w:r>
        <w:t>Eligibility criteria</w:t>
      </w:r>
      <w:bookmarkEnd w:id="20"/>
    </w:p>
    <w:p w14:paraId="16798DB1" w14:textId="6A989E33" w:rsidR="00BE2F53" w:rsidRDefault="00BE2F53" w:rsidP="000F4C70">
      <w:pPr>
        <w:pStyle w:val="ListBullet"/>
        <w:spacing w:after="120"/>
      </w:pPr>
      <w:bookmarkStart w:id="21" w:name="_Ref437348317"/>
      <w:bookmarkStart w:id="22" w:name="_Ref437348323"/>
      <w:bookmarkStart w:id="23" w:name="_Ref437349175"/>
      <w:r w:rsidRPr="00452C7A">
        <w:t xml:space="preserve">The </w:t>
      </w:r>
      <w:r>
        <w:t xml:space="preserve">decision maker can choose to waive the </w:t>
      </w:r>
      <w:r w:rsidRPr="00452C7A">
        <w:t xml:space="preserve">eligibility </w:t>
      </w:r>
      <w:proofErr w:type="gramStart"/>
      <w:r w:rsidRPr="00452C7A">
        <w:t>criteria</w:t>
      </w:r>
      <w:r>
        <w:t>,</w:t>
      </w:r>
      <w:proofErr w:type="gramEnd"/>
      <w:r>
        <w:t xml:space="preserve"> however they mu</w:t>
      </w:r>
      <w:r w:rsidR="00CD7189">
        <w:t>st be made aware of the risks.</w:t>
      </w:r>
      <w:r w:rsidR="009B39BE">
        <w:t xml:space="preserve"> </w:t>
      </w:r>
      <w:r w:rsidR="009B39BE" w:rsidRPr="000B2C56">
        <w:t xml:space="preserve">The waiver may be used to ensure that applicants are not excluded solely </w:t>
      </w:r>
      <w:proofErr w:type="gramStart"/>
      <w:r w:rsidR="009B39BE" w:rsidRPr="000B2C56">
        <w:t>on the basis of</w:t>
      </w:r>
      <w:proofErr w:type="gramEnd"/>
      <w:r w:rsidR="009B39BE" w:rsidRPr="000B2C56">
        <w:t xml:space="preserve"> entity type, particularly if the</w:t>
      </w:r>
      <w:r w:rsidR="00347DC2" w:rsidRPr="000B2C56">
        <w:t>re are</w:t>
      </w:r>
      <w:r w:rsidR="009B39BE" w:rsidRPr="000B2C56">
        <w:t xml:space="preserve"> applicants that may otherwise be considered suitable. Clear evidence will be provided to the </w:t>
      </w:r>
      <w:r w:rsidR="003510F2">
        <w:t>decision maker</w:t>
      </w:r>
      <w:r w:rsidR="003510F2" w:rsidRPr="000B2C56">
        <w:t xml:space="preserve"> </w:t>
      </w:r>
      <w:r w:rsidR="009B39BE" w:rsidRPr="000B2C56">
        <w:t>to enable a decision on whether eligibility criteria should be waived.</w:t>
      </w:r>
    </w:p>
    <w:p w14:paraId="314AF876" w14:textId="5366D2C6" w:rsidR="002D6D81" w:rsidRPr="00AB219F" w:rsidRDefault="002C3CA7" w:rsidP="000B2C56">
      <w:pPr>
        <w:pStyle w:val="ListBullet"/>
        <w:spacing w:after="120"/>
      </w:pPr>
      <w:r>
        <w:t>We cannot consider your application if you do not satisfy all the eligibility criteria.</w:t>
      </w:r>
    </w:p>
    <w:p w14:paraId="503D800A" w14:textId="091985A2" w:rsidR="00BE2F53" w:rsidRDefault="00BE2F53" w:rsidP="00496CAF">
      <w:pPr>
        <w:pStyle w:val="Heading3"/>
      </w:pPr>
      <w:bookmarkStart w:id="24" w:name="_Ref485202969"/>
      <w:bookmarkStart w:id="25" w:name="_Toc174630702"/>
      <w:r>
        <w:t>Who is eligible to apply for a grant?</w:t>
      </w:r>
      <w:bookmarkEnd w:id="21"/>
      <w:bookmarkEnd w:id="22"/>
      <w:bookmarkEnd w:id="23"/>
      <w:bookmarkEnd w:id="24"/>
      <w:bookmarkEnd w:id="25"/>
    </w:p>
    <w:p w14:paraId="0CCBFF56" w14:textId="67C74310" w:rsidR="00F62875" w:rsidRDefault="00F62875" w:rsidP="000F4C70">
      <w:r>
        <w:t>To be eligible you must:</w:t>
      </w:r>
    </w:p>
    <w:p w14:paraId="4D3599D1" w14:textId="1B7315B0" w:rsidR="00F62875" w:rsidRDefault="00E61106" w:rsidP="00E62614">
      <w:pPr>
        <w:pStyle w:val="ListParagraph"/>
        <w:numPr>
          <w:ilvl w:val="0"/>
          <w:numId w:val="7"/>
        </w:numPr>
        <w:ind w:left="357" w:hanging="357"/>
        <w:contextualSpacing w:val="0"/>
      </w:pPr>
      <w:r>
        <w:t xml:space="preserve">have an </w:t>
      </w:r>
      <w:r w:rsidR="007B7786">
        <w:t xml:space="preserve">already </w:t>
      </w:r>
      <w:r>
        <w:t xml:space="preserve">established </w:t>
      </w:r>
      <w:r w:rsidR="007B7786">
        <w:t xml:space="preserve">or an ability to create a </w:t>
      </w:r>
      <w:r>
        <w:t>network of multi-disciplinary skilled researchers with extensive industry recognised experience in Australian biosecurity risk analysis and providing strategic advice to inform government and biosecurity decision makers on biosecurity risk management.</w:t>
      </w:r>
    </w:p>
    <w:p w14:paraId="03F3F740" w14:textId="247F83BC" w:rsidR="00BE2F53" w:rsidRPr="000A271A" w:rsidRDefault="00EE3AE3" w:rsidP="000F4C70">
      <w:r>
        <w:t>and</w:t>
      </w:r>
      <w:r w:rsidR="00F62875">
        <w:t xml:space="preserve"> </w:t>
      </w:r>
      <w:r w:rsidR="00BE2F53" w:rsidRPr="000A271A">
        <w:t xml:space="preserve">be one </w:t>
      </w:r>
      <w:r w:rsidR="00BE2F53">
        <w:t>of the following entity types:</w:t>
      </w:r>
    </w:p>
    <w:p w14:paraId="74D98C55" w14:textId="409E20E9" w:rsidR="00983190" w:rsidRPr="000A271A" w:rsidRDefault="00983190" w:rsidP="00983190">
      <w:pPr>
        <w:pStyle w:val="ListBullet"/>
        <w:numPr>
          <w:ilvl w:val="0"/>
          <w:numId w:val="7"/>
        </w:numPr>
        <w:spacing w:after="120"/>
        <w:ind w:left="357" w:hanging="357"/>
      </w:pPr>
      <w:r>
        <w:lastRenderedPageBreak/>
        <w:t>C</w:t>
      </w:r>
      <w:r w:rsidRPr="000A271A">
        <w:t>ompany</w:t>
      </w:r>
    </w:p>
    <w:p w14:paraId="19D55C6B" w14:textId="77777777" w:rsidR="006E7EE5" w:rsidRPr="000A271A" w:rsidRDefault="006E7EE5" w:rsidP="000F4C70">
      <w:pPr>
        <w:pStyle w:val="ListBullet"/>
        <w:numPr>
          <w:ilvl w:val="0"/>
          <w:numId w:val="7"/>
        </w:numPr>
        <w:spacing w:after="120"/>
        <w:ind w:left="357" w:hanging="357"/>
      </w:pPr>
      <w:r>
        <w:t>Cooperative</w:t>
      </w:r>
    </w:p>
    <w:p w14:paraId="2947395C" w14:textId="2E796893" w:rsidR="006E7EE5" w:rsidRDefault="006E7EE5" w:rsidP="000F4C70">
      <w:pPr>
        <w:pStyle w:val="ListBullet"/>
        <w:numPr>
          <w:ilvl w:val="0"/>
          <w:numId w:val="7"/>
        </w:numPr>
        <w:spacing w:after="120"/>
        <w:ind w:left="357" w:hanging="357"/>
      </w:pPr>
      <w:r>
        <w:t>Corporate Commonwealth Entity</w:t>
      </w:r>
      <w:r w:rsidR="00EE3AE3">
        <w:t xml:space="preserve"> </w:t>
      </w:r>
    </w:p>
    <w:p w14:paraId="2C7049A7" w14:textId="1609586D" w:rsidR="006E7EE5" w:rsidRDefault="006E7EE5" w:rsidP="000F4C70">
      <w:pPr>
        <w:pStyle w:val="ListBullet"/>
        <w:numPr>
          <w:ilvl w:val="0"/>
          <w:numId w:val="7"/>
        </w:numPr>
        <w:spacing w:after="120"/>
        <w:ind w:left="357" w:hanging="357"/>
      </w:pPr>
      <w:r>
        <w:t>Corporate State or Territory Entity</w:t>
      </w:r>
      <w:r w:rsidR="00EE3AE3">
        <w:t xml:space="preserve"> (Universities only)</w:t>
      </w:r>
    </w:p>
    <w:p w14:paraId="6AC64D3A" w14:textId="77777777" w:rsidR="006E7EE5" w:rsidRDefault="006E7EE5" w:rsidP="000F4C70">
      <w:pPr>
        <w:pStyle w:val="ListBullet"/>
        <w:numPr>
          <w:ilvl w:val="0"/>
          <w:numId w:val="7"/>
        </w:numPr>
        <w:spacing w:after="120"/>
        <w:ind w:left="357" w:hanging="357"/>
      </w:pPr>
      <w:r>
        <w:t>I</w:t>
      </w:r>
      <w:r w:rsidRPr="000A271A">
        <w:t xml:space="preserve">ncorporated </w:t>
      </w:r>
      <w:r>
        <w:t>A</w:t>
      </w:r>
      <w:r w:rsidRPr="000A271A">
        <w:t>ssociation</w:t>
      </w:r>
    </w:p>
    <w:p w14:paraId="548DA7CD" w14:textId="1071BC63" w:rsidR="006E7EE5" w:rsidRPr="000A271A" w:rsidRDefault="006E7EE5" w:rsidP="000F4C70">
      <w:pPr>
        <w:pStyle w:val="ListBullet"/>
        <w:numPr>
          <w:ilvl w:val="0"/>
          <w:numId w:val="7"/>
        </w:numPr>
        <w:spacing w:after="120"/>
        <w:ind w:left="357" w:hanging="357"/>
      </w:pPr>
      <w:r>
        <w:t>Indigenous Corporation</w:t>
      </w:r>
      <w:r w:rsidR="00C62A25">
        <w:t>.</w:t>
      </w:r>
    </w:p>
    <w:p w14:paraId="0D030F7A" w14:textId="6B701CD7" w:rsidR="00BE2F53" w:rsidRDefault="00D950F7" w:rsidP="000F4C70">
      <w:pPr>
        <w:pStyle w:val="ListBullet"/>
        <w:spacing w:after="120"/>
      </w:pPr>
      <w:r w:rsidRPr="00893ECD">
        <w:t>If you are applying as a Trustee on behalf of a Trust</w:t>
      </w:r>
      <w:r w:rsidRPr="00893ECD">
        <w:rPr>
          <w:vertAlign w:val="superscript"/>
        </w:rPr>
        <w:footnoteReference w:id="5"/>
      </w:r>
      <w:r w:rsidRPr="00893ECD">
        <w:t xml:space="preserve">, the Trustee must </w:t>
      </w:r>
      <w:r w:rsidR="00075D9D">
        <w:t>be one of the</w:t>
      </w:r>
      <w:r w:rsidRPr="00893ECD">
        <w:t xml:space="preserve"> eligible entity type</w:t>
      </w:r>
      <w:r w:rsidR="002963B2">
        <w:t>s</w:t>
      </w:r>
      <w:r w:rsidRPr="00893ECD">
        <w:t xml:space="preserve"> as listed above.</w:t>
      </w:r>
    </w:p>
    <w:p w14:paraId="0909348F" w14:textId="68EB7AEC" w:rsidR="00BE2F53" w:rsidRPr="00DC34D0" w:rsidRDefault="00AB33A0" w:rsidP="00E62614">
      <w:pPr>
        <w:spacing w:before="0" w:after="200" w:line="276" w:lineRule="auto"/>
      </w:pPr>
      <w:r w:rsidRPr="00AB33A0">
        <w:rPr>
          <w:rFonts w:eastAsiaTheme="minorHAnsi" w:cs="Arial"/>
        </w:rPr>
        <w:t xml:space="preserve">Further information including definitions of each entity type is available on the </w:t>
      </w:r>
      <w:hyperlink r:id="rId23" w:history="1">
        <w:r w:rsidRPr="00AB33A0">
          <w:rPr>
            <w:rFonts w:eastAsiaTheme="minorHAnsi" w:cs="Arial"/>
            <w:color w:val="0000FF"/>
            <w:u w:val="single"/>
          </w:rPr>
          <w:t>Community Grants Hub</w:t>
        </w:r>
      </w:hyperlink>
      <w:r w:rsidR="0040540F">
        <w:rPr>
          <w:rStyle w:val="FootnoteReference"/>
          <w:rFonts w:eastAsiaTheme="minorHAnsi"/>
          <w:color w:val="0000FF"/>
          <w:u w:val="single"/>
        </w:rPr>
        <w:footnoteReference w:id="6"/>
      </w:r>
      <w:r w:rsidR="007640EF">
        <w:rPr>
          <w:rFonts w:eastAsiaTheme="minorHAnsi" w:cs="Arial"/>
        </w:rPr>
        <w:t xml:space="preserve"> </w:t>
      </w:r>
      <w:r w:rsidRPr="00AB33A0">
        <w:rPr>
          <w:rFonts w:eastAsiaTheme="minorHAnsi" w:cs="Arial"/>
        </w:rPr>
        <w:t>webpage.</w:t>
      </w:r>
      <w:bookmarkStart w:id="26" w:name="_Toc529276510"/>
      <w:bookmarkStart w:id="27" w:name="_Toc529276511"/>
      <w:bookmarkStart w:id="28" w:name="_Toc529276512"/>
      <w:bookmarkStart w:id="29" w:name="_Toc529276513"/>
      <w:bookmarkStart w:id="30" w:name="_Toc529276514"/>
      <w:bookmarkStart w:id="31" w:name="_Toc529276515"/>
      <w:bookmarkEnd w:id="26"/>
      <w:bookmarkEnd w:id="27"/>
      <w:bookmarkEnd w:id="28"/>
      <w:bookmarkEnd w:id="29"/>
      <w:bookmarkEnd w:id="30"/>
      <w:bookmarkEnd w:id="31"/>
    </w:p>
    <w:p w14:paraId="59A597DA" w14:textId="77777777" w:rsidR="00BE2F53" w:rsidRDefault="00BE2F53" w:rsidP="00496CAF">
      <w:pPr>
        <w:pStyle w:val="Heading3"/>
      </w:pPr>
      <w:bookmarkStart w:id="32" w:name="_Toc529276516"/>
      <w:bookmarkStart w:id="33" w:name="_Toc529276517"/>
      <w:bookmarkStart w:id="34" w:name="_Toc494290495"/>
      <w:bookmarkStart w:id="35" w:name="_Toc174630703"/>
      <w:bookmarkEnd w:id="32"/>
      <w:bookmarkEnd w:id="33"/>
      <w:bookmarkEnd w:id="34"/>
      <w:r>
        <w:t>Who is not eligible to apply for a grant?</w:t>
      </w:r>
      <w:bookmarkEnd w:id="35"/>
    </w:p>
    <w:p w14:paraId="7FF8A7E2" w14:textId="792BCE15" w:rsidR="00BE2F53" w:rsidRDefault="00BE2F53" w:rsidP="00FC3EFC">
      <w:r w:rsidRPr="00A668C8">
        <w:t>You are not eligible to apply if you are</w:t>
      </w:r>
      <w:r w:rsidR="00EE0293">
        <w:t xml:space="preserve"> a/an</w:t>
      </w:r>
      <w:r w:rsidRPr="00A668C8">
        <w:t>:</w:t>
      </w:r>
    </w:p>
    <w:p w14:paraId="19898BA0" w14:textId="1B4F0A1D" w:rsidR="00ED23E8" w:rsidRDefault="00ED23E8" w:rsidP="00ED23E8">
      <w:pPr>
        <w:pStyle w:val="ListBullet"/>
        <w:numPr>
          <w:ilvl w:val="0"/>
          <w:numId w:val="7"/>
        </w:numPr>
        <w:spacing w:after="120"/>
        <w:ind w:left="357" w:hanging="357"/>
      </w:pPr>
      <w:r>
        <w:t>International Entity</w:t>
      </w:r>
    </w:p>
    <w:p w14:paraId="3DC3D14C" w14:textId="505185D9" w:rsidR="003046F3" w:rsidRDefault="003046F3" w:rsidP="003046F3">
      <w:pPr>
        <w:pStyle w:val="ListBullet"/>
        <w:numPr>
          <w:ilvl w:val="0"/>
          <w:numId w:val="7"/>
        </w:numPr>
        <w:spacing w:after="120"/>
        <w:ind w:left="357" w:hanging="357"/>
      </w:pPr>
      <w:r>
        <w:t>Local Government Entity</w:t>
      </w:r>
    </w:p>
    <w:p w14:paraId="3D01CC9C" w14:textId="7E1F804A" w:rsidR="00440CFC" w:rsidRDefault="00440CFC" w:rsidP="00FC3EFC">
      <w:pPr>
        <w:pStyle w:val="ListBullet"/>
        <w:numPr>
          <w:ilvl w:val="0"/>
          <w:numId w:val="7"/>
        </w:numPr>
        <w:spacing w:after="120"/>
        <w:ind w:left="357" w:hanging="357"/>
      </w:pPr>
      <w:r>
        <w:t>Non-corporate Commonwealth Entity</w:t>
      </w:r>
    </w:p>
    <w:p w14:paraId="063A84B7" w14:textId="77777777" w:rsidR="003046F3" w:rsidRDefault="003046F3" w:rsidP="003046F3">
      <w:pPr>
        <w:pStyle w:val="ListBullet"/>
        <w:numPr>
          <w:ilvl w:val="0"/>
          <w:numId w:val="7"/>
        </w:numPr>
        <w:spacing w:after="120"/>
        <w:ind w:left="357" w:hanging="357"/>
      </w:pPr>
      <w:r>
        <w:t>Non-corporate Commonwealth Statutory Authority</w:t>
      </w:r>
    </w:p>
    <w:p w14:paraId="689E5631" w14:textId="08B07389" w:rsidR="003046F3" w:rsidRDefault="003046F3" w:rsidP="003046F3">
      <w:pPr>
        <w:pStyle w:val="ListBullet"/>
        <w:numPr>
          <w:ilvl w:val="0"/>
          <w:numId w:val="7"/>
        </w:numPr>
        <w:spacing w:after="120"/>
        <w:ind w:left="357" w:hanging="357"/>
      </w:pPr>
      <w:r>
        <w:t>Non-corporate State or Territory Entity</w:t>
      </w:r>
    </w:p>
    <w:p w14:paraId="5FFD7DA8" w14:textId="4299E458" w:rsidR="00D118B4" w:rsidRDefault="00D118B4" w:rsidP="00D118B4">
      <w:pPr>
        <w:pStyle w:val="ListBullet"/>
        <w:numPr>
          <w:ilvl w:val="0"/>
          <w:numId w:val="7"/>
        </w:numPr>
        <w:spacing w:after="120"/>
        <w:ind w:left="357" w:hanging="357"/>
      </w:pPr>
      <w:r>
        <w:t>Non-corporate State or Territory Statutory Authority</w:t>
      </w:r>
    </w:p>
    <w:p w14:paraId="1976E888" w14:textId="0636E890" w:rsidR="001A52FC" w:rsidRDefault="001A52FC" w:rsidP="00A258A6">
      <w:pPr>
        <w:pStyle w:val="ListBullet"/>
        <w:numPr>
          <w:ilvl w:val="0"/>
          <w:numId w:val="7"/>
        </w:numPr>
        <w:spacing w:after="120"/>
        <w:ind w:left="357" w:hanging="357"/>
      </w:pPr>
      <w:r>
        <w:t>P</w:t>
      </w:r>
      <w:r w:rsidRPr="000A271A">
        <w:t>artnership</w:t>
      </w:r>
    </w:p>
    <w:p w14:paraId="1D5673A6" w14:textId="2CE8CF81" w:rsidR="00FC3EFC" w:rsidRDefault="00FC3EFC" w:rsidP="00FC3EFC">
      <w:pPr>
        <w:pStyle w:val="ListBullet"/>
        <w:numPr>
          <w:ilvl w:val="0"/>
          <w:numId w:val="7"/>
        </w:numPr>
        <w:spacing w:after="120"/>
        <w:ind w:left="357" w:hanging="357"/>
      </w:pPr>
      <w:r>
        <w:t>Person</w:t>
      </w:r>
    </w:p>
    <w:p w14:paraId="189F69B2" w14:textId="77777777" w:rsidR="00FC3EFC" w:rsidRDefault="00FC3EFC" w:rsidP="00FC3EFC">
      <w:pPr>
        <w:pStyle w:val="ListBullet"/>
        <w:numPr>
          <w:ilvl w:val="0"/>
          <w:numId w:val="7"/>
        </w:numPr>
        <w:spacing w:after="120"/>
        <w:ind w:left="357" w:hanging="357"/>
      </w:pPr>
      <w:r>
        <w:t>Sole Trader</w:t>
      </w:r>
    </w:p>
    <w:p w14:paraId="36A68E18" w14:textId="77777777" w:rsidR="00FC3EFC" w:rsidRPr="000A271A" w:rsidRDefault="00FC3EFC" w:rsidP="00FC3EFC">
      <w:pPr>
        <w:pStyle w:val="ListBullet"/>
        <w:numPr>
          <w:ilvl w:val="0"/>
          <w:numId w:val="7"/>
        </w:numPr>
        <w:spacing w:after="120"/>
        <w:ind w:left="357" w:hanging="357"/>
      </w:pPr>
      <w:r>
        <w:t>Statutory Entity</w:t>
      </w:r>
    </w:p>
    <w:p w14:paraId="4F502A2A" w14:textId="2785480B" w:rsidR="00FC3EFC" w:rsidRDefault="00FC3EFC" w:rsidP="00FC3EFC">
      <w:pPr>
        <w:pStyle w:val="ListBullet"/>
        <w:numPr>
          <w:ilvl w:val="0"/>
          <w:numId w:val="7"/>
        </w:numPr>
        <w:spacing w:after="120"/>
        <w:ind w:left="357" w:hanging="357"/>
      </w:pPr>
      <w:r>
        <w:t>Unincorporated Association</w:t>
      </w:r>
    </w:p>
    <w:p w14:paraId="5EC04CA9" w14:textId="213C9469" w:rsidR="00EC7ADE" w:rsidRDefault="00C62A25" w:rsidP="00FC3EFC">
      <w:pPr>
        <w:pStyle w:val="ListBullet"/>
        <w:numPr>
          <w:ilvl w:val="0"/>
          <w:numId w:val="7"/>
        </w:numPr>
        <w:spacing w:after="120"/>
      </w:pPr>
      <w:r>
        <w:t>O</w:t>
      </w:r>
      <w:r w:rsidR="00EC7ADE" w:rsidRPr="0074006B">
        <w:t xml:space="preserve">rganisation, or your project partner is an organisation, </w:t>
      </w:r>
      <w:r w:rsidR="00573D10" w:rsidRPr="00573D10">
        <w:t xml:space="preserve">that is </w:t>
      </w:r>
      <w:r w:rsidR="00EC7ADE" w:rsidRPr="0074006B">
        <w:t xml:space="preserve">included on the </w:t>
      </w:r>
      <w:hyperlink r:id="rId24" w:history="1">
        <w:r w:rsidR="00EC7ADE" w:rsidRPr="0074006B">
          <w:rPr>
            <w:rStyle w:val="Hyperlink"/>
          </w:rPr>
          <w:t>National Redress Scheme’s website</w:t>
        </w:r>
      </w:hyperlink>
      <w:r w:rsidR="0040540F">
        <w:rPr>
          <w:rStyle w:val="FootnoteReference"/>
          <w:color w:val="3366CC"/>
          <w:u w:val="single"/>
        </w:rPr>
        <w:footnoteReference w:id="7"/>
      </w:r>
      <w:r w:rsidR="007640EF">
        <w:t xml:space="preserve"> </w:t>
      </w:r>
      <w:r w:rsidR="00EC7ADE" w:rsidRPr="0074006B">
        <w:t>on the list of ‘Institutions that have not joined or signified their intent to join the Scheme’</w:t>
      </w:r>
    </w:p>
    <w:p w14:paraId="76BBC5D5" w14:textId="437D2FBE" w:rsidR="00157D74" w:rsidRDefault="00C62A25" w:rsidP="00FC3EFC">
      <w:pPr>
        <w:pStyle w:val="ListBullet"/>
        <w:numPr>
          <w:ilvl w:val="0"/>
          <w:numId w:val="7"/>
        </w:numPr>
        <w:spacing w:after="120"/>
      </w:pPr>
      <w:r>
        <w:t>O</w:t>
      </w:r>
      <w:r w:rsidR="00157D74" w:rsidRPr="0074006B">
        <w:t xml:space="preserve">rganisation, or your project partner is an organisation, </w:t>
      </w:r>
      <w:r w:rsidR="00573D10" w:rsidRPr="00573D10">
        <w:t xml:space="preserve">that is </w:t>
      </w:r>
      <w:r w:rsidR="00157D74" w:rsidRPr="0074006B">
        <w:t>included</w:t>
      </w:r>
      <w:r w:rsidR="00157D74">
        <w:t xml:space="preserve"> on the </w:t>
      </w:r>
      <w:hyperlink r:id="rId25" w:history="1">
        <w:r w:rsidR="00157D74" w:rsidRPr="00157D74">
          <w:rPr>
            <w:rStyle w:val="Hyperlink"/>
          </w:rPr>
          <w:t>Wo</w:t>
        </w:r>
        <w:r w:rsidR="00157D74">
          <w:rPr>
            <w:rStyle w:val="Hyperlink"/>
          </w:rPr>
          <w:t>r</w:t>
        </w:r>
        <w:r w:rsidR="00157D74" w:rsidRPr="00157D74">
          <w:rPr>
            <w:rStyle w:val="Hyperlink"/>
          </w:rPr>
          <w:t>kplace Gender Equality Agency website</w:t>
        </w:r>
      </w:hyperlink>
      <w:r w:rsidR="0040540F">
        <w:rPr>
          <w:rStyle w:val="FootnoteReference"/>
          <w:color w:val="3366CC"/>
          <w:u w:val="single"/>
        </w:rPr>
        <w:footnoteReference w:id="8"/>
      </w:r>
      <w:r w:rsidR="0040540F">
        <w:t xml:space="preserve"> </w:t>
      </w:r>
      <w:r w:rsidR="000913E7">
        <w:t>on the non-compliant list</w:t>
      </w:r>
      <w:r w:rsidR="000F4C70">
        <w:t>.</w:t>
      </w:r>
    </w:p>
    <w:p w14:paraId="61E11749" w14:textId="36297C27" w:rsidR="00976B20" w:rsidRDefault="00976B20" w:rsidP="00496CAF">
      <w:pPr>
        <w:pStyle w:val="Heading3"/>
      </w:pPr>
      <w:bookmarkStart w:id="36" w:name="_Toc143266339"/>
      <w:bookmarkStart w:id="37" w:name="_Toc174630704"/>
      <w:r>
        <w:lastRenderedPageBreak/>
        <w:t>Unincorporated Associations</w:t>
      </w:r>
      <w:bookmarkEnd w:id="36"/>
      <w:bookmarkEnd w:id="37"/>
    </w:p>
    <w:p w14:paraId="12C7927E" w14:textId="7AF0B26D" w:rsidR="00976B20" w:rsidRDefault="00976B20" w:rsidP="00976B20">
      <w:pPr>
        <w:pStyle w:val="ListBullet"/>
        <w:spacing w:after="120"/>
      </w:pPr>
      <w:r>
        <w:t xml:space="preserve">Non-legal entities such as an Unincorporated Association may be able to receive funding where a legal parent organisation, or a legal entity connected to the Unincorporated Association, can enter into a legally binding agreement on its behalf. </w:t>
      </w:r>
    </w:p>
    <w:p w14:paraId="22A8DE54" w14:textId="77777777" w:rsidR="00BE2F53" w:rsidRDefault="00BE2F53" w:rsidP="00496CAF">
      <w:pPr>
        <w:pStyle w:val="Heading3"/>
      </w:pPr>
      <w:bookmarkStart w:id="38" w:name="_Toc174630705"/>
      <w:r>
        <w:t>What qualifications, skills or checks are required?</w:t>
      </w:r>
      <w:bookmarkEnd w:id="38"/>
      <w:r>
        <w:t xml:space="preserve"> </w:t>
      </w:r>
    </w:p>
    <w:p w14:paraId="7583454E" w14:textId="5BC43E4A" w:rsidR="00362128" w:rsidRDefault="007B650D" w:rsidP="000F4C70">
      <w:bookmarkStart w:id="39" w:name="_Toc164844264"/>
      <w:bookmarkStart w:id="40" w:name="_Toc383003257"/>
      <w:r w:rsidRPr="007B650D">
        <w:rPr>
          <w:rStyle w:val="highlightedtextChar"/>
          <w:rFonts w:ascii="Arial" w:hAnsi="Arial" w:cs="Arial"/>
          <w:b w:val="0"/>
          <w:color w:val="000000" w:themeColor="text1"/>
          <w:sz w:val="20"/>
          <w:szCs w:val="20"/>
        </w:rPr>
        <w:t xml:space="preserve">If you are successful, all relevant personnel working on the </w:t>
      </w:r>
      <w:r w:rsidR="00D9280E">
        <w:rPr>
          <w:rStyle w:val="highlightedtextChar"/>
          <w:rFonts w:ascii="Arial" w:hAnsi="Arial" w:cs="Arial"/>
          <w:b w:val="0"/>
          <w:color w:val="000000" w:themeColor="text1"/>
          <w:sz w:val="20"/>
          <w:szCs w:val="20"/>
        </w:rPr>
        <w:t>CEBRA program</w:t>
      </w:r>
      <w:r w:rsidRPr="007B650D">
        <w:rPr>
          <w:rStyle w:val="highlightedtextChar"/>
          <w:rFonts w:ascii="Arial" w:hAnsi="Arial" w:cs="Arial"/>
          <w:b w:val="0"/>
          <w:color w:val="000000" w:themeColor="text1"/>
          <w:sz w:val="20"/>
          <w:szCs w:val="20"/>
        </w:rPr>
        <w:t xml:space="preserve"> grant activit</w:t>
      </w:r>
      <w:r w:rsidR="00D9280E">
        <w:rPr>
          <w:rStyle w:val="highlightedtextChar"/>
          <w:rFonts w:ascii="Arial" w:hAnsi="Arial" w:cs="Arial"/>
          <w:b w:val="0"/>
          <w:color w:val="000000" w:themeColor="text1"/>
          <w:sz w:val="20"/>
          <w:szCs w:val="20"/>
        </w:rPr>
        <w:t>ies</w:t>
      </w:r>
      <w:r w:rsidRPr="007B650D">
        <w:rPr>
          <w:rStyle w:val="highlightedtextChar"/>
          <w:rFonts w:ascii="Arial" w:hAnsi="Arial" w:cs="Arial"/>
          <w:b w:val="0"/>
          <w:color w:val="000000" w:themeColor="text1"/>
          <w:sz w:val="20"/>
          <w:szCs w:val="20"/>
        </w:rPr>
        <w:t xml:space="preserve"> </w:t>
      </w:r>
      <w:r w:rsidR="007B7786">
        <w:rPr>
          <w:rStyle w:val="highlightedtextChar"/>
          <w:rFonts w:ascii="Arial" w:hAnsi="Arial" w:cs="Arial"/>
          <w:b w:val="0"/>
          <w:color w:val="000000" w:themeColor="text1"/>
          <w:sz w:val="20"/>
          <w:szCs w:val="20"/>
        </w:rPr>
        <w:t xml:space="preserve">of research/project work </w:t>
      </w:r>
      <w:r w:rsidR="00362128" w:rsidRPr="007B650D">
        <w:rPr>
          <w:rStyle w:val="highlightedtextChar"/>
          <w:rFonts w:ascii="Arial" w:hAnsi="Arial" w:cs="Arial"/>
          <w:b w:val="0"/>
          <w:color w:val="000000" w:themeColor="text1"/>
          <w:sz w:val="20"/>
          <w:szCs w:val="20"/>
        </w:rPr>
        <w:t xml:space="preserve">must have academic qualifications and </w:t>
      </w:r>
      <w:r w:rsidR="00362128">
        <w:t>biosecurity risk analysis experience.</w:t>
      </w:r>
    </w:p>
    <w:p w14:paraId="65252095" w14:textId="450469C5" w:rsidR="00816704" w:rsidRDefault="00816704" w:rsidP="000F4C70">
      <w:r>
        <w:t xml:space="preserve">The Commonwealth recommends the Grantee gain and maintain accreditation through the Australian Government’s Office of the National Data Commissioner (ONDC) to be an Accredited User, and an Accredited Data Service Provider (if applicable) under the </w:t>
      </w:r>
      <w:hyperlink r:id="rId26" w:history="1">
        <w:r w:rsidRPr="00B42DD2">
          <w:rPr>
            <w:rStyle w:val="Hyperlink"/>
          </w:rPr>
          <w:t>Data Availability and Transparency Act Scheme</w:t>
        </w:r>
      </w:hyperlink>
      <w:r w:rsidR="00E317AB">
        <w:rPr>
          <w:rStyle w:val="FootnoteReference"/>
        </w:rPr>
        <w:footnoteReference w:id="9"/>
      </w:r>
      <w:r>
        <w:t xml:space="preserve"> (Data Scheme). This accreditation supports the Grantee being defined as an ‘entrusted person’ under the </w:t>
      </w:r>
      <w:hyperlink r:id="rId27" w:history="1">
        <w:r w:rsidRPr="00B42DD2">
          <w:rPr>
            <w:rStyle w:val="Hyperlink"/>
            <w:i/>
            <w:iCs/>
          </w:rPr>
          <w:t>Biosecurity Act 2015</w:t>
        </w:r>
      </w:hyperlink>
      <w:r w:rsidR="00A03DF9">
        <w:rPr>
          <w:rStyle w:val="FootnoteReference"/>
          <w:i/>
          <w:iCs/>
        </w:rPr>
        <w:footnoteReference w:id="10"/>
      </w:r>
      <w:r>
        <w:t xml:space="preserve"> (</w:t>
      </w:r>
      <w:proofErr w:type="spellStart"/>
      <w:r>
        <w:t>Cth</w:t>
      </w:r>
      <w:proofErr w:type="spellEnd"/>
      <w:r>
        <w:t>),</w:t>
      </w:r>
    </w:p>
    <w:p w14:paraId="13D729B1" w14:textId="77777777" w:rsidR="00A277FC" w:rsidRPr="00707735" w:rsidRDefault="00A277FC" w:rsidP="007E3FA6">
      <w:pPr>
        <w:pStyle w:val="Heading2"/>
      </w:pPr>
      <w:bookmarkStart w:id="41" w:name="_Toc143266341"/>
      <w:bookmarkStart w:id="42" w:name="_Toc174630706"/>
      <w:bookmarkEnd w:id="39"/>
      <w:bookmarkEnd w:id="40"/>
      <w:r w:rsidRPr="00707735">
        <w:t>What the grant money can be used for</w:t>
      </w:r>
      <w:bookmarkEnd w:id="41"/>
      <w:bookmarkEnd w:id="42"/>
    </w:p>
    <w:p w14:paraId="4BF995C0" w14:textId="183DCCB2" w:rsidR="00BE2F53" w:rsidRDefault="00BE2F53" w:rsidP="00496CAF">
      <w:pPr>
        <w:pStyle w:val="Heading3"/>
      </w:pPr>
      <w:bookmarkStart w:id="43" w:name="_Toc11318230"/>
      <w:bookmarkStart w:id="44" w:name="_Toc11318231"/>
      <w:bookmarkStart w:id="45" w:name="_Toc174630707"/>
      <w:bookmarkEnd w:id="43"/>
      <w:bookmarkEnd w:id="44"/>
      <w:r w:rsidRPr="005E1F31">
        <w:t xml:space="preserve">Eligible </w:t>
      </w:r>
      <w:r>
        <w:t>g</w:t>
      </w:r>
      <w:r w:rsidRPr="005E1F31">
        <w:t xml:space="preserve">rant </w:t>
      </w:r>
      <w:r>
        <w:t>a</w:t>
      </w:r>
      <w:r w:rsidRPr="005E1F31">
        <w:t>ctivities</w:t>
      </w:r>
      <w:bookmarkEnd w:id="45"/>
    </w:p>
    <w:p w14:paraId="2C7B36C9" w14:textId="0155FAFD" w:rsidR="00BE2F53" w:rsidRDefault="00BE2F53" w:rsidP="000F4C70">
      <w:pPr>
        <w:rPr>
          <w:rFonts w:cs="Arial"/>
        </w:rPr>
      </w:pPr>
      <w:bookmarkStart w:id="46" w:name="_Ref468355814"/>
      <w:bookmarkStart w:id="47" w:name="_Toc383003258"/>
      <w:bookmarkStart w:id="48" w:name="_Toc164844265"/>
      <w:r w:rsidRPr="009C167A">
        <w:rPr>
          <w:rFonts w:cs="Arial"/>
        </w:rPr>
        <w:t>To be eligible</w:t>
      </w:r>
      <w:r w:rsidR="00EE456A">
        <w:rPr>
          <w:rFonts w:cs="Arial"/>
        </w:rPr>
        <w:t>,</w:t>
      </w:r>
      <w:r w:rsidRPr="009C167A">
        <w:rPr>
          <w:rFonts w:cs="Arial"/>
        </w:rPr>
        <w:t xml:space="preserve"> your </w:t>
      </w:r>
      <w:r w:rsidR="002D778F" w:rsidRPr="008E49CA">
        <w:rPr>
          <w:rFonts w:cs="Arial"/>
          <w:color w:val="000000" w:themeColor="text1"/>
        </w:rPr>
        <w:t xml:space="preserve">grant activity </w:t>
      </w:r>
      <w:r w:rsidRPr="009C167A">
        <w:rPr>
          <w:rFonts w:cs="Arial"/>
        </w:rPr>
        <w:t>must:</w:t>
      </w:r>
    </w:p>
    <w:p w14:paraId="65E3833C" w14:textId="1BAB15F0" w:rsidR="008E49CA" w:rsidRPr="00D57151" w:rsidRDefault="008E36DB" w:rsidP="008E49CA">
      <w:pPr>
        <w:pStyle w:val="ListBullet"/>
        <w:numPr>
          <w:ilvl w:val="0"/>
          <w:numId w:val="7"/>
        </w:numPr>
        <w:spacing w:after="120"/>
        <w:rPr>
          <w:rFonts w:cs="Arial"/>
          <w:color w:val="000000" w:themeColor="text1"/>
        </w:rPr>
      </w:pPr>
      <w:r w:rsidRPr="0064131E">
        <w:rPr>
          <w:rStyle w:val="highlightedtextChar"/>
          <w:rFonts w:ascii="Arial" w:eastAsia="Times New Roman" w:hAnsi="Arial" w:cs="Times New Roman"/>
          <w:b w:val="0"/>
          <w:color w:val="auto"/>
          <w:sz w:val="20"/>
          <w:szCs w:val="20"/>
        </w:rPr>
        <w:t>deliver practical, rigorous solutions and strategic advice related to biosecurity risk</w:t>
      </w:r>
      <w:r w:rsidRPr="0064131E">
        <w:rPr>
          <w:rStyle w:val="highlightedtextChar"/>
          <w:rFonts w:ascii="Arial" w:hAnsi="Arial" w:cs="Arial"/>
          <w:b w:val="0"/>
          <w:color w:val="auto"/>
          <w:sz w:val="20"/>
          <w:szCs w:val="20"/>
        </w:rPr>
        <w:t xml:space="preserve"> analysis, encompassing the assessment, management and communication of biosecurity risk</w:t>
      </w:r>
      <w:r>
        <w:rPr>
          <w:rStyle w:val="highlightedtextChar"/>
          <w:rFonts w:ascii="Arial" w:hAnsi="Arial" w:cs="Arial"/>
          <w:b w:val="0"/>
          <w:color w:val="auto"/>
          <w:sz w:val="20"/>
          <w:szCs w:val="20"/>
        </w:rPr>
        <w:t>.</w:t>
      </w:r>
    </w:p>
    <w:p w14:paraId="618B2AD8" w14:textId="0D756046" w:rsidR="001668FC" w:rsidRDefault="001668FC" w:rsidP="001668FC">
      <w:pPr>
        <w:pStyle w:val="ListBullet"/>
        <w:spacing w:after="120"/>
        <w:rPr>
          <w:rFonts w:cs="Arial"/>
        </w:rPr>
      </w:pPr>
      <w:r w:rsidRPr="00216B02">
        <w:rPr>
          <w:rFonts w:cs="Arial"/>
        </w:rPr>
        <w:t xml:space="preserve">Eligible activities must directly relate to the </w:t>
      </w:r>
      <w:r w:rsidR="008C10A3" w:rsidRPr="00D57151">
        <w:rPr>
          <w:rFonts w:cs="Arial"/>
          <w:color w:val="000000" w:themeColor="text1"/>
        </w:rPr>
        <w:t xml:space="preserve">grant activity </w:t>
      </w:r>
      <w:r w:rsidRPr="00216B02">
        <w:rPr>
          <w:rFonts w:cs="Arial"/>
        </w:rPr>
        <w:t>and can include</w:t>
      </w:r>
      <w:r w:rsidR="00A87B28">
        <w:rPr>
          <w:rFonts w:cs="Arial"/>
        </w:rPr>
        <w:t xml:space="preserve"> but </w:t>
      </w:r>
      <w:r w:rsidR="003E33BB">
        <w:rPr>
          <w:rFonts w:cs="Arial"/>
        </w:rPr>
        <w:t xml:space="preserve">are </w:t>
      </w:r>
      <w:r w:rsidR="00A87B28">
        <w:rPr>
          <w:rFonts w:cs="Arial"/>
        </w:rPr>
        <w:t>not limited to:</w:t>
      </w:r>
    </w:p>
    <w:p w14:paraId="01F50065" w14:textId="77777777" w:rsidR="00A87B28" w:rsidRDefault="009C2181" w:rsidP="001668FC">
      <w:pPr>
        <w:pStyle w:val="ListBullet"/>
        <w:numPr>
          <w:ilvl w:val="0"/>
          <w:numId w:val="7"/>
        </w:numPr>
        <w:spacing w:after="120"/>
        <w:rPr>
          <w:color w:val="000000" w:themeColor="text1"/>
        </w:rPr>
      </w:pPr>
      <w:r w:rsidRPr="009C2181">
        <w:rPr>
          <w:color w:val="000000" w:themeColor="text1"/>
        </w:rPr>
        <w:t>providing strategic advice on current and future biosecurity trends and risks</w:t>
      </w:r>
    </w:p>
    <w:p w14:paraId="540BACDA" w14:textId="58B6071A" w:rsidR="00A87B28" w:rsidRDefault="009C2181" w:rsidP="001668FC">
      <w:pPr>
        <w:pStyle w:val="ListBullet"/>
        <w:numPr>
          <w:ilvl w:val="0"/>
          <w:numId w:val="7"/>
        </w:numPr>
        <w:spacing w:after="120"/>
        <w:rPr>
          <w:color w:val="000000" w:themeColor="text1"/>
        </w:rPr>
      </w:pPr>
      <w:r w:rsidRPr="009C2181">
        <w:rPr>
          <w:color w:val="000000" w:themeColor="text1"/>
        </w:rPr>
        <w:t xml:space="preserve">provide guidance on priority areas for research investment (including new approaches or technologies) </w:t>
      </w:r>
    </w:p>
    <w:p w14:paraId="505FDF0A" w14:textId="1CACADAF" w:rsidR="009C2181" w:rsidRDefault="009C2181" w:rsidP="001668FC">
      <w:pPr>
        <w:pStyle w:val="ListBullet"/>
        <w:numPr>
          <w:ilvl w:val="0"/>
          <w:numId w:val="7"/>
        </w:numPr>
        <w:spacing w:after="120"/>
        <w:rPr>
          <w:color w:val="000000" w:themeColor="text1"/>
        </w:rPr>
      </w:pPr>
      <w:r w:rsidRPr="009C2181">
        <w:rPr>
          <w:color w:val="000000" w:themeColor="text1"/>
        </w:rPr>
        <w:t>develop Australia’s capability and connectedness to capabilities domestically and overseas in biosecurity risk analysis research.</w:t>
      </w:r>
    </w:p>
    <w:p w14:paraId="234477FF" w14:textId="1CC80B51" w:rsidR="00A87B28" w:rsidRPr="009C2181" w:rsidRDefault="00A87B28" w:rsidP="00E62614">
      <w:pPr>
        <w:pStyle w:val="ListBullet"/>
        <w:spacing w:after="120"/>
        <w:rPr>
          <w:color w:val="000000" w:themeColor="text1"/>
        </w:rPr>
      </w:pPr>
      <w:r>
        <w:rPr>
          <w:color w:val="000000" w:themeColor="text1"/>
        </w:rPr>
        <w:t xml:space="preserve">You should not use grant funding for any activity not agreed upon in your annual </w:t>
      </w:r>
      <w:r w:rsidR="003E33BB">
        <w:rPr>
          <w:color w:val="000000" w:themeColor="text1"/>
        </w:rPr>
        <w:t>work plans</w:t>
      </w:r>
      <w:r>
        <w:rPr>
          <w:color w:val="000000" w:themeColor="text1"/>
        </w:rPr>
        <w:t>.</w:t>
      </w:r>
    </w:p>
    <w:p w14:paraId="52D1040E" w14:textId="77777777" w:rsidR="00BE2F53" w:rsidRDefault="00BE2F53" w:rsidP="00496CAF">
      <w:pPr>
        <w:pStyle w:val="Heading3"/>
      </w:pPr>
      <w:bookmarkStart w:id="49" w:name="_Toc506537727"/>
      <w:bookmarkStart w:id="50" w:name="_Toc506537728"/>
      <w:bookmarkStart w:id="51" w:name="_Toc506537729"/>
      <w:bookmarkStart w:id="52" w:name="_Toc506537730"/>
      <w:bookmarkStart w:id="53" w:name="_Toc506537731"/>
      <w:bookmarkStart w:id="54" w:name="_Toc506537732"/>
      <w:bookmarkStart w:id="55" w:name="_Toc506537733"/>
      <w:bookmarkStart w:id="56" w:name="_Toc506537734"/>
      <w:bookmarkStart w:id="57" w:name="_Toc506537735"/>
      <w:bookmarkStart w:id="58" w:name="_Toc506537736"/>
      <w:bookmarkStart w:id="59" w:name="_Toc506537737"/>
      <w:bookmarkStart w:id="60" w:name="_Toc506537738"/>
      <w:bookmarkStart w:id="61" w:name="_Toc506537739"/>
      <w:bookmarkStart w:id="62" w:name="_Toc506537740"/>
      <w:bookmarkStart w:id="63" w:name="_Toc506537741"/>
      <w:bookmarkStart w:id="64" w:name="_Toc506537742"/>
      <w:bookmarkStart w:id="65" w:name="_Toc17463070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Eligible </w:t>
      </w:r>
      <w:r w:rsidRPr="00E012D2">
        <w:t>expenditure</w:t>
      </w:r>
      <w:bookmarkEnd w:id="65"/>
      <w:r>
        <w:t xml:space="preserve"> </w:t>
      </w:r>
    </w:p>
    <w:p w14:paraId="37955DC9" w14:textId="1A0D89C0" w:rsidR="00BE2F53" w:rsidRDefault="00BE2F53" w:rsidP="000F4C70">
      <w:r w:rsidRPr="00BB5D57">
        <w:t xml:space="preserve">You can only spend </w:t>
      </w:r>
      <w:r>
        <w:t xml:space="preserve">the </w:t>
      </w:r>
      <w:r w:rsidRPr="00BB5D57">
        <w:t xml:space="preserve">grant on eligible expenditure you have incurred </w:t>
      </w:r>
      <w:r w:rsidRPr="0056516C">
        <w:t xml:space="preserve">on </w:t>
      </w:r>
      <w:r w:rsidRPr="009C2181">
        <w:rPr>
          <w:color w:val="000000" w:themeColor="text1"/>
        </w:rPr>
        <w:t>eligible grant activities</w:t>
      </w:r>
      <w:r w:rsidR="009C2181">
        <w:rPr>
          <w:color w:val="000000" w:themeColor="text1"/>
        </w:rPr>
        <w:t>.</w:t>
      </w:r>
      <w:r w:rsidRPr="009C2181">
        <w:rPr>
          <w:color w:val="000000" w:themeColor="text1"/>
        </w:rPr>
        <w:t xml:space="preserve"> </w:t>
      </w:r>
    </w:p>
    <w:p w14:paraId="01123427" w14:textId="77777777" w:rsidR="009C2181" w:rsidRPr="009C2181" w:rsidRDefault="00BE2F53" w:rsidP="009C2181">
      <w:pPr>
        <w:pStyle w:val="ListBullet"/>
        <w:spacing w:after="120"/>
        <w:rPr>
          <w:color w:val="0070C0"/>
        </w:rPr>
      </w:pPr>
      <w:r>
        <w:t>Eligible expenditure items are:</w:t>
      </w:r>
    </w:p>
    <w:p w14:paraId="204381B5" w14:textId="1B00C47C" w:rsidR="002F719B" w:rsidRPr="002F719B" w:rsidRDefault="00031334" w:rsidP="009C2181">
      <w:pPr>
        <w:pStyle w:val="ListBullet"/>
        <w:numPr>
          <w:ilvl w:val="0"/>
          <w:numId w:val="7"/>
        </w:numPr>
        <w:spacing w:after="120"/>
        <w:rPr>
          <w:color w:val="0070C0"/>
        </w:rPr>
      </w:pPr>
      <w:r w:rsidRPr="009C2181">
        <w:rPr>
          <w:color w:val="000000" w:themeColor="text1"/>
        </w:rPr>
        <w:t>8</w:t>
      </w:r>
      <w:r w:rsidR="002F719B" w:rsidRPr="009C2181">
        <w:rPr>
          <w:color w:val="000000" w:themeColor="text1"/>
        </w:rPr>
        <w:t xml:space="preserve">5% or more of funding per annum must be used for research/project work to fulfil the requirements of annual work plans developed by the </w:t>
      </w:r>
      <w:r w:rsidR="003E33BB">
        <w:rPr>
          <w:color w:val="000000" w:themeColor="text1"/>
        </w:rPr>
        <w:t xml:space="preserve">CEBRA </w:t>
      </w:r>
      <w:r w:rsidR="002F719B" w:rsidRPr="009C2181">
        <w:rPr>
          <w:color w:val="000000" w:themeColor="text1"/>
        </w:rPr>
        <w:t>program in conjunction with the department.</w:t>
      </w:r>
      <w:r w:rsidR="009C2181" w:rsidRPr="009C2181">
        <w:rPr>
          <w:color w:val="000000" w:themeColor="text1"/>
        </w:rPr>
        <w:t xml:space="preserve"> </w:t>
      </w:r>
      <w:r w:rsidR="002F719B" w:rsidRPr="009C2181">
        <w:rPr>
          <w:color w:val="000000" w:themeColor="text1"/>
        </w:rPr>
        <w:t>This includes funding for salarie</w:t>
      </w:r>
      <w:r w:rsidR="00661DD7" w:rsidRPr="009C2181">
        <w:rPr>
          <w:color w:val="000000" w:themeColor="text1"/>
        </w:rPr>
        <w:t>s</w:t>
      </w:r>
      <w:r w:rsidR="002F719B" w:rsidRPr="009C2181">
        <w:rPr>
          <w:color w:val="000000" w:themeColor="text1"/>
        </w:rPr>
        <w:t xml:space="preserve"> </w:t>
      </w:r>
      <w:r w:rsidR="002F719B">
        <w:t>for researchers and support staff, fellowships and student stipends, and direct salary on-costs</w:t>
      </w:r>
    </w:p>
    <w:p w14:paraId="413F5B79" w14:textId="21B9C1AA" w:rsidR="00D77688" w:rsidRDefault="00735EFB" w:rsidP="000F4C70">
      <w:pPr>
        <w:pStyle w:val="ListBullet"/>
        <w:numPr>
          <w:ilvl w:val="0"/>
          <w:numId w:val="7"/>
        </w:numPr>
        <w:spacing w:after="120"/>
        <w:rPr>
          <w:color w:val="0070C0"/>
        </w:rPr>
      </w:pPr>
      <w:r w:rsidRPr="009C2181">
        <w:rPr>
          <w:iCs w:val="0"/>
          <w:color w:val="000000" w:themeColor="text1"/>
        </w:rPr>
        <w:t>up to 15%</w:t>
      </w:r>
      <w:r w:rsidRPr="009C2181">
        <w:rPr>
          <w:color w:val="000000" w:themeColor="text1"/>
        </w:rPr>
        <w:t xml:space="preserve"> of funding per annum may be used to meet the cost of administration, staffing and servicing the work of </w:t>
      </w:r>
      <w:r w:rsidR="003E33BB">
        <w:rPr>
          <w:color w:val="000000" w:themeColor="text1"/>
        </w:rPr>
        <w:t xml:space="preserve">the </w:t>
      </w:r>
      <w:r w:rsidRPr="009C2181">
        <w:rPr>
          <w:color w:val="000000" w:themeColor="text1"/>
        </w:rPr>
        <w:t>CEBRA</w:t>
      </w:r>
      <w:r w:rsidR="003E33BB">
        <w:rPr>
          <w:color w:val="000000" w:themeColor="text1"/>
        </w:rPr>
        <w:t xml:space="preserve"> program</w:t>
      </w:r>
      <w:r w:rsidR="002F719B" w:rsidRPr="009C2181">
        <w:rPr>
          <w:color w:val="000000" w:themeColor="text1"/>
        </w:rPr>
        <w:t xml:space="preserve">. These support </w:t>
      </w:r>
      <w:r w:rsidR="002F719B">
        <w:t>costs include program governance, delivery and administration, including communications and engagement</w:t>
      </w:r>
      <w:r w:rsidR="00D77688">
        <w:t>.</w:t>
      </w:r>
      <w:r w:rsidR="00B1482F" w:rsidRPr="009C2181" w:rsidDel="00B1482F">
        <w:rPr>
          <w:color w:val="0070C0"/>
        </w:rPr>
        <w:t xml:space="preserve"> </w:t>
      </w:r>
      <w:r w:rsidR="003E33BB" w:rsidRPr="00E62614">
        <w:t xml:space="preserve">This amount is additional to the expected in-kind contribution provided by you. </w:t>
      </w:r>
    </w:p>
    <w:p w14:paraId="309D3C1A" w14:textId="21F7FA05" w:rsidR="00BE2F53" w:rsidRPr="00D77688" w:rsidRDefault="00BE2F53" w:rsidP="00D77688">
      <w:pPr>
        <w:pStyle w:val="ListBullet"/>
        <w:spacing w:after="120"/>
        <w:rPr>
          <w:color w:val="000000" w:themeColor="text1"/>
        </w:rPr>
      </w:pPr>
      <w:r>
        <w:lastRenderedPageBreak/>
        <w:t xml:space="preserve">We may update the guidelines on eligible and ineligible expenditure from time to time. If your </w:t>
      </w:r>
      <w:r w:rsidRPr="00D77688">
        <w:rPr>
          <w:color w:val="000000" w:themeColor="text1"/>
        </w:rPr>
        <w:t xml:space="preserve">application is successful, the version in place when you submitted your application applies to your </w:t>
      </w:r>
      <w:r w:rsidR="007D274F" w:rsidRPr="00D77688">
        <w:rPr>
          <w:color w:val="000000" w:themeColor="text1"/>
        </w:rPr>
        <w:t>grant activity</w:t>
      </w:r>
      <w:r w:rsidRPr="00D77688">
        <w:rPr>
          <w:color w:val="000000" w:themeColor="text1"/>
        </w:rPr>
        <w:t>.</w:t>
      </w:r>
    </w:p>
    <w:p w14:paraId="6DAB1AC4" w14:textId="02D78DAD" w:rsidR="00BE2F53" w:rsidRPr="00D77688" w:rsidRDefault="00BE2F53" w:rsidP="000F4C70">
      <w:pPr>
        <w:pStyle w:val="ListBullet"/>
        <w:spacing w:after="120"/>
        <w:rPr>
          <w:color w:val="000000" w:themeColor="text1"/>
        </w:rPr>
      </w:pPr>
      <w:r w:rsidRPr="00D77688">
        <w:rPr>
          <w:color w:val="000000" w:themeColor="text1"/>
        </w:rPr>
        <w:t>Not all expenditure on your grant activity</w:t>
      </w:r>
      <w:r w:rsidR="000F4C70" w:rsidRPr="00D77688">
        <w:rPr>
          <w:color w:val="000000" w:themeColor="text1"/>
        </w:rPr>
        <w:t xml:space="preserve"> </w:t>
      </w:r>
      <w:r w:rsidRPr="00D77688">
        <w:rPr>
          <w:color w:val="000000" w:themeColor="text1"/>
        </w:rPr>
        <w:t xml:space="preserve">may be eligible for grant funding. The decision maker makes the final decision on what is eligible expenditure. </w:t>
      </w:r>
    </w:p>
    <w:p w14:paraId="582ED257" w14:textId="1301B244" w:rsidR="00BE2F53" w:rsidRDefault="00BE2F53" w:rsidP="000F4C70">
      <w:pPr>
        <w:pStyle w:val="ListBullet"/>
        <w:spacing w:after="120"/>
      </w:pPr>
      <w:r w:rsidRPr="00D77688">
        <w:rPr>
          <w:color w:val="000000" w:themeColor="text1"/>
        </w:rPr>
        <w:t>You must incur the expenditure on your grant activit</w:t>
      </w:r>
      <w:r w:rsidR="002D778F" w:rsidRPr="00D77688">
        <w:rPr>
          <w:color w:val="000000" w:themeColor="text1"/>
        </w:rPr>
        <w:t>y</w:t>
      </w:r>
      <w:r w:rsidRPr="00D77688">
        <w:rPr>
          <w:color w:val="000000" w:themeColor="text1"/>
        </w:rPr>
        <w:t xml:space="preserve"> between the start date and end or completion date for your grant activity</w:t>
      </w:r>
      <w:r w:rsidR="00D77688" w:rsidRPr="00D77688">
        <w:rPr>
          <w:color w:val="000000" w:themeColor="text1"/>
        </w:rPr>
        <w:t xml:space="preserve"> </w:t>
      </w:r>
      <w:r w:rsidRPr="00D77688">
        <w:rPr>
          <w:color w:val="000000" w:themeColor="text1"/>
        </w:rPr>
        <w:t xml:space="preserve">for </w:t>
      </w:r>
      <w:r>
        <w:t>it to be eligible.</w:t>
      </w:r>
    </w:p>
    <w:p w14:paraId="4A3A5B19" w14:textId="77777777" w:rsidR="00BE2F53" w:rsidRPr="00C330AE" w:rsidRDefault="00BE2F53" w:rsidP="00496CAF">
      <w:pPr>
        <w:pStyle w:val="Heading3"/>
      </w:pPr>
      <w:bookmarkStart w:id="66" w:name="_Toc506537745"/>
      <w:bookmarkStart w:id="67" w:name="_Toc506537746"/>
      <w:bookmarkStart w:id="68" w:name="_Toc506537747"/>
      <w:bookmarkStart w:id="69" w:name="_Toc506537748"/>
      <w:bookmarkStart w:id="70" w:name="_Toc506537749"/>
      <w:bookmarkStart w:id="71" w:name="_Toc506537751"/>
      <w:bookmarkStart w:id="72" w:name="_Toc506537752"/>
      <w:bookmarkStart w:id="73" w:name="_Toc506537753"/>
      <w:bookmarkStart w:id="74" w:name="_Toc506537754"/>
      <w:bookmarkStart w:id="75" w:name="_Toc506537755"/>
      <w:bookmarkStart w:id="76" w:name="_Toc506537756"/>
      <w:bookmarkStart w:id="77" w:name="_Toc506537757"/>
      <w:bookmarkStart w:id="78" w:name="_Toc174630709"/>
      <w:bookmarkEnd w:id="46"/>
      <w:bookmarkEnd w:id="66"/>
      <w:bookmarkEnd w:id="67"/>
      <w:bookmarkEnd w:id="68"/>
      <w:bookmarkEnd w:id="69"/>
      <w:bookmarkEnd w:id="70"/>
      <w:bookmarkEnd w:id="71"/>
      <w:bookmarkEnd w:id="72"/>
      <w:bookmarkEnd w:id="73"/>
      <w:bookmarkEnd w:id="74"/>
      <w:bookmarkEnd w:id="75"/>
      <w:bookmarkEnd w:id="76"/>
      <w:bookmarkEnd w:id="77"/>
      <w:r>
        <w:t>What the grant money cannot be used for</w:t>
      </w:r>
      <w:bookmarkEnd w:id="78"/>
    </w:p>
    <w:p w14:paraId="63759E82" w14:textId="193B16B2" w:rsidR="00936A28" w:rsidRDefault="00936A28" w:rsidP="00C16076">
      <w:pPr>
        <w:pStyle w:val="ListBullet"/>
        <w:spacing w:after="120"/>
        <w:ind w:left="360" w:hanging="360"/>
      </w:pPr>
      <w:bookmarkStart w:id="79" w:name="_Toc494290504"/>
      <w:bookmarkStart w:id="80" w:name="_Toc494290505"/>
      <w:bookmarkStart w:id="81" w:name="_Toc494290506"/>
      <w:bookmarkStart w:id="82" w:name="_Toc494290507"/>
      <w:bookmarkStart w:id="83" w:name="_Toc494290508"/>
      <w:bookmarkStart w:id="84" w:name="_Toc494290509"/>
      <w:bookmarkStart w:id="85" w:name="_Toc494290510"/>
      <w:bookmarkStart w:id="86" w:name="_Toc494290511"/>
      <w:bookmarkStart w:id="87" w:name="_Ref485221187"/>
      <w:bookmarkEnd w:id="79"/>
      <w:bookmarkEnd w:id="80"/>
      <w:bookmarkEnd w:id="81"/>
      <w:bookmarkEnd w:id="82"/>
      <w:bookmarkEnd w:id="83"/>
      <w:bookmarkEnd w:id="84"/>
      <w:bookmarkEnd w:id="85"/>
      <w:bookmarkEnd w:id="86"/>
      <w:r>
        <w:t>You cannot use the grant for</w:t>
      </w:r>
      <w:r w:rsidRPr="009E197C">
        <w:t xml:space="preserve"> </w:t>
      </w:r>
      <w:r>
        <w:t xml:space="preserve">the following activities: </w:t>
      </w:r>
      <w:bookmarkStart w:id="88" w:name="_Ref468355804"/>
    </w:p>
    <w:p w14:paraId="324EC8B5" w14:textId="77777777" w:rsidR="00936A28" w:rsidRPr="000A271A" w:rsidRDefault="00936A28" w:rsidP="00C16076">
      <w:pPr>
        <w:pStyle w:val="ListBullet"/>
        <w:numPr>
          <w:ilvl w:val="0"/>
          <w:numId w:val="7"/>
        </w:numPr>
        <w:spacing w:after="120"/>
      </w:pPr>
      <w:r w:rsidRPr="00D04FD6">
        <w:t>purchase</w:t>
      </w:r>
      <w:r w:rsidRPr="000A271A">
        <w:t xml:space="preserve"> of land </w:t>
      </w:r>
    </w:p>
    <w:p w14:paraId="45F1BA9E" w14:textId="77777777" w:rsidR="00936A28" w:rsidRPr="000A271A" w:rsidRDefault="00936A28" w:rsidP="00C16076">
      <w:pPr>
        <w:pStyle w:val="ListBullet"/>
        <w:numPr>
          <w:ilvl w:val="0"/>
          <w:numId w:val="7"/>
        </w:numPr>
        <w:spacing w:after="120"/>
      </w:pPr>
      <w:r w:rsidRPr="000A271A">
        <w:t xml:space="preserve">major capital expenditure </w:t>
      </w:r>
    </w:p>
    <w:p w14:paraId="65912C44" w14:textId="77777777" w:rsidR="00936A28" w:rsidRPr="000A271A" w:rsidRDefault="00936A28" w:rsidP="00C16076">
      <w:pPr>
        <w:pStyle w:val="ListBullet"/>
        <w:numPr>
          <w:ilvl w:val="0"/>
          <w:numId w:val="7"/>
        </w:numPr>
        <w:spacing w:after="120"/>
      </w:pPr>
      <w:r w:rsidRPr="000A271A">
        <w:t xml:space="preserve">the covering of retrospective costs </w:t>
      </w:r>
    </w:p>
    <w:p w14:paraId="0D5C29FD" w14:textId="77777777" w:rsidR="00936A28" w:rsidRPr="000A271A" w:rsidRDefault="00936A28" w:rsidP="00C16076">
      <w:pPr>
        <w:pStyle w:val="ListBullet"/>
        <w:numPr>
          <w:ilvl w:val="0"/>
          <w:numId w:val="7"/>
        </w:numPr>
        <w:spacing w:after="120"/>
      </w:pPr>
      <w:r w:rsidRPr="000A271A">
        <w:t xml:space="preserve">costs incurred in the preparation of a grant application or related documentation </w:t>
      </w:r>
    </w:p>
    <w:p w14:paraId="23C37700" w14:textId="77777777" w:rsidR="00936A28" w:rsidRPr="000A271A" w:rsidRDefault="00936A28" w:rsidP="00C16076">
      <w:pPr>
        <w:pStyle w:val="ListBullet"/>
        <w:numPr>
          <w:ilvl w:val="0"/>
          <w:numId w:val="7"/>
        </w:numPr>
        <w:spacing w:after="120"/>
      </w:pPr>
      <w:r w:rsidRPr="000A271A">
        <w:t xml:space="preserve">subsidy of general ongoing administration of an organisation such as electricity, phone and rent </w:t>
      </w:r>
    </w:p>
    <w:p w14:paraId="1CB8F54C" w14:textId="77777777" w:rsidR="00936A28" w:rsidRPr="000A271A" w:rsidRDefault="00936A28" w:rsidP="00C16076">
      <w:pPr>
        <w:pStyle w:val="ListBullet"/>
        <w:numPr>
          <w:ilvl w:val="0"/>
          <w:numId w:val="7"/>
        </w:numPr>
        <w:spacing w:after="120"/>
      </w:pPr>
      <w:r w:rsidRPr="000A271A">
        <w:t>major construction/capital works</w:t>
      </w:r>
    </w:p>
    <w:p w14:paraId="6D2580B6" w14:textId="77777777" w:rsidR="00936A28" w:rsidRDefault="00936A28" w:rsidP="00C16076">
      <w:pPr>
        <w:pStyle w:val="ListBullet"/>
        <w:numPr>
          <w:ilvl w:val="0"/>
          <w:numId w:val="7"/>
        </w:numPr>
        <w:spacing w:after="120"/>
      </w:pPr>
      <w:r w:rsidRPr="000A271A">
        <w:t xml:space="preserve">activities for which other Commonwealth, </w:t>
      </w:r>
      <w:r>
        <w:t>s</w:t>
      </w:r>
      <w:r w:rsidRPr="000A271A">
        <w:t xml:space="preserve">tate, </w:t>
      </w:r>
      <w:r>
        <w:t>t</w:t>
      </w:r>
      <w:r w:rsidRPr="000A271A">
        <w:t xml:space="preserve">erritory or </w:t>
      </w:r>
      <w:r>
        <w:t>l</w:t>
      </w:r>
      <w:r w:rsidRPr="000A271A">
        <w:t xml:space="preserve">ocal </w:t>
      </w:r>
      <w:r>
        <w:t>g</w:t>
      </w:r>
      <w:r w:rsidRPr="000A271A">
        <w:t>overnment bodies have primary responsibility.</w:t>
      </w:r>
    </w:p>
    <w:p w14:paraId="1290266E" w14:textId="0CAE67C7" w:rsidR="00FD1388" w:rsidRDefault="00FD1388" w:rsidP="00496CAF">
      <w:pPr>
        <w:pStyle w:val="Heading3"/>
      </w:pPr>
      <w:bookmarkStart w:id="89" w:name="_Toc174630710"/>
      <w:r>
        <w:t>Program governance</w:t>
      </w:r>
      <w:bookmarkEnd w:id="89"/>
    </w:p>
    <w:p w14:paraId="3E5F6D46" w14:textId="1E3B58A5" w:rsidR="00FD1388" w:rsidRDefault="00FD1388" w:rsidP="00301E9F">
      <w:r>
        <w:t>You must have a sound governance model with suitable arrangements to deliver the</w:t>
      </w:r>
      <w:r w:rsidR="00301E9F">
        <w:t xml:space="preserve"> CEBRA</w:t>
      </w:r>
      <w:r>
        <w:t xml:space="preserve"> program.</w:t>
      </w:r>
    </w:p>
    <w:p w14:paraId="328C0A67" w14:textId="4FFFCDFF" w:rsidR="00FD1388" w:rsidRDefault="00FD1388" w:rsidP="00301E9F">
      <w:r>
        <w:t xml:space="preserve">The good governance principles identified by the Australian Stock Exchange (ASX) Corporate Governance Council may assist you in developing a sound governance model relevant for the </w:t>
      </w:r>
      <w:r w:rsidR="00301E9F">
        <w:t xml:space="preserve">CEBRA </w:t>
      </w:r>
      <w:r>
        <w:t xml:space="preserve">program. More detail on the principles is available from the </w:t>
      </w:r>
      <w:hyperlink r:id="rId28" w:history="1">
        <w:r w:rsidRPr="0097270A">
          <w:rPr>
            <w:rStyle w:val="Hyperlink"/>
          </w:rPr>
          <w:t>ASX website</w:t>
        </w:r>
      </w:hyperlink>
      <w:r w:rsidR="0097270A">
        <w:rPr>
          <w:rStyle w:val="FootnoteReference"/>
        </w:rPr>
        <w:footnoteReference w:id="11"/>
      </w:r>
      <w:r>
        <w:t>.</w:t>
      </w:r>
    </w:p>
    <w:p w14:paraId="2763ECD8" w14:textId="316103E9" w:rsidR="00FD1388" w:rsidRDefault="00FD1388" w:rsidP="00FD1388">
      <w:r>
        <w:t xml:space="preserve">You </w:t>
      </w:r>
      <w:r w:rsidR="00301E9F">
        <w:t xml:space="preserve">are required to </w:t>
      </w:r>
      <w:r>
        <w:t xml:space="preserve">establish a Board, with the appropriate skills and background, to drive the strategic direction and overall performance of the </w:t>
      </w:r>
      <w:r w:rsidR="00301E9F">
        <w:t xml:space="preserve">CEBRA </w:t>
      </w:r>
      <w:r>
        <w:t xml:space="preserve">program. The Board will work with the department to set the direction of, and be accountable for, providing strategic advice and guidance to the department on biosecurity trends and risks, priority areas for research investment (including new approaches and technologies) and the </w:t>
      </w:r>
      <w:r w:rsidR="00301E9F">
        <w:t xml:space="preserve">CEBRA </w:t>
      </w:r>
      <w:r>
        <w:t>program’s overall performance.</w:t>
      </w:r>
    </w:p>
    <w:p w14:paraId="68F3D891" w14:textId="71DFC4A1" w:rsidR="00301E9F" w:rsidRDefault="00FD1388" w:rsidP="00301E9F">
      <w:r>
        <w:t>The Board must include an independent Chairperson, as agreed between the parties, with the necessary skills and experience required to lead a research organisation with diverse partner needs and outcomes. For th</w:t>
      </w:r>
      <w:r w:rsidR="00301E9F">
        <w:t>e CEBRA</w:t>
      </w:r>
      <w:r>
        <w:t xml:space="preserve"> program, the Chairperson should be an eminent Australian respected for their work in the fields of biosecurity, research and innovation, and/or science.</w:t>
      </w:r>
    </w:p>
    <w:p w14:paraId="3741E7BC" w14:textId="747376BA" w:rsidR="0020163B" w:rsidRDefault="00FD1388" w:rsidP="00301E9F">
      <w:r>
        <w:t>In keeping with the ASX good governance principles, membership on the Board should be limited to a total of 2 terms, with alternate renewal of members to ensure corporate knowledge is maintained. Non-government Board members, including the Chairperson, cannot have been employed by</w:t>
      </w:r>
      <w:r w:rsidR="00301E9F">
        <w:t xml:space="preserve"> the </w:t>
      </w:r>
      <w:r w:rsidR="0020163B">
        <w:t>D</w:t>
      </w:r>
      <w:r w:rsidR="00301E9F">
        <w:t>epartment</w:t>
      </w:r>
      <w:r w:rsidR="0020163B">
        <w:t xml:space="preserve"> of Agriculture, Fisheries and Forestry</w:t>
      </w:r>
      <w:r>
        <w:t xml:space="preserve"> for </w:t>
      </w:r>
      <w:r w:rsidR="0020163B">
        <w:t>5</w:t>
      </w:r>
      <w:r>
        <w:t xml:space="preserve"> years prior to their appointment, to maintain independence. The Board will include 2 representatives from the department in an advisory capacity, and other advisors or observers as required by the department or as requested by the Board</w:t>
      </w:r>
      <w:r w:rsidR="003A44CA">
        <w:t xml:space="preserve"> (such as other financial contributors)</w:t>
      </w:r>
    </w:p>
    <w:p w14:paraId="5E49829F" w14:textId="7F8B3547" w:rsidR="0020163B" w:rsidRDefault="00FD1388" w:rsidP="00301E9F">
      <w:r>
        <w:lastRenderedPageBreak/>
        <w:t xml:space="preserve">You </w:t>
      </w:r>
      <w:r w:rsidR="0020163B">
        <w:t xml:space="preserve">are required to </w:t>
      </w:r>
      <w:r>
        <w:t xml:space="preserve">appoint a Chief Executive Officer (CEO). The CEO will be responsible for day-to-day management of the </w:t>
      </w:r>
      <w:r w:rsidR="0020163B">
        <w:t xml:space="preserve">CEBRA </w:t>
      </w:r>
      <w:r>
        <w:t xml:space="preserve">program (leads, directs, co-ordinates and controls its finances and operations) and will be accountable to the Board. This is consistent with best practice corporate governance. For the purposes of the </w:t>
      </w:r>
      <w:r w:rsidR="0020163B">
        <w:t xml:space="preserve">CEBRA </w:t>
      </w:r>
      <w:r>
        <w:t>program, the CEO will not be a Board member. This is to ensure clear lines of responsibility and accountability.</w:t>
      </w:r>
    </w:p>
    <w:p w14:paraId="794EACE5" w14:textId="3FEEF5B5" w:rsidR="0020163B" w:rsidRDefault="00FD1388" w:rsidP="00301E9F">
      <w:r>
        <w:t xml:space="preserve">The CEO will play a key role in delivering the objectives of the </w:t>
      </w:r>
      <w:r w:rsidR="0020163B">
        <w:t xml:space="preserve">CEBRA </w:t>
      </w:r>
      <w:r>
        <w:t xml:space="preserve">program, advising the Board on a range of issues and engaging with stakeholders – including the department, other contributors and those engaged in relevant research – in terms of program delivery (for example, project development, timely project delivery and implementation of research findings and outputs) and strategic direction. </w:t>
      </w:r>
    </w:p>
    <w:p w14:paraId="7DFD39BB" w14:textId="77777777" w:rsidR="0020163B" w:rsidRDefault="00FD1388" w:rsidP="00301E9F">
      <w:r>
        <w:t xml:space="preserve">To manage a diverse collaboration, the CEO must commit </w:t>
      </w:r>
      <w:proofErr w:type="gramStart"/>
      <w:r>
        <w:t>the majority of</w:t>
      </w:r>
      <w:proofErr w:type="gramEnd"/>
      <w:r>
        <w:t xml:space="preserve"> their time and effort to the </w:t>
      </w:r>
      <w:r w:rsidR="0020163B">
        <w:t xml:space="preserve">CEBRA </w:t>
      </w:r>
      <w:r>
        <w:t xml:space="preserve">program unless otherwise agreed by the department. </w:t>
      </w:r>
    </w:p>
    <w:p w14:paraId="3F81D3CA" w14:textId="36CCB78C" w:rsidR="00FD1388" w:rsidRDefault="00FD1388" w:rsidP="00301E9F">
      <w:r>
        <w:t xml:space="preserve">The </w:t>
      </w:r>
      <w:r w:rsidR="0020163B">
        <w:t xml:space="preserve">CEBRA </w:t>
      </w:r>
      <w:r>
        <w:t>program will have a strong focus on and linkages between project delivery, milestones and payment of grant funds, including accountability and reporting requirements.</w:t>
      </w:r>
    </w:p>
    <w:p w14:paraId="52707EF9" w14:textId="75DC8E5B" w:rsidR="00E012D2" w:rsidRPr="00E62614" w:rsidRDefault="00E012D2" w:rsidP="00E62614">
      <w:pPr>
        <w:rPr>
          <w:i/>
        </w:rPr>
      </w:pPr>
      <w:r>
        <w:t xml:space="preserve">Remuneration for board members must not exceed the daily fees specified in Part 2, section 12 of the </w:t>
      </w:r>
      <w:r>
        <w:rPr>
          <w:i/>
          <w:iCs/>
        </w:rPr>
        <w:t>Remuneration Tribunal (Remuneration and Allowances for Holders of Part-time Public Office) Determination (No.2) 2023.</w:t>
      </w:r>
    </w:p>
    <w:p w14:paraId="60B2572D" w14:textId="77777777" w:rsidR="00E012D2" w:rsidRPr="00747B26" w:rsidRDefault="00E012D2" w:rsidP="00496CAF">
      <w:pPr>
        <w:pStyle w:val="Heading2"/>
      </w:pPr>
      <w:bookmarkStart w:id="90" w:name="_Toc174630711"/>
      <w:bookmarkStart w:id="91" w:name="_Toc161232608"/>
      <w:bookmarkEnd w:id="88"/>
      <w:r>
        <w:t>The assessment criteria</w:t>
      </w:r>
      <w:bookmarkEnd w:id="90"/>
    </w:p>
    <w:p w14:paraId="36FEA944" w14:textId="77777777" w:rsidR="002410B6" w:rsidRDefault="00BE2F53" w:rsidP="000F4C70">
      <w:bookmarkStart w:id="92" w:name="_Hlk161407107"/>
      <w:bookmarkEnd w:id="87"/>
      <w:bookmarkEnd w:id="91"/>
      <w:r>
        <w:t>Y</w:t>
      </w:r>
      <w:r w:rsidRPr="00E44E21">
        <w:t xml:space="preserve">ou </w:t>
      </w:r>
      <w:r>
        <w:t>must</w:t>
      </w:r>
      <w:r w:rsidRPr="00E44E21">
        <w:t xml:space="preserve"> </w:t>
      </w:r>
      <w:r w:rsidRPr="00EB1075">
        <w:t xml:space="preserve">address </w:t>
      </w:r>
      <w:proofErr w:type="gramStart"/>
      <w:r w:rsidRPr="00EE0C10">
        <w:t>all</w:t>
      </w:r>
      <w:r w:rsidRPr="00EB1075">
        <w:t xml:space="preserve"> </w:t>
      </w:r>
      <w:r>
        <w:t>of</w:t>
      </w:r>
      <w:proofErr w:type="gramEnd"/>
      <w:r w:rsidRPr="00342D0A">
        <w:t xml:space="preserve"> </w:t>
      </w:r>
      <w:r w:rsidRPr="00E44E21">
        <w:t xml:space="preserve">the following assessment criteria in </w:t>
      </w:r>
      <w:r>
        <w:t>the</w:t>
      </w:r>
      <w:r w:rsidRPr="00E44E21">
        <w:t xml:space="preserve"> application. </w:t>
      </w:r>
    </w:p>
    <w:bookmarkEnd w:id="92"/>
    <w:p w14:paraId="4EDC4136" w14:textId="1A5693B7" w:rsidR="00642A42" w:rsidRPr="00642A42" w:rsidRDefault="00BE2F53" w:rsidP="002C48FB">
      <w:r w:rsidRPr="00642A42">
        <w:t>We will assess your application based on the weighting given to each criterion</w:t>
      </w:r>
      <w:r w:rsidR="002410B6" w:rsidRPr="00642A42">
        <w:t xml:space="preserve"> detailed below</w:t>
      </w:r>
      <w:r w:rsidRPr="00642A42">
        <w:t>.</w:t>
      </w:r>
    </w:p>
    <w:p w14:paraId="22B88E2D" w14:textId="681FE3ED" w:rsidR="00050BC0" w:rsidRDefault="00BE2F53" w:rsidP="002C48FB">
      <w:r>
        <w:t xml:space="preserve">The application form includes character limits – up </w:t>
      </w:r>
      <w:r w:rsidRPr="00031334">
        <w:t xml:space="preserve">to </w:t>
      </w:r>
      <w:r w:rsidR="00491274" w:rsidRPr="00491274">
        <w:rPr>
          <w:color w:val="000000" w:themeColor="text1"/>
        </w:rPr>
        <w:t>6,000</w:t>
      </w:r>
      <w:r w:rsidRPr="00491274">
        <w:rPr>
          <w:color w:val="000000" w:themeColor="text1"/>
        </w:rPr>
        <w:t xml:space="preserve"> characters (approx</w:t>
      </w:r>
      <w:r w:rsidR="00EF18C4" w:rsidRPr="00491274">
        <w:rPr>
          <w:color w:val="000000" w:themeColor="text1"/>
        </w:rPr>
        <w:t>imately</w:t>
      </w:r>
      <w:r w:rsidRPr="00491274">
        <w:rPr>
          <w:color w:val="000000" w:themeColor="text1"/>
        </w:rPr>
        <w:t xml:space="preserve"> </w:t>
      </w:r>
      <w:r w:rsidR="00491274" w:rsidRPr="00491274">
        <w:rPr>
          <w:color w:val="000000" w:themeColor="text1"/>
        </w:rPr>
        <w:t>900</w:t>
      </w:r>
      <w:r w:rsidRPr="00491274">
        <w:rPr>
          <w:color w:val="000000" w:themeColor="text1"/>
        </w:rPr>
        <w:t xml:space="preserve"> </w:t>
      </w:r>
      <w:r>
        <w:t xml:space="preserve">words) per criterion. </w:t>
      </w:r>
    </w:p>
    <w:p w14:paraId="4D3E11A6" w14:textId="76FCF049" w:rsidR="00BE2F53" w:rsidRDefault="00BE2F53" w:rsidP="000F4C70">
      <w:r>
        <w:t>The application form will not accept characters beyond this limit. Please note spaces are included in the character limit.</w:t>
      </w:r>
    </w:p>
    <w:p w14:paraId="4BCFF8E6" w14:textId="686CDB1E" w:rsidR="00002B3A" w:rsidRPr="00F758E3" w:rsidRDefault="00002B3A" w:rsidP="00002B3A">
      <w:r w:rsidRPr="00F758E3">
        <w:t xml:space="preserve">In assessing your responses to each of the criteria below, the </w:t>
      </w:r>
      <w:r w:rsidR="0097270A">
        <w:t xml:space="preserve">Selection Advisory </w:t>
      </w:r>
      <w:r w:rsidRPr="00F758E3">
        <w:t>Panel will rate the response as:</w:t>
      </w:r>
    </w:p>
    <w:p w14:paraId="048C6294" w14:textId="77777777" w:rsidR="00002B3A" w:rsidRPr="00F758E3" w:rsidRDefault="00002B3A" w:rsidP="00002B3A">
      <w:pPr>
        <w:pStyle w:val="ListBullet"/>
        <w:numPr>
          <w:ilvl w:val="0"/>
          <w:numId w:val="7"/>
        </w:numPr>
      </w:pPr>
      <w:r w:rsidRPr="00F758E3">
        <w:t>fully meets the criterion</w:t>
      </w:r>
    </w:p>
    <w:p w14:paraId="18AE8522" w14:textId="77777777" w:rsidR="00002B3A" w:rsidRPr="00F758E3" w:rsidRDefault="00002B3A" w:rsidP="00002B3A">
      <w:pPr>
        <w:pStyle w:val="ListBullet"/>
        <w:numPr>
          <w:ilvl w:val="0"/>
          <w:numId w:val="7"/>
        </w:numPr>
      </w:pPr>
      <w:r w:rsidRPr="00F758E3">
        <w:t>partially meets the criterion</w:t>
      </w:r>
    </w:p>
    <w:p w14:paraId="7A363A1F" w14:textId="77777777" w:rsidR="00002B3A" w:rsidRPr="00F758E3" w:rsidRDefault="00002B3A" w:rsidP="00002B3A">
      <w:pPr>
        <w:pStyle w:val="ListBullet"/>
        <w:numPr>
          <w:ilvl w:val="0"/>
          <w:numId w:val="7"/>
        </w:numPr>
      </w:pPr>
      <w:r w:rsidRPr="00F758E3">
        <w:t>does not meet the criterion.</w:t>
      </w:r>
    </w:p>
    <w:p w14:paraId="0D60B020" w14:textId="77777777" w:rsidR="00002B3A" w:rsidRPr="00F758E3" w:rsidRDefault="00002B3A" w:rsidP="00002B3A">
      <w:r w:rsidRPr="00F758E3">
        <w:t xml:space="preserve">Applicants must at least partially meet each of the criteria </w:t>
      </w:r>
      <w:proofErr w:type="gramStart"/>
      <w:r w:rsidRPr="00F758E3">
        <w:t>in order to</w:t>
      </w:r>
      <w:proofErr w:type="gramEnd"/>
      <w:r w:rsidRPr="00F758E3">
        <w:t xml:space="preserve"> be deemed suitable.</w:t>
      </w:r>
    </w:p>
    <w:tbl>
      <w:tblPr>
        <w:tblStyle w:val="AusIndustryTable"/>
        <w:tblW w:w="5568" w:type="pct"/>
        <w:jc w:val="center"/>
        <w:tblLook w:val="04A0" w:firstRow="1" w:lastRow="0" w:firstColumn="1" w:lastColumn="0" w:noHBand="0" w:noVBand="1"/>
        <w:tblDescription w:val="Table containing the assessment criterion measurements"/>
      </w:tblPr>
      <w:tblGrid>
        <w:gridCol w:w="3258"/>
        <w:gridCol w:w="3258"/>
        <w:gridCol w:w="3259"/>
      </w:tblGrid>
      <w:tr w:rsidR="00002B3A" w:rsidRPr="00F758E3" w14:paraId="4234D5E4" w14:textId="77777777" w:rsidTr="003E03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666" w:type="pct"/>
          </w:tcPr>
          <w:p w14:paraId="51516EA7" w14:textId="77777777" w:rsidR="00002B3A" w:rsidRPr="00F758E3" w:rsidRDefault="00002B3A" w:rsidP="003E0390">
            <w:pPr>
              <w:spacing w:before="120"/>
              <w:rPr>
                <w:rFonts w:ascii="Arial" w:hAnsi="Arial"/>
                <w:iCs/>
              </w:rPr>
            </w:pPr>
            <w:r w:rsidRPr="00F758E3">
              <w:rPr>
                <w:rFonts w:ascii="Arial" w:hAnsi="Arial"/>
                <w:iCs/>
              </w:rPr>
              <w:t>Fully meets the criterion</w:t>
            </w:r>
          </w:p>
        </w:tc>
        <w:tc>
          <w:tcPr>
            <w:tcW w:w="1666" w:type="pct"/>
          </w:tcPr>
          <w:p w14:paraId="3C0ECAE5" w14:textId="77777777" w:rsidR="00002B3A" w:rsidRPr="00F758E3" w:rsidRDefault="00002B3A" w:rsidP="003E0390">
            <w:pPr>
              <w:spacing w:before="120"/>
              <w:cnfStyle w:val="100000000000" w:firstRow="1" w:lastRow="0" w:firstColumn="0" w:lastColumn="0" w:oddVBand="0" w:evenVBand="0" w:oddHBand="0" w:evenHBand="0" w:firstRowFirstColumn="0" w:firstRowLastColumn="0" w:lastRowFirstColumn="0" w:lastRowLastColumn="0"/>
              <w:rPr>
                <w:rFonts w:ascii="Arial" w:hAnsi="Arial"/>
                <w:iCs/>
              </w:rPr>
            </w:pPr>
            <w:r w:rsidRPr="00F758E3">
              <w:rPr>
                <w:rFonts w:ascii="Arial" w:hAnsi="Arial"/>
                <w:iCs/>
              </w:rPr>
              <w:t>Partially meets the criterion</w:t>
            </w:r>
          </w:p>
        </w:tc>
        <w:tc>
          <w:tcPr>
            <w:tcW w:w="1667" w:type="pct"/>
          </w:tcPr>
          <w:p w14:paraId="1E8A7EF2" w14:textId="77777777" w:rsidR="00002B3A" w:rsidRPr="00F758E3" w:rsidRDefault="00002B3A" w:rsidP="003E0390">
            <w:pPr>
              <w:spacing w:before="120"/>
              <w:cnfStyle w:val="100000000000" w:firstRow="1" w:lastRow="0" w:firstColumn="0" w:lastColumn="0" w:oddVBand="0" w:evenVBand="0" w:oddHBand="0" w:evenHBand="0" w:firstRowFirstColumn="0" w:firstRowLastColumn="0" w:lastRowFirstColumn="0" w:lastRowLastColumn="0"/>
              <w:rPr>
                <w:rFonts w:ascii="Arial" w:hAnsi="Arial"/>
                <w:iCs/>
              </w:rPr>
            </w:pPr>
            <w:r w:rsidRPr="00F758E3">
              <w:rPr>
                <w:rFonts w:ascii="Arial" w:hAnsi="Arial"/>
                <w:iCs/>
              </w:rPr>
              <w:t>Does not meet the criterion</w:t>
            </w:r>
          </w:p>
        </w:tc>
      </w:tr>
      <w:tr w:rsidR="00002B3A" w:rsidRPr="008B1514" w14:paraId="3FC3F039" w14:textId="77777777" w:rsidTr="003E0390">
        <w:trPr>
          <w:jc w:val="center"/>
        </w:trPr>
        <w:tc>
          <w:tcPr>
            <w:cnfStyle w:val="001000000000" w:firstRow="0" w:lastRow="0" w:firstColumn="1" w:lastColumn="0" w:oddVBand="0" w:evenVBand="0" w:oddHBand="0" w:evenHBand="0" w:firstRowFirstColumn="0" w:firstRowLastColumn="0" w:lastRowFirstColumn="0" w:lastRowLastColumn="0"/>
            <w:tcW w:w="1666" w:type="pct"/>
          </w:tcPr>
          <w:p w14:paraId="7FFE6CB5"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All sub-criteria have been addressed.</w:t>
            </w:r>
          </w:p>
          <w:p w14:paraId="5E9D56A2"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A good case has been made by the applicant through clear and convincing arguments that are supported by evidence.</w:t>
            </w:r>
          </w:p>
          <w:p w14:paraId="551180DB"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 xml:space="preserve">The applicant has provided relevant information for </w:t>
            </w:r>
            <w:proofErr w:type="gramStart"/>
            <w:r w:rsidRPr="00F758E3">
              <w:rPr>
                <w:rFonts w:ascii="Arial" w:eastAsia="Times New Roman" w:hAnsi="Arial"/>
                <w:iCs/>
                <w:color w:val="auto"/>
                <w:sz w:val="20"/>
              </w:rPr>
              <w:t>all of</w:t>
            </w:r>
            <w:proofErr w:type="gramEnd"/>
            <w:r w:rsidRPr="00F758E3">
              <w:rPr>
                <w:rFonts w:ascii="Arial" w:eastAsia="Times New Roman" w:hAnsi="Arial"/>
                <w:iCs/>
                <w:color w:val="auto"/>
                <w:sz w:val="20"/>
              </w:rPr>
              <w:t xml:space="preserve"> the sub-criteria.</w:t>
            </w:r>
          </w:p>
          <w:p w14:paraId="1B894301"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 xml:space="preserve">All the claims made are </w:t>
            </w:r>
            <w:r w:rsidRPr="00F758E3">
              <w:rPr>
                <w:rFonts w:ascii="Arial" w:eastAsia="Times New Roman" w:hAnsi="Arial"/>
                <w:iCs/>
                <w:color w:val="auto"/>
                <w:sz w:val="20"/>
              </w:rPr>
              <w:lastRenderedPageBreak/>
              <w:t>reasonable, generally convincing and well explained.</w:t>
            </w:r>
          </w:p>
          <w:p w14:paraId="7BDC30FC"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All the claims made are supported by evidence.</w:t>
            </w:r>
          </w:p>
          <w:p w14:paraId="49503985"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 xml:space="preserve">All the claims </w:t>
            </w:r>
            <w:proofErr w:type="gramStart"/>
            <w:r w:rsidRPr="00F758E3">
              <w:rPr>
                <w:rFonts w:ascii="Arial" w:eastAsia="Times New Roman" w:hAnsi="Arial"/>
                <w:iCs/>
                <w:color w:val="auto"/>
                <w:sz w:val="20"/>
              </w:rPr>
              <w:t>made</w:t>
            </w:r>
            <w:proofErr w:type="gramEnd"/>
            <w:r w:rsidRPr="00F758E3">
              <w:rPr>
                <w:rFonts w:ascii="Arial" w:eastAsia="Times New Roman" w:hAnsi="Arial"/>
                <w:iCs/>
                <w:color w:val="auto"/>
                <w:sz w:val="20"/>
              </w:rPr>
              <w:t xml:space="preserve"> and evidence provided generally link back to the grant activities and objectives/outcomes.</w:t>
            </w:r>
          </w:p>
          <w:p w14:paraId="25BB7477"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All the evidence provided is relevant.</w:t>
            </w:r>
          </w:p>
          <w:p w14:paraId="236FC835" w14:textId="77777777" w:rsidR="00002B3A" w:rsidRPr="00F758E3" w:rsidRDefault="00002B3A" w:rsidP="00002B3A">
            <w:pPr>
              <w:pStyle w:val="TableBullets1"/>
              <w:numPr>
                <w:ilvl w:val="0"/>
                <w:numId w:val="49"/>
              </w:numPr>
              <w:spacing w:before="40" w:after="120" w:line="280" w:lineRule="atLeast"/>
              <w:ind w:left="165" w:hanging="165"/>
              <w:rPr>
                <w:rFonts w:ascii="Arial" w:eastAsia="Times New Roman" w:hAnsi="Arial"/>
                <w:iCs/>
                <w:color w:val="auto"/>
                <w:sz w:val="20"/>
              </w:rPr>
            </w:pPr>
            <w:r w:rsidRPr="00F758E3">
              <w:rPr>
                <w:rFonts w:ascii="Arial" w:eastAsia="Times New Roman" w:hAnsi="Arial"/>
                <w:iCs/>
                <w:color w:val="auto"/>
                <w:sz w:val="20"/>
              </w:rPr>
              <w:t>Very limited areas of relevant weakness may have been identified.</w:t>
            </w:r>
          </w:p>
        </w:tc>
        <w:tc>
          <w:tcPr>
            <w:tcW w:w="1666" w:type="pct"/>
          </w:tcPr>
          <w:p w14:paraId="12605DF7"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lastRenderedPageBreak/>
              <w:t>Some or most of the sub-criteria have been addressed.</w:t>
            </w:r>
          </w:p>
          <w:p w14:paraId="160195DD"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 xml:space="preserve">A satisfactory case has been made by the applicant through information that is generally relevant. While some information is ambiguous, </w:t>
            </w:r>
            <w:proofErr w:type="gramStart"/>
            <w:r w:rsidRPr="00F758E3">
              <w:rPr>
                <w:rFonts w:ascii="Arial" w:eastAsia="Times New Roman" w:hAnsi="Arial"/>
                <w:iCs/>
                <w:color w:val="auto"/>
                <w:sz w:val="20"/>
              </w:rPr>
              <w:t>overall</w:t>
            </w:r>
            <w:proofErr w:type="gramEnd"/>
            <w:r w:rsidRPr="00F758E3">
              <w:rPr>
                <w:rFonts w:ascii="Arial" w:eastAsia="Times New Roman" w:hAnsi="Arial"/>
                <w:iCs/>
                <w:color w:val="auto"/>
                <w:sz w:val="20"/>
              </w:rPr>
              <w:t xml:space="preserve"> a clear picture emerges.</w:t>
            </w:r>
          </w:p>
          <w:p w14:paraId="55DEFD8D"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 xml:space="preserve">The applicant has provided </w:t>
            </w:r>
            <w:r w:rsidRPr="00F758E3">
              <w:rPr>
                <w:rFonts w:ascii="Arial" w:eastAsia="Times New Roman" w:hAnsi="Arial"/>
                <w:iCs/>
                <w:color w:val="auto"/>
                <w:sz w:val="20"/>
              </w:rPr>
              <w:lastRenderedPageBreak/>
              <w:t>some or mostly relevant information.</w:t>
            </w:r>
          </w:p>
          <w:p w14:paraId="66B1E1E3"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Some or most of the claims made are reasonable and supported by some evidence.</w:t>
            </w:r>
          </w:p>
          <w:p w14:paraId="5133AF3C"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Some or most of the evidence provided is relevant.</w:t>
            </w:r>
          </w:p>
          <w:p w14:paraId="46D66E9B" w14:textId="77777777" w:rsidR="00002B3A" w:rsidRPr="00F758E3" w:rsidRDefault="00002B3A" w:rsidP="00002B3A">
            <w:pPr>
              <w:pStyle w:val="TableBullets1"/>
              <w:numPr>
                <w:ilvl w:val="0"/>
                <w:numId w:val="49"/>
              </w:numPr>
              <w:spacing w:before="40" w:after="120" w:line="280" w:lineRule="atLeast"/>
              <w:ind w:left="173" w:hanging="173"/>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Some areas of relevant weakness have been identified.</w:t>
            </w:r>
          </w:p>
          <w:p w14:paraId="2B5E1A09" w14:textId="77777777" w:rsidR="00002B3A" w:rsidRPr="00F758E3" w:rsidRDefault="00002B3A" w:rsidP="003E0390">
            <w:pPr>
              <w:pStyle w:val="TableBullets1"/>
              <w:numPr>
                <w:ilvl w:val="0"/>
                <w:numId w:val="0"/>
              </w:numPr>
              <w:spacing w:before="40" w:after="120" w:line="28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p>
        </w:tc>
        <w:tc>
          <w:tcPr>
            <w:tcW w:w="1667" w:type="pct"/>
          </w:tcPr>
          <w:p w14:paraId="54198A0F"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lastRenderedPageBreak/>
              <w:t>No real case has been made against the criterion or any of the sub-criteria.</w:t>
            </w:r>
          </w:p>
          <w:p w14:paraId="72D24387"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No relevant information has been provided or the response field is blank.</w:t>
            </w:r>
          </w:p>
          <w:p w14:paraId="07758955"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No analysis has been provided or the sub-criteria are largely repeated.</w:t>
            </w:r>
          </w:p>
          <w:p w14:paraId="43223BF3"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 xml:space="preserve">A very poor case has been </w:t>
            </w:r>
            <w:r w:rsidRPr="00F758E3">
              <w:rPr>
                <w:rFonts w:ascii="Arial" w:eastAsia="Times New Roman" w:hAnsi="Arial"/>
                <w:iCs/>
                <w:color w:val="auto"/>
                <w:sz w:val="20"/>
              </w:rPr>
              <w:lastRenderedPageBreak/>
              <w:t>made with limited information supplied.</w:t>
            </w:r>
          </w:p>
          <w:p w14:paraId="1362AA5A"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Any claims made may be inadequate, ambiguous or not clearly explained.</w:t>
            </w:r>
          </w:p>
          <w:p w14:paraId="4B2E06B3" w14:textId="77777777" w:rsidR="00002B3A" w:rsidRPr="00F758E3" w:rsidRDefault="00002B3A" w:rsidP="00002B3A">
            <w:pPr>
              <w:pStyle w:val="TableBullets1"/>
              <w:numPr>
                <w:ilvl w:val="0"/>
                <w:numId w:val="49"/>
              </w:numPr>
              <w:spacing w:before="40" w:after="120" w:line="280" w:lineRule="atLeast"/>
              <w:ind w:left="181" w:hanging="181"/>
              <w:cnfStyle w:val="000000000000" w:firstRow="0" w:lastRow="0" w:firstColumn="0" w:lastColumn="0" w:oddVBand="0" w:evenVBand="0" w:oddHBand="0" w:evenHBand="0" w:firstRowFirstColumn="0" w:firstRowLastColumn="0" w:lastRowFirstColumn="0" w:lastRowLastColumn="0"/>
              <w:rPr>
                <w:rFonts w:ascii="Arial" w:eastAsia="Times New Roman" w:hAnsi="Arial"/>
                <w:iCs/>
                <w:color w:val="auto"/>
                <w:sz w:val="20"/>
              </w:rPr>
            </w:pPr>
            <w:r w:rsidRPr="00F758E3">
              <w:rPr>
                <w:rFonts w:ascii="Arial" w:eastAsia="Times New Roman" w:hAnsi="Arial"/>
                <w:iCs/>
                <w:color w:val="auto"/>
                <w:sz w:val="20"/>
              </w:rPr>
              <w:t>Critical areas of weakness have been identified.</w:t>
            </w:r>
          </w:p>
        </w:tc>
      </w:tr>
    </w:tbl>
    <w:p w14:paraId="069FF146" w14:textId="77777777" w:rsidR="00002B3A" w:rsidRDefault="00002B3A" w:rsidP="000F4C70"/>
    <w:p w14:paraId="4E4185F5" w14:textId="1A9C5DA7" w:rsidR="00BE3082" w:rsidRPr="0097270A" w:rsidRDefault="00FD1388" w:rsidP="00FD1388">
      <w:pPr>
        <w:rPr>
          <w:b/>
          <w:sz w:val="22"/>
          <w:szCs w:val="22"/>
        </w:rPr>
      </w:pPr>
      <w:bookmarkStart w:id="93" w:name="_Hlk163655955"/>
      <w:r w:rsidRPr="0097270A">
        <w:rPr>
          <w:b/>
          <w:sz w:val="22"/>
          <w:szCs w:val="22"/>
        </w:rPr>
        <w:t xml:space="preserve">Criterion 1: </w:t>
      </w:r>
      <w:r w:rsidRPr="008C2C16">
        <w:rPr>
          <w:b/>
          <w:color w:val="000000" w:themeColor="text1"/>
          <w:sz w:val="22"/>
          <w:szCs w:val="22"/>
        </w:rPr>
        <w:t>Capacity, capability, and resources to deliver CEBRA program – 30%</w:t>
      </w:r>
    </w:p>
    <w:bookmarkEnd w:id="93"/>
    <w:p w14:paraId="07B1C84B" w14:textId="73383476" w:rsidR="00FD1388" w:rsidRPr="00BD15C2" w:rsidRDefault="00FD1388" w:rsidP="00FD1388">
      <w:pPr>
        <w:rPr>
          <w:color w:val="000000" w:themeColor="text1"/>
        </w:rPr>
      </w:pPr>
      <w:r w:rsidRPr="00BD15C2">
        <w:rPr>
          <w:color w:val="000000" w:themeColor="text1"/>
        </w:rPr>
        <w:t>Demonstrate ability to meet program objectives and experience in effectively developing, monitoring, managing, and delivering biosecurity risk research activities.</w:t>
      </w:r>
    </w:p>
    <w:p w14:paraId="4A5D9281" w14:textId="77777777" w:rsidR="00FD1388" w:rsidRPr="00E44E21" w:rsidRDefault="00FD1388" w:rsidP="00FD1388">
      <w:pPr>
        <w:rPr>
          <w:lang w:val="en-GB"/>
        </w:rPr>
      </w:pPr>
      <w:r>
        <w:rPr>
          <w:lang w:val="en-GB"/>
        </w:rPr>
        <w:t>When addressing the criterion, strong applicants will:</w:t>
      </w:r>
    </w:p>
    <w:p w14:paraId="02CA2D9E" w14:textId="77777777" w:rsidR="00FD1388" w:rsidRPr="00A56394" w:rsidRDefault="00FD1388" w:rsidP="00FD1388">
      <w:pPr>
        <w:pStyle w:val="ListBullet"/>
        <w:numPr>
          <w:ilvl w:val="0"/>
          <w:numId w:val="7"/>
        </w:numPr>
        <w:rPr>
          <w:color w:val="000000" w:themeColor="text1"/>
        </w:rPr>
      </w:pPr>
      <w:r w:rsidRPr="00A56394">
        <w:rPr>
          <w:color w:val="000000" w:themeColor="text1"/>
        </w:rPr>
        <w:t>Demonstrate a strong understanding of the Australian biosecurity system, its complexities, and current and emerging risks and trends that will affect biosecurity risk management.</w:t>
      </w:r>
    </w:p>
    <w:p w14:paraId="2144B634" w14:textId="01091A47" w:rsidR="00FD1388" w:rsidRPr="00A56394" w:rsidRDefault="00FD1388" w:rsidP="00FD1388">
      <w:pPr>
        <w:pStyle w:val="ListBullet"/>
        <w:numPr>
          <w:ilvl w:val="0"/>
          <w:numId w:val="7"/>
        </w:numPr>
        <w:rPr>
          <w:color w:val="000000" w:themeColor="text1"/>
        </w:rPr>
      </w:pPr>
      <w:r w:rsidRPr="00A56394">
        <w:rPr>
          <w:color w:val="000000" w:themeColor="text1"/>
        </w:rPr>
        <w:t>Demonstrate how previous experience and capability in providing strategic advice in biosecurity risk analysis and research solutions will ensure that objectives of the CEBRA program (see Section 2) are met.</w:t>
      </w:r>
    </w:p>
    <w:p w14:paraId="640EBE62" w14:textId="77777777" w:rsidR="00FD1388" w:rsidRPr="00A56394" w:rsidRDefault="00FD1388" w:rsidP="00FD1388">
      <w:pPr>
        <w:pStyle w:val="ListBullet"/>
        <w:numPr>
          <w:ilvl w:val="0"/>
          <w:numId w:val="7"/>
        </w:numPr>
        <w:rPr>
          <w:color w:val="000000" w:themeColor="text1"/>
        </w:rPr>
      </w:pPr>
      <w:r w:rsidRPr="00A56394">
        <w:rPr>
          <w:color w:val="000000" w:themeColor="text1"/>
        </w:rPr>
        <w:t>Describe your approach to project and resource management, ability to undertake and manage the timely development and delivery of projects, and development of KPIs to track progress against program objectives.</w:t>
      </w:r>
    </w:p>
    <w:p w14:paraId="24AAB01C" w14:textId="5541BDE1" w:rsidR="00FD1388" w:rsidRPr="00A56394" w:rsidRDefault="00FD1388" w:rsidP="00E62614">
      <w:pPr>
        <w:pStyle w:val="ListBullet"/>
        <w:numPr>
          <w:ilvl w:val="0"/>
          <w:numId w:val="7"/>
        </w:numPr>
        <w:spacing w:after="120"/>
        <w:ind w:left="357" w:hanging="357"/>
        <w:rPr>
          <w:color w:val="000000" w:themeColor="text1"/>
        </w:rPr>
      </w:pPr>
      <w:r w:rsidRPr="00A56394">
        <w:rPr>
          <w:color w:val="000000" w:themeColor="text1"/>
        </w:rPr>
        <w:t>Describe the overall composition of the personnel who will be involved in delivering the</w:t>
      </w:r>
      <w:r w:rsidR="00627FE7">
        <w:rPr>
          <w:color w:val="000000" w:themeColor="text1"/>
        </w:rPr>
        <w:t xml:space="preserve"> CEBRA </w:t>
      </w:r>
      <w:r w:rsidRPr="00A56394">
        <w:rPr>
          <w:color w:val="000000" w:themeColor="text1"/>
        </w:rPr>
        <w:t>program to ensure there is an appropriate mix of skills, experience, and capacity.</w:t>
      </w:r>
    </w:p>
    <w:p w14:paraId="1E0D7EBC" w14:textId="3348287F" w:rsidR="00BE3082" w:rsidRPr="0097270A" w:rsidRDefault="00FD1388" w:rsidP="00BD15C2">
      <w:pPr>
        <w:pStyle w:val="ListBullet"/>
        <w:spacing w:after="120"/>
        <w:ind w:left="360" w:hanging="360"/>
        <w:rPr>
          <w:b/>
          <w:sz w:val="22"/>
          <w:szCs w:val="22"/>
        </w:rPr>
      </w:pPr>
      <w:r w:rsidRPr="0097270A">
        <w:rPr>
          <w:b/>
          <w:sz w:val="22"/>
          <w:szCs w:val="22"/>
        </w:rPr>
        <w:t xml:space="preserve">Criterion 2: </w:t>
      </w:r>
      <w:r w:rsidRPr="008C2C16">
        <w:rPr>
          <w:b/>
          <w:color w:val="000000" w:themeColor="text1"/>
          <w:sz w:val="22"/>
          <w:szCs w:val="22"/>
        </w:rPr>
        <w:t>Governance arrangements – 20%</w:t>
      </w:r>
    </w:p>
    <w:p w14:paraId="15E0F1EE" w14:textId="6F1F47AC" w:rsidR="00FD1388" w:rsidRPr="00BD15C2" w:rsidRDefault="00FD1388" w:rsidP="00FD1388">
      <w:pPr>
        <w:rPr>
          <w:color w:val="000000" w:themeColor="text1"/>
        </w:rPr>
      </w:pPr>
      <w:r w:rsidRPr="00BD15C2">
        <w:rPr>
          <w:color w:val="000000" w:themeColor="text1"/>
        </w:rPr>
        <w:t>Demonstrate sound governance practices to provide strategic oversight and accountability in achieving program objectives.</w:t>
      </w:r>
    </w:p>
    <w:p w14:paraId="71ADE936" w14:textId="77777777" w:rsidR="00FD1388" w:rsidRDefault="00FD1388" w:rsidP="00FD1388">
      <w:r>
        <w:rPr>
          <w:lang w:val="en-GB"/>
        </w:rPr>
        <w:t>When addressing the criterion, strong applicants will</w:t>
      </w:r>
      <w:r>
        <w:t>:</w:t>
      </w:r>
    </w:p>
    <w:p w14:paraId="37D8ADD6" w14:textId="77777777" w:rsidR="00FD1388" w:rsidRDefault="00FD1388" w:rsidP="00FD1388">
      <w:pPr>
        <w:pStyle w:val="ListBullet"/>
        <w:numPr>
          <w:ilvl w:val="0"/>
          <w:numId w:val="7"/>
        </w:numPr>
      </w:pPr>
      <w:r>
        <w:t>Describe proposed governance structure and management arrangements of the CEBRA Board (including roles and responsibilities of the Chair, membership composition, and tenure).</w:t>
      </w:r>
    </w:p>
    <w:p w14:paraId="0E91AFE8" w14:textId="77777777" w:rsidR="00FD1388" w:rsidRDefault="00FD1388" w:rsidP="00FD1388">
      <w:pPr>
        <w:pStyle w:val="ListBullet"/>
        <w:numPr>
          <w:ilvl w:val="0"/>
          <w:numId w:val="7"/>
        </w:numPr>
      </w:pPr>
      <w:r>
        <w:t>Demonstrate existing mechanisms in place to deal with conflicts of interest, data management, academic turnover, confidentiality, and accountability.</w:t>
      </w:r>
    </w:p>
    <w:p w14:paraId="0615FD80" w14:textId="77777777" w:rsidR="00FD1388" w:rsidRDefault="00FD1388" w:rsidP="00FD1388">
      <w:pPr>
        <w:pStyle w:val="ListBullet"/>
        <w:numPr>
          <w:ilvl w:val="0"/>
          <w:numId w:val="7"/>
        </w:numPr>
      </w:pPr>
      <w:r>
        <w:t>Demonstrate your experience in managing and mitigating risks and issues that may arise from program activities.</w:t>
      </w:r>
    </w:p>
    <w:p w14:paraId="14AABD0B" w14:textId="77777777" w:rsidR="00FD1388" w:rsidRDefault="00FD1388" w:rsidP="00E62614">
      <w:pPr>
        <w:pStyle w:val="ListBullet"/>
        <w:numPr>
          <w:ilvl w:val="0"/>
          <w:numId w:val="7"/>
        </w:numPr>
        <w:spacing w:after="120"/>
        <w:ind w:left="357" w:hanging="357"/>
      </w:pPr>
      <w:r>
        <w:t>Describe internal and external quality assurance processes (including peer reviews) for ensuring principled, high quality research findings that will enhance the reputation of the CEBRA program.</w:t>
      </w:r>
    </w:p>
    <w:p w14:paraId="5B258D80" w14:textId="2465E36C" w:rsidR="00FD1388" w:rsidRPr="0097270A" w:rsidRDefault="00FD1388" w:rsidP="00BD15C2">
      <w:pPr>
        <w:pStyle w:val="ListBullet"/>
        <w:spacing w:after="120"/>
        <w:ind w:left="360" w:hanging="360"/>
        <w:rPr>
          <w:b/>
          <w:sz w:val="22"/>
          <w:szCs w:val="22"/>
        </w:rPr>
      </w:pPr>
      <w:r w:rsidRPr="0097270A">
        <w:rPr>
          <w:b/>
          <w:sz w:val="22"/>
          <w:szCs w:val="22"/>
        </w:rPr>
        <w:lastRenderedPageBreak/>
        <w:t xml:space="preserve">Criterion 3: </w:t>
      </w:r>
      <w:r w:rsidRPr="008C2C16">
        <w:rPr>
          <w:b/>
          <w:color w:val="000000" w:themeColor="text1"/>
          <w:sz w:val="22"/>
          <w:szCs w:val="22"/>
        </w:rPr>
        <w:t>Efficient, Effective, Economical and Ethical Use of Grant Funds</w:t>
      </w:r>
      <w:r w:rsidR="00BE3082" w:rsidRPr="008C2C16">
        <w:rPr>
          <w:b/>
          <w:color w:val="000000" w:themeColor="text1"/>
          <w:sz w:val="22"/>
          <w:szCs w:val="22"/>
        </w:rPr>
        <w:t xml:space="preserve"> </w:t>
      </w:r>
      <w:r w:rsidRPr="008C2C16">
        <w:rPr>
          <w:b/>
          <w:color w:val="000000" w:themeColor="text1"/>
          <w:sz w:val="22"/>
          <w:szCs w:val="22"/>
        </w:rPr>
        <w:t>- 20%</w:t>
      </w:r>
    </w:p>
    <w:p w14:paraId="0115B05A" w14:textId="77777777" w:rsidR="00BE3082" w:rsidRPr="00BD15C2" w:rsidRDefault="00FD1388" w:rsidP="00FD1388">
      <w:pPr>
        <w:rPr>
          <w:color w:val="000000" w:themeColor="text1"/>
        </w:rPr>
      </w:pPr>
      <w:r w:rsidRPr="00BD15C2">
        <w:rPr>
          <w:color w:val="000000" w:themeColor="text1"/>
        </w:rPr>
        <w:t>Demonstrate efficient and economical use of grant funds when delivering research activities.</w:t>
      </w:r>
    </w:p>
    <w:p w14:paraId="4AB23CD8" w14:textId="0C7F0CAB" w:rsidR="00FD1388" w:rsidRDefault="00FD1388" w:rsidP="00FD1388">
      <w:r>
        <w:rPr>
          <w:lang w:val="en-GB"/>
        </w:rPr>
        <w:t>When addressing the criterion, strong applicants will</w:t>
      </w:r>
      <w:r>
        <w:t>:</w:t>
      </w:r>
    </w:p>
    <w:p w14:paraId="32D5000A" w14:textId="77777777" w:rsidR="00FD1388" w:rsidRPr="00A56394" w:rsidRDefault="00FD1388" w:rsidP="00FD1388">
      <w:pPr>
        <w:pStyle w:val="ListBullet"/>
        <w:numPr>
          <w:ilvl w:val="0"/>
          <w:numId w:val="7"/>
        </w:numPr>
        <w:rPr>
          <w:color w:val="000000" w:themeColor="text1"/>
        </w:rPr>
      </w:pPr>
      <w:r w:rsidRPr="00A56394">
        <w:rPr>
          <w:color w:val="000000" w:themeColor="text1"/>
        </w:rPr>
        <w:t>Describe how the CEBRA program will achieve high quality strategic research outcomes in a cost-effective way.</w:t>
      </w:r>
    </w:p>
    <w:p w14:paraId="306F43BE" w14:textId="77777777" w:rsidR="00FD1388" w:rsidRPr="00A56394" w:rsidRDefault="00FD1388" w:rsidP="00FD1388">
      <w:pPr>
        <w:pStyle w:val="ListBullet"/>
        <w:numPr>
          <w:ilvl w:val="0"/>
          <w:numId w:val="7"/>
        </w:numPr>
        <w:rPr>
          <w:color w:val="000000" w:themeColor="text1"/>
        </w:rPr>
      </w:pPr>
      <w:r w:rsidRPr="00A56394">
        <w:rPr>
          <w:color w:val="000000" w:themeColor="text1"/>
        </w:rPr>
        <w:t>Describe existing financial control systems in place to manage grant funding and ensure accountable budget compliance.</w:t>
      </w:r>
    </w:p>
    <w:p w14:paraId="3786AE22" w14:textId="77777777" w:rsidR="00FD1388" w:rsidRPr="00A56394" w:rsidRDefault="00FD1388" w:rsidP="00E62614">
      <w:pPr>
        <w:pStyle w:val="ListBullet"/>
        <w:numPr>
          <w:ilvl w:val="0"/>
          <w:numId w:val="7"/>
        </w:numPr>
        <w:spacing w:after="120"/>
        <w:ind w:left="357" w:hanging="357"/>
        <w:rPr>
          <w:color w:val="000000" w:themeColor="text1"/>
        </w:rPr>
      </w:pPr>
      <w:r w:rsidRPr="00A56394">
        <w:rPr>
          <w:color w:val="000000" w:themeColor="text1"/>
        </w:rPr>
        <w:t>Describe how any in-kind or other financial contribution made by you will be leveraged to enhance operation and capacity of the CEBRA program.</w:t>
      </w:r>
    </w:p>
    <w:p w14:paraId="7488A829" w14:textId="157F33A2" w:rsidR="00FD1388" w:rsidRPr="0097270A" w:rsidRDefault="00FD1388" w:rsidP="00FD1388">
      <w:pPr>
        <w:pStyle w:val="ListBullet"/>
        <w:spacing w:after="120"/>
        <w:rPr>
          <w:b/>
          <w:sz w:val="22"/>
          <w:szCs w:val="22"/>
        </w:rPr>
      </w:pPr>
      <w:r w:rsidRPr="0097270A">
        <w:rPr>
          <w:b/>
          <w:sz w:val="22"/>
          <w:szCs w:val="22"/>
        </w:rPr>
        <w:t xml:space="preserve">Criterion 4: </w:t>
      </w:r>
      <w:r w:rsidRPr="008C2C16">
        <w:rPr>
          <w:b/>
          <w:bCs/>
          <w:color w:val="000000" w:themeColor="text1"/>
          <w:sz w:val="22"/>
          <w:szCs w:val="22"/>
        </w:rPr>
        <w:t>Engagement, collaboration, and partnership –</w:t>
      </w:r>
      <w:r w:rsidRPr="008C2C16">
        <w:rPr>
          <w:color w:val="000000" w:themeColor="text1"/>
          <w:sz w:val="22"/>
          <w:szCs w:val="22"/>
        </w:rPr>
        <w:t xml:space="preserve"> </w:t>
      </w:r>
      <w:r w:rsidRPr="008C2C16">
        <w:rPr>
          <w:b/>
          <w:bCs/>
          <w:color w:val="000000" w:themeColor="text1"/>
          <w:sz w:val="22"/>
          <w:szCs w:val="22"/>
        </w:rPr>
        <w:t>15%</w:t>
      </w:r>
    </w:p>
    <w:p w14:paraId="39A8107A" w14:textId="52851E1B" w:rsidR="00FD1388" w:rsidRPr="00BD15C2" w:rsidRDefault="00FD1388" w:rsidP="00FD1388">
      <w:r w:rsidRPr="00BD15C2">
        <w:t xml:space="preserve">Demonstrate a practical, innovative approach to building and maintaining robust relationships with </w:t>
      </w:r>
      <w:r w:rsidR="003B432F">
        <w:t xml:space="preserve">the </w:t>
      </w:r>
      <w:r w:rsidRPr="00BD15C2">
        <w:t xml:space="preserve">Department of Agriculture, Fisheries and Forestry (the department) and relevant stakeholders. </w:t>
      </w:r>
    </w:p>
    <w:p w14:paraId="7F8CDB3A" w14:textId="77777777" w:rsidR="00FD1388" w:rsidRDefault="00FD1388" w:rsidP="00BE3082">
      <w:r>
        <w:t>When addressing the criteria, strong applicants will:</w:t>
      </w:r>
    </w:p>
    <w:p w14:paraId="59C34824" w14:textId="77777777" w:rsidR="00FD1388" w:rsidRDefault="00FD1388" w:rsidP="00E62614">
      <w:pPr>
        <w:pStyle w:val="ListParagraph"/>
        <w:numPr>
          <w:ilvl w:val="0"/>
          <w:numId w:val="54"/>
        </w:numPr>
        <w:contextualSpacing w:val="0"/>
      </w:pPr>
      <w:r>
        <w:t>Demonstrate existing networks with other research institutions, governments, industry, and the private sector.</w:t>
      </w:r>
    </w:p>
    <w:p w14:paraId="33B36186" w14:textId="4B2FA0AD" w:rsidR="00FD1388" w:rsidRDefault="00FD1388" w:rsidP="00E62614">
      <w:pPr>
        <w:pStyle w:val="ListParagraph"/>
        <w:numPr>
          <w:ilvl w:val="0"/>
          <w:numId w:val="54"/>
        </w:numPr>
        <w:contextualSpacing w:val="0"/>
      </w:pPr>
      <w:r>
        <w:t xml:space="preserve">Describe the proactive engagement strategy you will use to provide strategic advice and guidance on priority areas of research investment to inform the department, biosecurity decision makers, and key stakeholders including New Zealand Ministry </w:t>
      </w:r>
      <w:r w:rsidR="003B432F">
        <w:t>for</w:t>
      </w:r>
      <w:r>
        <w:t xml:space="preserve"> Primary Industries, ensuring continuity of the CEBRA program.</w:t>
      </w:r>
    </w:p>
    <w:p w14:paraId="03B1205C" w14:textId="77777777" w:rsidR="00FD1388" w:rsidRDefault="00FD1388" w:rsidP="00E62614">
      <w:pPr>
        <w:pStyle w:val="ListParagraph"/>
        <w:numPr>
          <w:ilvl w:val="0"/>
          <w:numId w:val="54"/>
        </w:numPr>
        <w:contextualSpacing w:val="0"/>
      </w:pPr>
      <w:r>
        <w:t xml:space="preserve">Describe your approach to working collaboratively with departmental project leads in developing the annual work plan and managing expectations and timelines. </w:t>
      </w:r>
    </w:p>
    <w:p w14:paraId="6B504797" w14:textId="6CAE8F66" w:rsidR="00FD1388" w:rsidRPr="0097270A" w:rsidRDefault="00FD1388" w:rsidP="00BD15C2">
      <w:pPr>
        <w:pStyle w:val="ListBullet"/>
        <w:spacing w:after="120"/>
        <w:ind w:left="360" w:hanging="360"/>
        <w:rPr>
          <w:b/>
          <w:sz w:val="22"/>
          <w:szCs w:val="22"/>
        </w:rPr>
      </w:pPr>
      <w:r w:rsidRPr="0097270A">
        <w:rPr>
          <w:b/>
          <w:sz w:val="22"/>
          <w:szCs w:val="22"/>
        </w:rPr>
        <w:t xml:space="preserve">Criterion 5: </w:t>
      </w:r>
      <w:r w:rsidRPr="008C2C16">
        <w:rPr>
          <w:b/>
          <w:color w:val="000000" w:themeColor="text1"/>
          <w:sz w:val="22"/>
          <w:szCs w:val="22"/>
        </w:rPr>
        <w:t>Contribution to research impact – 15%</w:t>
      </w:r>
    </w:p>
    <w:p w14:paraId="01D74EFD" w14:textId="5C2D15DE" w:rsidR="00FD1388" w:rsidRPr="00BD15C2" w:rsidRDefault="00FD1388" w:rsidP="00FD1388">
      <w:pPr>
        <w:pStyle w:val="ListBullet"/>
        <w:rPr>
          <w:color w:val="000000" w:themeColor="text1"/>
        </w:rPr>
      </w:pPr>
      <w:r w:rsidRPr="00BD15C2">
        <w:rPr>
          <w:color w:val="000000" w:themeColor="text1"/>
        </w:rPr>
        <w:t xml:space="preserve">Demonstrate contribution to growing </w:t>
      </w:r>
      <w:r w:rsidR="00BE3082" w:rsidRPr="00BD15C2">
        <w:rPr>
          <w:color w:val="000000" w:themeColor="text1"/>
        </w:rPr>
        <w:t xml:space="preserve">the </w:t>
      </w:r>
      <w:r w:rsidRPr="00BD15C2">
        <w:rPr>
          <w:color w:val="000000" w:themeColor="text1"/>
        </w:rPr>
        <w:t>CEBRA</w:t>
      </w:r>
      <w:r w:rsidR="00BE3082" w:rsidRPr="00BD15C2">
        <w:rPr>
          <w:color w:val="000000" w:themeColor="text1"/>
        </w:rPr>
        <w:t xml:space="preserve"> program</w:t>
      </w:r>
      <w:r w:rsidRPr="00BD15C2">
        <w:rPr>
          <w:color w:val="000000" w:themeColor="text1"/>
        </w:rPr>
        <w:t>’s domestic and international standing as leaders in world class biosecurity risk analysis research.</w:t>
      </w:r>
    </w:p>
    <w:p w14:paraId="3BFDFF60" w14:textId="77777777" w:rsidR="00FD1388" w:rsidRPr="00A56394" w:rsidRDefault="00FD1388" w:rsidP="00E62614">
      <w:pPr>
        <w:pStyle w:val="ListBullet"/>
        <w:spacing w:after="120"/>
        <w:rPr>
          <w:color w:val="000000" w:themeColor="text1"/>
        </w:rPr>
      </w:pPr>
      <w:r w:rsidRPr="00A56394">
        <w:rPr>
          <w:color w:val="000000" w:themeColor="text1"/>
        </w:rPr>
        <w:t>When addressing the criterion, strong applicants will:</w:t>
      </w:r>
    </w:p>
    <w:p w14:paraId="1A3AD9F3" w14:textId="561E4165" w:rsidR="00FD1388" w:rsidRPr="00A56394" w:rsidRDefault="00FD1388" w:rsidP="00E62614">
      <w:pPr>
        <w:pStyle w:val="ListBullet"/>
        <w:numPr>
          <w:ilvl w:val="0"/>
          <w:numId w:val="55"/>
        </w:numPr>
        <w:spacing w:after="120"/>
        <w:ind w:left="357" w:hanging="357"/>
        <w:rPr>
          <w:color w:val="000000" w:themeColor="text1"/>
        </w:rPr>
      </w:pPr>
      <w:r w:rsidRPr="00A56394">
        <w:rPr>
          <w:color w:val="000000" w:themeColor="text1"/>
        </w:rPr>
        <w:t xml:space="preserve">Describe your robust adoption and implementation approach for research findings. </w:t>
      </w:r>
    </w:p>
    <w:p w14:paraId="5EC8021D" w14:textId="61BFB122" w:rsidR="00FD1388" w:rsidRPr="00A56394" w:rsidRDefault="00FD1388" w:rsidP="00E62614">
      <w:pPr>
        <w:pStyle w:val="ListBullet"/>
        <w:numPr>
          <w:ilvl w:val="0"/>
          <w:numId w:val="55"/>
        </w:numPr>
        <w:spacing w:after="120"/>
        <w:ind w:left="357" w:hanging="357"/>
        <w:rPr>
          <w:color w:val="000000" w:themeColor="text1"/>
        </w:rPr>
      </w:pPr>
      <w:r w:rsidRPr="00A56394">
        <w:rPr>
          <w:color w:val="000000" w:themeColor="text1"/>
        </w:rPr>
        <w:t>Describe how your benefits management strategy will ensure intended outcomes of the CEBRA program are met and program success will be measured.</w:t>
      </w:r>
    </w:p>
    <w:p w14:paraId="3A05ED46" w14:textId="11FB3F58" w:rsidR="00FD1388" w:rsidRPr="00D104B9" w:rsidRDefault="00FD1388" w:rsidP="00E62614">
      <w:pPr>
        <w:pStyle w:val="ListBullet"/>
        <w:numPr>
          <w:ilvl w:val="0"/>
          <w:numId w:val="55"/>
        </w:numPr>
        <w:spacing w:after="120"/>
        <w:ind w:left="357" w:hanging="357"/>
        <w:rPr>
          <w:color w:val="000000" w:themeColor="text1"/>
        </w:rPr>
      </w:pPr>
      <w:r w:rsidRPr="00A56394">
        <w:rPr>
          <w:color w:val="000000" w:themeColor="text1"/>
        </w:rPr>
        <w:t>Demonstrate your past and proposed contribution to meaningful advances in biosecurity risk analysis.</w:t>
      </w:r>
    </w:p>
    <w:p w14:paraId="1004E703" w14:textId="77777777" w:rsidR="00BE2F53" w:rsidRPr="00FD47D5" w:rsidRDefault="00BE2F53" w:rsidP="00496CAF">
      <w:pPr>
        <w:pStyle w:val="Heading2"/>
      </w:pPr>
      <w:bookmarkStart w:id="94" w:name="_Toc174630712"/>
      <w:bookmarkStart w:id="95" w:name="_Toc164844283"/>
      <w:bookmarkStart w:id="96" w:name="_Toc383003272"/>
      <w:bookmarkEnd w:id="47"/>
      <w:bookmarkEnd w:id="48"/>
      <w:r w:rsidRPr="00FD47D5">
        <w:t>How to apply</w:t>
      </w:r>
      <w:bookmarkEnd w:id="94"/>
    </w:p>
    <w:p w14:paraId="73EBF08E" w14:textId="1C1390C7" w:rsidR="00BE2F53" w:rsidRDefault="00BE2F53" w:rsidP="000F4C70">
      <w:pPr>
        <w:rPr>
          <w:color w:val="000000" w:themeColor="text1"/>
        </w:rPr>
      </w:pPr>
      <w:r>
        <w:t>Before applying, you</w:t>
      </w:r>
      <w:r w:rsidRPr="00B72EE8">
        <w:t xml:space="preserve"> </w:t>
      </w:r>
      <w:r>
        <w:t>must</w:t>
      </w:r>
      <w:r w:rsidRPr="00B72EE8">
        <w:t xml:space="preserve"> read</w:t>
      </w:r>
      <w:r>
        <w:t xml:space="preserve"> and understand</w:t>
      </w:r>
      <w:r w:rsidR="000C5E62">
        <w:t xml:space="preserve"> these Grant Opportunity G</w:t>
      </w:r>
      <w:r w:rsidRPr="00B72EE8">
        <w:t>uidelines</w:t>
      </w:r>
      <w:r w:rsidR="001266FC">
        <w:t xml:space="preserve">, </w:t>
      </w:r>
      <w:r w:rsidR="00613FCB" w:rsidRPr="002E65CA">
        <w:rPr>
          <w:color w:val="000000" w:themeColor="text1"/>
        </w:rPr>
        <w:t>sample application form</w:t>
      </w:r>
      <w:r w:rsidRPr="002E65CA">
        <w:rPr>
          <w:color w:val="000000" w:themeColor="text1"/>
        </w:rPr>
        <w:t xml:space="preserve"> and </w:t>
      </w:r>
      <w:r w:rsidR="002410B6" w:rsidRPr="002E65CA">
        <w:rPr>
          <w:color w:val="000000" w:themeColor="text1"/>
        </w:rPr>
        <w:t>q</w:t>
      </w:r>
      <w:r w:rsidRPr="002E65CA">
        <w:rPr>
          <w:color w:val="000000" w:themeColor="text1"/>
        </w:rPr>
        <w:t xml:space="preserve">uestions and </w:t>
      </w:r>
      <w:r w:rsidR="002410B6" w:rsidRPr="002E65CA">
        <w:rPr>
          <w:color w:val="000000" w:themeColor="text1"/>
        </w:rPr>
        <w:t>a</w:t>
      </w:r>
      <w:r w:rsidRPr="002E65CA">
        <w:rPr>
          <w:color w:val="000000" w:themeColor="text1"/>
        </w:rPr>
        <w:t>nswers.</w:t>
      </w:r>
    </w:p>
    <w:p w14:paraId="3591EA81" w14:textId="0CEFA7D9" w:rsidR="00344F0F" w:rsidRDefault="00344F0F" w:rsidP="00344F0F">
      <w:r>
        <w:t>These documents are found on</w:t>
      </w:r>
      <w:r w:rsidRPr="00A6628E">
        <w:t xml:space="preserve"> the </w:t>
      </w:r>
      <w:hyperlink r:id="rId29" w:history="1">
        <w:r w:rsidRPr="00A6628E">
          <w:rPr>
            <w:rStyle w:val="Hyperlink"/>
          </w:rPr>
          <w:t>GrantConnect</w:t>
        </w:r>
      </w:hyperlink>
      <w:r w:rsidRPr="00220272">
        <w:rPr>
          <w:rStyle w:val="FootnoteReference"/>
        </w:rPr>
        <w:footnoteReference w:id="12"/>
      </w:r>
      <w:r w:rsidRPr="00A6628E">
        <w:t xml:space="preserve"> website. Any changes to grant documentation an </w:t>
      </w:r>
      <w:proofErr w:type="gramStart"/>
      <w:r w:rsidRPr="00A6628E">
        <w:t>addenda</w:t>
      </w:r>
      <w:proofErr w:type="gramEnd"/>
      <w:r w:rsidRPr="00A6628E">
        <w:rPr>
          <w:rStyle w:val="FootnoteReference"/>
        </w:rPr>
        <w:footnoteReference w:id="13"/>
      </w:r>
      <w:r w:rsidRPr="00A6628E">
        <w:t xml:space="preserve"> will be published on GrantConnect. By registering on this website, you will be </w:t>
      </w:r>
      <w:r w:rsidRPr="00A6628E">
        <w:lastRenderedPageBreak/>
        <w:t>automatically notified of any changes. GrantConnect is the authoritative source for grants information.</w:t>
      </w:r>
    </w:p>
    <w:p w14:paraId="35478E9B" w14:textId="7A0EEE06" w:rsidR="00BE2F53" w:rsidRPr="001061F9" w:rsidRDefault="00370AF0" w:rsidP="004E6C43">
      <w:pPr>
        <w:rPr>
          <w:color w:val="0070C0"/>
        </w:rPr>
      </w:pPr>
      <w:r w:rsidRPr="00BC16FF">
        <w:t>You can only submit one application for this grant opportunity. If more than one application is submitted, the latest accepted application form will progress.</w:t>
      </w:r>
    </w:p>
    <w:p w14:paraId="0073F89C" w14:textId="122DEB5B" w:rsidR="00BE2F53" w:rsidRDefault="00BE2F53" w:rsidP="000F4C70">
      <w:pPr>
        <w:pStyle w:val="ListBullet"/>
        <w:spacing w:after="120"/>
        <w:ind w:left="360" w:hanging="360"/>
      </w:pPr>
      <w:r>
        <w:t>To apply</w:t>
      </w:r>
      <w:r w:rsidR="00046281">
        <w:t>,</w:t>
      </w:r>
      <w:r>
        <w:t xml:space="preserve"> you must: </w:t>
      </w:r>
    </w:p>
    <w:p w14:paraId="7C151F7B" w14:textId="1C346F17" w:rsidR="00BE2F53" w:rsidRPr="00670D60" w:rsidRDefault="00BE2F53" w:rsidP="000F4C70">
      <w:pPr>
        <w:pStyle w:val="ListBullet"/>
        <w:numPr>
          <w:ilvl w:val="0"/>
          <w:numId w:val="7"/>
        </w:numPr>
        <w:spacing w:after="120"/>
      </w:pPr>
      <w:r>
        <w:t>complete the online application form on</w:t>
      </w:r>
      <w:r w:rsidR="00046281">
        <w:t xml:space="preserve"> </w:t>
      </w:r>
      <w:hyperlink r:id="rId30" w:history="1">
        <w:r w:rsidRPr="006740D4">
          <w:rPr>
            <w:rStyle w:val="Hyperlink"/>
          </w:rPr>
          <w:t>GrantConnect</w:t>
        </w:r>
      </w:hyperlink>
      <w:r w:rsidR="00E334A3" w:rsidRPr="00E334A3">
        <w:rPr>
          <w:rStyle w:val="FootnoteReference"/>
        </w:rPr>
        <w:footnoteReference w:id="14"/>
      </w:r>
      <w:r w:rsidRPr="00E334A3">
        <w:rPr>
          <w:rStyle w:val="Hyperlink"/>
          <w:color w:val="auto"/>
          <w:u w:val="none"/>
        </w:rPr>
        <w:t xml:space="preserve"> </w:t>
      </w:r>
    </w:p>
    <w:p w14:paraId="5165B555" w14:textId="77777777" w:rsidR="00BE2F53" w:rsidRDefault="00BE2F53" w:rsidP="000F4C70">
      <w:pPr>
        <w:pStyle w:val="ListBullet"/>
        <w:numPr>
          <w:ilvl w:val="0"/>
          <w:numId w:val="7"/>
        </w:numPr>
        <w:spacing w:after="120"/>
      </w:pPr>
      <w:r>
        <w:t>provide all the information requested</w:t>
      </w:r>
    </w:p>
    <w:p w14:paraId="45EA68CD" w14:textId="77777777" w:rsidR="00BE2F53" w:rsidRDefault="00BE2F53" w:rsidP="000F4C70">
      <w:pPr>
        <w:pStyle w:val="ListBullet"/>
        <w:numPr>
          <w:ilvl w:val="0"/>
          <w:numId w:val="7"/>
        </w:numPr>
        <w:spacing w:after="120"/>
      </w:pPr>
      <w:r>
        <w:t>address all eligibility criteria and assessment criteria</w:t>
      </w:r>
    </w:p>
    <w:p w14:paraId="7E949369" w14:textId="100D2C3C" w:rsidR="00BE2F53" w:rsidRDefault="00BE2F53" w:rsidP="000F4C70">
      <w:pPr>
        <w:pStyle w:val="ListBullet"/>
        <w:numPr>
          <w:ilvl w:val="0"/>
          <w:numId w:val="7"/>
        </w:numPr>
        <w:spacing w:after="120"/>
      </w:pPr>
      <w:r w:rsidRPr="003A7117">
        <w:t>submit your application</w:t>
      </w:r>
      <w:r w:rsidRPr="006B336C">
        <w:rPr>
          <w:color w:val="0070C0"/>
        </w:rPr>
        <w:t xml:space="preserve"> </w:t>
      </w:r>
      <w:r w:rsidRPr="003A7117">
        <w:t xml:space="preserve">to </w:t>
      </w:r>
      <w:r>
        <w:t xml:space="preserve">the Community Grants Hub </w:t>
      </w:r>
      <w:r w:rsidRPr="007F6D34">
        <w:t xml:space="preserve">by </w:t>
      </w:r>
      <w:r w:rsidR="00FA10D1">
        <w:t>9</w:t>
      </w:r>
      <w:r w:rsidR="00046281">
        <w:t>:</w:t>
      </w:r>
      <w:r w:rsidRPr="00084D3B">
        <w:t>00</w:t>
      </w:r>
      <w:r w:rsidR="00046281">
        <w:t xml:space="preserve"> </w:t>
      </w:r>
      <w:r w:rsidR="005E5750">
        <w:t>pm</w:t>
      </w:r>
      <w:r w:rsidRPr="00084D3B">
        <w:t xml:space="preserve"> </w:t>
      </w:r>
      <w:r w:rsidRPr="00344F0F">
        <w:rPr>
          <w:color w:val="000000" w:themeColor="text1"/>
        </w:rPr>
        <w:t>AEDT</w:t>
      </w:r>
      <w:r w:rsidRPr="00795B32">
        <w:rPr>
          <w:color w:val="0070C0"/>
        </w:rPr>
        <w:t xml:space="preserve"> </w:t>
      </w:r>
      <w:r w:rsidRPr="00795B32">
        <w:t>on</w:t>
      </w:r>
      <w:r w:rsidRPr="00795B32">
        <w:rPr>
          <w:color w:val="0070C0"/>
        </w:rPr>
        <w:t xml:space="preserve"> </w:t>
      </w:r>
      <w:r w:rsidR="00084D3B" w:rsidRPr="00795B32">
        <w:rPr>
          <w:color w:val="0070C0"/>
        </w:rPr>
        <w:br/>
      </w:r>
      <w:r w:rsidR="008D5DF7">
        <w:rPr>
          <w:color w:val="000000" w:themeColor="text1"/>
        </w:rPr>
        <w:t>2</w:t>
      </w:r>
      <w:r w:rsidR="007E2199">
        <w:rPr>
          <w:color w:val="000000" w:themeColor="text1"/>
        </w:rPr>
        <w:t>8</w:t>
      </w:r>
      <w:r w:rsidR="004300CA" w:rsidRPr="00B226BE">
        <w:rPr>
          <w:color w:val="000000" w:themeColor="text1"/>
        </w:rPr>
        <w:t xml:space="preserve"> November</w:t>
      </w:r>
      <w:r w:rsidR="009A3038" w:rsidRPr="00B226BE">
        <w:rPr>
          <w:color w:val="000000" w:themeColor="text1"/>
        </w:rPr>
        <w:t xml:space="preserve"> 2024</w:t>
      </w:r>
      <w:r w:rsidRPr="00B226BE">
        <w:t>.</w:t>
      </w:r>
    </w:p>
    <w:p w14:paraId="24E8206D" w14:textId="77777777" w:rsidR="00BE2F53" w:rsidRPr="00B72EE8" w:rsidRDefault="00BE2F53" w:rsidP="000F4C70">
      <w:pPr>
        <w:pStyle w:val="ListBullet"/>
        <w:spacing w:after="120"/>
      </w:pPr>
      <w:r>
        <w:t>We will not provide application forms or accept applications for this grant opportunity by fax or mail.</w:t>
      </w:r>
    </w:p>
    <w:p w14:paraId="7830C40B" w14:textId="1EEAD154" w:rsidR="00BE2F53" w:rsidRDefault="00BE2F53" w:rsidP="000F4C70">
      <w:r>
        <w:t>The application form includes help information. You</w:t>
      </w:r>
      <w:r w:rsidRPr="00B72EE8">
        <w:t xml:space="preserve"> are</w:t>
      </w:r>
      <w:r>
        <w:t xml:space="preserve"> responsible for making sure your</w:t>
      </w:r>
      <w:r w:rsidRPr="00B72EE8">
        <w:t xml:space="preserve"> application is complete and accurate. Giving false or misleading information</w:t>
      </w:r>
      <w:r>
        <w:t xml:space="preserve"> is a serious offence under the</w:t>
      </w:r>
      <w:r w:rsidRPr="00576B3C">
        <w:rPr>
          <w:rStyle w:val="Hyperlink"/>
          <w:u w:val="none"/>
        </w:rPr>
        <w:t xml:space="preserve"> </w:t>
      </w:r>
      <w:hyperlink r:id="rId31" w:history="1">
        <w:r w:rsidR="001E65FC">
          <w:rPr>
            <w:rStyle w:val="Hyperlink"/>
            <w:i/>
          </w:rPr>
          <w:t>Criminal Code Act 1995</w:t>
        </w:r>
      </w:hyperlink>
      <w:r w:rsidR="00E334A3" w:rsidRPr="00E334A3">
        <w:rPr>
          <w:rStyle w:val="FootnoteReference"/>
        </w:rPr>
        <w:footnoteReference w:id="15"/>
      </w:r>
      <w:r w:rsidRPr="00E334A3">
        <w:t xml:space="preserve"> </w:t>
      </w:r>
      <w:r>
        <w:t>and we will investigate any false or misleading information and may exclude</w:t>
      </w:r>
      <w:r w:rsidRPr="00B72EE8">
        <w:t xml:space="preserve"> your application from </w:t>
      </w:r>
      <w:r>
        <w:t xml:space="preserve">further </w:t>
      </w:r>
      <w:r w:rsidRPr="00B72EE8">
        <w:t>consideration.</w:t>
      </w:r>
    </w:p>
    <w:p w14:paraId="01DDE105" w14:textId="17A907F7" w:rsidR="00BE2F53" w:rsidRPr="00B72EE8" w:rsidRDefault="00BE2F53" w:rsidP="000F4C70">
      <w:r>
        <w:t xml:space="preserve">If you need more help about the application process, submitting an application online, have any technical difficulties or find an error in your application after submission, but before the closing date and time, you should contact the Community Grants Hub immediately on 1800 020 283 </w:t>
      </w:r>
      <w:r w:rsidR="004A4DE6">
        <w:t xml:space="preserve">(option 1) </w:t>
      </w:r>
      <w:r>
        <w:t xml:space="preserve">or email </w:t>
      </w:r>
      <w:hyperlink r:id="rId32" w:history="1">
        <w:r>
          <w:rPr>
            <w:rStyle w:val="Hyperlink"/>
          </w:rPr>
          <w:t>support@communitygrants.gov.au</w:t>
        </w:r>
      </w:hyperlink>
      <w:r>
        <w:t>.</w:t>
      </w:r>
      <w:r w:rsidRPr="00BE551F">
        <w:t xml:space="preserve"> </w:t>
      </w:r>
      <w:r>
        <w:t>The Community Grants Hub</w:t>
      </w:r>
      <w:r w:rsidRPr="00780114">
        <w:t xml:space="preserve"> </w:t>
      </w:r>
      <w:r w:rsidRPr="00103A95">
        <w:t>do</w:t>
      </w:r>
      <w:r>
        <w:t>es</w:t>
      </w:r>
      <w:r w:rsidRPr="00103A95">
        <w:t xml:space="preserve"> not have to accept any additional information, or requests</w:t>
      </w:r>
      <w:r>
        <w:t xml:space="preserve"> from you </w:t>
      </w:r>
      <w:r w:rsidRPr="00B72EE8">
        <w:t xml:space="preserve">to </w:t>
      </w:r>
      <w:r>
        <w:t>correct</w:t>
      </w:r>
      <w:r w:rsidRPr="00B72EE8">
        <w:t xml:space="preserve"> </w:t>
      </w:r>
      <w:r>
        <w:t>your application</w:t>
      </w:r>
      <w:r w:rsidRPr="00B72EE8">
        <w:t xml:space="preserve"> after the closing time.</w:t>
      </w:r>
    </w:p>
    <w:p w14:paraId="380E3C95" w14:textId="77777777" w:rsidR="00BE2F53" w:rsidRPr="00780114" w:rsidRDefault="00BE2F53" w:rsidP="000F4C70">
      <w:r w:rsidRPr="00780114">
        <w:t xml:space="preserve">You cannot change your application after the closing date and time. </w:t>
      </w:r>
    </w:p>
    <w:p w14:paraId="008D92FF" w14:textId="77777777" w:rsidR="00084D3B" w:rsidRDefault="00BE2F53" w:rsidP="000F4C70">
      <w:r>
        <w:t>If we find an error or something missing, we may ask you for clarification or additional information</w:t>
      </w:r>
      <w:r w:rsidR="00084D3B">
        <w:t>.</w:t>
      </w:r>
    </w:p>
    <w:p w14:paraId="1536E9B7" w14:textId="60F70BD3" w:rsidR="00BE2F53" w:rsidRDefault="00BE2F53" w:rsidP="000F4C70">
      <w:r>
        <w:t xml:space="preserve">This will not change the nature of your application. However, we can refuse to accept any additional information from you that would change your application after the closing time. </w:t>
      </w:r>
    </w:p>
    <w:p w14:paraId="09F592F9" w14:textId="77777777" w:rsidR="00576B3C" w:rsidRDefault="00BE2F53" w:rsidP="000F4C70">
      <w:r>
        <w:t>You should</w:t>
      </w:r>
      <w:r w:rsidRPr="00B72EE8">
        <w:t xml:space="preserve"> keep a copy of your applica</w:t>
      </w:r>
      <w:r>
        <w:t>tion and any supporting documents</w:t>
      </w:r>
      <w:r w:rsidRPr="00B72EE8">
        <w:t xml:space="preserve">. </w:t>
      </w:r>
    </w:p>
    <w:p w14:paraId="76559E9D" w14:textId="320521FC" w:rsidR="00BE2F53" w:rsidRDefault="00BE2F53" w:rsidP="000F4C70">
      <w:r>
        <w:t>You will receive an automated notification acknowledging the receipt of your a</w:t>
      </w:r>
      <w:r w:rsidRPr="00B72EE8">
        <w:t>pplication</w:t>
      </w:r>
      <w:r>
        <w:t>.</w:t>
      </w:r>
    </w:p>
    <w:p w14:paraId="6EF2F542" w14:textId="48CC323B" w:rsidR="00BE2F53" w:rsidRDefault="00BE2F53" w:rsidP="00496CAF">
      <w:pPr>
        <w:pStyle w:val="Heading3"/>
      </w:pPr>
      <w:bookmarkStart w:id="97" w:name="_Toc525295534"/>
      <w:bookmarkStart w:id="98" w:name="_Toc525552132"/>
      <w:bookmarkStart w:id="99" w:name="_Toc525722832"/>
      <w:bookmarkStart w:id="100" w:name="_Toc161232612"/>
      <w:bookmarkStart w:id="101" w:name="_Toc174630713"/>
      <w:bookmarkEnd w:id="97"/>
      <w:bookmarkEnd w:id="98"/>
      <w:bookmarkEnd w:id="99"/>
      <w:r>
        <w:t>Timing of grant opportunity processes</w:t>
      </w:r>
      <w:bookmarkEnd w:id="100"/>
      <w:bookmarkEnd w:id="101"/>
    </w:p>
    <w:p w14:paraId="79B7C81A" w14:textId="597142C9" w:rsidR="00BE2F53" w:rsidRDefault="00BE2F53" w:rsidP="000F4C70">
      <w:r>
        <w:t xml:space="preserve">You must </w:t>
      </w:r>
      <w:proofErr w:type="gramStart"/>
      <w:r>
        <w:t>submit an application</w:t>
      </w:r>
      <w:proofErr w:type="gramEnd"/>
      <w:r>
        <w:t xml:space="preserve"> between the published opening and closing dates.</w:t>
      </w:r>
    </w:p>
    <w:p w14:paraId="1A8499A4" w14:textId="7D8615C9" w:rsidR="00BE2F53" w:rsidRPr="00587B4B" w:rsidRDefault="00BE2F53" w:rsidP="000F4C70">
      <w:pPr>
        <w:rPr>
          <w:b/>
        </w:rPr>
      </w:pPr>
      <w:r w:rsidRPr="00587B4B">
        <w:rPr>
          <w:b/>
        </w:rPr>
        <w:t>Late applications</w:t>
      </w:r>
    </w:p>
    <w:p w14:paraId="6C06D65B" w14:textId="1FF40AC1" w:rsidR="00BE2F53" w:rsidRDefault="00BE2F53" w:rsidP="005F2C2F">
      <w:r>
        <w:t>We will not accept late applications unless an applicant has experienced exceptional circumstances that prevent the submission of the application. Broadly, exceptional circumstances are events characterised by one or more of the following:</w:t>
      </w:r>
    </w:p>
    <w:p w14:paraId="5D5A6096" w14:textId="77777777" w:rsidR="00BE2F53" w:rsidRPr="002A3820" w:rsidRDefault="00BE2F53" w:rsidP="005F2C2F">
      <w:pPr>
        <w:pStyle w:val="ListBullet"/>
        <w:numPr>
          <w:ilvl w:val="0"/>
          <w:numId w:val="7"/>
        </w:numPr>
        <w:spacing w:after="120"/>
      </w:pPr>
      <w:r w:rsidRPr="002A3820">
        <w:t>reasonably unforeseeable</w:t>
      </w:r>
    </w:p>
    <w:p w14:paraId="6F383A53" w14:textId="77777777" w:rsidR="00BE2F53" w:rsidRPr="002A3820" w:rsidRDefault="00BE2F53" w:rsidP="005F2C2F">
      <w:pPr>
        <w:pStyle w:val="ListBullet"/>
        <w:numPr>
          <w:ilvl w:val="0"/>
          <w:numId w:val="7"/>
        </w:numPr>
        <w:spacing w:after="120"/>
      </w:pPr>
      <w:r w:rsidRPr="002A3820">
        <w:t>beyond the applicant’s control</w:t>
      </w:r>
    </w:p>
    <w:p w14:paraId="5B226834" w14:textId="77777777" w:rsidR="00BE2F53" w:rsidRPr="002A3820" w:rsidRDefault="00BE2F53" w:rsidP="005F2C2F">
      <w:pPr>
        <w:pStyle w:val="ListBullet"/>
        <w:numPr>
          <w:ilvl w:val="0"/>
          <w:numId w:val="7"/>
        </w:numPr>
        <w:spacing w:after="120"/>
      </w:pPr>
      <w:r w:rsidRPr="002A3820">
        <w:t xml:space="preserve">unable to be managed or resolved within the application period. </w:t>
      </w:r>
    </w:p>
    <w:p w14:paraId="52047C04" w14:textId="77777777" w:rsidR="00BE2F53" w:rsidRPr="00A21E0A" w:rsidRDefault="00BE2F53" w:rsidP="005F2C2F">
      <w:pPr>
        <w:rPr>
          <w:rFonts w:ascii="Calibri" w:hAnsi="Calibri" w:cs="Calibri"/>
          <w:sz w:val="22"/>
          <w:szCs w:val="22"/>
        </w:rPr>
      </w:pPr>
      <w:r>
        <w:lastRenderedPageBreak/>
        <w:t>Exceptional circumstances will be considered on their merits and in accordance with probity principles.</w:t>
      </w:r>
    </w:p>
    <w:p w14:paraId="1116793A" w14:textId="77777777" w:rsidR="00BE2F53" w:rsidRDefault="00BE2F53" w:rsidP="005F2C2F">
      <w:pPr>
        <w:rPr>
          <w:b/>
          <w:bCs/>
        </w:rPr>
      </w:pPr>
      <w:r>
        <w:rPr>
          <w:b/>
          <w:bCs/>
        </w:rPr>
        <w:t>How to lodge a late application</w:t>
      </w:r>
    </w:p>
    <w:p w14:paraId="12CAC1AF" w14:textId="2BE1E821" w:rsidR="006A0872" w:rsidRPr="001C68F4" w:rsidRDefault="006A0872" w:rsidP="005F2C2F">
      <w:pPr>
        <w:rPr>
          <w:szCs w:val="22"/>
        </w:rPr>
      </w:pPr>
      <w:r w:rsidRPr="001C68F4">
        <w:rPr>
          <w:szCs w:val="22"/>
        </w:rPr>
        <w:t xml:space="preserve">Applicants seeking to submit a late application will be required to submit an email request to the Community Grants Hub via </w:t>
      </w:r>
      <w:hyperlink r:id="rId33" w:history="1">
        <w:r w:rsidRPr="001C68F4">
          <w:rPr>
            <w:rStyle w:val="Hyperlink"/>
            <w:szCs w:val="22"/>
          </w:rPr>
          <w:t>support@communitygrants.gov.au</w:t>
        </w:r>
      </w:hyperlink>
      <w:r>
        <w:rPr>
          <w:szCs w:val="22"/>
        </w:rPr>
        <w:t>. </w:t>
      </w:r>
      <w:r w:rsidRPr="001C68F4">
        <w:rPr>
          <w:szCs w:val="22"/>
        </w:rPr>
        <w:t>Where appropriate, applicants may provide supporting evidence to verify the claim</w:t>
      </w:r>
      <w:r>
        <w:rPr>
          <w:szCs w:val="22"/>
        </w:rPr>
        <w:t xml:space="preserve"> of exceptional circumstances. </w:t>
      </w:r>
      <w:r w:rsidRPr="001C68F4">
        <w:rPr>
          <w:szCs w:val="22"/>
        </w:rPr>
        <w:t xml:space="preserve">Email requests are required within </w:t>
      </w:r>
      <w:r>
        <w:rPr>
          <w:b/>
          <w:bCs/>
          <w:szCs w:val="22"/>
        </w:rPr>
        <w:t>3</w:t>
      </w:r>
      <w:r w:rsidRPr="001C68F4">
        <w:rPr>
          <w:b/>
          <w:bCs/>
          <w:szCs w:val="22"/>
        </w:rPr>
        <w:t xml:space="preserve"> business days</w:t>
      </w:r>
      <w:r w:rsidRPr="001C68F4">
        <w:rPr>
          <w:szCs w:val="22"/>
        </w:rPr>
        <w:t xml:space="preserve"> of the grant opportunity closing. There will be no further consideration of requests made outside of the </w:t>
      </w:r>
      <w:r>
        <w:rPr>
          <w:szCs w:val="22"/>
        </w:rPr>
        <w:t>3</w:t>
      </w:r>
      <w:r w:rsidRPr="001C68F4">
        <w:rPr>
          <w:szCs w:val="22"/>
        </w:rPr>
        <w:t xml:space="preserve"> business days.</w:t>
      </w:r>
    </w:p>
    <w:p w14:paraId="07750602" w14:textId="77777777" w:rsidR="006A0872" w:rsidRDefault="006A0872" w:rsidP="005F2C2F">
      <w:pPr>
        <w:rPr>
          <w:szCs w:val="22"/>
        </w:rPr>
      </w:pPr>
      <w:r w:rsidRPr="001C68F4">
        <w:rPr>
          <w:szCs w:val="22"/>
        </w:rPr>
        <w:t>Upon receipt of a late application email request, the Community Grants Hub will send a link to the late application form, which will detail the due date and time for submitting the late application.</w:t>
      </w:r>
    </w:p>
    <w:p w14:paraId="2F742D61" w14:textId="77777777" w:rsidR="006A0872" w:rsidRDefault="006A0872" w:rsidP="005F2C2F">
      <w:pPr>
        <w:rPr>
          <w:szCs w:val="22"/>
        </w:rPr>
      </w:pPr>
      <w:r w:rsidRPr="001C68F4">
        <w:rPr>
          <w:szCs w:val="22"/>
        </w:rPr>
        <w:t xml:space="preserve">The late application form will prompt applicants to provide a detailed explanation of the exceptional circumstances, which prevented submission of their application prior to the closing date and time. </w:t>
      </w:r>
    </w:p>
    <w:p w14:paraId="16FDB3FD" w14:textId="77777777" w:rsidR="006A0872" w:rsidRPr="001C68F4" w:rsidRDefault="006A0872" w:rsidP="005F2C2F">
      <w:pPr>
        <w:rPr>
          <w:szCs w:val="22"/>
        </w:rPr>
      </w:pPr>
      <w:r w:rsidRPr="001C68F4">
        <w:rPr>
          <w:szCs w:val="22"/>
        </w:rPr>
        <w:t>The Community Grants Hub will provide all exceptional circumstances for consideration to the Grant Opportunity Delegate</w:t>
      </w:r>
      <w:r w:rsidRPr="00010E33">
        <w:rPr>
          <w:rStyle w:val="FootnoteReference"/>
          <w:rFonts w:cs="Arial"/>
        </w:rPr>
        <w:footnoteReference w:id="16"/>
      </w:r>
      <w:r w:rsidRPr="001C68F4">
        <w:rPr>
          <w:szCs w:val="22"/>
        </w:rPr>
        <w:t xml:space="preserve"> </w:t>
      </w:r>
      <w:r w:rsidRPr="001C68F4">
        <w:rPr>
          <w:szCs w:val="22"/>
          <w:lang w:val="en-US"/>
        </w:rPr>
        <w:t>or their appointed representative</w:t>
      </w:r>
      <w:r>
        <w:rPr>
          <w:szCs w:val="22"/>
        </w:rPr>
        <w:t>. </w:t>
      </w:r>
      <w:r w:rsidRPr="001C68F4">
        <w:rPr>
          <w:szCs w:val="22"/>
          <w:lang w:val="en-US"/>
        </w:rPr>
        <w:t xml:space="preserve">The Grant Opportunity Delegate or their appointed representative will determine based on the merits of the exceptional circumstances, in accordance with probity principles, whether a late application is accepted. </w:t>
      </w:r>
      <w:r w:rsidRPr="001C68F4">
        <w:rPr>
          <w:szCs w:val="22"/>
          <w:lang w:val="en-GB"/>
        </w:rPr>
        <w:t> </w:t>
      </w:r>
    </w:p>
    <w:p w14:paraId="1DEEAAE8" w14:textId="77777777" w:rsidR="006A0872" w:rsidRPr="001C68F4" w:rsidRDefault="006A0872" w:rsidP="005F2C2F">
      <w:pPr>
        <w:rPr>
          <w:szCs w:val="22"/>
        </w:rPr>
      </w:pPr>
      <w:r w:rsidRPr="001C68F4">
        <w:rPr>
          <w:szCs w:val="22"/>
        </w:rPr>
        <w:t>The Grant Opportunity Delegate or their appointed representative’s decision will be final and not subject to a review or appeals process.</w:t>
      </w:r>
    </w:p>
    <w:p w14:paraId="1A9B0CCA" w14:textId="0D2F1F10" w:rsidR="00BE2F53" w:rsidRPr="00587B4B" w:rsidRDefault="00BE2F53" w:rsidP="000F4C70">
      <w:pPr>
        <w:rPr>
          <w:b/>
        </w:rPr>
      </w:pPr>
      <w:r w:rsidRPr="00632292">
        <w:rPr>
          <w:b/>
        </w:rPr>
        <w:t>Expected timing for this grant opportunity</w:t>
      </w:r>
    </w:p>
    <w:p w14:paraId="494664F8" w14:textId="4ECFBF56" w:rsidR="00BE2F53" w:rsidRDefault="00BE2F53" w:rsidP="000F4C70">
      <w:r>
        <w:t xml:space="preserve">If you are successful, you will be expected to start your </w:t>
      </w:r>
      <w:r w:rsidR="00433CE6" w:rsidRPr="005F2C2F">
        <w:rPr>
          <w:color w:val="000000" w:themeColor="text1"/>
        </w:rPr>
        <w:t xml:space="preserve">grant activity </w:t>
      </w:r>
      <w:r w:rsidR="00CB49E1">
        <w:t>on 1</w:t>
      </w:r>
      <w:r>
        <w:t xml:space="preserve"> </w:t>
      </w:r>
      <w:r w:rsidR="00FC4246" w:rsidRPr="005F2C2F">
        <w:rPr>
          <w:color w:val="000000" w:themeColor="text1"/>
        </w:rPr>
        <w:t>July</w:t>
      </w:r>
      <w:r w:rsidRPr="005F2C2F">
        <w:rPr>
          <w:color w:val="000000" w:themeColor="text1"/>
        </w:rPr>
        <w:t xml:space="preserve"> </w:t>
      </w:r>
      <w:r w:rsidR="00FC4246" w:rsidRPr="005F2C2F">
        <w:rPr>
          <w:color w:val="000000" w:themeColor="text1"/>
        </w:rPr>
        <w:t>2025</w:t>
      </w:r>
      <w:r w:rsidR="005F2C2F" w:rsidRPr="005F2C2F">
        <w:rPr>
          <w:color w:val="000000" w:themeColor="text1"/>
        </w:rPr>
        <w:t>.</w:t>
      </w:r>
    </w:p>
    <w:p w14:paraId="2C9C51CA" w14:textId="77777777" w:rsidR="00BE2F53" w:rsidRPr="00456DA5" w:rsidRDefault="00BE2F53" w:rsidP="000F4C70">
      <w:pPr>
        <w:pStyle w:val="Caption"/>
        <w:keepNext/>
        <w:spacing w:before="40"/>
        <w:rPr>
          <w:color w:val="auto"/>
        </w:rPr>
      </w:pPr>
      <w:r w:rsidRPr="00456DA5">
        <w:rPr>
          <w:bCs/>
          <w:color w:val="auto"/>
        </w:rPr>
        <w:t>Table 1: Expected timing for this grant opportunity</w:t>
      </w:r>
      <w:r w:rsidRPr="00456DA5">
        <w:rPr>
          <w:color w:val="auto"/>
        </w:rPr>
        <w:t xml:space="preserve"> </w:t>
      </w:r>
    </w:p>
    <w:tbl>
      <w:tblPr>
        <w:tblStyle w:val="TableGridLight"/>
        <w:tblW w:w="8789" w:type="dxa"/>
        <w:tblLook w:val="0660" w:firstRow="1" w:lastRow="1" w:firstColumn="0" w:lastColumn="0" w:noHBand="1" w:noVBand="1"/>
        <w:tblCaption w:val="Expected timing for this grant opportunity"/>
        <w:tblDescription w:val="Expected timing for this grant opportunity"/>
      </w:tblPr>
      <w:tblGrid>
        <w:gridCol w:w="4248"/>
        <w:gridCol w:w="4541"/>
      </w:tblGrid>
      <w:tr w:rsidR="00BE2F53" w:rsidRPr="00DB5819" w14:paraId="7978FAA3" w14:textId="77777777" w:rsidTr="005E5750">
        <w:trPr>
          <w:cantSplit/>
          <w:tblHeader/>
        </w:trPr>
        <w:tc>
          <w:tcPr>
            <w:tcW w:w="4248" w:type="dxa"/>
            <w:shd w:val="clear" w:color="auto" w:fill="264F90"/>
          </w:tcPr>
          <w:p w14:paraId="03FA881B" w14:textId="77777777" w:rsidR="00BE2F53" w:rsidRPr="006947F4" w:rsidRDefault="00BE2F53" w:rsidP="000F4C70">
            <w:pPr>
              <w:pStyle w:val="TableHeadingNumbered"/>
              <w:rPr>
                <w:b/>
              </w:rPr>
            </w:pPr>
            <w:r w:rsidRPr="006947F4">
              <w:rPr>
                <w:b/>
              </w:rPr>
              <w:t>Activity</w:t>
            </w:r>
          </w:p>
        </w:tc>
        <w:tc>
          <w:tcPr>
            <w:tcW w:w="4541" w:type="dxa"/>
            <w:shd w:val="clear" w:color="auto" w:fill="264F90"/>
          </w:tcPr>
          <w:p w14:paraId="3D441F7E" w14:textId="77777777" w:rsidR="00BE2F53" w:rsidRPr="006947F4" w:rsidRDefault="00BE2F53" w:rsidP="000F4C70">
            <w:pPr>
              <w:pStyle w:val="TableHeadingNumbered"/>
              <w:rPr>
                <w:b/>
              </w:rPr>
            </w:pPr>
            <w:r w:rsidRPr="006947F4">
              <w:rPr>
                <w:b/>
              </w:rPr>
              <w:t>Timeframe</w:t>
            </w:r>
          </w:p>
        </w:tc>
      </w:tr>
      <w:tr w:rsidR="00BE2F53" w14:paraId="451221CA" w14:textId="77777777" w:rsidTr="005E5750">
        <w:trPr>
          <w:cantSplit/>
        </w:trPr>
        <w:tc>
          <w:tcPr>
            <w:tcW w:w="4248" w:type="dxa"/>
          </w:tcPr>
          <w:p w14:paraId="31344590" w14:textId="77777777" w:rsidR="00BE2F53" w:rsidRPr="00B16B54" w:rsidRDefault="00BE2F53" w:rsidP="000F4C70">
            <w:pPr>
              <w:pStyle w:val="TableText"/>
            </w:pPr>
            <w:r w:rsidRPr="00B16B54">
              <w:t>Assessment of applications</w:t>
            </w:r>
          </w:p>
        </w:tc>
        <w:tc>
          <w:tcPr>
            <w:tcW w:w="4541" w:type="dxa"/>
          </w:tcPr>
          <w:p w14:paraId="3D5D7303" w14:textId="7BA727F6" w:rsidR="00BE2F53" w:rsidRPr="00B226BE" w:rsidRDefault="007E2199" w:rsidP="000F4C70">
            <w:pPr>
              <w:pStyle w:val="TableText"/>
            </w:pPr>
            <w:r>
              <w:t>December</w:t>
            </w:r>
            <w:r w:rsidR="00B60EDB" w:rsidRPr="00B226BE">
              <w:t xml:space="preserve"> 2024</w:t>
            </w:r>
            <w:r w:rsidR="00A83FA7" w:rsidRPr="00B226BE">
              <w:t xml:space="preserve"> to </w:t>
            </w:r>
            <w:r>
              <w:t>January</w:t>
            </w:r>
            <w:r w:rsidR="00E45A96" w:rsidRPr="00B226BE">
              <w:t xml:space="preserve"> 202</w:t>
            </w:r>
            <w:r>
              <w:t>5</w:t>
            </w:r>
          </w:p>
        </w:tc>
      </w:tr>
      <w:tr w:rsidR="005E5750" w14:paraId="466984C3" w14:textId="77777777" w:rsidTr="005E5750">
        <w:trPr>
          <w:cantSplit/>
        </w:trPr>
        <w:tc>
          <w:tcPr>
            <w:tcW w:w="4248" w:type="dxa"/>
          </w:tcPr>
          <w:p w14:paraId="63A72B35" w14:textId="77777777" w:rsidR="005E5750" w:rsidRPr="00B16B54" w:rsidRDefault="005E5750" w:rsidP="000F4C70">
            <w:pPr>
              <w:pStyle w:val="TableText"/>
            </w:pPr>
            <w:r w:rsidRPr="00B16B54">
              <w:t>Approval of outcomes of selection process</w:t>
            </w:r>
          </w:p>
        </w:tc>
        <w:tc>
          <w:tcPr>
            <w:tcW w:w="4541" w:type="dxa"/>
          </w:tcPr>
          <w:p w14:paraId="1F316E84" w14:textId="2E1F7D5A" w:rsidR="005E5750" w:rsidRPr="00B226BE" w:rsidRDefault="007E2199" w:rsidP="000F4C70">
            <w:pPr>
              <w:pStyle w:val="TableText"/>
            </w:pPr>
            <w:r>
              <w:t>February</w:t>
            </w:r>
            <w:r w:rsidR="00E45A96" w:rsidRPr="00B226BE">
              <w:t xml:space="preserve"> 2025</w:t>
            </w:r>
          </w:p>
        </w:tc>
      </w:tr>
      <w:tr w:rsidR="005E5750" w14:paraId="4487E4AF" w14:textId="77777777" w:rsidTr="005E5750">
        <w:trPr>
          <w:cantSplit/>
        </w:trPr>
        <w:tc>
          <w:tcPr>
            <w:tcW w:w="4248" w:type="dxa"/>
          </w:tcPr>
          <w:p w14:paraId="4A4BCF1E" w14:textId="635AE3F7" w:rsidR="005E5750" w:rsidRPr="00B16B54" w:rsidRDefault="005E5750" w:rsidP="000F4C70">
            <w:pPr>
              <w:pStyle w:val="TableText"/>
            </w:pPr>
            <w:r w:rsidRPr="00B16B54">
              <w:t>Notification to applicants</w:t>
            </w:r>
          </w:p>
        </w:tc>
        <w:tc>
          <w:tcPr>
            <w:tcW w:w="4541" w:type="dxa"/>
          </w:tcPr>
          <w:p w14:paraId="59559D7F" w14:textId="4ECBDEE9" w:rsidR="005E5750" w:rsidRPr="00B226BE" w:rsidRDefault="007E2199" w:rsidP="000F4C70">
            <w:pPr>
              <w:pStyle w:val="TableText"/>
            </w:pPr>
            <w:r>
              <w:t>March</w:t>
            </w:r>
            <w:r w:rsidR="00B60EDB" w:rsidRPr="00B226BE">
              <w:t xml:space="preserve"> 202</w:t>
            </w:r>
            <w:r w:rsidR="007B6E0C" w:rsidRPr="00B226BE">
              <w:t>5</w:t>
            </w:r>
          </w:p>
        </w:tc>
      </w:tr>
      <w:tr w:rsidR="005E5750" w14:paraId="0F6D3711" w14:textId="77777777" w:rsidTr="005E5750">
        <w:trPr>
          <w:cantSplit/>
        </w:trPr>
        <w:tc>
          <w:tcPr>
            <w:tcW w:w="4248" w:type="dxa"/>
          </w:tcPr>
          <w:p w14:paraId="5916F944" w14:textId="77777777" w:rsidR="005E5750" w:rsidRPr="00B16B54" w:rsidRDefault="005E5750" w:rsidP="000F4C70">
            <w:pPr>
              <w:pStyle w:val="TableText"/>
            </w:pPr>
            <w:r w:rsidRPr="00B16B54">
              <w:t>Negotiations and award of grant agreements</w:t>
            </w:r>
          </w:p>
        </w:tc>
        <w:tc>
          <w:tcPr>
            <w:tcW w:w="4541" w:type="dxa"/>
          </w:tcPr>
          <w:p w14:paraId="61658A08" w14:textId="2520BAF8" w:rsidR="005E5750" w:rsidRPr="00B226BE" w:rsidRDefault="007E2199" w:rsidP="000F4C70">
            <w:pPr>
              <w:pStyle w:val="TableText"/>
            </w:pPr>
            <w:r>
              <w:t xml:space="preserve">April </w:t>
            </w:r>
            <w:r w:rsidR="00CB49E1" w:rsidRPr="00B226BE">
              <w:t>2025</w:t>
            </w:r>
            <w:r w:rsidR="00B60EDB" w:rsidRPr="00B226BE">
              <w:t xml:space="preserve"> to</w:t>
            </w:r>
            <w:r>
              <w:t xml:space="preserve"> May</w:t>
            </w:r>
            <w:r w:rsidR="00B60EDB" w:rsidRPr="00B226BE">
              <w:t xml:space="preserve"> 2025</w:t>
            </w:r>
          </w:p>
        </w:tc>
      </w:tr>
      <w:tr w:rsidR="005E5750" w14:paraId="2CF883EF" w14:textId="77777777" w:rsidTr="005E5750">
        <w:trPr>
          <w:cantSplit/>
        </w:trPr>
        <w:tc>
          <w:tcPr>
            <w:tcW w:w="4248" w:type="dxa"/>
          </w:tcPr>
          <w:p w14:paraId="2563B3AB" w14:textId="77777777" w:rsidR="005E5750" w:rsidRPr="00B16B54" w:rsidRDefault="005E5750" w:rsidP="000F4C70">
            <w:pPr>
              <w:pStyle w:val="TableText"/>
            </w:pPr>
            <w:r>
              <w:t>Earliest start date of grant a</w:t>
            </w:r>
            <w:r w:rsidRPr="00B16B54">
              <w:t>ctivity</w:t>
            </w:r>
            <w:r>
              <w:t xml:space="preserve"> </w:t>
            </w:r>
          </w:p>
        </w:tc>
        <w:tc>
          <w:tcPr>
            <w:tcW w:w="4541" w:type="dxa"/>
          </w:tcPr>
          <w:p w14:paraId="7CF06250" w14:textId="0A506D37" w:rsidR="005E5750" w:rsidRPr="003F05B7" w:rsidRDefault="00CB49E1" w:rsidP="000F4C70">
            <w:pPr>
              <w:pStyle w:val="TableText"/>
              <w:rPr>
                <w:color w:val="000000" w:themeColor="text1"/>
              </w:rPr>
            </w:pPr>
            <w:r w:rsidRPr="003F05B7">
              <w:rPr>
                <w:color w:val="000000" w:themeColor="text1"/>
              </w:rPr>
              <w:t xml:space="preserve">1 </w:t>
            </w:r>
            <w:r w:rsidR="00BB3F25" w:rsidRPr="003F05B7">
              <w:rPr>
                <w:color w:val="000000" w:themeColor="text1"/>
              </w:rPr>
              <w:t>July 2025</w:t>
            </w:r>
          </w:p>
        </w:tc>
      </w:tr>
      <w:tr w:rsidR="005E5750" w14:paraId="659EE581" w14:textId="77777777" w:rsidTr="005E5750">
        <w:trPr>
          <w:cantSplit/>
        </w:trPr>
        <w:tc>
          <w:tcPr>
            <w:tcW w:w="4248" w:type="dxa"/>
          </w:tcPr>
          <w:p w14:paraId="54EA3ED1" w14:textId="77777777" w:rsidR="005E5750" w:rsidRPr="00B16B54" w:rsidRDefault="005E5750" w:rsidP="000F4C70">
            <w:pPr>
              <w:pStyle w:val="TableText"/>
            </w:pPr>
            <w:r w:rsidRPr="00B16B54">
              <w:t>End date</w:t>
            </w:r>
            <w:r>
              <w:t xml:space="preserve"> of grant activity </w:t>
            </w:r>
          </w:p>
        </w:tc>
        <w:tc>
          <w:tcPr>
            <w:tcW w:w="4541" w:type="dxa"/>
          </w:tcPr>
          <w:p w14:paraId="3978AD58" w14:textId="58A29305" w:rsidR="005E5750" w:rsidRPr="003F05B7" w:rsidRDefault="00BB3F25" w:rsidP="000F4C70">
            <w:pPr>
              <w:pStyle w:val="TableText"/>
              <w:rPr>
                <w:color w:val="000000" w:themeColor="text1"/>
              </w:rPr>
            </w:pPr>
            <w:r w:rsidRPr="003F05B7">
              <w:rPr>
                <w:color w:val="000000" w:themeColor="text1"/>
              </w:rPr>
              <w:t>30 June 2029</w:t>
            </w:r>
          </w:p>
        </w:tc>
      </w:tr>
    </w:tbl>
    <w:p w14:paraId="735D183B" w14:textId="3E0E705E" w:rsidR="005647DA" w:rsidRPr="001765F0" w:rsidRDefault="00BE2F53" w:rsidP="00496CAF">
      <w:pPr>
        <w:pStyle w:val="Heading3"/>
      </w:pPr>
      <w:bookmarkStart w:id="102" w:name="_Toc161232613"/>
      <w:bookmarkStart w:id="103" w:name="_Toc174630714"/>
      <w:r w:rsidRPr="00181A24">
        <w:t>Questions during the application process</w:t>
      </w:r>
      <w:bookmarkEnd w:id="102"/>
      <w:bookmarkEnd w:id="103"/>
    </w:p>
    <w:p w14:paraId="443BE3D3" w14:textId="680B0EE7" w:rsidR="00433CE6" w:rsidRDefault="005647DA" w:rsidP="001765F0">
      <w:r>
        <w:t>If you have any questions during the application period,</w:t>
      </w:r>
      <w:r w:rsidRPr="00931A27">
        <w:t xml:space="preserve"> </w:t>
      </w:r>
      <w:r>
        <w:t xml:space="preserve">please contact the Community Grants Hub on 1800 020 283 (option 1) or email </w:t>
      </w:r>
      <w:hyperlink r:id="rId34" w:history="1">
        <w:r w:rsidRPr="000675F4">
          <w:rPr>
            <w:rStyle w:val="Hyperlink"/>
          </w:rPr>
          <w:t>support@communitygrants.gov.au</w:t>
        </w:r>
      </w:hyperlink>
      <w:r w:rsidR="002F3680" w:rsidRPr="002F3680">
        <w:rPr>
          <w:rStyle w:val="Hyperlink"/>
          <w:u w:val="none"/>
        </w:rPr>
        <w:t>.</w:t>
      </w:r>
    </w:p>
    <w:p w14:paraId="1C4B0BFB" w14:textId="31802D5C" w:rsidR="00BE2F53" w:rsidRDefault="00BE2F53" w:rsidP="000F4C70">
      <w:r>
        <w:t xml:space="preserve">The Community Grants Hub will respond to emailed questions within </w:t>
      </w:r>
      <w:r w:rsidR="00B83745">
        <w:t>5</w:t>
      </w:r>
      <w:r>
        <w:t xml:space="preserve"> working days. </w:t>
      </w:r>
      <w:r w:rsidR="00F44469">
        <w:t>The Questions and Answers document will be updated to incl</w:t>
      </w:r>
      <w:r w:rsidR="00EB57FC">
        <w:t xml:space="preserve">ude answers to questions and </w:t>
      </w:r>
      <w:r w:rsidR="00F44469">
        <w:t xml:space="preserve">addenda will be published on </w:t>
      </w:r>
      <w:hyperlink r:id="rId35" w:history="1">
        <w:r w:rsidR="00F44469" w:rsidRPr="004D3D46">
          <w:rPr>
            <w:rStyle w:val="Hyperlink"/>
          </w:rPr>
          <w:t>GrantConnect</w:t>
        </w:r>
      </w:hyperlink>
      <w:r w:rsidR="00E334A3" w:rsidRPr="00E334A3">
        <w:rPr>
          <w:rStyle w:val="FootnoteReference"/>
        </w:rPr>
        <w:footnoteReference w:id="17"/>
      </w:r>
      <w:r w:rsidR="00F44469" w:rsidRPr="00E334A3">
        <w:rPr>
          <w:rStyle w:val="Hyperlink"/>
          <w:color w:val="auto"/>
          <w:u w:val="none"/>
        </w:rPr>
        <w:t>.</w:t>
      </w:r>
    </w:p>
    <w:p w14:paraId="06175B47" w14:textId="78DF2F26" w:rsidR="00BE2F53" w:rsidRPr="000673F8" w:rsidRDefault="00BE2F53" w:rsidP="000F4C70">
      <w:pPr>
        <w:rPr>
          <w:rFonts w:eastAsiaTheme="minorHAnsi" w:cstheme="minorBidi"/>
          <w:szCs w:val="22"/>
        </w:rPr>
      </w:pPr>
      <w:r w:rsidRPr="00125362">
        <w:rPr>
          <w:rFonts w:eastAsiaTheme="minorHAnsi" w:cstheme="minorBidi"/>
          <w:szCs w:val="22"/>
        </w:rPr>
        <w:lastRenderedPageBreak/>
        <w:t>The question period will close at 5:00</w:t>
      </w:r>
      <w:r w:rsidR="00B83745">
        <w:rPr>
          <w:rFonts w:eastAsiaTheme="minorHAnsi" w:cstheme="minorBidi"/>
          <w:szCs w:val="22"/>
        </w:rPr>
        <w:t xml:space="preserve"> </w:t>
      </w:r>
      <w:r w:rsidR="005E5750">
        <w:rPr>
          <w:rFonts w:eastAsiaTheme="minorHAnsi" w:cstheme="minorBidi"/>
          <w:szCs w:val="22"/>
        </w:rPr>
        <w:t>pm</w:t>
      </w:r>
      <w:r w:rsidRPr="00125362">
        <w:rPr>
          <w:rFonts w:eastAsiaTheme="minorHAnsi" w:cstheme="minorBidi"/>
          <w:szCs w:val="22"/>
        </w:rPr>
        <w:t xml:space="preserve"> </w:t>
      </w:r>
      <w:r w:rsidRPr="001765F0">
        <w:rPr>
          <w:rFonts w:eastAsiaTheme="minorHAnsi" w:cstheme="minorBidi"/>
          <w:color w:val="000000" w:themeColor="text1"/>
          <w:szCs w:val="22"/>
        </w:rPr>
        <w:t xml:space="preserve">AEDT </w:t>
      </w:r>
      <w:r w:rsidRPr="000A2F42">
        <w:rPr>
          <w:rFonts w:eastAsiaTheme="minorHAnsi" w:cstheme="minorBidi"/>
          <w:szCs w:val="22"/>
        </w:rPr>
        <w:t xml:space="preserve">on </w:t>
      </w:r>
      <w:r w:rsidR="007E2199">
        <w:rPr>
          <w:rFonts w:cs="Arial"/>
        </w:rPr>
        <w:t>21</w:t>
      </w:r>
      <w:r w:rsidR="00767C5D" w:rsidRPr="00B226BE">
        <w:rPr>
          <w:rFonts w:cs="Arial"/>
        </w:rPr>
        <w:t xml:space="preserve"> </w:t>
      </w:r>
      <w:r w:rsidR="00F651AB" w:rsidRPr="00B226BE">
        <w:rPr>
          <w:rFonts w:cs="Arial"/>
        </w:rPr>
        <w:t>November</w:t>
      </w:r>
      <w:r w:rsidR="009A3038" w:rsidRPr="00B226BE">
        <w:rPr>
          <w:rFonts w:cs="Arial"/>
        </w:rPr>
        <w:t xml:space="preserve"> 2024</w:t>
      </w:r>
      <w:r w:rsidRPr="000A2F42">
        <w:rPr>
          <w:rFonts w:eastAsiaTheme="minorHAnsi" w:cstheme="minorBidi"/>
          <w:szCs w:val="22"/>
        </w:rPr>
        <w:t>.</w:t>
      </w:r>
      <w:r w:rsidRPr="008F508D">
        <w:rPr>
          <w:rFonts w:eastAsiaTheme="minorHAnsi" w:cstheme="minorBidi"/>
          <w:szCs w:val="22"/>
        </w:rPr>
        <w:t xml:space="preserve"> </w:t>
      </w:r>
      <w:r w:rsidRPr="00125362">
        <w:rPr>
          <w:rFonts w:eastAsiaTheme="minorHAnsi" w:cstheme="minorBidi"/>
          <w:szCs w:val="22"/>
        </w:rPr>
        <w:t xml:space="preserve">Following this time, only questions </w:t>
      </w:r>
      <w:r>
        <w:rPr>
          <w:rFonts w:eastAsiaTheme="minorHAnsi" w:cstheme="minorBidi"/>
          <w:szCs w:val="22"/>
        </w:rPr>
        <w:t>about</w:t>
      </w:r>
      <w:r w:rsidRPr="00125362">
        <w:rPr>
          <w:rFonts w:eastAsiaTheme="minorHAnsi" w:cstheme="minorBidi"/>
          <w:szCs w:val="22"/>
        </w:rPr>
        <w:t xml:space="preserve"> using and/or submitting the appl</w:t>
      </w:r>
      <w:r>
        <w:rPr>
          <w:rFonts w:eastAsiaTheme="minorHAnsi" w:cstheme="minorBidi"/>
          <w:szCs w:val="22"/>
        </w:rPr>
        <w:t>ication form will be answered.</w:t>
      </w:r>
    </w:p>
    <w:p w14:paraId="49156405" w14:textId="77777777" w:rsidR="00BE2F53" w:rsidRDefault="00BE2F53" w:rsidP="00496CAF">
      <w:pPr>
        <w:pStyle w:val="Heading2"/>
      </w:pPr>
      <w:bookmarkStart w:id="104" w:name="_Toc161232614"/>
      <w:bookmarkStart w:id="105" w:name="_Toc174630715"/>
      <w:r>
        <w:t>The grant selection process</w:t>
      </w:r>
      <w:bookmarkEnd w:id="104"/>
      <w:bookmarkEnd w:id="105"/>
    </w:p>
    <w:p w14:paraId="54AAFA9E" w14:textId="7BBADE65" w:rsidR="00BE2F53" w:rsidRDefault="00BE2F53" w:rsidP="00496CAF">
      <w:pPr>
        <w:pStyle w:val="Heading3"/>
      </w:pPr>
      <w:bookmarkStart w:id="106" w:name="_Toc161232615"/>
      <w:bookmarkStart w:id="107" w:name="_Toc174630716"/>
      <w:r>
        <w:t>Assessment of grant applications</w:t>
      </w:r>
      <w:bookmarkEnd w:id="106"/>
      <w:bookmarkEnd w:id="107"/>
    </w:p>
    <w:p w14:paraId="73647E96" w14:textId="19A5F405" w:rsidR="00746987" w:rsidRPr="00C0447B" w:rsidRDefault="00BE2F53" w:rsidP="00E70F6E">
      <w:pPr>
        <w:rPr>
          <w:rFonts w:eastAsia="Calibri" w:cs="Arial"/>
        </w:rPr>
      </w:pPr>
      <w:r w:rsidRPr="00C0447B">
        <w:rPr>
          <w:rFonts w:eastAsia="Calibri" w:cs="Arial"/>
        </w:rPr>
        <w:t>Applications will be assessed based on the eligibility and assessment criteria as set out in these Grant Opportunity Guidelines.</w:t>
      </w:r>
    </w:p>
    <w:p w14:paraId="48548010" w14:textId="37709B75" w:rsidR="00277774" w:rsidRPr="00277774" w:rsidRDefault="00277774" w:rsidP="00277774">
      <w:pPr>
        <w:rPr>
          <w:rFonts w:eastAsia="Calibri" w:cs="Arial"/>
        </w:rPr>
      </w:pPr>
      <w:r w:rsidRPr="00277774">
        <w:rPr>
          <w:rFonts w:eastAsia="Calibri" w:cs="Arial"/>
        </w:rPr>
        <w:t xml:space="preserve">The Community Grant Hub will first review all applications for eligibility and compliance against the requirements of the application process. Applicants will be </w:t>
      </w:r>
      <w:r w:rsidR="00265EB9">
        <w:rPr>
          <w:rFonts w:cs="Arial"/>
        </w:rPr>
        <w:t>identified</w:t>
      </w:r>
      <w:r w:rsidRPr="00277774">
        <w:rPr>
          <w:rFonts w:cs="Arial"/>
        </w:rPr>
        <w:t xml:space="preserve"> as eligible or ineligible, compliant or not compliant.</w:t>
      </w:r>
      <w:r w:rsidRPr="00277774">
        <w:rPr>
          <w:rFonts w:eastAsia="Calibri" w:cs="Arial"/>
        </w:rPr>
        <w:t xml:space="preserve"> The </w:t>
      </w:r>
      <w:bookmarkStart w:id="108" w:name="_Hlk159936056"/>
      <w:r w:rsidR="00067D20">
        <w:rPr>
          <w:rFonts w:eastAsia="Calibri" w:cs="Arial"/>
          <w:color w:val="000000" w:themeColor="text1"/>
        </w:rPr>
        <w:t>department’s</w:t>
      </w:r>
      <w:r w:rsidRPr="008D468D">
        <w:rPr>
          <w:rFonts w:eastAsia="Calibri" w:cs="Arial"/>
          <w:color w:val="000000" w:themeColor="text1"/>
        </w:rPr>
        <w:t xml:space="preserve"> </w:t>
      </w:r>
      <w:bookmarkEnd w:id="108"/>
      <w:r w:rsidRPr="00277774">
        <w:rPr>
          <w:rFonts w:eastAsia="Calibri" w:cs="Arial"/>
        </w:rPr>
        <w:t xml:space="preserve">decision maker will provide a final determination on eligibility and/or compliance. </w:t>
      </w:r>
      <w:r w:rsidRPr="00277774">
        <w:rPr>
          <w:rFonts w:cs="Arial"/>
        </w:rPr>
        <w:t>Only eligible applications will move to the next stage (assessment).</w:t>
      </w:r>
      <w:r w:rsidRPr="00277774">
        <w:rPr>
          <w:rFonts w:eastAsia="Calibri" w:cs="Arial"/>
        </w:rPr>
        <w:t xml:space="preserve"> </w:t>
      </w:r>
    </w:p>
    <w:p w14:paraId="6CC1BBC1" w14:textId="42861CCF" w:rsidR="00277774" w:rsidRPr="00A632E3" w:rsidRDefault="00277774" w:rsidP="00277774">
      <w:r>
        <w:t xml:space="preserve">If eligible and compliant, </w:t>
      </w:r>
      <w:r w:rsidR="00265EB9">
        <w:rPr>
          <w:rFonts w:cs="Arial"/>
        </w:rPr>
        <w:t>a</w:t>
      </w:r>
      <w:r w:rsidR="00265EB9" w:rsidRPr="004B3BFB">
        <w:rPr>
          <w:rFonts w:cs="Arial"/>
        </w:rPr>
        <w:t xml:space="preserve"> Selection Advisory Panel </w:t>
      </w:r>
      <w:r w:rsidR="00265EB9" w:rsidRPr="003E14DA">
        <w:rPr>
          <w:rFonts w:cs="Arial"/>
        </w:rPr>
        <w:t xml:space="preserve">will </w:t>
      </w:r>
      <w:r w:rsidR="00265EB9" w:rsidRPr="004B3BFB">
        <w:rPr>
          <w:rFonts w:cs="Arial"/>
        </w:rPr>
        <w:t>be convened</w:t>
      </w:r>
      <w:r w:rsidR="00265EB9">
        <w:rPr>
          <w:rFonts w:cs="Arial"/>
        </w:rPr>
        <w:t xml:space="preserve"> by</w:t>
      </w:r>
      <w:r w:rsidR="00265EB9" w:rsidRPr="004B3BFB">
        <w:rPr>
          <w:rFonts w:cs="Arial"/>
        </w:rPr>
        <w:t xml:space="preserve"> </w:t>
      </w:r>
      <w:r w:rsidRPr="008D468D">
        <w:rPr>
          <w:color w:val="000000" w:themeColor="text1"/>
        </w:rPr>
        <w:t xml:space="preserve">the </w:t>
      </w:r>
      <w:r w:rsidR="00D9280E">
        <w:rPr>
          <w:color w:val="000000" w:themeColor="text1"/>
        </w:rPr>
        <w:t>d</w:t>
      </w:r>
      <w:r w:rsidR="00067D20">
        <w:rPr>
          <w:color w:val="000000" w:themeColor="text1"/>
        </w:rPr>
        <w:t xml:space="preserve">epartment. </w:t>
      </w:r>
      <w:r w:rsidR="00265EB9">
        <w:rPr>
          <w:color w:val="000000" w:themeColor="text1"/>
        </w:rPr>
        <w:t>The Selection Advisory Panel</w:t>
      </w:r>
      <w:r w:rsidR="008D468D" w:rsidRPr="008D468D">
        <w:rPr>
          <w:color w:val="000000" w:themeColor="text1"/>
        </w:rPr>
        <w:t xml:space="preserve"> </w:t>
      </w:r>
      <w:r w:rsidRPr="008D468D">
        <w:rPr>
          <w:color w:val="000000" w:themeColor="text1"/>
        </w:rPr>
        <w:t xml:space="preserve">will </w:t>
      </w:r>
      <w:r w:rsidRPr="00A632E3">
        <w:t xml:space="preserve">assess your application </w:t>
      </w:r>
      <w:r w:rsidRPr="00277774">
        <w:rPr>
          <w:rFonts w:eastAsia="Calibri" w:cs="Arial"/>
        </w:rPr>
        <w:t xml:space="preserve">through a </w:t>
      </w:r>
      <w:r w:rsidR="00EC7263">
        <w:rPr>
          <w:rFonts w:cs="Arial"/>
          <w:color w:val="000000" w:themeColor="text1"/>
        </w:rPr>
        <w:t>targeted</w:t>
      </w:r>
      <w:r w:rsidRPr="008D468D">
        <w:rPr>
          <w:rFonts w:cs="Arial"/>
          <w:color w:val="000000" w:themeColor="text1"/>
        </w:rPr>
        <w:t xml:space="preserve"> competitive </w:t>
      </w:r>
      <w:r w:rsidRPr="00277774">
        <w:rPr>
          <w:rFonts w:eastAsia="Calibri" w:cs="Arial"/>
        </w:rPr>
        <w:t>grant process</w:t>
      </w:r>
      <w:r w:rsidRPr="00EB57FC">
        <w:t xml:space="preserve"> </w:t>
      </w:r>
      <w:r w:rsidRPr="00A632E3">
        <w:t xml:space="preserve">against the </w:t>
      </w:r>
      <w:r>
        <w:t xml:space="preserve">assessment </w:t>
      </w:r>
      <w:r w:rsidRPr="005163DB">
        <w:t xml:space="preserve">criteria (see </w:t>
      </w:r>
      <w:r>
        <w:t>s</w:t>
      </w:r>
      <w:r w:rsidRPr="005163DB">
        <w:t>ection 6)</w:t>
      </w:r>
      <w:r>
        <w:t xml:space="preserve"> </w:t>
      </w:r>
      <w:r w:rsidRPr="00A632E3">
        <w:t xml:space="preserve">and against other applications. </w:t>
      </w:r>
      <w:r>
        <w:t>Y</w:t>
      </w:r>
      <w:r w:rsidRPr="00A632E3">
        <w:t>our application</w:t>
      </w:r>
      <w:r>
        <w:t xml:space="preserve"> will be considered</w:t>
      </w:r>
      <w:r w:rsidRPr="00A632E3">
        <w:t xml:space="preserve"> on its merits, based on:</w:t>
      </w:r>
    </w:p>
    <w:p w14:paraId="2F779883" w14:textId="77777777" w:rsidR="00EB57FC" w:rsidRPr="00A632E3" w:rsidRDefault="00EB57FC" w:rsidP="00E70F6E">
      <w:pPr>
        <w:pStyle w:val="ListBullet"/>
        <w:numPr>
          <w:ilvl w:val="0"/>
          <w:numId w:val="7"/>
        </w:numPr>
        <w:spacing w:after="120"/>
      </w:pPr>
      <w:r w:rsidRPr="00A632E3">
        <w:t xml:space="preserve">how well it meets the criteria </w:t>
      </w:r>
    </w:p>
    <w:p w14:paraId="1A22ABA4" w14:textId="77777777" w:rsidR="00EB57FC" w:rsidRPr="00A632E3" w:rsidRDefault="00EB57FC" w:rsidP="00E70F6E">
      <w:pPr>
        <w:pStyle w:val="ListBullet"/>
        <w:numPr>
          <w:ilvl w:val="0"/>
          <w:numId w:val="7"/>
        </w:numPr>
        <w:spacing w:after="120"/>
      </w:pPr>
      <w:r w:rsidRPr="00A632E3">
        <w:t xml:space="preserve">how it compares to other applications </w:t>
      </w:r>
    </w:p>
    <w:p w14:paraId="3F1F6215" w14:textId="10F1160C" w:rsidR="00EB57FC" w:rsidRPr="00A632E3" w:rsidRDefault="00EB57FC" w:rsidP="00E70F6E">
      <w:pPr>
        <w:pStyle w:val="ListBullet"/>
        <w:numPr>
          <w:ilvl w:val="0"/>
          <w:numId w:val="7"/>
        </w:numPr>
        <w:spacing w:after="120"/>
      </w:pPr>
      <w:r>
        <w:t>whether it provides value with relevant</w:t>
      </w:r>
      <w:r w:rsidRPr="00A632E3">
        <w:t xml:space="preserve"> money.</w:t>
      </w:r>
    </w:p>
    <w:p w14:paraId="4810DC7E" w14:textId="7DC7770E" w:rsidR="00964C48" w:rsidRDefault="00265EB9" w:rsidP="00E70F6E">
      <w:pPr>
        <w:pStyle w:val="ListBullet"/>
        <w:spacing w:after="120"/>
        <w:rPr>
          <w:rFonts w:cs="Arial"/>
        </w:rPr>
      </w:pPr>
      <w:r>
        <w:rPr>
          <w:rFonts w:cs="Arial"/>
        </w:rPr>
        <w:t xml:space="preserve">The </w:t>
      </w:r>
      <w:r w:rsidR="00F4327D" w:rsidRPr="004B3BFB">
        <w:rPr>
          <w:rFonts w:cs="Arial"/>
        </w:rPr>
        <w:t xml:space="preserve">Selection Advisory Panel </w:t>
      </w:r>
      <w:r w:rsidR="00F4327D" w:rsidRPr="003E14DA">
        <w:rPr>
          <w:rFonts w:cs="Arial"/>
        </w:rPr>
        <w:t xml:space="preserve">will </w:t>
      </w:r>
      <w:r w:rsidR="00F4327D" w:rsidRPr="004B3BFB">
        <w:rPr>
          <w:rFonts w:cs="Arial"/>
        </w:rPr>
        <w:t xml:space="preserve">then </w:t>
      </w:r>
      <w:r w:rsidR="004E7C82">
        <w:rPr>
          <w:rFonts w:cs="Arial"/>
        </w:rPr>
        <w:t xml:space="preserve">then </w:t>
      </w:r>
      <w:r w:rsidR="009F64D6" w:rsidRPr="004B3BFB">
        <w:rPr>
          <w:rFonts w:eastAsia="Calibri" w:cs="Arial"/>
        </w:rPr>
        <w:t>make final recommendations to the decision maker</w:t>
      </w:r>
      <w:r w:rsidR="00F4327D" w:rsidRPr="004B3BFB">
        <w:rPr>
          <w:rFonts w:cs="Arial"/>
        </w:rPr>
        <w:t xml:space="preserve"> </w:t>
      </w:r>
      <w:r w:rsidR="009F64D6" w:rsidRPr="004B3BFB">
        <w:rPr>
          <w:rFonts w:cs="Arial"/>
        </w:rPr>
        <w:t xml:space="preserve">as part of the </w:t>
      </w:r>
      <w:r w:rsidR="00F4327D" w:rsidRPr="004B3BFB">
        <w:rPr>
          <w:rFonts w:cs="Arial"/>
        </w:rPr>
        <w:t xml:space="preserve">competitive selection process. </w:t>
      </w:r>
    </w:p>
    <w:p w14:paraId="78A5D464" w14:textId="210479CE" w:rsidR="00964C48" w:rsidRDefault="00964C48" w:rsidP="00964C48">
      <w:pPr>
        <w:rPr>
          <w:rFonts w:eastAsia="Calibri" w:cs="Arial"/>
        </w:rPr>
      </w:pPr>
      <w:r w:rsidRPr="00964C48">
        <w:rPr>
          <w:rFonts w:eastAsia="Calibri" w:cs="Arial"/>
        </w:rPr>
        <w:t>When assessing the extent to which the application represents value with relevant money,</w:t>
      </w:r>
      <w:r w:rsidR="00277774" w:rsidRPr="008534EE">
        <w:rPr>
          <w:color w:val="000000" w:themeColor="text1"/>
        </w:rPr>
        <w:t xml:space="preserve"> the </w:t>
      </w:r>
      <w:r w:rsidR="00067D20">
        <w:rPr>
          <w:color w:val="000000" w:themeColor="text1"/>
        </w:rPr>
        <w:t>department</w:t>
      </w:r>
      <w:r w:rsidR="00277774" w:rsidRPr="008534EE">
        <w:rPr>
          <w:rFonts w:eastAsia="Calibri" w:cs="Arial"/>
          <w:color w:val="000000" w:themeColor="text1"/>
        </w:rPr>
        <w:t xml:space="preserve"> </w:t>
      </w:r>
      <w:r w:rsidRPr="00964C48">
        <w:rPr>
          <w:rFonts w:eastAsia="Calibri" w:cs="Arial"/>
        </w:rPr>
        <w:t>will have regard to</w:t>
      </w:r>
      <w:r w:rsidR="008534EE">
        <w:rPr>
          <w:rFonts w:eastAsia="Calibri" w:cs="Arial"/>
        </w:rPr>
        <w:t>:</w:t>
      </w:r>
    </w:p>
    <w:p w14:paraId="10798131" w14:textId="5E641E5C" w:rsidR="00964C48" w:rsidRPr="00FE2AD6" w:rsidRDefault="00964C48" w:rsidP="00964C48">
      <w:pPr>
        <w:pStyle w:val="ListBullet"/>
        <w:numPr>
          <w:ilvl w:val="0"/>
          <w:numId w:val="7"/>
        </w:numPr>
        <w:spacing w:after="120"/>
        <w:rPr>
          <w:rFonts w:cs="Arial"/>
        </w:rPr>
      </w:pPr>
      <w:r>
        <w:rPr>
          <w:rFonts w:cs="Arial"/>
        </w:rPr>
        <w:t>t</w:t>
      </w:r>
      <w:r w:rsidRPr="00FE2AD6">
        <w:rPr>
          <w:rFonts w:cs="Arial"/>
        </w:rPr>
        <w:t xml:space="preserve">he initial preliminary score </w:t>
      </w:r>
      <w:r>
        <w:rPr>
          <w:rFonts w:cs="Arial"/>
        </w:rPr>
        <w:t>against the assessment criteria</w:t>
      </w:r>
    </w:p>
    <w:p w14:paraId="205DDF83" w14:textId="5DB68731" w:rsidR="00964C48" w:rsidRPr="00FE2AD6" w:rsidRDefault="00964C48" w:rsidP="00964C48">
      <w:pPr>
        <w:pStyle w:val="ListBullet"/>
        <w:numPr>
          <w:ilvl w:val="0"/>
          <w:numId w:val="7"/>
        </w:numPr>
        <w:spacing w:after="120"/>
        <w:rPr>
          <w:rFonts w:cs="Arial"/>
        </w:rPr>
      </w:pPr>
      <w:r>
        <w:rPr>
          <w:rFonts w:cs="Arial"/>
        </w:rPr>
        <w:t>t</w:t>
      </w:r>
      <w:r w:rsidRPr="00FE2AD6">
        <w:rPr>
          <w:rFonts w:cs="Arial"/>
        </w:rPr>
        <w:t>he overall objective</w:t>
      </w:r>
      <w:r w:rsidRPr="00E62614">
        <w:rPr>
          <w:rFonts w:cs="Arial"/>
        </w:rPr>
        <w:t>/s</w:t>
      </w:r>
      <w:r w:rsidRPr="00D9280E">
        <w:rPr>
          <w:rFonts w:cs="Arial"/>
        </w:rPr>
        <w:t xml:space="preserve"> </w:t>
      </w:r>
      <w:r w:rsidRPr="00FE2AD6">
        <w:rPr>
          <w:rFonts w:cs="Arial"/>
        </w:rPr>
        <w:t xml:space="preserve">to be </w:t>
      </w:r>
      <w:r>
        <w:rPr>
          <w:rFonts w:cs="Arial"/>
        </w:rPr>
        <w:t>achieved in providing the grant</w:t>
      </w:r>
    </w:p>
    <w:p w14:paraId="2251137E" w14:textId="5047B6F8" w:rsidR="00964C48" w:rsidRPr="00FE2AD6" w:rsidRDefault="00964C48" w:rsidP="00964C48">
      <w:pPr>
        <w:pStyle w:val="ListBullet"/>
        <w:numPr>
          <w:ilvl w:val="0"/>
          <w:numId w:val="7"/>
        </w:numPr>
        <w:spacing w:after="120"/>
        <w:rPr>
          <w:rFonts w:cs="Arial"/>
        </w:rPr>
      </w:pPr>
      <w:r>
        <w:rPr>
          <w:rFonts w:cs="Arial"/>
        </w:rPr>
        <w:t>t</w:t>
      </w:r>
      <w:r w:rsidRPr="00FE2AD6">
        <w:rPr>
          <w:rFonts w:cs="Arial"/>
        </w:rPr>
        <w:t xml:space="preserve">he extent to which the evidence in the application demonstrates that it will contribute to meeting </w:t>
      </w:r>
      <w:r>
        <w:rPr>
          <w:rFonts w:cs="Arial"/>
        </w:rPr>
        <w:t xml:space="preserve">the outcomes/objectives of the </w:t>
      </w:r>
      <w:r w:rsidR="00067D20">
        <w:rPr>
          <w:rFonts w:cs="Arial"/>
          <w:color w:val="000000" w:themeColor="text1"/>
        </w:rPr>
        <w:t xml:space="preserve">CEBRA program </w:t>
      </w:r>
      <w:r w:rsidRPr="009F64D6">
        <w:rPr>
          <w:rFonts w:cs="Arial"/>
        </w:rPr>
        <w:t>grant opportunity</w:t>
      </w:r>
    </w:p>
    <w:p w14:paraId="1B658EAF" w14:textId="12B93C1D" w:rsidR="00964C48" w:rsidRPr="00277774" w:rsidRDefault="00964C48" w:rsidP="00277774">
      <w:pPr>
        <w:pStyle w:val="ListBullet"/>
        <w:numPr>
          <w:ilvl w:val="0"/>
          <w:numId w:val="7"/>
        </w:numPr>
        <w:spacing w:after="120"/>
        <w:rPr>
          <w:rFonts w:cs="Arial"/>
        </w:rPr>
      </w:pPr>
      <w:r>
        <w:rPr>
          <w:rFonts w:cs="Arial"/>
        </w:rPr>
        <w:t>t</w:t>
      </w:r>
      <w:r w:rsidRPr="00FE2AD6">
        <w:rPr>
          <w:rFonts w:cs="Arial"/>
        </w:rPr>
        <w:t>he extent to which the applicant demonstrates a commitment to the</w:t>
      </w:r>
      <w:r w:rsidR="00067D20">
        <w:rPr>
          <w:rFonts w:cs="Arial"/>
        </w:rPr>
        <w:t xml:space="preserve"> CEBRA</w:t>
      </w:r>
      <w:r w:rsidRPr="00FE2AD6">
        <w:rPr>
          <w:rFonts w:cs="Arial"/>
        </w:rPr>
        <w:t xml:space="preserve"> </w:t>
      </w:r>
      <w:r w:rsidRPr="008534EE">
        <w:rPr>
          <w:rFonts w:cs="Arial"/>
          <w:color w:val="000000" w:themeColor="text1"/>
        </w:rPr>
        <w:t>program</w:t>
      </w:r>
      <w:r w:rsidRPr="00FE2AD6">
        <w:rPr>
          <w:rFonts w:cs="Arial"/>
          <w:color w:val="0070C0"/>
        </w:rPr>
        <w:t xml:space="preserve"> </w:t>
      </w:r>
    </w:p>
    <w:p w14:paraId="221F951C" w14:textId="25596739" w:rsidR="00964C48" w:rsidRDefault="00964C48" w:rsidP="00964C48">
      <w:pPr>
        <w:pStyle w:val="ListBullet"/>
        <w:numPr>
          <w:ilvl w:val="0"/>
          <w:numId w:val="7"/>
        </w:numPr>
        <w:spacing w:after="120"/>
        <w:rPr>
          <w:rFonts w:cs="Arial"/>
        </w:rPr>
      </w:pPr>
      <w:r>
        <w:rPr>
          <w:rFonts w:cs="Arial"/>
        </w:rPr>
        <w:t>h</w:t>
      </w:r>
      <w:r w:rsidRPr="00FE2AD6">
        <w:rPr>
          <w:rFonts w:cs="Arial"/>
        </w:rPr>
        <w:t>ow the grant activities wi</w:t>
      </w:r>
      <w:r>
        <w:rPr>
          <w:rFonts w:cs="Arial"/>
        </w:rPr>
        <w:t>ll target groups or individuals</w:t>
      </w:r>
    </w:p>
    <w:p w14:paraId="71D9B984" w14:textId="12358B46" w:rsidR="00277774" w:rsidRPr="00277774" w:rsidRDefault="00277774" w:rsidP="00277774">
      <w:pPr>
        <w:pStyle w:val="ListBullet"/>
        <w:numPr>
          <w:ilvl w:val="0"/>
          <w:numId w:val="7"/>
        </w:numPr>
        <w:spacing w:after="120"/>
        <w:rPr>
          <w:rFonts w:cs="Arial"/>
        </w:rPr>
      </w:pPr>
      <w:r>
        <w:rPr>
          <w:rFonts w:cs="Arial"/>
        </w:rPr>
        <w:t>the outcome of the financial viability assessment</w:t>
      </w:r>
    </w:p>
    <w:p w14:paraId="30A81C3A" w14:textId="31817AA6" w:rsidR="00964C48" w:rsidRPr="00FE2AD6" w:rsidRDefault="00964C48" w:rsidP="00964C48">
      <w:pPr>
        <w:pStyle w:val="ListBullet"/>
        <w:numPr>
          <w:ilvl w:val="0"/>
          <w:numId w:val="7"/>
        </w:numPr>
        <w:spacing w:after="120"/>
        <w:rPr>
          <w:rFonts w:cs="Arial"/>
        </w:rPr>
      </w:pPr>
      <w:r>
        <w:rPr>
          <w:rFonts w:cs="Arial"/>
        </w:rPr>
        <w:t>t</w:t>
      </w:r>
      <w:r w:rsidRPr="00FE2AD6">
        <w:rPr>
          <w:rFonts w:cs="Arial"/>
        </w:rPr>
        <w:t xml:space="preserve">he risks, financial, fraud and other, that the applicant poses for the </w:t>
      </w:r>
      <w:r w:rsidR="00067D20">
        <w:rPr>
          <w:rFonts w:cs="Arial"/>
          <w:color w:val="000000" w:themeColor="text1"/>
        </w:rPr>
        <w:t>department</w:t>
      </w:r>
    </w:p>
    <w:p w14:paraId="0D37785B" w14:textId="4F4B11EA" w:rsidR="00022433" w:rsidRPr="00022433" w:rsidRDefault="00964C48" w:rsidP="00022433">
      <w:pPr>
        <w:pStyle w:val="ListBullet"/>
        <w:numPr>
          <w:ilvl w:val="0"/>
          <w:numId w:val="7"/>
        </w:numPr>
        <w:spacing w:after="120"/>
        <w:rPr>
          <w:rFonts w:cs="Arial"/>
        </w:rPr>
      </w:pPr>
      <w:r>
        <w:t>the risks that the applicant poses for the Commonwealth.</w:t>
      </w:r>
    </w:p>
    <w:p w14:paraId="033952F7" w14:textId="78DFE614" w:rsidR="00BE2F53" w:rsidRDefault="00BE2F53" w:rsidP="00496CAF">
      <w:pPr>
        <w:pStyle w:val="Heading3"/>
      </w:pPr>
      <w:bookmarkStart w:id="109" w:name="_Toc161232616"/>
      <w:bookmarkStart w:id="110" w:name="_Toc174630717"/>
      <w:r>
        <w:t>Financial viability</w:t>
      </w:r>
      <w:bookmarkEnd w:id="109"/>
      <w:bookmarkEnd w:id="110"/>
    </w:p>
    <w:p w14:paraId="3D49AC5D" w14:textId="71F4EF17" w:rsidR="00277774" w:rsidRDefault="00277774" w:rsidP="00277774">
      <w:pPr>
        <w:pStyle w:val="BodyTextnospace"/>
        <w:spacing w:before="40" w:after="120"/>
        <w:rPr>
          <w:rFonts w:ascii="Arial" w:hAnsi="Arial" w:cs="Arial"/>
          <w:sz w:val="20"/>
        </w:rPr>
      </w:pPr>
      <w:r w:rsidRPr="005D471C">
        <w:rPr>
          <w:rFonts w:ascii="Arial" w:hAnsi="Arial" w:cs="Arial"/>
          <w:sz w:val="20"/>
        </w:rPr>
        <w:t xml:space="preserve">All applicants </w:t>
      </w:r>
      <w:r w:rsidRPr="000F37E2">
        <w:rPr>
          <w:rFonts w:ascii="Arial" w:hAnsi="Arial" w:cs="Arial"/>
          <w:sz w:val="20"/>
        </w:rPr>
        <w:t xml:space="preserve">will be </w:t>
      </w:r>
      <w:r>
        <w:rPr>
          <w:rFonts w:ascii="Arial" w:hAnsi="Arial" w:cs="Arial"/>
          <w:sz w:val="20"/>
        </w:rPr>
        <w:t>asked</w:t>
      </w:r>
      <w:r w:rsidRPr="000F37E2">
        <w:rPr>
          <w:rFonts w:ascii="Arial" w:hAnsi="Arial" w:cs="Arial"/>
          <w:sz w:val="20"/>
        </w:rPr>
        <w:t xml:space="preserve"> </w:t>
      </w:r>
      <w:r>
        <w:rPr>
          <w:rFonts w:ascii="Arial" w:hAnsi="Arial" w:cs="Arial"/>
          <w:sz w:val="20"/>
        </w:rPr>
        <w:t xml:space="preserve">in their application </w:t>
      </w:r>
      <w:r w:rsidRPr="000F37E2">
        <w:rPr>
          <w:rFonts w:ascii="Arial" w:hAnsi="Arial" w:cs="Arial"/>
          <w:sz w:val="20"/>
        </w:rPr>
        <w:t>to provide financial data from the last 2 full years’ profit and loss statements and balance sheets (where available)</w:t>
      </w:r>
      <w:r>
        <w:rPr>
          <w:rFonts w:ascii="Arial" w:hAnsi="Arial" w:cs="Arial"/>
          <w:sz w:val="20"/>
        </w:rPr>
        <w:t xml:space="preserve"> </w:t>
      </w:r>
      <w:proofErr w:type="gramStart"/>
      <w:r>
        <w:rPr>
          <w:rFonts w:ascii="Arial" w:hAnsi="Arial" w:cs="Arial"/>
          <w:sz w:val="20"/>
        </w:rPr>
        <w:t>i</w:t>
      </w:r>
      <w:r w:rsidRPr="009274E6">
        <w:rPr>
          <w:rFonts w:ascii="Arial" w:hAnsi="Arial" w:cs="Arial"/>
          <w:sz w:val="20"/>
        </w:rPr>
        <w:t>n order to</w:t>
      </w:r>
      <w:proofErr w:type="gramEnd"/>
      <w:r w:rsidRPr="009274E6">
        <w:rPr>
          <w:rFonts w:ascii="Arial" w:hAnsi="Arial" w:cs="Arial"/>
          <w:sz w:val="20"/>
        </w:rPr>
        <w:t xml:space="preserve"> determine the organisation’s financial risk. Based on the risk level, applicants may then be subject to a more in-depth financial viability assessment. You may be requested to provide further information</w:t>
      </w:r>
      <w:r>
        <w:rPr>
          <w:rFonts w:ascii="Arial" w:hAnsi="Arial" w:cs="Arial"/>
          <w:sz w:val="20"/>
        </w:rPr>
        <w:t xml:space="preserve"> or documentation to support this</w:t>
      </w:r>
      <w:r w:rsidRPr="009274E6">
        <w:rPr>
          <w:rFonts w:ascii="Arial" w:hAnsi="Arial" w:cs="Arial"/>
          <w:sz w:val="20"/>
        </w:rPr>
        <w:t xml:space="preserve"> assessment.</w:t>
      </w:r>
    </w:p>
    <w:p w14:paraId="4E6642A0" w14:textId="77777777" w:rsidR="00277774" w:rsidRPr="002D2C06" w:rsidRDefault="00277774" w:rsidP="00277774">
      <w:pPr>
        <w:pStyle w:val="BodyTextnospace"/>
        <w:spacing w:before="40" w:after="120"/>
        <w:rPr>
          <w:rFonts w:cs="Arial"/>
        </w:rPr>
      </w:pPr>
      <w:r w:rsidRPr="00FB0031">
        <w:rPr>
          <w:rFonts w:ascii="Arial" w:hAnsi="Arial" w:cs="Arial"/>
          <w:sz w:val="20"/>
        </w:rPr>
        <w:t xml:space="preserve">The financial viability assessment can include: </w:t>
      </w:r>
    </w:p>
    <w:p w14:paraId="4416E1F8" w14:textId="77777777" w:rsidR="00277774" w:rsidRPr="00866D16" w:rsidRDefault="00277774" w:rsidP="00277774">
      <w:pPr>
        <w:pStyle w:val="ListBullet"/>
        <w:numPr>
          <w:ilvl w:val="0"/>
          <w:numId w:val="7"/>
        </w:numPr>
      </w:pPr>
      <w:r>
        <w:t>assessing the financial health of your organisation</w:t>
      </w:r>
    </w:p>
    <w:p w14:paraId="3CE7CBDF" w14:textId="77777777" w:rsidR="00277774" w:rsidRDefault="00277774" w:rsidP="00277774">
      <w:pPr>
        <w:pStyle w:val="ListBullet"/>
        <w:numPr>
          <w:ilvl w:val="0"/>
          <w:numId w:val="7"/>
        </w:numPr>
      </w:pPr>
      <w:r>
        <w:lastRenderedPageBreak/>
        <w:t>establishing whether you or relevant persons in your organisation (as applicable) have any adverse business history (for example, current or past bankruptcy).</w:t>
      </w:r>
    </w:p>
    <w:p w14:paraId="23850F9E" w14:textId="77777777" w:rsidR="00277774" w:rsidRDefault="00277774" w:rsidP="00277774">
      <w:pPr>
        <w:pStyle w:val="ListBullet"/>
        <w:spacing w:after="120"/>
      </w:pPr>
      <w:r w:rsidRPr="009274E6">
        <w:t xml:space="preserve">The outcome of the </w:t>
      </w:r>
      <w:r>
        <w:t>f</w:t>
      </w:r>
      <w:r w:rsidRPr="009274E6">
        <w:t xml:space="preserve">inancial </w:t>
      </w:r>
      <w:r>
        <w:t>v</w:t>
      </w:r>
      <w:r w:rsidRPr="009274E6">
        <w:t xml:space="preserve">iability </w:t>
      </w:r>
      <w:r>
        <w:t>a</w:t>
      </w:r>
      <w:r w:rsidRPr="009274E6">
        <w:t>ssessment will b</w:t>
      </w:r>
      <w:r>
        <w:t>e considered when assessing and/</w:t>
      </w:r>
      <w:r w:rsidRPr="009274E6">
        <w:t>or selecting applications.</w:t>
      </w:r>
    </w:p>
    <w:p w14:paraId="0456D82F" w14:textId="58F020FB" w:rsidR="00BE2F53" w:rsidRDefault="00BE2F53" w:rsidP="00496CAF">
      <w:pPr>
        <w:pStyle w:val="Heading3"/>
      </w:pPr>
      <w:r>
        <w:t xml:space="preserve"> </w:t>
      </w:r>
      <w:bookmarkStart w:id="111" w:name="_Toc174630718"/>
      <w:r>
        <w:t>Who will assess and select applications?</w:t>
      </w:r>
      <w:bookmarkEnd w:id="111"/>
    </w:p>
    <w:p w14:paraId="3F3DB23F" w14:textId="389F579E" w:rsidR="00883870" w:rsidRPr="00814FF6" w:rsidRDefault="00883870" w:rsidP="000F4C70">
      <w:pPr>
        <w:rPr>
          <w:rFonts w:cs="Arial"/>
        </w:rPr>
      </w:pPr>
      <w:r>
        <w:rPr>
          <w:rFonts w:cs="Arial"/>
        </w:rPr>
        <w:t>The Community Grants Hub</w:t>
      </w:r>
      <w:r w:rsidRPr="00814FF6">
        <w:rPr>
          <w:rFonts w:cs="Arial"/>
        </w:rPr>
        <w:t xml:space="preserve"> will review application</w:t>
      </w:r>
      <w:r>
        <w:rPr>
          <w:rFonts w:cs="Arial"/>
        </w:rPr>
        <w:t>s</w:t>
      </w:r>
      <w:r w:rsidRPr="00814FF6">
        <w:rPr>
          <w:rFonts w:cs="Arial"/>
        </w:rPr>
        <w:t xml:space="preserve"> against the eligibility criteria</w:t>
      </w:r>
      <w:r w:rsidR="000E3BB5" w:rsidRPr="000E3BB5">
        <w:rPr>
          <w:rFonts w:cs="Arial"/>
        </w:rPr>
        <w:t xml:space="preserve"> </w:t>
      </w:r>
      <w:r w:rsidR="000E3BB5" w:rsidRPr="00814FF6">
        <w:rPr>
          <w:rFonts w:cs="Arial"/>
        </w:rPr>
        <w:t xml:space="preserve">and rate applications as eligible </w:t>
      </w:r>
      <w:r w:rsidR="000E3BB5">
        <w:rPr>
          <w:rFonts w:cs="Arial"/>
        </w:rPr>
        <w:t>or</w:t>
      </w:r>
      <w:r w:rsidR="000E3BB5" w:rsidRPr="00814FF6">
        <w:rPr>
          <w:rFonts w:cs="Arial"/>
        </w:rPr>
        <w:t xml:space="preserve"> not eligible</w:t>
      </w:r>
      <w:r w:rsidRPr="00814FF6">
        <w:rPr>
          <w:rFonts w:cs="Arial"/>
        </w:rPr>
        <w:t>. Only eligible applications will move to the next stage</w:t>
      </w:r>
      <w:r>
        <w:rPr>
          <w:rFonts w:cs="Arial"/>
        </w:rPr>
        <w:t xml:space="preserve"> (assessment)</w:t>
      </w:r>
      <w:r w:rsidRPr="00814FF6">
        <w:rPr>
          <w:rFonts w:cs="Arial"/>
        </w:rPr>
        <w:t xml:space="preserve">. </w:t>
      </w:r>
    </w:p>
    <w:p w14:paraId="16C43871" w14:textId="73814081" w:rsidR="00BE2F53" w:rsidRPr="00C0447B" w:rsidRDefault="00BE2F53" w:rsidP="000F4C70">
      <w:pPr>
        <w:rPr>
          <w:rFonts w:eastAsia="Calibri" w:cs="Arial"/>
        </w:rPr>
      </w:pPr>
      <w:r w:rsidRPr="00C0447B">
        <w:rPr>
          <w:rFonts w:eastAsia="Calibri" w:cs="Arial"/>
        </w:rPr>
        <w:t xml:space="preserve">The </w:t>
      </w:r>
      <w:r w:rsidRPr="00FE2AD6">
        <w:rPr>
          <w:rFonts w:cs="Arial"/>
        </w:rPr>
        <w:t xml:space="preserve">Selection Advisory Panel </w:t>
      </w:r>
      <w:r w:rsidRPr="00C0447B">
        <w:rPr>
          <w:rFonts w:eastAsia="Calibri" w:cs="Arial"/>
        </w:rPr>
        <w:t xml:space="preserve">will be established by the </w:t>
      </w:r>
      <w:r w:rsidR="00067D20">
        <w:rPr>
          <w:rFonts w:cs="Arial"/>
          <w:color w:val="000000" w:themeColor="text1"/>
        </w:rPr>
        <w:t>department</w:t>
      </w:r>
      <w:r w:rsidR="00B300D8" w:rsidRPr="006E5709">
        <w:rPr>
          <w:rFonts w:cs="Arial"/>
          <w:color w:val="000000" w:themeColor="text1"/>
        </w:rPr>
        <w:t xml:space="preserve"> </w:t>
      </w:r>
      <w:r w:rsidRPr="00C0447B">
        <w:rPr>
          <w:rFonts w:eastAsia="Calibri" w:cs="Arial"/>
        </w:rPr>
        <w:t xml:space="preserve">and may include a mix of employees of the </w:t>
      </w:r>
      <w:r w:rsidR="00067D20">
        <w:rPr>
          <w:rFonts w:cs="Arial"/>
          <w:color w:val="000000" w:themeColor="text1"/>
        </w:rPr>
        <w:t>department</w:t>
      </w:r>
      <w:r w:rsidRPr="00905602">
        <w:rPr>
          <w:rFonts w:eastAsia="Calibri" w:cs="Arial"/>
        </w:rPr>
        <w:t>,</w:t>
      </w:r>
      <w:r w:rsidRPr="00C0447B">
        <w:rPr>
          <w:rFonts w:eastAsia="Calibri" w:cs="Arial"/>
        </w:rPr>
        <w:t xml:space="preserve"> experts from the sector, </w:t>
      </w:r>
      <w:r w:rsidR="003B42F7">
        <w:rPr>
          <w:rFonts w:eastAsia="Calibri" w:cs="Arial"/>
        </w:rPr>
        <w:t xml:space="preserve">and </w:t>
      </w:r>
      <w:r w:rsidRPr="00C0447B">
        <w:rPr>
          <w:rFonts w:eastAsia="Calibri" w:cs="Arial"/>
        </w:rPr>
        <w:t>other Commonwealth officers with relevant specialist expertise.</w:t>
      </w:r>
    </w:p>
    <w:p w14:paraId="589E1AFB" w14:textId="2F7838F4" w:rsidR="00B25858" w:rsidRDefault="00A5711F" w:rsidP="00B25858">
      <w:r>
        <w:rPr>
          <w:rFonts w:cs="Arial"/>
        </w:rPr>
        <w:t>The</w:t>
      </w:r>
      <w:r w:rsidR="00EB57FC" w:rsidRPr="009C4CFB">
        <w:rPr>
          <w:rFonts w:cs="Arial"/>
        </w:rPr>
        <w:t xml:space="preserve"> </w:t>
      </w:r>
      <w:r w:rsidR="00067D20">
        <w:rPr>
          <w:rFonts w:cs="Arial"/>
          <w:color w:val="000000" w:themeColor="text1"/>
        </w:rPr>
        <w:t>department</w:t>
      </w:r>
      <w:r w:rsidR="00B224A2">
        <w:rPr>
          <w:rFonts w:cs="Arial"/>
          <w:color w:val="0070C0"/>
        </w:rPr>
        <w:t xml:space="preserve"> </w:t>
      </w:r>
      <w:r w:rsidR="00EB57FC">
        <w:rPr>
          <w:rFonts w:cs="Arial"/>
        </w:rPr>
        <w:t>may</w:t>
      </w:r>
      <w:r w:rsidR="00EB57FC" w:rsidRPr="009C4CFB">
        <w:rPr>
          <w:rFonts w:cs="Arial"/>
        </w:rPr>
        <w:t xml:space="preserve"> ask external </w:t>
      </w:r>
      <w:r w:rsidR="00EB57FC">
        <w:rPr>
          <w:rFonts w:cs="Arial"/>
        </w:rPr>
        <w:t>experts/</w:t>
      </w:r>
      <w:r w:rsidR="00EB57FC" w:rsidRPr="009C4CFB">
        <w:rPr>
          <w:rFonts w:cs="Arial"/>
        </w:rPr>
        <w:t>advisors to inform the assessment process.</w:t>
      </w:r>
      <w:r w:rsidR="00EB57FC" w:rsidRPr="00DB3FAC">
        <w:rPr>
          <w:rFonts w:cs="Arial"/>
        </w:rPr>
        <w:t xml:space="preserve"> </w:t>
      </w:r>
      <w:r w:rsidR="00BE2F53">
        <w:rPr>
          <w:rFonts w:cs="Arial"/>
        </w:rPr>
        <w:t xml:space="preserve">Any expert/advisor who is not a Commonwealth </w:t>
      </w:r>
      <w:r w:rsidR="003B42F7">
        <w:rPr>
          <w:rFonts w:cs="Arial"/>
        </w:rPr>
        <w:t>o</w:t>
      </w:r>
      <w:r w:rsidR="00BE2F53">
        <w:rPr>
          <w:rFonts w:cs="Arial"/>
        </w:rPr>
        <w:t xml:space="preserve">fficial will be required/expected to perform their duties in accordance with the </w:t>
      </w:r>
      <w:r w:rsidR="00331253" w:rsidRPr="001F4C61">
        <w:rPr>
          <w:rFonts w:cs="Arial"/>
        </w:rPr>
        <w:t>CGRPs</w:t>
      </w:r>
      <w:r w:rsidR="00BE2F53">
        <w:rPr>
          <w:rFonts w:cs="Arial"/>
        </w:rPr>
        <w:t>.</w:t>
      </w:r>
      <w:r w:rsidR="009B254F" w:rsidRPr="009B254F">
        <w:rPr>
          <w:rFonts w:cs="Arial"/>
          <w:color w:val="0070C0"/>
        </w:rPr>
        <w:t xml:space="preserve"> </w:t>
      </w:r>
    </w:p>
    <w:p w14:paraId="697A1A48" w14:textId="59A6D758" w:rsidR="00A67506" w:rsidRPr="00F32037" w:rsidRDefault="00A67506" w:rsidP="00B25858">
      <w:r w:rsidRPr="001E1E1F">
        <w:t>If any actual or perceived conflict of interest is identified, the staff member is required to immediately disclose the conflict to the department and agree to abstain from any decisions.</w:t>
      </w:r>
      <w:r w:rsidRPr="001E1E1F">
        <w:rPr>
          <w:color w:val="0070C0"/>
        </w:rPr>
        <w:t xml:space="preserve"> </w:t>
      </w:r>
      <w:r w:rsidRPr="001E1E1F">
        <w:t xml:space="preserve">All staff involved in the assessment process will be required to complete a </w:t>
      </w:r>
      <w:proofErr w:type="gramStart"/>
      <w:r w:rsidRPr="001E1E1F">
        <w:t>Conflict of Interest</w:t>
      </w:r>
      <w:proofErr w:type="gramEnd"/>
      <w:r w:rsidRPr="001E1E1F">
        <w:t xml:space="preserve"> form.</w:t>
      </w:r>
    </w:p>
    <w:p w14:paraId="289E6C96" w14:textId="6246FAE1" w:rsidR="00BE2F53" w:rsidRPr="009F64D6" w:rsidRDefault="00BE2F53" w:rsidP="000F4C70">
      <w:pPr>
        <w:pStyle w:val="BodyTextnospace"/>
        <w:rPr>
          <w:rFonts w:ascii="Arial" w:eastAsia="Times New Roman" w:hAnsi="Arial" w:cs="Arial"/>
          <w:color w:val="auto"/>
          <w:sz w:val="20"/>
        </w:rPr>
      </w:pPr>
      <w:r w:rsidRPr="009F64D6">
        <w:rPr>
          <w:rFonts w:ascii="Arial" w:eastAsia="Times New Roman" w:hAnsi="Arial" w:cs="Arial"/>
          <w:color w:val="auto"/>
          <w:sz w:val="20"/>
        </w:rPr>
        <w:t>The Selection Advisory Panel may seek additional information from the applicant to assist in making its final recommendations.</w:t>
      </w:r>
    </w:p>
    <w:p w14:paraId="60B8816B" w14:textId="77777777" w:rsidR="00BE2F53" w:rsidRDefault="00BE2F53" w:rsidP="00496CAF">
      <w:pPr>
        <w:pStyle w:val="Heading3"/>
      </w:pPr>
      <w:bookmarkStart w:id="112" w:name="_Toc174630719"/>
      <w:r>
        <w:t>Who will approve grants?</w:t>
      </w:r>
      <w:bookmarkEnd w:id="112"/>
    </w:p>
    <w:p w14:paraId="28FB505F" w14:textId="4E2CEFCF" w:rsidR="00BE2F53" w:rsidRPr="0081693C" w:rsidRDefault="00BE2F53" w:rsidP="000F4C70">
      <w:pPr>
        <w:pStyle w:val="ListBullet"/>
        <w:spacing w:after="120"/>
        <w:rPr>
          <w:rFonts w:cs="Arial"/>
        </w:rPr>
      </w:pPr>
      <w:r w:rsidRPr="00C0447B">
        <w:rPr>
          <w:rFonts w:eastAsia="Calibri" w:cs="Arial"/>
        </w:rPr>
        <w:t xml:space="preserve">Based on the value of the grant </w:t>
      </w:r>
      <w:r w:rsidR="001223DC">
        <w:rPr>
          <w:rFonts w:eastAsia="Calibri" w:cs="Arial"/>
        </w:rPr>
        <w:t>opportunity</w:t>
      </w:r>
      <w:r w:rsidRPr="00C0447B">
        <w:rPr>
          <w:rFonts w:eastAsia="Calibri" w:cs="Arial"/>
        </w:rPr>
        <w:t xml:space="preserve">, and in line with the </w:t>
      </w:r>
      <w:r w:rsidR="00067D20">
        <w:rPr>
          <w:rFonts w:cs="Arial"/>
          <w:color w:val="000000" w:themeColor="text1"/>
        </w:rPr>
        <w:t xml:space="preserve">department’s </w:t>
      </w:r>
      <w:r w:rsidRPr="00C0447B">
        <w:rPr>
          <w:rFonts w:eastAsia="Calibri" w:cs="Arial"/>
        </w:rPr>
        <w:t xml:space="preserve">Financial Delegations, the </w:t>
      </w:r>
      <w:r w:rsidR="00B224A2" w:rsidRPr="00BD61E5">
        <w:rPr>
          <w:rFonts w:cs="Arial"/>
          <w:color w:val="000000" w:themeColor="text1"/>
        </w:rPr>
        <w:t>First Assistant Secretary, Biosecurity Strategy and Reform Division</w:t>
      </w:r>
      <w:r w:rsidR="00067D20">
        <w:rPr>
          <w:rFonts w:cs="Arial"/>
          <w:color w:val="000000" w:themeColor="text1"/>
        </w:rPr>
        <w:t xml:space="preserve"> </w:t>
      </w:r>
      <w:r w:rsidRPr="00C0447B">
        <w:rPr>
          <w:rFonts w:eastAsia="Calibri" w:cs="Arial"/>
        </w:rPr>
        <w:t xml:space="preserve">will be the decision maker for this </w:t>
      </w:r>
      <w:r w:rsidR="001223DC">
        <w:rPr>
          <w:rFonts w:eastAsia="Calibri" w:cs="Arial"/>
        </w:rPr>
        <w:t>grant opportunity</w:t>
      </w:r>
      <w:r w:rsidRPr="00C0447B">
        <w:rPr>
          <w:rFonts w:eastAsia="Calibri" w:cs="Arial"/>
        </w:rPr>
        <w:t xml:space="preserve">. The decision maker decides which grants to approve based on the recommendations of the </w:t>
      </w:r>
      <w:r w:rsidRPr="005B4B03">
        <w:rPr>
          <w:rFonts w:eastAsia="Calibri" w:cs="Arial"/>
          <w:color w:val="000000" w:themeColor="text1"/>
        </w:rPr>
        <w:t>Selection Advisory Panel</w:t>
      </w:r>
      <w:r w:rsidRPr="00C0447B">
        <w:rPr>
          <w:rFonts w:eastAsia="Calibri" w:cs="Arial"/>
        </w:rPr>
        <w:t>, taking into consideration any further information that may become known, including the</w:t>
      </w:r>
      <w:r>
        <w:rPr>
          <w:rFonts w:cs="Arial"/>
        </w:rPr>
        <w:t xml:space="preserve"> </w:t>
      </w:r>
      <w:r w:rsidRPr="00FE2AD6">
        <w:rPr>
          <w:rFonts w:cs="Arial"/>
        </w:rPr>
        <w:t>availability of grant funds for the purposes of the grant program</w:t>
      </w:r>
      <w:r>
        <w:rPr>
          <w:rFonts w:cs="Arial"/>
        </w:rPr>
        <w:t>.</w:t>
      </w:r>
    </w:p>
    <w:p w14:paraId="4C471CE9" w14:textId="46A626C2" w:rsidR="00BE2F53" w:rsidRPr="00C0447B" w:rsidRDefault="00BE2F53" w:rsidP="000F4C70">
      <w:pPr>
        <w:rPr>
          <w:rFonts w:eastAsia="Calibri" w:cs="Arial"/>
        </w:rPr>
      </w:pPr>
      <w:r w:rsidRPr="00C0447B">
        <w:rPr>
          <w:rFonts w:eastAsia="Calibri" w:cs="Arial"/>
        </w:rPr>
        <w:t>The decision maker’s decision</w:t>
      </w:r>
      <w:r w:rsidRPr="00C0447B">
        <w:rPr>
          <w:rFonts w:eastAsia="Calibri" w:cs="Arial"/>
          <w:color w:val="00B0F0"/>
        </w:rPr>
        <w:t xml:space="preserve"> </w:t>
      </w:r>
      <w:r w:rsidRPr="00C0447B">
        <w:rPr>
          <w:rFonts w:eastAsia="Calibri" w:cs="Arial"/>
        </w:rPr>
        <w:t>is final in all matters, including</w:t>
      </w:r>
      <w:r w:rsidR="00195B95">
        <w:rPr>
          <w:rFonts w:eastAsia="Calibri" w:cs="Arial"/>
        </w:rPr>
        <w:t xml:space="preserve"> the</w:t>
      </w:r>
      <w:r w:rsidRPr="00C0447B">
        <w:rPr>
          <w:rFonts w:eastAsia="Calibri" w:cs="Arial"/>
        </w:rPr>
        <w:t>:</w:t>
      </w:r>
    </w:p>
    <w:p w14:paraId="5F2CECA9" w14:textId="5D91D260" w:rsidR="00BE2F53" w:rsidRPr="00FE2AD6" w:rsidRDefault="00BE2F53" w:rsidP="000F4C70">
      <w:pPr>
        <w:pStyle w:val="ListBullet"/>
        <w:numPr>
          <w:ilvl w:val="0"/>
          <w:numId w:val="7"/>
        </w:numPr>
        <w:spacing w:after="120"/>
        <w:rPr>
          <w:rFonts w:cs="Arial"/>
        </w:rPr>
      </w:pPr>
      <w:r w:rsidRPr="00FE2AD6">
        <w:rPr>
          <w:rFonts w:cs="Arial"/>
        </w:rPr>
        <w:t>approval of the grant</w:t>
      </w:r>
    </w:p>
    <w:p w14:paraId="597FFD50" w14:textId="6F59C48A" w:rsidR="00BE2F53" w:rsidRPr="00FE2AD6" w:rsidRDefault="00BE2F53" w:rsidP="000F4C70">
      <w:pPr>
        <w:pStyle w:val="ListBullet"/>
        <w:numPr>
          <w:ilvl w:val="0"/>
          <w:numId w:val="7"/>
        </w:numPr>
        <w:spacing w:after="120"/>
        <w:rPr>
          <w:rFonts w:cs="Arial"/>
        </w:rPr>
      </w:pPr>
      <w:r w:rsidRPr="00FE2AD6">
        <w:rPr>
          <w:rFonts w:cs="Arial"/>
        </w:rPr>
        <w:t>grant funding amount to be awarded</w:t>
      </w:r>
    </w:p>
    <w:p w14:paraId="1E25D1D0" w14:textId="1F088226" w:rsidR="00BE2F53" w:rsidRPr="00FE2AD6" w:rsidRDefault="00BE2F53" w:rsidP="000F4C70">
      <w:pPr>
        <w:pStyle w:val="ListBullet"/>
        <w:numPr>
          <w:ilvl w:val="0"/>
          <w:numId w:val="7"/>
        </w:numPr>
        <w:spacing w:after="120"/>
        <w:rPr>
          <w:rFonts w:cs="Arial"/>
        </w:rPr>
      </w:pPr>
      <w:r w:rsidRPr="00FE2AD6">
        <w:rPr>
          <w:rFonts w:cs="Arial"/>
        </w:rPr>
        <w:t xml:space="preserve">terms and conditions of the grant. </w:t>
      </w:r>
    </w:p>
    <w:p w14:paraId="2BEED3AF" w14:textId="66B18672" w:rsidR="00BE2F53" w:rsidRDefault="00BE2F53" w:rsidP="000F4C70">
      <w:pPr>
        <w:rPr>
          <w:rFonts w:eastAsia="Calibri" w:cs="Arial"/>
        </w:rPr>
      </w:pPr>
      <w:r w:rsidRPr="00C0447B">
        <w:rPr>
          <w:rFonts w:eastAsia="Calibri" w:cs="Arial"/>
        </w:rPr>
        <w:t>There is no appeal mechanism for decisions to approve or not approve a grant.</w:t>
      </w:r>
    </w:p>
    <w:p w14:paraId="043BA01E" w14:textId="77777777" w:rsidR="00BE2F53" w:rsidRDefault="00BE2F53" w:rsidP="00496CAF">
      <w:pPr>
        <w:pStyle w:val="Heading2"/>
      </w:pPr>
      <w:bookmarkStart w:id="113" w:name="_Toc161232619"/>
      <w:bookmarkStart w:id="114" w:name="_Toc174630720"/>
      <w:r>
        <w:t>Notification of application outcomes</w:t>
      </w:r>
      <w:bookmarkEnd w:id="113"/>
      <w:bookmarkEnd w:id="114"/>
    </w:p>
    <w:p w14:paraId="7E7A5392" w14:textId="77777777" w:rsidR="00BE2F53" w:rsidRDefault="00BE2F53" w:rsidP="000F4C70">
      <w:r>
        <w:t>We will write to you about</w:t>
      </w:r>
      <w:r w:rsidRPr="00B72EE8">
        <w:t xml:space="preserve"> the outcome of </w:t>
      </w:r>
      <w:r>
        <w:t xml:space="preserve">your </w:t>
      </w:r>
      <w:r w:rsidRPr="002E0C03">
        <w:t>application</w:t>
      </w:r>
      <w:r>
        <w:t xml:space="preserve">. </w:t>
      </w:r>
      <w:r w:rsidRPr="00C25555">
        <w:t xml:space="preserve">If you are successful, </w:t>
      </w:r>
      <w:r>
        <w:t>you are advised of</w:t>
      </w:r>
      <w:r w:rsidRPr="00C25555">
        <w:t xml:space="preserve"> any </w:t>
      </w:r>
      <w:r w:rsidRPr="00B72EE8">
        <w:t xml:space="preserve">specific conditions attached to the </w:t>
      </w:r>
      <w:r>
        <w:t>grant</w:t>
      </w:r>
      <w:r w:rsidRPr="00B72EE8">
        <w:t xml:space="preserve">. </w:t>
      </w:r>
    </w:p>
    <w:p w14:paraId="2CB6B8A7" w14:textId="77777777" w:rsidR="00BE2F53" w:rsidRDefault="00BE2F53" w:rsidP="00496CAF">
      <w:pPr>
        <w:pStyle w:val="Heading3"/>
      </w:pPr>
      <w:bookmarkStart w:id="115" w:name="_Toc174630721"/>
      <w:r w:rsidRPr="00FB0C71">
        <w:t>Feedback on your application</w:t>
      </w:r>
      <w:bookmarkEnd w:id="115"/>
    </w:p>
    <w:p w14:paraId="13900A7F" w14:textId="6882AEA5" w:rsidR="00873E98" w:rsidRDefault="00BE2F53" w:rsidP="000F4C70">
      <w:r>
        <w:t xml:space="preserve">A </w:t>
      </w:r>
      <w:r w:rsidR="001F4C61">
        <w:t xml:space="preserve">general </w:t>
      </w:r>
      <w:r w:rsidR="00C03A6E">
        <w:t>f</w:t>
      </w:r>
      <w:r w:rsidRPr="006734C3">
        <w:t xml:space="preserve">eedback </w:t>
      </w:r>
      <w:r w:rsidR="00C03A6E">
        <w:t>s</w:t>
      </w:r>
      <w:r w:rsidRPr="006734C3">
        <w:t>ummary</w:t>
      </w:r>
      <w:r>
        <w:t xml:space="preserve"> will be published on the Community Grants Hub website to provide all organisations with easy access to information about the grant selection process and the main strengths and areas for improving applications.</w:t>
      </w:r>
    </w:p>
    <w:p w14:paraId="1964EFA1" w14:textId="19FAAC81" w:rsidR="00147D0F" w:rsidRPr="007575C2" w:rsidRDefault="00147D0F" w:rsidP="00F24292">
      <w:r w:rsidRPr="007575C2">
        <w:t>Individual feedback will be available upon request. Applicants seeking individual feedback should submit requests to </w:t>
      </w:r>
      <w:hyperlink r:id="rId36" w:history="1">
        <w:r w:rsidR="00067D20" w:rsidRPr="003B1412">
          <w:rPr>
            <w:rStyle w:val="Hyperlink"/>
          </w:rPr>
          <w:t>risk.research@aff.gov.au</w:t>
        </w:r>
      </w:hyperlink>
      <w:r w:rsidR="00067D20">
        <w:rPr>
          <w:color w:val="0070C0"/>
        </w:rPr>
        <w:t xml:space="preserve"> </w:t>
      </w:r>
      <w:r w:rsidR="00067D20">
        <w:t xml:space="preserve">and </w:t>
      </w:r>
      <w:r w:rsidRPr="007575C2">
        <w:t xml:space="preserve">will only be accepted within </w:t>
      </w:r>
      <w:r w:rsidR="00F24292">
        <w:t>2</w:t>
      </w:r>
      <w:r w:rsidR="00D75195">
        <w:t>0</w:t>
      </w:r>
      <w:r w:rsidR="00D75195" w:rsidRPr="007575C2">
        <w:t xml:space="preserve"> </w:t>
      </w:r>
      <w:r w:rsidR="001F4C61">
        <w:t xml:space="preserve">business </w:t>
      </w:r>
      <w:r w:rsidRPr="007575C2">
        <w:t xml:space="preserve">days of </w:t>
      </w:r>
      <w:r w:rsidRPr="007575C2">
        <w:lastRenderedPageBreak/>
        <w:t xml:space="preserve">receipt of the outcome of your application. </w:t>
      </w:r>
      <w:r w:rsidR="00B00B14">
        <w:t xml:space="preserve">Feedback will be provided </w:t>
      </w:r>
      <w:r w:rsidRPr="007575C2">
        <w:t xml:space="preserve">within </w:t>
      </w:r>
      <w:r w:rsidR="00F24292">
        <w:t>1</w:t>
      </w:r>
      <w:r w:rsidR="00D75195">
        <w:t>0</w:t>
      </w:r>
      <w:r w:rsidR="00D75195" w:rsidRPr="007575C2">
        <w:t xml:space="preserve"> </w:t>
      </w:r>
      <w:r w:rsidR="001A002A" w:rsidRPr="001F4C61">
        <w:t>business</w:t>
      </w:r>
      <w:r w:rsidR="001A002A">
        <w:t xml:space="preserve"> </w:t>
      </w:r>
      <w:r w:rsidRPr="007575C2">
        <w:t>days of receipt of the request.</w:t>
      </w:r>
    </w:p>
    <w:p w14:paraId="3C9C3CDA" w14:textId="77777777" w:rsidR="00BE2F53" w:rsidRDefault="00BE2F53" w:rsidP="00496CAF">
      <w:pPr>
        <w:pStyle w:val="Heading2"/>
      </w:pPr>
      <w:bookmarkStart w:id="116" w:name="_Toc525295546"/>
      <w:bookmarkStart w:id="117" w:name="_Toc525552144"/>
      <w:bookmarkStart w:id="118" w:name="_Toc525722844"/>
      <w:bookmarkStart w:id="119" w:name="_Toc174630722"/>
      <w:bookmarkEnd w:id="116"/>
      <w:bookmarkEnd w:id="117"/>
      <w:bookmarkEnd w:id="118"/>
      <w:r>
        <w:t>Successful grant applications</w:t>
      </w:r>
      <w:bookmarkEnd w:id="119"/>
    </w:p>
    <w:p w14:paraId="50D7595A" w14:textId="77777777" w:rsidR="00BE2F53" w:rsidRPr="00FB0C71" w:rsidRDefault="00BE2F53" w:rsidP="00496CAF">
      <w:pPr>
        <w:pStyle w:val="Heading3"/>
      </w:pPr>
      <w:bookmarkStart w:id="120" w:name="_Toc174630723"/>
      <w:r>
        <w:t>The grant agreement</w:t>
      </w:r>
      <w:bookmarkEnd w:id="120"/>
    </w:p>
    <w:p w14:paraId="7B19095F" w14:textId="192B0A1B" w:rsidR="00EF5FB7" w:rsidRDefault="00EF5FB7" w:rsidP="000F4C70">
      <w:bookmarkStart w:id="121" w:name="_Toc466898121"/>
      <w:bookmarkEnd w:id="95"/>
      <w:bookmarkEnd w:id="96"/>
      <w:r>
        <w:t>You must enter into a legally binding grant agreement with the Commonwealth</w:t>
      </w:r>
      <w:r w:rsidR="00851176">
        <w:t xml:space="preserve"> (represented by the department)</w:t>
      </w:r>
      <w:r>
        <w:t>.</w:t>
      </w:r>
    </w:p>
    <w:p w14:paraId="1F317287" w14:textId="37C69213" w:rsidR="00BE2F53" w:rsidRDefault="00BE2F53" w:rsidP="00CC7DA8">
      <w:r>
        <w:t xml:space="preserve">We will offer </w:t>
      </w:r>
      <w:r w:rsidR="00774A4F">
        <w:t xml:space="preserve">the </w:t>
      </w:r>
      <w:r>
        <w:t xml:space="preserve">successful applicant a </w:t>
      </w:r>
      <w:r w:rsidRPr="00BF6FED">
        <w:rPr>
          <w:color w:val="000000" w:themeColor="text1"/>
        </w:rPr>
        <w:t xml:space="preserve">Commonwealth Standard Grant Agreement </w:t>
      </w:r>
      <w:r>
        <w:t>for this grant opportunity.</w:t>
      </w:r>
    </w:p>
    <w:p w14:paraId="5E044818" w14:textId="147DA6C3" w:rsidR="007A7D9A" w:rsidRDefault="007A7D9A" w:rsidP="000F4C70">
      <w:r w:rsidRPr="004D7404">
        <w:t xml:space="preserve">Your grant will be based on the Commonwealth </w:t>
      </w:r>
      <w:r w:rsidRPr="007A7D9A">
        <w:rPr>
          <w:color w:val="000000" w:themeColor="text1"/>
        </w:rPr>
        <w:t>Standard</w:t>
      </w:r>
      <w:r w:rsidRPr="004D7404">
        <w:rPr>
          <w:color w:val="0070C0"/>
        </w:rPr>
        <w:t xml:space="preserve"> </w:t>
      </w:r>
      <w:r w:rsidRPr="004D7404">
        <w:t xml:space="preserve">Grant Agreement. Each grant agreement has general terms and conditions that cannot be changed. The type of grant agreement </w:t>
      </w:r>
      <w:proofErr w:type="gramStart"/>
      <w:r w:rsidRPr="004D7404">
        <w:t>used</w:t>
      </w:r>
      <w:proofErr w:type="gramEnd"/>
      <w:r w:rsidRPr="004D7404">
        <w:t xml:space="preserve"> and its specific conditions may also be determined by the assessment process or other considerations made by the decision-maker. We will identify these in the grant agreement. </w:t>
      </w:r>
    </w:p>
    <w:p w14:paraId="74DE9339" w14:textId="632DD4CF" w:rsidR="00BE2F53" w:rsidRPr="00566D72" w:rsidRDefault="00BE2F53" w:rsidP="000F4C70">
      <w:pPr>
        <w:rPr>
          <w:color w:val="0070C0"/>
        </w:rPr>
      </w:pPr>
      <w:r>
        <w:t>We</w:t>
      </w:r>
      <w:r w:rsidRPr="00EE739C">
        <w:rPr>
          <w:color w:val="0070C0"/>
        </w:rPr>
        <w:t xml:space="preserve"> </w:t>
      </w:r>
      <w:r>
        <w:t xml:space="preserve">must execute a </w:t>
      </w:r>
      <w:r w:rsidRPr="00AE3DAF">
        <w:t>grant agreement</w:t>
      </w:r>
      <w:r>
        <w:t xml:space="preserve"> with you before we can make any payments. We are not responsible for any of your expenditure until a </w:t>
      </w:r>
      <w:r w:rsidRPr="00AE3DAF">
        <w:t>grant agreement</w:t>
      </w:r>
      <w:r>
        <w:t xml:space="preserve"> is executed. </w:t>
      </w:r>
      <w:r w:rsidRPr="00BF02CC">
        <w:t xml:space="preserve">You must not start any </w:t>
      </w:r>
      <w:r w:rsidR="00B224A2" w:rsidRPr="00BB4F78">
        <w:rPr>
          <w:color w:val="000000" w:themeColor="text1"/>
        </w:rPr>
        <w:t>grant</w:t>
      </w:r>
      <w:r w:rsidRPr="00566D72">
        <w:rPr>
          <w:color w:val="0070C0"/>
        </w:rPr>
        <w:t xml:space="preserve"> </w:t>
      </w:r>
      <w:r w:rsidRPr="00BF02CC">
        <w:t xml:space="preserve">activities </w:t>
      </w:r>
      <w:r w:rsidR="00BF02CC">
        <w:t>p</w:t>
      </w:r>
      <w:r w:rsidR="00B862DA" w:rsidRPr="00BF02CC">
        <w:t>rior to the Activity Start Date</w:t>
      </w:r>
      <w:r w:rsidR="00851176">
        <w:t>, unless negotiated with and approved by the department.</w:t>
      </w:r>
    </w:p>
    <w:p w14:paraId="19C2DF08" w14:textId="14762B41" w:rsidR="00BE2F53" w:rsidRDefault="00BE2F53" w:rsidP="000F4C70">
      <w:r>
        <w:t xml:space="preserve">Your </w:t>
      </w:r>
      <w:r w:rsidRPr="00AE3DAF">
        <w:t>grant agreement</w:t>
      </w:r>
      <w:r>
        <w:t xml:space="preserve"> may have specific conditions determined by the assessment process or other considerations made </w:t>
      </w:r>
      <w:r w:rsidRPr="00B0651A">
        <w:t xml:space="preserve">by the decision maker. </w:t>
      </w:r>
      <w:r>
        <w:t xml:space="preserve">These are identified in the </w:t>
      </w:r>
      <w:r w:rsidR="004B5C33">
        <w:t xml:space="preserve">grant </w:t>
      </w:r>
      <w:r>
        <w:t xml:space="preserve">agreement. </w:t>
      </w:r>
    </w:p>
    <w:p w14:paraId="223843B5" w14:textId="78B4BAA4" w:rsidR="00A01DF0" w:rsidRDefault="00A01DF0" w:rsidP="000F4C70">
      <w:r w:rsidRPr="00A01DF0">
        <w:t xml:space="preserve">We may manage the grant agreement through our </w:t>
      </w:r>
      <w:hyperlink r:id="rId37" w:history="1">
        <w:r w:rsidRPr="00E72280">
          <w:rPr>
            <w:rStyle w:val="Hyperlink"/>
          </w:rPr>
          <w:t>Grant Recipient Portal</w:t>
        </w:r>
      </w:hyperlink>
      <w:r w:rsidR="004F4A16">
        <w:rPr>
          <w:rStyle w:val="FootnoteReference"/>
        </w:rPr>
        <w:footnoteReference w:id="18"/>
      </w:r>
      <w:r w:rsidRPr="00A01DF0">
        <w:t>. Accepting the agreement through the Grant Recipient Portal is the equivalent of signing a grant agreement. After you have accepted it, we will execute the agreement. Execute means both you and the Commonwealth have entered into the grant agreement. We will notify you when this happens</w:t>
      </w:r>
      <w:r w:rsidR="00B15FFC">
        <w:t>,</w:t>
      </w:r>
      <w:r w:rsidRPr="00A01DF0">
        <w:t xml:space="preserve"> and a copy of the executed agreement will be available through the portal. The agreement will not become binding until it is executed.</w:t>
      </w:r>
    </w:p>
    <w:p w14:paraId="63F2E9FB" w14:textId="77777777" w:rsidR="00BE2F53" w:rsidRDefault="00BE2F53" w:rsidP="000F4C70">
      <w:r>
        <w:t xml:space="preserve">The Commonwealth may recover grant funds if there is a breach of the </w:t>
      </w:r>
      <w:r w:rsidRPr="00AE3DAF">
        <w:t>grant agreement</w:t>
      </w:r>
      <w:r>
        <w:t>.</w:t>
      </w:r>
    </w:p>
    <w:p w14:paraId="4500CF59" w14:textId="438CC546" w:rsidR="00BE2F53" w:rsidRPr="00F1569F" w:rsidRDefault="00BE2F53" w:rsidP="000F4C70">
      <w:pPr>
        <w:rPr>
          <w:b/>
        </w:rPr>
      </w:pPr>
      <w:bookmarkStart w:id="122" w:name="_Toc468693652"/>
      <w:r w:rsidRPr="00F1569F">
        <w:rPr>
          <w:b/>
        </w:rPr>
        <w:t xml:space="preserve">Commonwealth </w:t>
      </w:r>
      <w:r w:rsidRPr="00B15FFC">
        <w:rPr>
          <w:b/>
          <w:color w:val="000000" w:themeColor="text1"/>
        </w:rPr>
        <w:t>Standard</w:t>
      </w:r>
      <w:r w:rsidR="00B15FFC" w:rsidRPr="00B15FFC">
        <w:rPr>
          <w:bCs/>
          <w:color w:val="548DD4" w:themeColor="text2" w:themeTint="99"/>
        </w:rPr>
        <w:t xml:space="preserve"> </w:t>
      </w:r>
      <w:r w:rsidRPr="00F1569F">
        <w:rPr>
          <w:b/>
        </w:rPr>
        <w:t>Grant Agreement</w:t>
      </w:r>
      <w:bookmarkEnd w:id="122"/>
      <w:r w:rsidRPr="00F1569F">
        <w:rPr>
          <w:b/>
        </w:rPr>
        <w:t xml:space="preserve"> </w:t>
      </w:r>
    </w:p>
    <w:p w14:paraId="4B1F6C17" w14:textId="704A0068" w:rsidR="00BE2F53" w:rsidRPr="005E5DCD" w:rsidRDefault="00BE2F53" w:rsidP="000F4C70">
      <w:r>
        <w:rPr>
          <w:iCs/>
        </w:rPr>
        <w:t>We</w:t>
      </w:r>
      <w:r w:rsidRPr="00F1569F">
        <w:rPr>
          <w:iCs/>
          <w:color w:val="548DD4" w:themeColor="text2" w:themeTint="99"/>
        </w:rPr>
        <w:t xml:space="preserve"> </w:t>
      </w:r>
      <w:r w:rsidRPr="008B5C65">
        <w:rPr>
          <w:iCs/>
        </w:rPr>
        <w:t xml:space="preserve">will use a </w:t>
      </w:r>
      <w:r w:rsidRPr="00F1569F">
        <w:rPr>
          <w:iCs/>
        </w:rPr>
        <w:t xml:space="preserve">Commonwealth </w:t>
      </w:r>
      <w:r w:rsidRPr="00B15FFC">
        <w:rPr>
          <w:iCs/>
          <w:color w:val="000000" w:themeColor="text1"/>
        </w:rPr>
        <w:t>Standard</w:t>
      </w:r>
      <w:r w:rsidRPr="00F1569F">
        <w:rPr>
          <w:iCs/>
        </w:rPr>
        <w:t xml:space="preserve"> </w:t>
      </w:r>
      <w:r w:rsidR="00F44F8B">
        <w:rPr>
          <w:iCs/>
        </w:rPr>
        <w:t>G</w:t>
      </w:r>
      <w:r w:rsidR="00F44F8B" w:rsidRPr="00AE3DAF">
        <w:rPr>
          <w:iCs/>
        </w:rPr>
        <w:t xml:space="preserve">rant </w:t>
      </w:r>
      <w:r w:rsidR="00F44F8B">
        <w:rPr>
          <w:iCs/>
        </w:rPr>
        <w:t>A</w:t>
      </w:r>
      <w:r w:rsidR="00F44F8B" w:rsidRPr="00AE3DAF">
        <w:rPr>
          <w:iCs/>
        </w:rPr>
        <w:t>greement</w:t>
      </w:r>
      <w:r w:rsidR="00851176">
        <w:rPr>
          <w:iCs/>
        </w:rPr>
        <w:t xml:space="preserve"> for this grant opportunity.</w:t>
      </w:r>
    </w:p>
    <w:p w14:paraId="0F827EE8" w14:textId="3C50A236" w:rsidR="00BE2F53" w:rsidRDefault="00BE2F53" w:rsidP="000F4C70">
      <w:pPr>
        <w:rPr>
          <w:iCs/>
        </w:rPr>
      </w:pPr>
      <w:r w:rsidRPr="0001641E">
        <w:rPr>
          <w:iCs/>
        </w:rPr>
        <w:t xml:space="preserve">You will </w:t>
      </w:r>
      <w:r w:rsidRPr="00705C93">
        <w:rPr>
          <w:iCs/>
        </w:rPr>
        <w:t>have</w:t>
      </w:r>
      <w:r>
        <w:rPr>
          <w:iCs/>
        </w:rPr>
        <w:t xml:space="preserve"> </w:t>
      </w:r>
      <w:r w:rsidR="00B224A2" w:rsidRPr="004538B0">
        <w:rPr>
          <w:iCs/>
          <w:color w:val="000000" w:themeColor="text1"/>
        </w:rPr>
        <w:t>3</w:t>
      </w:r>
      <w:r w:rsidRPr="004538B0">
        <w:rPr>
          <w:iCs/>
          <w:color w:val="000000" w:themeColor="text1"/>
        </w:rPr>
        <w:t>0</w:t>
      </w:r>
      <w:r>
        <w:rPr>
          <w:iCs/>
        </w:rPr>
        <w:t xml:space="preserve"> business</w:t>
      </w:r>
      <w:r w:rsidRPr="00705C93">
        <w:rPr>
          <w:iCs/>
        </w:rPr>
        <w:t xml:space="preserve"> days from</w:t>
      </w:r>
      <w:r w:rsidRPr="0001641E">
        <w:rPr>
          <w:iCs/>
        </w:rPr>
        <w:t xml:space="preserve"> the date of a written offer to</w:t>
      </w:r>
      <w:r>
        <w:rPr>
          <w:iCs/>
        </w:rPr>
        <w:t xml:space="preserve"> sign and return</w:t>
      </w:r>
      <w:r w:rsidRPr="0001641E">
        <w:rPr>
          <w:iCs/>
        </w:rPr>
        <w:t xml:space="preserve"> this </w:t>
      </w:r>
      <w:r w:rsidRPr="00AE3DAF">
        <w:rPr>
          <w:iCs/>
        </w:rPr>
        <w:t>grant agreement</w:t>
      </w:r>
      <w:r>
        <w:rPr>
          <w:iCs/>
        </w:rPr>
        <w:t xml:space="preserve">. The grant agreement is not considered to be executed until </w:t>
      </w:r>
      <w:r w:rsidRPr="0001641E">
        <w:rPr>
          <w:iCs/>
        </w:rPr>
        <w:t xml:space="preserve">both you and the Commonwealth have signed the </w:t>
      </w:r>
      <w:r>
        <w:rPr>
          <w:iCs/>
        </w:rPr>
        <w:t>agreement</w:t>
      </w:r>
      <w:r w:rsidRPr="0001641E">
        <w:rPr>
          <w:iCs/>
        </w:rPr>
        <w:t xml:space="preserve">. During this time, </w:t>
      </w:r>
      <w:r>
        <w:rPr>
          <w:iCs/>
        </w:rPr>
        <w:t xml:space="preserve">we </w:t>
      </w:r>
      <w:r w:rsidRPr="0001641E">
        <w:rPr>
          <w:iCs/>
        </w:rPr>
        <w:t xml:space="preserve">will work with you to finalise details. </w:t>
      </w:r>
    </w:p>
    <w:p w14:paraId="1C4B47E0" w14:textId="77777777" w:rsidR="00BE2F53" w:rsidRDefault="00BE2F53" w:rsidP="000F4C70">
      <w:pPr>
        <w:rPr>
          <w:iCs/>
        </w:rPr>
      </w:pPr>
      <w:r w:rsidRPr="0001641E">
        <w:rPr>
          <w:iCs/>
        </w:rPr>
        <w:t xml:space="preserve">The offer may lapse if both parties do not sign the </w:t>
      </w:r>
      <w:r w:rsidRPr="00AE3DAF">
        <w:rPr>
          <w:iCs/>
        </w:rPr>
        <w:t>grant agreement</w:t>
      </w:r>
      <w:r>
        <w:rPr>
          <w:iCs/>
        </w:rPr>
        <w:t xml:space="preserve"> </w:t>
      </w:r>
      <w:r w:rsidRPr="0001641E">
        <w:rPr>
          <w:iCs/>
        </w:rPr>
        <w:t xml:space="preserve">within this time. Under certain circumstances, we may extend this period. </w:t>
      </w:r>
      <w:r>
        <w:rPr>
          <w:iCs/>
        </w:rPr>
        <w:t xml:space="preserve">We </w:t>
      </w:r>
      <w:r w:rsidRPr="0001641E">
        <w:rPr>
          <w:iCs/>
        </w:rPr>
        <w:t xml:space="preserve">base the approval of your </w:t>
      </w:r>
      <w:r>
        <w:rPr>
          <w:iCs/>
        </w:rPr>
        <w:t>g</w:t>
      </w:r>
      <w:r w:rsidRPr="0001641E">
        <w:rPr>
          <w:iCs/>
        </w:rPr>
        <w:t>rant on the information you provide in your application.</w:t>
      </w:r>
    </w:p>
    <w:p w14:paraId="290C6279" w14:textId="4C7D8F4A" w:rsidR="00076A92" w:rsidRDefault="00BE2F53" w:rsidP="000F4C70">
      <w:pPr>
        <w:rPr>
          <w:iCs/>
        </w:rPr>
      </w:pPr>
      <w:r>
        <w:rPr>
          <w:iCs/>
        </w:rPr>
        <w:t xml:space="preserve">You may request changes to the </w:t>
      </w:r>
      <w:r w:rsidRPr="00AE3DAF">
        <w:rPr>
          <w:iCs/>
        </w:rPr>
        <w:t>grant agreement</w:t>
      </w:r>
      <w:r>
        <w:rPr>
          <w:iCs/>
        </w:rPr>
        <w:t>. However, we</w:t>
      </w:r>
      <w:r w:rsidRPr="00F1569F">
        <w:rPr>
          <w:iCs/>
          <w:color w:val="548DD4" w:themeColor="text2" w:themeTint="99"/>
        </w:rPr>
        <w:t xml:space="preserve"> </w:t>
      </w:r>
      <w:r w:rsidRPr="0001641E">
        <w:rPr>
          <w:iCs/>
        </w:rPr>
        <w:t>will review any changes to</w:t>
      </w:r>
      <w:r w:rsidRPr="000525BC">
        <w:rPr>
          <w:iCs/>
        </w:rPr>
        <w:t xml:space="preserve"> </w:t>
      </w:r>
      <w:r>
        <w:rPr>
          <w:iCs/>
        </w:rPr>
        <w:t>make sure</w:t>
      </w:r>
      <w:r w:rsidRPr="000525BC">
        <w:rPr>
          <w:iCs/>
        </w:rPr>
        <w:t xml:space="preserve"> they do not </w:t>
      </w:r>
      <w:r>
        <w:rPr>
          <w:iCs/>
        </w:rPr>
        <w:t>affect</w:t>
      </w:r>
      <w:r w:rsidRPr="000525BC">
        <w:rPr>
          <w:iCs/>
        </w:rPr>
        <w:t xml:space="preserve"> the </w:t>
      </w:r>
      <w:r>
        <w:t>grant</w:t>
      </w:r>
      <w:r>
        <w:rPr>
          <w:iCs/>
        </w:rPr>
        <w:t xml:space="preserve"> </w:t>
      </w:r>
      <w:r w:rsidRPr="008B5C65">
        <w:rPr>
          <w:iCs/>
        </w:rPr>
        <w:t xml:space="preserve">as approved by the </w:t>
      </w:r>
      <w:r w:rsidRPr="00F1569F">
        <w:rPr>
          <w:iCs/>
        </w:rPr>
        <w:t>decision maker.</w:t>
      </w:r>
    </w:p>
    <w:p w14:paraId="050C4442" w14:textId="77777777" w:rsidR="00076A92" w:rsidRPr="00E67E8C" w:rsidRDefault="00076A92" w:rsidP="00496CAF">
      <w:pPr>
        <w:pStyle w:val="Heading3"/>
      </w:pPr>
      <w:bookmarkStart w:id="123" w:name="_Toc117775250"/>
      <w:bookmarkStart w:id="124" w:name="_Toc174630724"/>
      <w:r w:rsidRPr="00E67E8C">
        <w:t>Workplace Gender Equality Act 2012</w:t>
      </w:r>
      <w:bookmarkEnd w:id="123"/>
      <w:bookmarkEnd w:id="124"/>
    </w:p>
    <w:p w14:paraId="42A33832" w14:textId="3B1EC3BE" w:rsidR="00076A92" w:rsidRPr="00E67E8C" w:rsidRDefault="00076A92" w:rsidP="00076A92">
      <w:pPr>
        <w:rPr>
          <w:rFonts w:cs="Arial"/>
        </w:rPr>
      </w:pPr>
      <w:r w:rsidRPr="00E67E8C">
        <w:rPr>
          <w:rFonts w:cs="Arial"/>
        </w:rPr>
        <w:t xml:space="preserve">The Australian Government has a commitment to effectively support cultural change in Australian workplaces and drive improved gender equality outcomes. Requirements have been implemented </w:t>
      </w:r>
      <w:r w:rsidRPr="00E67E8C">
        <w:rPr>
          <w:rFonts w:cs="Arial"/>
        </w:rPr>
        <w:lastRenderedPageBreak/>
        <w:t xml:space="preserve">for fairer and more consistent measures to ensure the Government deals with organisations who comply with the </w:t>
      </w:r>
      <w:hyperlink r:id="rId38" w:history="1">
        <w:r w:rsidRPr="00E71952">
          <w:rPr>
            <w:rStyle w:val="Hyperlink"/>
            <w:rFonts w:cs="Arial"/>
            <w:i/>
          </w:rPr>
          <w:t>Workplace Gender Equality Act 2012</w:t>
        </w:r>
      </w:hyperlink>
      <w:r w:rsidR="004F4A16" w:rsidRPr="004F4A16">
        <w:rPr>
          <w:rStyle w:val="FootnoteReference"/>
        </w:rPr>
        <w:footnoteReference w:id="19"/>
      </w:r>
      <w:r w:rsidRPr="00E67E8C">
        <w:rPr>
          <w:rFonts w:cs="Arial"/>
        </w:rPr>
        <w:t xml:space="preserve"> (the </w:t>
      </w:r>
      <w:r w:rsidR="00E71952">
        <w:rPr>
          <w:rFonts w:cs="Arial"/>
        </w:rPr>
        <w:t xml:space="preserve">WGE </w:t>
      </w:r>
      <w:r w:rsidRPr="00E67E8C">
        <w:rPr>
          <w:rFonts w:cs="Arial"/>
        </w:rPr>
        <w:t>Act).</w:t>
      </w:r>
    </w:p>
    <w:p w14:paraId="0AAFBF8D" w14:textId="564ACA66" w:rsidR="00076A92" w:rsidRPr="00E67E8C" w:rsidRDefault="00076A92" w:rsidP="00076A92">
      <w:pPr>
        <w:rPr>
          <w:rFonts w:cs="Arial"/>
        </w:rPr>
      </w:pPr>
      <w:r w:rsidRPr="00E67E8C">
        <w:rPr>
          <w:rFonts w:cs="Arial"/>
        </w:rPr>
        <w:t>Applicants may need to satisfy a requirement to be compliant with the </w:t>
      </w:r>
      <w:r w:rsidR="00E71952">
        <w:rPr>
          <w:rFonts w:cs="Arial"/>
        </w:rPr>
        <w:t xml:space="preserve">WGE </w:t>
      </w:r>
      <w:r w:rsidRPr="00E67E8C">
        <w:rPr>
          <w:rFonts w:cs="Arial"/>
          <w:iCs/>
        </w:rPr>
        <w:t>Act</w:t>
      </w:r>
      <w:r w:rsidRPr="00E67E8C">
        <w:rPr>
          <w:rFonts w:cs="Arial"/>
        </w:rPr>
        <w:t>.</w:t>
      </w:r>
    </w:p>
    <w:p w14:paraId="13542F3C" w14:textId="77777777" w:rsidR="00076A92" w:rsidRPr="00E67E8C" w:rsidRDefault="00076A92" w:rsidP="00076A92">
      <w:pPr>
        <w:pStyle w:val="ListBullet"/>
        <w:numPr>
          <w:ilvl w:val="0"/>
          <w:numId w:val="7"/>
        </w:numPr>
        <w:spacing w:after="120"/>
      </w:pPr>
      <w:r w:rsidRPr="00E67E8C">
        <w:rPr>
          <w:rFonts w:cs="Arial"/>
          <w:bCs/>
        </w:rPr>
        <w:t>Applicants with 100 or more employees who are registered with the Workplace Gender Equality Agency</w:t>
      </w:r>
      <w:r w:rsidRPr="00E67E8C">
        <w:rPr>
          <w:rFonts w:cs="Arial"/>
        </w:rPr>
        <w:t xml:space="preserve"> (WGEA) and have been issued with a compliance letter are eligible to apply for a grant. </w:t>
      </w:r>
    </w:p>
    <w:p w14:paraId="1FA4CE51" w14:textId="77777777" w:rsidR="00076A92" w:rsidRPr="00E67E8C" w:rsidRDefault="00076A92" w:rsidP="00076A92">
      <w:pPr>
        <w:pStyle w:val="ListBullet"/>
        <w:numPr>
          <w:ilvl w:val="0"/>
          <w:numId w:val="7"/>
        </w:numPr>
        <w:spacing w:after="120"/>
      </w:pPr>
      <w:r w:rsidRPr="00E67E8C">
        <w:rPr>
          <w:rFonts w:cs="Arial"/>
          <w:bCs/>
        </w:rPr>
        <w:t xml:space="preserve">Applicants with 100 or more employees who are </w:t>
      </w:r>
      <w:r w:rsidRPr="00E67E8C">
        <w:rPr>
          <w:rFonts w:cs="Arial"/>
          <w:b/>
          <w:bCs/>
        </w:rPr>
        <w:t>not</w:t>
      </w:r>
      <w:r w:rsidRPr="00E67E8C">
        <w:rPr>
          <w:rFonts w:cs="Arial"/>
          <w:bCs/>
        </w:rPr>
        <w:t xml:space="preserve"> registered with WGEA</w:t>
      </w:r>
      <w:r w:rsidRPr="00E67E8C">
        <w:rPr>
          <w:rFonts w:cs="Arial"/>
        </w:rPr>
        <w:t xml:space="preserve"> will need to register to be issued with a compliance letter prior to applying for a grant. </w:t>
      </w:r>
    </w:p>
    <w:p w14:paraId="108BB1C6" w14:textId="6DB4CC71" w:rsidR="00076A92" w:rsidRPr="00E67E8C" w:rsidRDefault="00076A92" w:rsidP="00076A92">
      <w:pPr>
        <w:pStyle w:val="ListBullet"/>
        <w:numPr>
          <w:ilvl w:val="0"/>
          <w:numId w:val="7"/>
        </w:numPr>
        <w:spacing w:after="120"/>
      </w:pPr>
      <w:r w:rsidRPr="00E67E8C">
        <w:rPr>
          <w:rFonts w:cs="Arial"/>
          <w:bCs/>
        </w:rPr>
        <w:t>Applicants with less than 100 employees across their entire structure are not required to submit a report to WGEA; however</w:t>
      </w:r>
      <w:r w:rsidRPr="00E67E8C">
        <w:rPr>
          <w:rFonts w:cs="Arial"/>
        </w:rPr>
        <w:t>, you are required to complete the registration form on the login page of the </w:t>
      </w:r>
      <w:hyperlink r:id="rId39" w:history="1">
        <w:r w:rsidRPr="00E67E8C">
          <w:rPr>
            <w:rStyle w:val="Hyperlink"/>
            <w:rFonts w:cs="Arial"/>
          </w:rPr>
          <w:t>WGEA Portal</w:t>
        </w:r>
      </w:hyperlink>
      <w:r w:rsidR="004F4A16" w:rsidRPr="004F4A16">
        <w:rPr>
          <w:rStyle w:val="FootnoteReference"/>
        </w:rPr>
        <w:footnoteReference w:id="20"/>
      </w:r>
      <w:r w:rsidRPr="004F4A16">
        <w:rPr>
          <w:rFonts w:cs="Arial"/>
        </w:rPr>
        <w:t xml:space="preserve">. </w:t>
      </w:r>
      <w:r w:rsidRPr="00E67E8C">
        <w:rPr>
          <w:rFonts w:cs="Arial"/>
        </w:rPr>
        <w:t>WGEA will use the details provided in the registration form to issue your organisation with a tender letter, which must be attained prior to applying for a grant.</w:t>
      </w:r>
    </w:p>
    <w:p w14:paraId="5A2FC32F" w14:textId="77777777" w:rsidR="00076A92" w:rsidRPr="00E67E8C" w:rsidRDefault="00076A92" w:rsidP="00076A92">
      <w:pPr>
        <w:pStyle w:val="ListBullet"/>
      </w:pPr>
      <w:r w:rsidRPr="00E67E8C">
        <w:t>For your grant application to be deemed compliant:</w:t>
      </w:r>
    </w:p>
    <w:p w14:paraId="755FBC23" w14:textId="14941A77" w:rsidR="00076A92" w:rsidRPr="00E67E8C" w:rsidRDefault="00076A92" w:rsidP="00076A92">
      <w:pPr>
        <w:pStyle w:val="ListBullet"/>
        <w:numPr>
          <w:ilvl w:val="0"/>
          <w:numId w:val="7"/>
        </w:numPr>
        <w:spacing w:after="120"/>
        <w:rPr>
          <w:rFonts w:cs="Arial"/>
          <w:bCs/>
        </w:rPr>
      </w:pPr>
      <w:r w:rsidRPr="00E67E8C">
        <w:rPr>
          <w:rFonts w:cs="Arial"/>
          <w:bCs/>
        </w:rPr>
        <w:t>your organisation must not be included on the WGEA website on the non-compliant list</w:t>
      </w:r>
      <w:r w:rsidR="00E71952">
        <w:rPr>
          <w:rFonts w:cs="Arial"/>
          <w:bCs/>
        </w:rPr>
        <w:t xml:space="preserve"> </w:t>
      </w:r>
      <w:r w:rsidRPr="00E67E8C">
        <w:rPr>
          <w:rFonts w:cs="Arial"/>
          <w:bCs/>
        </w:rPr>
        <w:t xml:space="preserve">or </w:t>
      </w:r>
    </w:p>
    <w:p w14:paraId="74C1714A" w14:textId="77777777" w:rsidR="00076A92" w:rsidRPr="00E67E8C" w:rsidRDefault="00076A92" w:rsidP="00076A92">
      <w:pPr>
        <w:pStyle w:val="ListBullet"/>
        <w:numPr>
          <w:ilvl w:val="0"/>
          <w:numId w:val="7"/>
        </w:numPr>
        <w:spacing w:after="120"/>
        <w:rPr>
          <w:rFonts w:cs="Arial"/>
          <w:bCs/>
        </w:rPr>
      </w:pPr>
      <w:r w:rsidRPr="00E67E8C">
        <w:rPr>
          <w:rFonts w:cs="Arial"/>
          <w:bCs/>
        </w:rPr>
        <w:t xml:space="preserve">you must be able to provide your compliance or tender letter to the Community Grants Hub when requested. </w:t>
      </w:r>
    </w:p>
    <w:p w14:paraId="3C241759" w14:textId="77777777" w:rsidR="00076A92" w:rsidRPr="00E67E8C" w:rsidRDefault="00076A92" w:rsidP="00076A92">
      <w:pPr>
        <w:pStyle w:val="ListBullet"/>
      </w:pPr>
      <w:r w:rsidRPr="00E67E8C">
        <w:t xml:space="preserve">If you are unable to provide your compliance or tender letter and appear on the non-compliant list, you will be deemed non-compliant and withdrawn from the grant process. </w:t>
      </w:r>
    </w:p>
    <w:p w14:paraId="4FA087B9" w14:textId="48520D46" w:rsidR="00076A92" w:rsidRPr="00957BA0" w:rsidRDefault="00076A92" w:rsidP="00076A92">
      <w:pPr>
        <w:rPr>
          <w:rFonts w:cs="Arial"/>
        </w:rPr>
      </w:pPr>
      <w:r w:rsidRPr="00E67E8C">
        <w:rPr>
          <w:rFonts w:cs="Arial"/>
        </w:rPr>
        <w:t xml:space="preserve">More information regarding reporting requirements can be found at the </w:t>
      </w:r>
      <w:hyperlink r:id="rId40" w:history="1">
        <w:r w:rsidRPr="00E67E8C">
          <w:rPr>
            <w:rStyle w:val="Hyperlink"/>
            <w:rFonts w:cs="Arial"/>
          </w:rPr>
          <w:t>Workplace Gender Equality Agency website</w:t>
        </w:r>
      </w:hyperlink>
      <w:r w:rsidR="00505CA9" w:rsidRPr="00505CA9">
        <w:rPr>
          <w:rStyle w:val="FootnoteReference"/>
        </w:rPr>
        <w:footnoteReference w:id="21"/>
      </w:r>
      <w:r w:rsidRPr="00E67E8C">
        <w:rPr>
          <w:rFonts w:cs="Arial"/>
        </w:rPr>
        <w:t>.</w:t>
      </w:r>
    </w:p>
    <w:p w14:paraId="3A277BB8" w14:textId="77777777" w:rsidR="00C737FB" w:rsidRPr="001E2A67" w:rsidRDefault="00C737FB" w:rsidP="00496CAF">
      <w:pPr>
        <w:pStyle w:val="Heading3"/>
      </w:pPr>
      <w:bookmarkStart w:id="125" w:name="_Toc174630725"/>
      <w:r w:rsidRPr="001E2A67">
        <w:t>Indigenous organisation type classifications</w:t>
      </w:r>
      <w:bookmarkEnd w:id="125"/>
    </w:p>
    <w:p w14:paraId="17C21ED5" w14:textId="66E252A8" w:rsidR="00C737FB" w:rsidRPr="001E2A67" w:rsidRDefault="00C737FB" w:rsidP="00C737FB">
      <w:pPr>
        <w:rPr>
          <w:bCs/>
          <w:lang w:eastAsia="en-AU"/>
        </w:rPr>
      </w:pPr>
      <w:r w:rsidRPr="001E2A67">
        <w:rPr>
          <w:bCs/>
          <w:lang w:eastAsia="en-AU"/>
        </w:rPr>
        <w:t>All Australian governments are working with Aboriginal and Torres Strait Islander people, their communities, organisations and businesses to implement the National Agreement on Closing the Gap (National Agreement) at the national, state and territory, and local levels. The National Agreement identifies 4 priority areas for reform within government. One of these is Priority Reform</w:t>
      </w:r>
      <w:r w:rsidR="00DA2689">
        <w:rPr>
          <w:bCs/>
          <w:lang w:eastAsia="en-AU"/>
        </w:rPr>
        <w:t> </w:t>
      </w:r>
      <w:r w:rsidRPr="001E2A67">
        <w:rPr>
          <w:bCs/>
          <w:lang w:eastAsia="en-AU"/>
        </w:rPr>
        <w:t xml:space="preserve">2, building the Aboriginal and Torres Strait Islander community-controlled sector to deliver services to Aboriginal and Torres Strait Islander communities. </w:t>
      </w:r>
    </w:p>
    <w:p w14:paraId="0D2594D1" w14:textId="0F3A144E" w:rsidR="00C737FB" w:rsidRPr="001E2A67" w:rsidRDefault="00C737FB" w:rsidP="00C737FB">
      <w:pPr>
        <w:rPr>
          <w:bCs/>
          <w:lang w:eastAsia="en-AU"/>
        </w:rPr>
      </w:pPr>
      <w:r w:rsidRPr="001E2A67">
        <w:rPr>
          <w:bCs/>
          <w:lang w:eastAsia="en-AU"/>
        </w:rPr>
        <w:t xml:space="preserve">To assist government with improving and reporting on the level of community grant funding going to Aboriginal and Torres Strait Islander organisations, changes have been made to the way organisation data is collected. Aboriginal and Torres Strait Islander organisations will now be classified into </w:t>
      </w:r>
      <w:r>
        <w:rPr>
          <w:bCs/>
          <w:lang w:eastAsia="en-AU"/>
        </w:rPr>
        <w:t>3</w:t>
      </w:r>
      <w:r w:rsidRPr="001E2A67">
        <w:rPr>
          <w:bCs/>
          <w:lang w:eastAsia="en-AU"/>
        </w:rPr>
        <w:t xml:space="preserve"> </w:t>
      </w:r>
      <w:r w:rsidR="003510F2">
        <w:rPr>
          <w:bCs/>
          <w:lang w:eastAsia="en-AU"/>
        </w:rPr>
        <w:t>groups</w:t>
      </w:r>
      <w:r w:rsidR="003510F2" w:rsidRPr="001E2A67">
        <w:rPr>
          <w:bCs/>
          <w:lang w:eastAsia="en-AU"/>
        </w:rPr>
        <w:t xml:space="preserve"> </w:t>
      </w:r>
      <w:r w:rsidRPr="001E2A67">
        <w:rPr>
          <w:bCs/>
          <w:lang w:eastAsia="en-AU"/>
        </w:rPr>
        <w:t xml:space="preserve">and asked to self-identify which group they fall under. The </w:t>
      </w:r>
      <w:r>
        <w:rPr>
          <w:bCs/>
          <w:lang w:eastAsia="en-AU"/>
        </w:rPr>
        <w:t>3</w:t>
      </w:r>
      <w:r w:rsidRPr="001E2A67">
        <w:rPr>
          <w:bCs/>
          <w:lang w:eastAsia="en-AU"/>
        </w:rPr>
        <w:t xml:space="preserve"> </w:t>
      </w:r>
      <w:r w:rsidR="003510F2">
        <w:rPr>
          <w:bCs/>
          <w:lang w:eastAsia="en-AU"/>
        </w:rPr>
        <w:t>groups</w:t>
      </w:r>
      <w:r w:rsidR="003510F2" w:rsidRPr="001E2A67">
        <w:rPr>
          <w:bCs/>
          <w:lang w:eastAsia="en-AU"/>
        </w:rPr>
        <w:t xml:space="preserve"> </w:t>
      </w:r>
      <w:r w:rsidRPr="001E2A67">
        <w:rPr>
          <w:bCs/>
          <w:lang w:eastAsia="en-AU"/>
        </w:rPr>
        <w:t>and their definitions are:</w:t>
      </w:r>
    </w:p>
    <w:tbl>
      <w:tblPr>
        <w:tblStyle w:val="TableGrid"/>
        <w:tblW w:w="0" w:type="auto"/>
        <w:tblLook w:val="04A0" w:firstRow="1" w:lastRow="0" w:firstColumn="1" w:lastColumn="0" w:noHBand="0" w:noVBand="1"/>
        <w:tblDescription w:val="Aboriginal and Torres Strait Islander organisation classifications"/>
      </w:tblPr>
      <w:tblGrid>
        <w:gridCol w:w="3534"/>
        <w:gridCol w:w="5234"/>
      </w:tblGrid>
      <w:tr w:rsidR="00505CA9" w:rsidRPr="00505CA9" w14:paraId="431A3185" w14:textId="77777777" w:rsidTr="00505CA9">
        <w:trPr>
          <w:tblHeader/>
        </w:trPr>
        <w:tc>
          <w:tcPr>
            <w:tcW w:w="3534" w:type="dxa"/>
          </w:tcPr>
          <w:p w14:paraId="23D8CD92" w14:textId="66285977" w:rsidR="00505CA9" w:rsidRPr="00505CA9" w:rsidRDefault="00505CA9" w:rsidP="00C737FB">
            <w:pPr>
              <w:rPr>
                <w:b/>
                <w:bCs/>
                <w:lang w:eastAsia="en-AU"/>
              </w:rPr>
            </w:pPr>
            <w:r w:rsidRPr="00505CA9">
              <w:rPr>
                <w:b/>
                <w:bCs/>
                <w:lang w:eastAsia="en-AU"/>
              </w:rPr>
              <w:lastRenderedPageBreak/>
              <w:t>Organisation type</w:t>
            </w:r>
          </w:p>
        </w:tc>
        <w:tc>
          <w:tcPr>
            <w:tcW w:w="5234" w:type="dxa"/>
          </w:tcPr>
          <w:p w14:paraId="4F5320B2" w14:textId="0FA11881" w:rsidR="00505CA9" w:rsidRPr="00505CA9" w:rsidRDefault="00505CA9" w:rsidP="00C737FB">
            <w:pPr>
              <w:rPr>
                <w:b/>
                <w:bCs/>
                <w:lang w:eastAsia="en-AU"/>
              </w:rPr>
            </w:pPr>
            <w:r w:rsidRPr="00505CA9">
              <w:rPr>
                <w:b/>
                <w:bCs/>
                <w:lang w:eastAsia="en-AU"/>
              </w:rPr>
              <w:t>Definition</w:t>
            </w:r>
          </w:p>
        </w:tc>
      </w:tr>
      <w:tr w:rsidR="00C737FB" w:rsidRPr="001E2A67" w14:paraId="6AB3A737" w14:textId="77777777" w:rsidTr="00505CA9">
        <w:trPr>
          <w:tblHeader/>
        </w:trPr>
        <w:tc>
          <w:tcPr>
            <w:tcW w:w="3534" w:type="dxa"/>
            <w:hideMark/>
          </w:tcPr>
          <w:p w14:paraId="75CADBAE" w14:textId="36D55BD7" w:rsidR="00C737FB" w:rsidRPr="001E2A67" w:rsidRDefault="003510F2" w:rsidP="00C737FB">
            <w:pPr>
              <w:rPr>
                <w:bCs/>
                <w:lang w:eastAsia="en-AU"/>
              </w:rPr>
            </w:pPr>
            <w:r>
              <w:rPr>
                <w:bCs/>
                <w:lang w:eastAsia="en-AU"/>
              </w:rPr>
              <w:t xml:space="preserve">Group 1: </w:t>
            </w:r>
            <w:r w:rsidR="00C737FB" w:rsidRPr="001E2A67">
              <w:rPr>
                <w:bCs/>
                <w:lang w:eastAsia="en-AU"/>
              </w:rPr>
              <w:t>Aboriginal and Torres Strait Islander Community Controlled organisation</w:t>
            </w:r>
          </w:p>
        </w:tc>
        <w:tc>
          <w:tcPr>
            <w:tcW w:w="5234" w:type="dxa"/>
          </w:tcPr>
          <w:p w14:paraId="025AA68A" w14:textId="77777777" w:rsidR="00C737FB" w:rsidRPr="001E2A67" w:rsidRDefault="00C737FB" w:rsidP="00C737FB">
            <w:pPr>
              <w:rPr>
                <w:bCs/>
                <w:lang w:eastAsia="en-AU"/>
              </w:rPr>
            </w:pPr>
            <w:r w:rsidRPr="001E2A67">
              <w:rPr>
                <w:bCs/>
                <w:lang w:eastAsia="en-AU"/>
              </w:rPr>
              <w:t>These are organisations that are incorporated, not for profit, at least 51% Aboriginal and Torres Strait Islander owned and at least 51% Aboriginal and Torres Strait Islander controlled (Board members or equivalent).</w:t>
            </w:r>
          </w:p>
        </w:tc>
      </w:tr>
      <w:tr w:rsidR="00C737FB" w:rsidRPr="001E2A67" w14:paraId="6C84EB3B" w14:textId="77777777" w:rsidTr="00505CA9">
        <w:trPr>
          <w:tblHeader/>
        </w:trPr>
        <w:tc>
          <w:tcPr>
            <w:tcW w:w="3534" w:type="dxa"/>
            <w:hideMark/>
          </w:tcPr>
          <w:p w14:paraId="0922D3D6" w14:textId="5E2E663F" w:rsidR="00C737FB" w:rsidRPr="001E2A67" w:rsidRDefault="003510F2" w:rsidP="00C737FB">
            <w:pPr>
              <w:rPr>
                <w:bCs/>
                <w:lang w:eastAsia="en-AU"/>
              </w:rPr>
            </w:pPr>
            <w:r>
              <w:rPr>
                <w:bCs/>
                <w:lang w:eastAsia="en-AU"/>
              </w:rPr>
              <w:t xml:space="preserve">Group 2: </w:t>
            </w:r>
            <w:r w:rsidR="00C737FB" w:rsidRPr="001E2A67">
              <w:rPr>
                <w:bCs/>
                <w:lang w:eastAsia="en-AU"/>
              </w:rPr>
              <w:t>Aboriginal and Torres Strait Islander Operated and Controlled organisation</w:t>
            </w:r>
          </w:p>
        </w:tc>
        <w:tc>
          <w:tcPr>
            <w:tcW w:w="5234" w:type="dxa"/>
          </w:tcPr>
          <w:p w14:paraId="18255D9C" w14:textId="77777777" w:rsidR="00C737FB" w:rsidRPr="001E2A67" w:rsidRDefault="00C737FB" w:rsidP="00C737FB">
            <w:pPr>
              <w:rPr>
                <w:bCs/>
                <w:lang w:eastAsia="en-AU"/>
              </w:rPr>
            </w:pPr>
            <w:r w:rsidRPr="001E2A67">
              <w:rPr>
                <w:bCs/>
                <w:lang w:eastAsia="en-AU"/>
              </w:rPr>
              <w:t>These are organisations that are at least 51% Aboriginal and Torres Strait Islander owned and at least 51% Aboriginal and Torres Strait Islander controlled (Board members or equivalent).</w:t>
            </w:r>
          </w:p>
        </w:tc>
      </w:tr>
      <w:tr w:rsidR="00C737FB" w:rsidRPr="001E2A67" w14:paraId="3BEDE334" w14:textId="77777777" w:rsidTr="00505CA9">
        <w:trPr>
          <w:tblHeader/>
        </w:trPr>
        <w:tc>
          <w:tcPr>
            <w:tcW w:w="3534" w:type="dxa"/>
            <w:hideMark/>
          </w:tcPr>
          <w:p w14:paraId="4241342A" w14:textId="77355316" w:rsidR="00C737FB" w:rsidRPr="001E2A67" w:rsidRDefault="003510F2" w:rsidP="00C737FB">
            <w:pPr>
              <w:rPr>
                <w:bCs/>
                <w:lang w:eastAsia="en-AU"/>
              </w:rPr>
            </w:pPr>
            <w:r>
              <w:rPr>
                <w:bCs/>
                <w:lang w:eastAsia="en-AU"/>
              </w:rPr>
              <w:t xml:space="preserve">Group 3: </w:t>
            </w:r>
            <w:r w:rsidR="00C737FB" w:rsidRPr="001E2A67">
              <w:rPr>
                <w:bCs/>
                <w:lang w:eastAsia="en-AU"/>
              </w:rPr>
              <w:t>Other Aboriginal and Torres Strait Islander organisation</w:t>
            </w:r>
          </w:p>
        </w:tc>
        <w:tc>
          <w:tcPr>
            <w:tcW w:w="5234" w:type="dxa"/>
          </w:tcPr>
          <w:p w14:paraId="5A7B014E" w14:textId="77777777" w:rsidR="00C737FB" w:rsidRPr="001E2A67" w:rsidRDefault="00C737FB" w:rsidP="00C737FB">
            <w:pPr>
              <w:rPr>
                <w:bCs/>
                <w:lang w:eastAsia="en-AU"/>
              </w:rPr>
            </w:pPr>
            <w:r w:rsidRPr="001E2A67">
              <w:rPr>
                <w:bCs/>
                <w:lang w:eastAsia="en-AU"/>
              </w:rPr>
              <w:t>These are organisations that are at least 50% Aboriginal and Torres Strait Islander owned OR at least 50% Aboriginal and Torres Strait Islander controlled (Board members or equivalent).</w:t>
            </w:r>
          </w:p>
        </w:tc>
      </w:tr>
    </w:tbl>
    <w:p w14:paraId="14894BF2" w14:textId="77777777" w:rsidR="00BE2F53" w:rsidRPr="00F4677D" w:rsidRDefault="00BE2F53" w:rsidP="00496CAF">
      <w:pPr>
        <w:pStyle w:val="Heading3"/>
      </w:pPr>
      <w:bookmarkStart w:id="126" w:name="_Toc530579998"/>
      <w:bookmarkStart w:id="127" w:name="_Toc174630726"/>
      <w:bookmarkEnd w:id="121"/>
      <w:bookmarkEnd w:id="126"/>
      <w:r w:rsidRPr="00F4677D">
        <w:t xml:space="preserve">How </w:t>
      </w:r>
      <w:r>
        <w:t>we</w:t>
      </w:r>
      <w:r w:rsidRPr="00F4677D">
        <w:t xml:space="preserve"> pay the grant</w:t>
      </w:r>
      <w:bookmarkEnd w:id="127"/>
    </w:p>
    <w:p w14:paraId="758B281F" w14:textId="4AC55EE2" w:rsidR="00BE2F53" w:rsidRPr="00DB0315" w:rsidRDefault="00BE2F53" w:rsidP="000F4C70">
      <w:pPr>
        <w:tabs>
          <w:tab w:val="left" w:pos="0"/>
        </w:tabs>
        <w:rPr>
          <w:bCs/>
          <w:lang w:eastAsia="en-AU"/>
        </w:rPr>
      </w:pPr>
      <w:bookmarkStart w:id="128" w:name="_Toc466898122"/>
      <w:r w:rsidRPr="00DB0315">
        <w:rPr>
          <w:bCs/>
          <w:lang w:eastAsia="en-AU"/>
        </w:rPr>
        <w:t xml:space="preserve">The </w:t>
      </w:r>
      <w:r w:rsidRPr="00AE3DAF">
        <w:rPr>
          <w:bCs/>
          <w:lang w:eastAsia="en-AU"/>
        </w:rPr>
        <w:t>grant agreement</w:t>
      </w:r>
      <w:r>
        <w:rPr>
          <w:bCs/>
          <w:lang w:eastAsia="en-AU"/>
        </w:rPr>
        <w:t xml:space="preserve"> </w:t>
      </w:r>
      <w:r w:rsidRPr="00DB0315">
        <w:rPr>
          <w:bCs/>
          <w:lang w:eastAsia="en-AU"/>
        </w:rPr>
        <w:t>will state the:</w:t>
      </w:r>
    </w:p>
    <w:p w14:paraId="768F28D1" w14:textId="77777777" w:rsidR="00BE2F53" w:rsidRPr="00DB0315" w:rsidRDefault="00BE2F53" w:rsidP="000F4C70">
      <w:pPr>
        <w:pStyle w:val="ListBullet"/>
        <w:numPr>
          <w:ilvl w:val="0"/>
          <w:numId w:val="7"/>
        </w:numPr>
        <w:spacing w:after="120"/>
      </w:pPr>
      <w:r w:rsidRPr="00DB0315">
        <w:t>maximum grant amount to be paid</w:t>
      </w:r>
    </w:p>
    <w:p w14:paraId="2A8E5509" w14:textId="35C87907" w:rsidR="00BE2F53" w:rsidRDefault="00BE2F53" w:rsidP="000F4C70">
      <w:pPr>
        <w:pStyle w:val="ListBullet"/>
        <w:numPr>
          <w:ilvl w:val="0"/>
          <w:numId w:val="7"/>
        </w:numPr>
        <w:spacing w:after="120"/>
      </w:pPr>
      <w:r w:rsidRPr="004622C2">
        <w:t xml:space="preserve">any </w:t>
      </w:r>
      <w:r>
        <w:t xml:space="preserve">financial </w:t>
      </w:r>
      <w:r w:rsidRPr="004622C2">
        <w:t xml:space="preserve">contributions you </w:t>
      </w:r>
      <w:r w:rsidR="004C7958">
        <w:t>will</w:t>
      </w:r>
      <w:r w:rsidR="004C7958" w:rsidRPr="004622C2">
        <w:t xml:space="preserve"> </w:t>
      </w:r>
      <w:r w:rsidRPr="004622C2">
        <w:t>make</w:t>
      </w:r>
    </w:p>
    <w:p w14:paraId="3160F431" w14:textId="0077CDEB" w:rsidR="00BE2F53" w:rsidRDefault="00BE2F53" w:rsidP="000F4C70">
      <w:pPr>
        <w:pStyle w:val="ListBullet"/>
        <w:numPr>
          <w:ilvl w:val="0"/>
          <w:numId w:val="7"/>
        </w:numPr>
        <w:spacing w:after="120"/>
      </w:pPr>
      <w:r>
        <w:t>any in-kind contributions you will make</w:t>
      </w:r>
      <w:r w:rsidR="00C62A25">
        <w:t>.</w:t>
      </w:r>
      <w:r>
        <w:t xml:space="preserve"> </w:t>
      </w:r>
    </w:p>
    <w:p w14:paraId="49D36D66" w14:textId="77B577F2" w:rsidR="00BE2F53" w:rsidRPr="00110267" w:rsidRDefault="00BE2F53" w:rsidP="00E62614">
      <w:pPr>
        <w:tabs>
          <w:tab w:val="left" w:pos="0"/>
        </w:tabs>
        <w:rPr>
          <w:color w:val="0070C0"/>
        </w:rPr>
      </w:pPr>
      <w:r>
        <w:rPr>
          <w:bCs/>
          <w:lang w:eastAsia="en-AU"/>
        </w:rPr>
        <w:t xml:space="preserve">We </w:t>
      </w:r>
      <w:r w:rsidRPr="00DB0315">
        <w:rPr>
          <w:bCs/>
          <w:lang w:eastAsia="en-AU"/>
        </w:rPr>
        <w:t xml:space="preserve">will not exceed the maximum grant amount under any circumstances. If you incur extra </w:t>
      </w:r>
      <w:r>
        <w:rPr>
          <w:bCs/>
          <w:lang w:eastAsia="en-AU"/>
        </w:rPr>
        <w:t>costs</w:t>
      </w:r>
      <w:r w:rsidRPr="00DB0315">
        <w:rPr>
          <w:bCs/>
          <w:lang w:eastAsia="en-AU"/>
        </w:rPr>
        <w:t xml:space="preserve">, you must </w:t>
      </w:r>
      <w:r>
        <w:rPr>
          <w:bCs/>
          <w:lang w:eastAsia="en-AU"/>
        </w:rPr>
        <w:t>meet them</w:t>
      </w:r>
      <w:r w:rsidRPr="00DB0315">
        <w:rPr>
          <w:bCs/>
          <w:lang w:eastAsia="en-AU"/>
        </w:rPr>
        <w:t xml:space="preserve"> yourself.</w:t>
      </w:r>
    </w:p>
    <w:p w14:paraId="4F18ACE8" w14:textId="54E14D88" w:rsidR="00BE2F53" w:rsidRDefault="00BE2F53" w:rsidP="000F4C70">
      <w:r>
        <w:t xml:space="preserve">We will </w:t>
      </w:r>
      <w:r w:rsidRPr="00A40C79">
        <w:t>make</w:t>
      </w:r>
      <w:r w:rsidR="00A40C79" w:rsidRPr="00A40C79">
        <w:t xml:space="preserve"> </w:t>
      </w:r>
      <w:r w:rsidR="00357293" w:rsidRPr="00E62614">
        <w:t>6-monthly</w:t>
      </w:r>
      <w:r w:rsidR="00A40C79" w:rsidRPr="00E62614">
        <w:t xml:space="preserve"> </w:t>
      </w:r>
      <w:r>
        <w:t xml:space="preserve">payments according to an agreed schedule set out in the </w:t>
      </w:r>
      <w:r w:rsidRPr="00AE3DAF">
        <w:t>grant agreement</w:t>
      </w:r>
      <w:r>
        <w:t xml:space="preserve">. Payments are subject to satisfactory progress on the </w:t>
      </w:r>
      <w:r w:rsidRPr="00E62614">
        <w:t>grant activity</w:t>
      </w:r>
      <w:r w:rsidRPr="00A40C79">
        <w:t>.</w:t>
      </w:r>
    </w:p>
    <w:p w14:paraId="00AE2BBC" w14:textId="77777777" w:rsidR="00BE2F53" w:rsidRPr="00D369C8" w:rsidRDefault="00BE2F53" w:rsidP="00496CAF">
      <w:pPr>
        <w:pStyle w:val="Heading3"/>
      </w:pPr>
      <w:bookmarkStart w:id="129" w:name="_Toc529276547"/>
      <w:bookmarkStart w:id="130" w:name="_Toc529458389"/>
      <w:bookmarkStart w:id="131" w:name="_Toc530486357"/>
      <w:bookmarkStart w:id="132" w:name="_Toc530580001"/>
      <w:bookmarkStart w:id="133" w:name="_Toc174630727"/>
      <w:bookmarkEnd w:id="129"/>
      <w:bookmarkEnd w:id="130"/>
      <w:bookmarkEnd w:id="131"/>
      <w:bookmarkEnd w:id="132"/>
      <w:r>
        <w:t>Grant payments and GST</w:t>
      </w:r>
      <w:bookmarkEnd w:id="133"/>
    </w:p>
    <w:p w14:paraId="599DB190" w14:textId="094A8D3A" w:rsidR="001B18AA" w:rsidRPr="00B00B14" w:rsidRDefault="00851176" w:rsidP="003D65BD">
      <w:pPr>
        <w:rPr>
          <w:color w:val="0070C0"/>
        </w:rPr>
      </w:pPr>
      <w:r>
        <w:t>Payments will be GST exclusive</w:t>
      </w:r>
      <w:r w:rsidR="00A40C79">
        <w:t>.</w:t>
      </w:r>
      <w:r>
        <w:t xml:space="preserve"> </w:t>
      </w:r>
      <w:r w:rsidR="00BE2F53" w:rsidRPr="0008705C">
        <w:t xml:space="preserve">If you are registered for the </w:t>
      </w:r>
      <w:hyperlink r:id="rId41" w:history="1">
        <w:r w:rsidR="00BE2F53" w:rsidRPr="00A0120E">
          <w:rPr>
            <w:rStyle w:val="Hyperlink"/>
          </w:rPr>
          <w:t>Goods and Services Tax</w:t>
        </w:r>
        <w:r w:rsidR="00505CA9" w:rsidRPr="00505CA9">
          <w:rPr>
            <w:rStyle w:val="FootnoteReference"/>
          </w:rPr>
          <w:footnoteReference w:id="22"/>
        </w:r>
        <w:r w:rsidR="00BE2F53" w:rsidRPr="00505CA9">
          <w:rPr>
            <w:rStyle w:val="Hyperlink"/>
            <w:color w:val="auto"/>
            <w:u w:val="none"/>
          </w:rPr>
          <w:t xml:space="preserve"> </w:t>
        </w:r>
        <w:r w:rsidR="00BE2F53" w:rsidRPr="00A0120E">
          <w:rPr>
            <w:rStyle w:val="Hyperlink"/>
          </w:rPr>
          <w:t>(GST)</w:t>
        </w:r>
      </w:hyperlink>
      <w:r w:rsidR="00BE2F53" w:rsidRPr="00815A59">
        <w:t xml:space="preserve">, where applicable, </w:t>
      </w:r>
      <w:r w:rsidR="00BE2F53">
        <w:t>we</w:t>
      </w:r>
      <w:r w:rsidR="00BE2F53" w:rsidRPr="00815A59">
        <w:t xml:space="preserve"> will add GST to your grant payment</w:t>
      </w:r>
      <w:r w:rsidR="00BE2F53">
        <w:t xml:space="preserve"> and issue you with a </w:t>
      </w:r>
      <w:hyperlink r:id="rId42" w:history="1">
        <w:r w:rsidR="00BE2F53" w:rsidRPr="00A0120E">
          <w:rPr>
            <w:rStyle w:val="Hyperlink"/>
          </w:rPr>
          <w:t>Recipient Created Tax Invoice</w:t>
        </w:r>
      </w:hyperlink>
      <w:r w:rsidR="00505CA9" w:rsidRPr="00505CA9">
        <w:rPr>
          <w:rStyle w:val="FootnoteReference"/>
        </w:rPr>
        <w:footnoteReference w:id="23"/>
      </w:r>
      <w:r w:rsidR="00BE2F53" w:rsidRPr="00505CA9">
        <w:t>.</w:t>
      </w:r>
      <w:r w:rsidR="005E19B9">
        <w:t xml:space="preserve"> </w:t>
      </w:r>
    </w:p>
    <w:p w14:paraId="3A942685" w14:textId="665D496C" w:rsidR="00BE2F53" w:rsidRPr="007A4AEB" w:rsidRDefault="00BE2F53" w:rsidP="00B6764C">
      <w:r w:rsidRPr="00EE0C10">
        <w:t xml:space="preserve">If a </w:t>
      </w:r>
      <w:r w:rsidR="006544E9">
        <w:t>g</w:t>
      </w:r>
      <w:r w:rsidRPr="009539EF">
        <w:t>overnment</w:t>
      </w:r>
      <w:r w:rsidRPr="00EE0C10">
        <w:t xml:space="preserve"> </w:t>
      </w:r>
      <w:r w:rsidR="006544E9">
        <w:t>r</w:t>
      </w:r>
      <w:r w:rsidRPr="00EE0C10">
        <w:t>elated</w:t>
      </w:r>
      <w:r w:rsidRPr="009539EF">
        <w:t xml:space="preserve"> </w:t>
      </w:r>
      <w:r w:rsidR="006544E9">
        <w:t>e</w:t>
      </w:r>
      <w:r w:rsidRPr="009539EF">
        <w:t xml:space="preserve">ntity is deemed successful, GST </w:t>
      </w:r>
      <w:r w:rsidRPr="007A7D9A">
        <w:rPr>
          <w:color w:val="000000" w:themeColor="text1"/>
        </w:rPr>
        <w:t>will</w:t>
      </w:r>
      <w:r w:rsidRPr="00EE0C10">
        <w:rPr>
          <w:color w:val="0070C0"/>
        </w:rPr>
        <w:t xml:space="preserve"> </w:t>
      </w:r>
      <w:r w:rsidRPr="009539EF">
        <w:t>apply.</w:t>
      </w:r>
    </w:p>
    <w:p w14:paraId="6096A15B" w14:textId="3147181E" w:rsidR="00BE2F53" w:rsidRPr="004223FA" w:rsidRDefault="00BE2F53" w:rsidP="000F4C7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43" w:history="1">
        <w:r w:rsidRPr="002612BF">
          <w:rPr>
            <w:rStyle w:val="Hyperlink"/>
          </w:rPr>
          <w:t>Australian Taxation Office</w:t>
        </w:r>
      </w:hyperlink>
      <w:r w:rsidR="00505CA9" w:rsidRPr="00505CA9">
        <w:rPr>
          <w:rStyle w:val="FootnoteReference"/>
        </w:rPr>
        <w:footnoteReference w:id="24"/>
      </w:r>
      <w:r w:rsidRPr="00E162FF">
        <w:t xml:space="preserve">. </w:t>
      </w:r>
      <w:r>
        <w:t>We do not</w:t>
      </w:r>
      <w:r w:rsidRPr="00E162FF">
        <w:t xml:space="preserve"> provide advice on </w:t>
      </w:r>
      <w:r>
        <w:t xml:space="preserve">your </w:t>
      </w:r>
      <w:proofErr w:type="gramStart"/>
      <w:r>
        <w:t xml:space="preserve">particular </w:t>
      </w:r>
      <w:r w:rsidRPr="004223FA">
        <w:t>taxation</w:t>
      </w:r>
      <w:proofErr w:type="gramEnd"/>
      <w:r w:rsidRPr="004223FA">
        <w:t xml:space="preserve"> circumstances. </w:t>
      </w:r>
    </w:p>
    <w:p w14:paraId="0DB90AE9" w14:textId="77777777" w:rsidR="00BE2F53" w:rsidRPr="004223FA" w:rsidDel="00457E6C" w:rsidRDefault="00BE2F53" w:rsidP="00496CAF">
      <w:pPr>
        <w:pStyle w:val="Heading2"/>
      </w:pPr>
      <w:bookmarkStart w:id="134" w:name="_Toc494290551"/>
      <w:bookmarkStart w:id="135" w:name="_Toc485726977"/>
      <w:bookmarkStart w:id="136" w:name="_Toc485736597"/>
      <w:bookmarkStart w:id="137" w:name="_Toc174630728"/>
      <w:bookmarkStart w:id="138" w:name="_Toc164844284"/>
      <w:bookmarkEnd w:id="128"/>
      <w:bookmarkEnd w:id="134"/>
      <w:r w:rsidRPr="004223FA" w:rsidDel="00457E6C">
        <w:t>Announcement of grants</w:t>
      </w:r>
      <w:bookmarkEnd w:id="135"/>
      <w:bookmarkEnd w:id="136"/>
      <w:bookmarkEnd w:id="137"/>
    </w:p>
    <w:p w14:paraId="0EE440DF" w14:textId="2E0B9753" w:rsidR="00BE2F53" w:rsidRDefault="00BE2F53" w:rsidP="004564A5">
      <w:pPr>
        <w:rPr>
          <w:rStyle w:val="Hyperlink"/>
          <w:color w:val="auto"/>
          <w:u w:val="none"/>
        </w:rPr>
      </w:pPr>
      <w:r w:rsidDel="00457E6C">
        <w:t xml:space="preserve">If successful, your </w:t>
      </w:r>
      <w:r>
        <w:t>g</w:t>
      </w:r>
      <w:r w:rsidDel="00457E6C">
        <w:t xml:space="preserve">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rsidR="003F07B5">
        <w:t xml:space="preserve">no later than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0E400F">
        <w:t>s</w:t>
      </w:r>
      <w:r w:rsidRPr="00B368D9" w:rsidDel="00457E6C">
        <w:t>ection 5.</w:t>
      </w:r>
      <w:r w:rsidR="00EE11EB">
        <w:t>4</w:t>
      </w:r>
      <w:r w:rsidR="00EE11EB" w:rsidRPr="00B368D9" w:rsidDel="00457E6C">
        <w:t xml:space="preserve"> </w:t>
      </w:r>
      <w:r w:rsidRPr="00B368D9" w:rsidDel="00457E6C">
        <w:t xml:space="preserve">of the </w:t>
      </w:r>
      <w:hyperlink r:id="rId44" w:history="1">
        <w:r w:rsidR="008D673E">
          <w:rPr>
            <w:rStyle w:val="Hyperlink"/>
          </w:rPr>
          <w:t>CGRPs</w:t>
        </w:r>
      </w:hyperlink>
      <w:r w:rsidR="00505CA9" w:rsidRPr="00505CA9">
        <w:rPr>
          <w:rStyle w:val="FootnoteReference"/>
        </w:rPr>
        <w:footnoteReference w:id="25"/>
      </w:r>
      <w:r w:rsidR="00165C8B" w:rsidRPr="00505CA9">
        <w:rPr>
          <w:rStyle w:val="Hyperlink"/>
          <w:color w:val="auto"/>
          <w:u w:val="none"/>
        </w:rPr>
        <w:t>.</w:t>
      </w:r>
    </w:p>
    <w:p w14:paraId="659975A3" w14:textId="77777777" w:rsidR="00BE2F53" w:rsidRDefault="00BE2F53" w:rsidP="00496CAF">
      <w:pPr>
        <w:pStyle w:val="Heading2"/>
      </w:pPr>
      <w:bookmarkStart w:id="139" w:name="_Toc530486361"/>
      <w:bookmarkStart w:id="140" w:name="_Toc530580006"/>
      <w:bookmarkStart w:id="141" w:name="_Toc174630729"/>
      <w:bookmarkEnd w:id="139"/>
      <w:bookmarkEnd w:id="140"/>
      <w:r>
        <w:lastRenderedPageBreak/>
        <w:t>How we monitor your grant activity</w:t>
      </w:r>
      <w:bookmarkEnd w:id="141"/>
    </w:p>
    <w:p w14:paraId="0DD2B2C6" w14:textId="77777777" w:rsidR="00BE2F53" w:rsidRPr="00170226" w:rsidRDefault="00BE2F53" w:rsidP="00496CAF">
      <w:pPr>
        <w:pStyle w:val="Heading3"/>
      </w:pPr>
      <w:bookmarkStart w:id="142" w:name="_Toc174630730"/>
      <w:r w:rsidRPr="00170226">
        <w:t>Keeping us informed</w:t>
      </w:r>
      <w:bookmarkEnd w:id="142"/>
    </w:p>
    <w:p w14:paraId="6720FCD1" w14:textId="11798A98" w:rsidR="00BE2F53" w:rsidRDefault="00BE2F53" w:rsidP="000F4C70">
      <w:pPr>
        <w:suppressAutoHyphens/>
      </w:pPr>
      <w:r>
        <w:t xml:space="preserve">You should let us know if anything is likely to affect your </w:t>
      </w:r>
      <w:r w:rsidRPr="004564A5">
        <w:rPr>
          <w:color w:val="000000" w:themeColor="text1"/>
        </w:rPr>
        <w:t>grant activit</w:t>
      </w:r>
      <w:r w:rsidR="002D778F" w:rsidRPr="004564A5">
        <w:rPr>
          <w:color w:val="000000" w:themeColor="text1"/>
        </w:rPr>
        <w:t>y</w:t>
      </w:r>
      <w:r w:rsidRPr="004564A5">
        <w:rPr>
          <w:color w:val="000000" w:themeColor="text1"/>
        </w:rPr>
        <w:t xml:space="preserve"> </w:t>
      </w:r>
      <w:r>
        <w:t xml:space="preserve">or organisation. </w:t>
      </w:r>
    </w:p>
    <w:p w14:paraId="778FC22D" w14:textId="7EC6A250" w:rsidR="00BE2F53" w:rsidRDefault="00BE2F53" w:rsidP="000F4C70">
      <w:pPr>
        <w:suppressAutoHyphens/>
      </w:pPr>
      <w:r w:rsidRPr="00EE0C10">
        <w:t>We</w:t>
      </w:r>
      <w:r>
        <w:t xml:space="preserve"> need to know of any changes to your organisation or its business activities, particularly if they affect your ability to complete your grant, carry on business and pay debts due because of these changes.</w:t>
      </w:r>
    </w:p>
    <w:p w14:paraId="611939E6" w14:textId="254DC0A3" w:rsidR="00BE2F53" w:rsidRDefault="00BE2F53" w:rsidP="000F4C70">
      <w:pPr>
        <w:suppressAutoHyphens/>
      </w:pPr>
      <w:r>
        <w:t xml:space="preserve">You must also inform </w:t>
      </w:r>
      <w:r w:rsidR="001805C9" w:rsidRPr="001805C9">
        <w:t>your Funding Arrangement Manager at the Community Grants Hub</w:t>
      </w:r>
      <w:r w:rsidR="001805C9" w:rsidRPr="001805C9" w:rsidDel="001805C9">
        <w:t xml:space="preserve"> </w:t>
      </w:r>
      <w:r>
        <w:t>of any changes to your:</w:t>
      </w:r>
    </w:p>
    <w:p w14:paraId="1FCF08A5" w14:textId="032196A3" w:rsidR="00BE2F53" w:rsidRDefault="002B1F26" w:rsidP="000F4C70">
      <w:pPr>
        <w:pStyle w:val="ListBullet"/>
        <w:numPr>
          <w:ilvl w:val="0"/>
          <w:numId w:val="7"/>
        </w:numPr>
        <w:suppressAutoHyphens/>
        <w:spacing w:after="120"/>
        <w:ind w:left="357" w:hanging="357"/>
      </w:pPr>
      <w:r>
        <w:t xml:space="preserve">organisation </w:t>
      </w:r>
      <w:r w:rsidR="00BE2F53">
        <w:t>name</w:t>
      </w:r>
    </w:p>
    <w:p w14:paraId="3A9C9999" w14:textId="054C7362" w:rsidR="002B1F26" w:rsidRDefault="002B1F26" w:rsidP="000F4C70">
      <w:pPr>
        <w:pStyle w:val="ListBullet"/>
        <w:numPr>
          <w:ilvl w:val="0"/>
          <w:numId w:val="7"/>
        </w:numPr>
        <w:suppressAutoHyphens/>
        <w:spacing w:after="120"/>
        <w:ind w:left="357" w:hanging="357"/>
      </w:pPr>
      <w:r>
        <w:t>ABN</w:t>
      </w:r>
    </w:p>
    <w:p w14:paraId="648B5E7B" w14:textId="27E2398D" w:rsidR="00BE2F53" w:rsidRDefault="0005539A" w:rsidP="000F4C70">
      <w:pPr>
        <w:pStyle w:val="ListBullet"/>
        <w:numPr>
          <w:ilvl w:val="0"/>
          <w:numId w:val="7"/>
        </w:numPr>
        <w:suppressAutoHyphens/>
        <w:spacing w:after="120"/>
        <w:ind w:left="357" w:hanging="357"/>
      </w:pPr>
      <w:r>
        <w:t>a</w:t>
      </w:r>
      <w:r w:rsidR="00BE2F53">
        <w:t>ddresses</w:t>
      </w:r>
    </w:p>
    <w:p w14:paraId="10204539" w14:textId="060FFE89" w:rsidR="00BE3182" w:rsidRDefault="00BE3182" w:rsidP="000F4C70">
      <w:pPr>
        <w:pStyle w:val="ListBullet"/>
        <w:numPr>
          <w:ilvl w:val="0"/>
          <w:numId w:val="7"/>
        </w:numPr>
        <w:suppressAutoHyphens/>
        <w:spacing w:after="120"/>
        <w:ind w:left="357" w:hanging="357"/>
      </w:pPr>
      <w:r>
        <w:t>contact person/s</w:t>
      </w:r>
    </w:p>
    <w:p w14:paraId="51B48BE5" w14:textId="77777777" w:rsidR="00BE2F53" w:rsidRDefault="00BE2F53" w:rsidP="000F4C70">
      <w:pPr>
        <w:pStyle w:val="ListBullet"/>
        <w:numPr>
          <w:ilvl w:val="0"/>
          <w:numId w:val="7"/>
        </w:numPr>
        <w:suppressAutoHyphens/>
        <w:spacing w:after="120"/>
        <w:ind w:left="357" w:hanging="357"/>
      </w:pPr>
      <w:r>
        <w:t>nominated contact details</w:t>
      </w:r>
    </w:p>
    <w:p w14:paraId="1667A9A9" w14:textId="77777777" w:rsidR="00BE2F53" w:rsidRDefault="00BE2F53" w:rsidP="000F4C70">
      <w:pPr>
        <w:pStyle w:val="ListBullet"/>
        <w:numPr>
          <w:ilvl w:val="0"/>
          <w:numId w:val="7"/>
        </w:numPr>
        <w:suppressAutoHyphens/>
        <w:spacing w:after="120"/>
        <w:ind w:left="357" w:hanging="357"/>
      </w:pPr>
      <w:r>
        <w:t xml:space="preserve">bank account details. </w:t>
      </w:r>
    </w:p>
    <w:p w14:paraId="6392F3B9" w14:textId="70D625B0" w:rsidR="00F43B03" w:rsidRPr="00F43B03" w:rsidRDefault="00F43B03" w:rsidP="000F4C70">
      <w:pPr>
        <w:suppressAutoHyphens/>
      </w:pPr>
      <w:r w:rsidRPr="00F43B03">
        <w:t>The details of your Funding Arrangement Manager will be included in your grant agreement.</w:t>
      </w:r>
    </w:p>
    <w:p w14:paraId="21E4673A" w14:textId="32E40482" w:rsidR="00BE2F53" w:rsidRDefault="00BE2F53" w:rsidP="000F4C70">
      <w:pPr>
        <w:suppressAutoHyphens/>
      </w:pPr>
      <w:r>
        <w:t xml:space="preserve">If you become aware of a breach of the terms and conditions under the </w:t>
      </w:r>
      <w:r w:rsidRPr="00AE3DAF">
        <w:t>grant agreement</w:t>
      </w:r>
      <w:r>
        <w:t xml:space="preserve">, you must contact us immediately. </w:t>
      </w:r>
    </w:p>
    <w:p w14:paraId="5258E3B3" w14:textId="7DCA3F32" w:rsidR="00BE2F53" w:rsidRDefault="00BE2F53" w:rsidP="000F4C70">
      <w:pPr>
        <w:suppressAutoHyphens/>
      </w:pPr>
      <w:r>
        <w:t>You must notify us</w:t>
      </w:r>
      <w:r w:rsidRPr="00F1569F">
        <w:rPr>
          <w:color w:val="0070C0"/>
        </w:rPr>
        <w:t xml:space="preserve"> </w:t>
      </w:r>
      <w:r>
        <w:t>of events relating to your grant and provide an opportunity for the Minister or their representative to attend.</w:t>
      </w:r>
      <w:r w:rsidR="00791DB4">
        <w:t xml:space="preserve"> Section 12.8 provides further guidance on acknowledging the Australian Government funding for the CEBRA program.</w:t>
      </w:r>
    </w:p>
    <w:p w14:paraId="37243CBE" w14:textId="77777777" w:rsidR="00BE2F53" w:rsidRPr="00683955" w:rsidRDefault="00BE2F53" w:rsidP="00496CAF">
      <w:pPr>
        <w:pStyle w:val="Heading3"/>
      </w:pPr>
      <w:bookmarkStart w:id="143" w:name="_Toc529276553"/>
      <w:bookmarkStart w:id="144" w:name="_Toc174630731"/>
      <w:bookmarkEnd w:id="143"/>
      <w:r w:rsidRPr="00683955">
        <w:t>Reporting</w:t>
      </w:r>
      <w:bookmarkEnd w:id="144"/>
      <w:r w:rsidRPr="00683955">
        <w:t xml:space="preserve"> </w:t>
      </w:r>
    </w:p>
    <w:p w14:paraId="740B1A24" w14:textId="19DA4C0B" w:rsidR="00BE2F53" w:rsidRPr="00726710" w:rsidRDefault="00BE2F53" w:rsidP="000F4C70">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r w:rsidRPr="00AE3DAF">
        <w:rPr>
          <w:rFonts w:cstheme="minorHAnsi"/>
        </w:rPr>
        <w:t>grant agreement</w:t>
      </w:r>
      <w:r w:rsidRPr="00A355EF">
        <w:rPr>
          <w:rFonts w:cstheme="minorHAnsi"/>
        </w:rPr>
        <w:t>.</w:t>
      </w:r>
      <w:r w:rsidRPr="00A355EF">
        <w:rPr>
          <w:rFonts w:cstheme="minorHAnsi"/>
          <w:b/>
          <w:bCs/>
          <w:lang w:eastAsia="en-AU"/>
        </w:rPr>
        <w:t xml:space="preserve"> </w:t>
      </w:r>
      <w:r>
        <w:t>We</w:t>
      </w:r>
      <w:r w:rsidRPr="00726710">
        <w:rPr>
          <w:rFonts w:cstheme="minorHAnsi"/>
        </w:rPr>
        <w:t xml:space="preserve"> </w:t>
      </w:r>
      <w:r w:rsidRPr="00544BAA">
        <w:rPr>
          <w:rFonts w:cstheme="minorHAnsi"/>
        </w:rPr>
        <w:t xml:space="preserve">will provide sample templates for these reports. </w:t>
      </w:r>
      <w:r>
        <w:t xml:space="preserve">We </w:t>
      </w:r>
      <w:r>
        <w:rPr>
          <w:rFonts w:cstheme="minorHAnsi"/>
        </w:rPr>
        <w:t xml:space="preserve">will remind you of your reporting obligations before a report is due. </w:t>
      </w:r>
      <w:r>
        <w:t>We</w:t>
      </w:r>
      <w:r w:rsidRPr="00726710">
        <w:rPr>
          <w:rFonts w:cstheme="minorHAnsi"/>
        </w:rPr>
        <w:t xml:space="preserve"> will expect you to report on</w:t>
      </w:r>
      <w:r>
        <w:rPr>
          <w:rFonts w:cstheme="minorHAnsi"/>
        </w:rPr>
        <w:t>:</w:t>
      </w:r>
    </w:p>
    <w:p w14:paraId="68F6CD03" w14:textId="68C437ED" w:rsidR="00BE2F53" w:rsidRPr="00726710" w:rsidRDefault="00BE2F53" w:rsidP="000F4C70">
      <w:pPr>
        <w:pStyle w:val="ListBullet"/>
        <w:numPr>
          <w:ilvl w:val="0"/>
          <w:numId w:val="7"/>
        </w:numPr>
        <w:spacing w:after="120"/>
      </w:pPr>
      <w:r w:rsidRPr="00726710">
        <w:t xml:space="preserve">progress </w:t>
      </w:r>
      <w:r w:rsidR="00DB6D8A">
        <w:t>towards achievement of</w:t>
      </w:r>
      <w:r>
        <w:t xml:space="preserve"> outcomes</w:t>
      </w:r>
    </w:p>
    <w:p w14:paraId="5F23E8B2" w14:textId="0E551E58" w:rsidR="00BE2F53" w:rsidRPr="00726710" w:rsidRDefault="00BE2F53" w:rsidP="000F4C70">
      <w:pPr>
        <w:pStyle w:val="ListBullet"/>
        <w:numPr>
          <w:ilvl w:val="0"/>
          <w:numId w:val="7"/>
        </w:numPr>
        <w:spacing w:after="120"/>
      </w:pPr>
      <w:r w:rsidRPr="00726710">
        <w:t xml:space="preserve">contributions of participants directly related to the </w:t>
      </w:r>
      <w:r w:rsidR="00791DB4" w:rsidRPr="00E62614">
        <w:t>CEBRA program</w:t>
      </w:r>
    </w:p>
    <w:p w14:paraId="7FA2D11F" w14:textId="3E262569" w:rsidR="00BE2F53" w:rsidRPr="00726710" w:rsidRDefault="00BE2F53" w:rsidP="000F4C70">
      <w:pPr>
        <w:pStyle w:val="ListBullet"/>
        <w:numPr>
          <w:ilvl w:val="0"/>
          <w:numId w:val="7"/>
        </w:numPr>
        <w:spacing w:after="120"/>
      </w:pPr>
      <w:r>
        <w:t>expenditure of the grant</w:t>
      </w:r>
      <w:r w:rsidR="00C62A25">
        <w:t>.</w:t>
      </w:r>
    </w:p>
    <w:p w14:paraId="3974E317" w14:textId="16AF8A1E" w:rsidR="00BE2F53" w:rsidRDefault="00BE2F53" w:rsidP="000F4C70">
      <w:r>
        <w:t xml:space="preserve">We will monitor progress by assessing reports you submit and may conduct site visits or request records to confirm details of your reports if necessary. Occasionally we may need to re-examine claims, ask for more </w:t>
      </w:r>
      <w:r w:rsidR="007A7D9A">
        <w:t>information,</w:t>
      </w:r>
      <w:r>
        <w:t xml:space="preserve"> or request an independent audit of claims and payments. </w:t>
      </w:r>
    </w:p>
    <w:p w14:paraId="0396C292" w14:textId="7E620387" w:rsidR="003A29CC" w:rsidRPr="00682AA9" w:rsidRDefault="003A29CC" w:rsidP="003A29CC">
      <w:pPr>
        <w:rPr>
          <w:b/>
        </w:rPr>
      </w:pPr>
      <w:bookmarkStart w:id="145" w:name="_Toc468693655"/>
      <w:bookmarkStart w:id="146" w:name="_Toc509838910"/>
      <w:r w:rsidRPr="007439DD">
        <w:rPr>
          <w:b/>
        </w:rPr>
        <w:t>Activity Work Plan</w:t>
      </w:r>
    </w:p>
    <w:p w14:paraId="18FC5FBF" w14:textId="77777777" w:rsidR="004F279F" w:rsidRDefault="004F279F" w:rsidP="004F279F">
      <w:pPr>
        <w:rPr>
          <w:rFonts w:cs="Arial"/>
          <w:bCs/>
          <w:color w:val="000000" w:themeColor="text1"/>
        </w:rPr>
      </w:pPr>
      <w:r>
        <w:rPr>
          <w:rFonts w:cs="Arial"/>
          <w:bCs/>
          <w:color w:val="000000" w:themeColor="text1"/>
        </w:rPr>
        <w:t>You must complete an Activity Work Plan after the execution of the grant agreement</w:t>
      </w:r>
      <w:r w:rsidRPr="00AC2021">
        <w:rPr>
          <w:rFonts w:cs="Arial"/>
          <w:bCs/>
          <w:color w:val="000000" w:themeColor="text1"/>
        </w:rPr>
        <w:t xml:space="preserve"> </w:t>
      </w:r>
      <w:r>
        <w:rPr>
          <w:rFonts w:cs="Arial"/>
          <w:bCs/>
          <w:color w:val="000000" w:themeColor="text1"/>
        </w:rPr>
        <w:t xml:space="preserve">on the template provided by us. The Activity Work Plan will be developed in consultation with us, prior to agreement by both Parties, and will apply to the first financial year of the grant agreement. </w:t>
      </w:r>
    </w:p>
    <w:p w14:paraId="24F1D710" w14:textId="77777777" w:rsidR="004F279F" w:rsidRDefault="004F279F" w:rsidP="004F279F">
      <w:pPr>
        <w:rPr>
          <w:rFonts w:cs="Arial"/>
          <w:bCs/>
          <w:color w:val="000000" w:themeColor="text1"/>
        </w:rPr>
      </w:pPr>
      <w:r>
        <w:rPr>
          <w:rFonts w:cs="Arial"/>
          <w:bCs/>
          <w:color w:val="000000" w:themeColor="text1"/>
        </w:rPr>
        <w:t>A new Activity Work Plan will be developed and agreed to by both parties at the commencement of each following financial year of the grant agreement. The Activity Work Plans will form part of the Agreement.</w:t>
      </w:r>
    </w:p>
    <w:p w14:paraId="6CD44EE3" w14:textId="77777777" w:rsidR="004F279F" w:rsidRDefault="004F279F" w:rsidP="004F279F">
      <w:pPr>
        <w:rPr>
          <w:color w:val="000000" w:themeColor="text1"/>
        </w:rPr>
      </w:pPr>
      <w:r>
        <w:lastRenderedPageBreak/>
        <w:t>The</w:t>
      </w:r>
      <w:r w:rsidRPr="007439DD">
        <w:t xml:space="preserve"> Activity Work Plan</w:t>
      </w:r>
      <w:r>
        <w:t>s</w:t>
      </w:r>
      <w:r w:rsidRPr="007439DD">
        <w:t xml:space="preserve"> will be used to outline the specific grant requirements. </w:t>
      </w:r>
      <w:r w:rsidRPr="007439DD">
        <w:rPr>
          <w:color w:val="000000" w:themeColor="text1"/>
        </w:rPr>
        <w:t xml:space="preserve">The Activity Work Plan documents planned deliverables, milestones and outputs for the funded project as well as risk management and </w:t>
      </w:r>
      <w:r>
        <w:rPr>
          <w:color w:val="000000" w:themeColor="text1"/>
        </w:rPr>
        <w:t>stakeholder</w:t>
      </w:r>
      <w:r w:rsidRPr="007439DD">
        <w:rPr>
          <w:color w:val="000000" w:themeColor="text1"/>
        </w:rPr>
        <w:t xml:space="preserve"> engagement relevant to the funded project.</w:t>
      </w:r>
    </w:p>
    <w:p w14:paraId="27E33EA5" w14:textId="50777946" w:rsidR="004F279F" w:rsidRDefault="004F279F" w:rsidP="004F279F">
      <w:pPr>
        <w:rPr>
          <w:color w:val="000000" w:themeColor="text1"/>
        </w:rPr>
      </w:pPr>
      <w:r>
        <w:rPr>
          <w:color w:val="000000" w:themeColor="text1"/>
        </w:rPr>
        <w:t>Progress</w:t>
      </w:r>
      <w:r w:rsidRPr="007439DD">
        <w:rPr>
          <w:color w:val="000000" w:themeColor="text1"/>
        </w:rPr>
        <w:t xml:space="preserve"> and outcomes against the Activity Work Plan </w:t>
      </w:r>
      <w:r w:rsidRPr="005E2451">
        <w:rPr>
          <w:color w:val="000000" w:themeColor="text1"/>
        </w:rPr>
        <w:t xml:space="preserve">including any compliance requirements </w:t>
      </w:r>
      <w:r w:rsidRPr="007439DD">
        <w:rPr>
          <w:color w:val="000000" w:themeColor="text1"/>
        </w:rPr>
        <w:t>will be monitored throughout the grant through</w:t>
      </w:r>
      <w:r>
        <w:rPr>
          <w:color w:val="000000" w:themeColor="text1"/>
        </w:rPr>
        <w:t xml:space="preserve"> 3 monthly regular progress reports</w:t>
      </w:r>
      <w:r w:rsidR="0061206A">
        <w:rPr>
          <w:color w:val="000000" w:themeColor="text1"/>
        </w:rPr>
        <w:t xml:space="preserve"> (</w:t>
      </w:r>
      <w:r w:rsidR="0061206A" w:rsidRPr="00A46EF2">
        <w:rPr>
          <w:b/>
          <w:bCs/>
          <w:color w:val="000000" w:themeColor="text1"/>
        </w:rPr>
        <w:t>Activity Work Plan reports</w:t>
      </w:r>
      <w:r w:rsidR="0061206A">
        <w:rPr>
          <w:color w:val="000000" w:themeColor="text1"/>
        </w:rPr>
        <w:t>)</w:t>
      </w:r>
      <w:r>
        <w:rPr>
          <w:color w:val="000000" w:themeColor="text1"/>
        </w:rPr>
        <w:t>.</w:t>
      </w:r>
    </w:p>
    <w:p w14:paraId="53E7143C" w14:textId="6202B19B" w:rsidR="004F279F" w:rsidRDefault="004F279F" w:rsidP="004F279F">
      <w:pPr>
        <w:rPr>
          <w:color w:val="000000" w:themeColor="text1"/>
        </w:rPr>
      </w:pPr>
      <w:r>
        <w:rPr>
          <w:color w:val="000000" w:themeColor="text1"/>
        </w:rPr>
        <w:t xml:space="preserve">You must complete an </w:t>
      </w:r>
      <w:r w:rsidR="0061206A" w:rsidRPr="00A46EF2">
        <w:rPr>
          <w:b/>
          <w:bCs/>
          <w:color w:val="000000" w:themeColor="text1"/>
        </w:rPr>
        <w:t>A</w:t>
      </w:r>
      <w:r w:rsidRPr="00A46EF2">
        <w:rPr>
          <w:b/>
          <w:bCs/>
          <w:color w:val="000000" w:themeColor="text1"/>
        </w:rPr>
        <w:t xml:space="preserve">nnual </w:t>
      </w:r>
      <w:r w:rsidR="0061206A" w:rsidRPr="00A46EF2">
        <w:rPr>
          <w:b/>
          <w:bCs/>
          <w:color w:val="000000" w:themeColor="text1"/>
        </w:rPr>
        <w:t>R</w:t>
      </w:r>
      <w:r w:rsidRPr="00A46EF2">
        <w:rPr>
          <w:b/>
          <w:bCs/>
          <w:color w:val="000000" w:themeColor="text1"/>
        </w:rPr>
        <w:t>eport</w:t>
      </w:r>
      <w:r>
        <w:rPr>
          <w:color w:val="000000" w:themeColor="text1"/>
        </w:rPr>
        <w:t xml:space="preserve"> against each Activity Work Plan</w:t>
      </w:r>
      <w:r w:rsidR="0061206A">
        <w:rPr>
          <w:color w:val="000000" w:themeColor="text1"/>
        </w:rPr>
        <w:t xml:space="preserve"> at the end of each financial year</w:t>
      </w:r>
      <w:r>
        <w:rPr>
          <w:color w:val="000000" w:themeColor="text1"/>
        </w:rPr>
        <w:t>.</w:t>
      </w:r>
    </w:p>
    <w:p w14:paraId="630028E5" w14:textId="6E39A219" w:rsidR="004F279F" w:rsidRDefault="004F279F" w:rsidP="004F279F">
      <w:pPr>
        <w:rPr>
          <w:color w:val="000000" w:themeColor="text1"/>
        </w:rPr>
      </w:pPr>
      <w:r>
        <w:rPr>
          <w:color w:val="000000" w:themeColor="text1"/>
        </w:rPr>
        <w:t xml:space="preserve">The </w:t>
      </w:r>
      <w:r w:rsidR="0061206A">
        <w:rPr>
          <w:color w:val="000000" w:themeColor="text1"/>
        </w:rPr>
        <w:t>A</w:t>
      </w:r>
      <w:r>
        <w:rPr>
          <w:color w:val="000000" w:themeColor="text1"/>
        </w:rPr>
        <w:t xml:space="preserve">nnual </w:t>
      </w:r>
      <w:r w:rsidR="0061206A">
        <w:rPr>
          <w:color w:val="000000" w:themeColor="text1"/>
        </w:rPr>
        <w:t>R</w:t>
      </w:r>
      <w:r>
        <w:rPr>
          <w:color w:val="000000" w:themeColor="text1"/>
        </w:rPr>
        <w:t>eport must</w:t>
      </w:r>
      <w:r w:rsidR="004642EC">
        <w:rPr>
          <w:color w:val="000000" w:themeColor="text1"/>
        </w:rPr>
        <w:t xml:space="preserve"> include </w:t>
      </w:r>
    </w:p>
    <w:p w14:paraId="69C75679" w14:textId="340C905E" w:rsidR="004642EC" w:rsidRDefault="004642EC" w:rsidP="004642EC">
      <w:pPr>
        <w:pStyle w:val="ListParagraph"/>
        <w:numPr>
          <w:ilvl w:val="0"/>
          <w:numId w:val="7"/>
        </w:numPr>
        <w:contextualSpacing w:val="0"/>
        <w:rPr>
          <w:rFonts w:cs="Arial"/>
        </w:rPr>
      </w:pPr>
      <w:r>
        <w:rPr>
          <w:rFonts w:cs="Arial"/>
        </w:rPr>
        <w:t>an introduction providing a brief overview of the Program and key highlights or achievements</w:t>
      </w:r>
    </w:p>
    <w:p w14:paraId="1F4D5F43" w14:textId="610B4694" w:rsidR="004642EC" w:rsidRDefault="004642EC" w:rsidP="004642EC">
      <w:pPr>
        <w:pStyle w:val="ListParagraph"/>
        <w:numPr>
          <w:ilvl w:val="0"/>
          <w:numId w:val="7"/>
        </w:numPr>
        <w:contextualSpacing w:val="0"/>
        <w:rPr>
          <w:rFonts w:cs="Arial"/>
        </w:rPr>
      </w:pPr>
      <w:r>
        <w:rPr>
          <w:rFonts w:cs="Arial"/>
        </w:rPr>
        <w:t xml:space="preserve">a discussion and statement of the performance of the Program against the milestone and reporting schedule from the relevant approved </w:t>
      </w:r>
      <w:r w:rsidR="00AD511D">
        <w:rPr>
          <w:rFonts w:cs="Arial"/>
        </w:rPr>
        <w:t xml:space="preserve">Activity </w:t>
      </w:r>
      <w:r>
        <w:rPr>
          <w:rFonts w:cs="Arial"/>
        </w:rPr>
        <w:t>Work Plan</w:t>
      </w:r>
    </w:p>
    <w:p w14:paraId="764C581E" w14:textId="089F9334" w:rsidR="004642EC" w:rsidRDefault="004642EC" w:rsidP="004642EC">
      <w:pPr>
        <w:pStyle w:val="ListParagraph"/>
        <w:numPr>
          <w:ilvl w:val="0"/>
          <w:numId w:val="7"/>
        </w:numPr>
        <w:contextualSpacing w:val="0"/>
        <w:rPr>
          <w:rFonts w:cs="Arial"/>
        </w:rPr>
      </w:pPr>
      <w:r>
        <w:rPr>
          <w:rFonts w:cs="Arial"/>
        </w:rPr>
        <w:t xml:space="preserve">for Activities progressed under the approved </w:t>
      </w:r>
      <w:r w:rsidR="00AD511D">
        <w:rPr>
          <w:rFonts w:cs="Arial"/>
        </w:rPr>
        <w:t xml:space="preserve">Activity </w:t>
      </w:r>
      <w:r>
        <w:rPr>
          <w:rFonts w:cs="Arial"/>
        </w:rPr>
        <w:t>Work Plan, an overview of the activities undertaken for each project, including its status at the end of the period. For projects not completed by the end of the relevant period, the status must include an explanation as to the reason behind the delayed delivery and how this has been, or is being, addressed</w:t>
      </w:r>
    </w:p>
    <w:p w14:paraId="69DD5B60" w14:textId="6CDEF9E5" w:rsidR="004642EC" w:rsidRDefault="004642EC" w:rsidP="004642EC">
      <w:pPr>
        <w:pStyle w:val="ListParagraph"/>
        <w:numPr>
          <w:ilvl w:val="0"/>
          <w:numId w:val="7"/>
        </w:numPr>
        <w:contextualSpacing w:val="0"/>
        <w:rPr>
          <w:rFonts w:cs="Arial"/>
        </w:rPr>
      </w:pPr>
      <w:r>
        <w:rPr>
          <w:rFonts w:cs="Arial"/>
        </w:rPr>
        <w:t>an overview of projects progressed over the period from Other Contributions</w:t>
      </w:r>
    </w:p>
    <w:p w14:paraId="7249169C" w14:textId="197EF165" w:rsidR="004642EC" w:rsidRDefault="004642EC" w:rsidP="004642EC">
      <w:pPr>
        <w:pStyle w:val="ListParagraph"/>
        <w:numPr>
          <w:ilvl w:val="0"/>
          <w:numId w:val="7"/>
        </w:numPr>
        <w:contextualSpacing w:val="0"/>
        <w:rPr>
          <w:rFonts w:cs="Arial"/>
        </w:rPr>
      </w:pPr>
      <w:r>
        <w:rPr>
          <w:rFonts w:cs="Arial"/>
        </w:rPr>
        <w:t>an audited financial statement using the income and expenditure categories detailed in the Program Budget</w:t>
      </w:r>
      <w:r w:rsidR="00E16FF9">
        <w:rPr>
          <w:rFonts w:cs="Arial"/>
        </w:rPr>
        <w:t xml:space="preserve"> (already prepared in accordance with section 12.3 of these </w:t>
      </w:r>
      <w:proofErr w:type="gramStart"/>
      <w:r w:rsidR="00E16FF9">
        <w:rPr>
          <w:rFonts w:cs="Arial"/>
        </w:rPr>
        <w:t>guidelines)</w:t>
      </w:r>
      <w:r>
        <w:rPr>
          <w:rFonts w:cs="Arial"/>
        </w:rPr>
        <w:t>an</w:t>
      </w:r>
      <w:proofErr w:type="gramEnd"/>
      <w:r>
        <w:rPr>
          <w:rFonts w:cs="Arial"/>
        </w:rPr>
        <w:t xml:space="preserve"> outline of any student involvement in the Activities</w:t>
      </w:r>
    </w:p>
    <w:p w14:paraId="78F55DF9" w14:textId="35FF78BF" w:rsidR="004642EC" w:rsidRDefault="004642EC" w:rsidP="004642EC">
      <w:pPr>
        <w:pStyle w:val="ListParagraph"/>
        <w:numPr>
          <w:ilvl w:val="0"/>
          <w:numId w:val="7"/>
        </w:numPr>
        <w:contextualSpacing w:val="0"/>
        <w:rPr>
          <w:rFonts w:cs="Arial"/>
        </w:rPr>
      </w:pPr>
      <w:r>
        <w:rPr>
          <w:rFonts w:cs="Arial"/>
        </w:rPr>
        <w:t xml:space="preserve">an overview of the communication and engagement, and adoption Activities undertaken </w:t>
      </w:r>
    </w:p>
    <w:p w14:paraId="78230AAC" w14:textId="24C8150D" w:rsidR="004642EC" w:rsidRDefault="004642EC" w:rsidP="004642EC">
      <w:pPr>
        <w:pStyle w:val="ListParagraph"/>
        <w:numPr>
          <w:ilvl w:val="0"/>
          <w:numId w:val="7"/>
        </w:numPr>
        <w:contextualSpacing w:val="0"/>
        <w:rPr>
          <w:rFonts w:cs="Arial"/>
        </w:rPr>
      </w:pPr>
      <w:r>
        <w:rPr>
          <w:rFonts w:cs="Arial"/>
        </w:rPr>
        <w:t>a one-year forward outlook for the Program</w:t>
      </w:r>
    </w:p>
    <w:p w14:paraId="735D5401" w14:textId="2ADC4926" w:rsidR="004642EC" w:rsidRDefault="004642EC" w:rsidP="004642EC">
      <w:pPr>
        <w:pStyle w:val="ListParagraph"/>
        <w:numPr>
          <w:ilvl w:val="0"/>
          <w:numId w:val="7"/>
        </w:numPr>
        <w:spacing w:after="240"/>
        <w:contextualSpacing w:val="0"/>
        <w:rPr>
          <w:rFonts w:cs="Arial"/>
        </w:rPr>
      </w:pPr>
      <w:r>
        <w:rPr>
          <w:rFonts w:cs="Arial"/>
        </w:rPr>
        <w:t>any other content that may be reasonably requested by the Commonwealth from time-to-time in writing</w:t>
      </w:r>
      <w:r w:rsidR="0094242B">
        <w:rPr>
          <w:rFonts w:cs="Arial"/>
        </w:rPr>
        <w:t>.</w:t>
      </w:r>
    </w:p>
    <w:p w14:paraId="182DD700" w14:textId="77777777" w:rsidR="004F279F" w:rsidRPr="0061206A" w:rsidRDefault="004F279F" w:rsidP="0061206A">
      <w:pPr>
        <w:pStyle w:val="ListBullet"/>
        <w:numPr>
          <w:ilvl w:val="0"/>
          <w:numId w:val="7"/>
        </w:numPr>
        <w:spacing w:after="120"/>
      </w:pPr>
    </w:p>
    <w:p w14:paraId="3515BE09" w14:textId="6A8509BC" w:rsidR="00BE2F53" w:rsidRPr="00183EED" w:rsidRDefault="00BE2F53" w:rsidP="000F4C70">
      <w:bookmarkStart w:id="147" w:name="_Toc509838911"/>
      <w:bookmarkStart w:id="148" w:name="_Toc468693656"/>
      <w:bookmarkEnd w:id="145"/>
      <w:bookmarkEnd w:id="146"/>
      <w:r w:rsidRPr="00181A24">
        <w:rPr>
          <w:b/>
        </w:rPr>
        <w:t xml:space="preserve">Ad-hoc reports </w:t>
      </w:r>
      <w:bookmarkEnd w:id="147"/>
    </w:p>
    <w:p w14:paraId="1E282CBF" w14:textId="459FA742" w:rsidR="00BE2F53" w:rsidRDefault="00BE2F53" w:rsidP="000F4C70">
      <w:r>
        <w:t xml:space="preserve">We may ask you for ad-hoc reports on your grant. This may be to provide an update on progress, or any significant delays or difficulties in completing the </w:t>
      </w:r>
      <w:r w:rsidRPr="008C6E18">
        <w:rPr>
          <w:color w:val="000000" w:themeColor="text1"/>
        </w:rPr>
        <w:t>grant activity</w:t>
      </w:r>
      <w:r w:rsidR="00C240BD">
        <w:rPr>
          <w:color w:val="0070C0"/>
        </w:rPr>
        <w:t>.</w:t>
      </w:r>
    </w:p>
    <w:p w14:paraId="06496E30" w14:textId="18E05616" w:rsidR="00BE2F53" w:rsidRPr="00183EED" w:rsidRDefault="00BE2F53" w:rsidP="000F4C70">
      <w:bookmarkStart w:id="149" w:name="_Toc509838912"/>
      <w:r w:rsidRPr="00181A24">
        <w:rPr>
          <w:b/>
        </w:rPr>
        <w:t>Final report</w:t>
      </w:r>
      <w:bookmarkEnd w:id="148"/>
      <w:r w:rsidRPr="00181A24">
        <w:rPr>
          <w:b/>
        </w:rPr>
        <w:t xml:space="preserve"> </w:t>
      </w:r>
      <w:bookmarkEnd w:id="149"/>
    </w:p>
    <w:p w14:paraId="4A14CFE6" w14:textId="4C183293" w:rsidR="00BE2F53" w:rsidRDefault="003741FA" w:rsidP="000F4C70">
      <w:r>
        <w:t xml:space="preserve">You </w:t>
      </w:r>
      <w:r w:rsidR="00A7560C">
        <w:t>must submit a final report at the completion of the grant activity</w:t>
      </w:r>
      <w:r w:rsidR="00BE2F53">
        <w:t>.</w:t>
      </w:r>
    </w:p>
    <w:p w14:paraId="1B7887B1" w14:textId="0CA12BC1" w:rsidR="00BE2F53" w:rsidRDefault="007B4808" w:rsidP="000F4C70">
      <w:r>
        <w:t xml:space="preserve">The </w:t>
      </w:r>
      <w:r w:rsidR="00096316">
        <w:t>f</w:t>
      </w:r>
      <w:r w:rsidR="00BE2F53">
        <w:t>inal report must</w:t>
      </w:r>
      <w:r w:rsidR="004642EC">
        <w:t xml:space="preserve"> include</w:t>
      </w:r>
      <w:r w:rsidR="00BE2F53">
        <w:t>:</w:t>
      </w:r>
    </w:p>
    <w:p w14:paraId="2A099A45" w14:textId="1E18348D" w:rsidR="004642EC" w:rsidRDefault="004642EC" w:rsidP="000F4C70">
      <w:pPr>
        <w:pStyle w:val="ListBullet"/>
        <w:numPr>
          <w:ilvl w:val="0"/>
          <w:numId w:val="7"/>
        </w:numPr>
        <w:spacing w:after="120"/>
        <w:ind w:left="357" w:hanging="357"/>
      </w:pPr>
      <w:r>
        <w:t xml:space="preserve">a </w:t>
      </w:r>
      <w:r w:rsidRPr="004642EC">
        <w:rPr>
          <w:bCs/>
        </w:rPr>
        <w:t>summary</w:t>
      </w:r>
      <w:r w:rsidRPr="004642EC">
        <w:t xml:space="preserve"> of the Activities undertaken by the Program over the term of this Agreement, including highlights of significant achievements and Research Findings and Outputs</w:t>
      </w:r>
    </w:p>
    <w:p w14:paraId="79FA62AB" w14:textId="49E0BF15" w:rsidR="00BE2F53" w:rsidRDefault="004642EC" w:rsidP="000F4C70">
      <w:pPr>
        <w:pStyle w:val="ListBullet"/>
        <w:numPr>
          <w:ilvl w:val="0"/>
          <w:numId w:val="7"/>
        </w:numPr>
        <w:spacing w:after="120"/>
        <w:ind w:left="357" w:hanging="357"/>
      </w:pPr>
      <w:r>
        <w:t xml:space="preserve">a </w:t>
      </w:r>
      <w:r w:rsidRPr="004642EC">
        <w:t>discussion and statement on how the Activities undertaken by the Program over the term of this Agreement have helped achieve its purpose (clause A.) and how these results were evaluated</w:t>
      </w:r>
    </w:p>
    <w:p w14:paraId="06C33169" w14:textId="76F2F43D" w:rsidR="0061206A" w:rsidRDefault="004642EC" w:rsidP="000F4C70">
      <w:pPr>
        <w:pStyle w:val="ListBullet"/>
        <w:numPr>
          <w:ilvl w:val="0"/>
          <w:numId w:val="7"/>
        </w:numPr>
        <w:spacing w:after="120"/>
        <w:ind w:left="357" w:hanging="357"/>
      </w:pPr>
      <w:r>
        <w:t xml:space="preserve">(where </w:t>
      </w:r>
      <w:r w:rsidRPr="004642EC">
        <w:t>applicable) an explanation as to why the Program Objectives have not been achieved</w:t>
      </w:r>
    </w:p>
    <w:p w14:paraId="7281DF02" w14:textId="0B605E28" w:rsidR="0061206A" w:rsidRDefault="004642EC" w:rsidP="000F4C70">
      <w:pPr>
        <w:pStyle w:val="ListBullet"/>
        <w:numPr>
          <w:ilvl w:val="0"/>
          <w:numId w:val="7"/>
        </w:numPr>
        <w:spacing w:after="120"/>
        <w:ind w:left="357" w:hanging="357"/>
      </w:pPr>
      <w:r>
        <w:t xml:space="preserve">a </w:t>
      </w:r>
      <w:r w:rsidRPr="004642EC">
        <w:t>summary of the Program’s performance against the milestone and reporting schedules from the relevant approved Work Plans over the term of this Agreement</w:t>
      </w:r>
    </w:p>
    <w:p w14:paraId="74437C44" w14:textId="0B08CD25" w:rsidR="004642EC" w:rsidRDefault="004642EC" w:rsidP="000F4C70">
      <w:pPr>
        <w:pStyle w:val="ListBullet"/>
        <w:numPr>
          <w:ilvl w:val="0"/>
          <w:numId w:val="7"/>
        </w:numPr>
        <w:spacing w:after="120"/>
        <w:ind w:left="357" w:hanging="357"/>
      </w:pPr>
      <w:r>
        <w:lastRenderedPageBreak/>
        <w:t xml:space="preserve">a </w:t>
      </w:r>
      <w:r w:rsidRPr="004642EC">
        <w:t xml:space="preserve">summary of the outcomes and benefits realised </w:t>
      </w:r>
      <w:proofErr w:type="gramStart"/>
      <w:r w:rsidRPr="004642EC">
        <w:t>as a result of</w:t>
      </w:r>
      <w:proofErr w:type="gramEnd"/>
      <w:r w:rsidRPr="004642EC">
        <w:t xml:space="preserve"> the adoption and implementation of Activities undertaken by the Program over the term of this Agreement</w:t>
      </w:r>
    </w:p>
    <w:p w14:paraId="5FFC9FDC" w14:textId="6BB2C926" w:rsidR="004642EC" w:rsidRDefault="004642EC" w:rsidP="000F4C70">
      <w:pPr>
        <w:pStyle w:val="ListBullet"/>
        <w:numPr>
          <w:ilvl w:val="0"/>
          <w:numId w:val="7"/>
        </w:numPr>
        <w:spacing w:after="120"/>
        <w:ind w:left="357" w:hanging="357"/>
      </w:pPr>
      <w:r>
        <w:t xml:space="preserve">a </w:t>
      </w:r>
      <w:r w:rsidRPr="004642EC">
        <w:t>summary of significant communication and engagement over the term of this Agreement</w:t>
      </w:r>
    </w:p>
    <w:p w14:paraId="37192467" w14:textId="44DBA64C" w:rsidR="004642EC" w:rsidRDefault="004642EC" w:rsidP="000F4C70">
      <w:pPr>
        <w:pStyle w:val="ListBullet"/>
        <w:numPr>
          <w:ilvl w:val="0"/>
          <w:numId w:val="7"/>
        </w:numPr>
        <w:spacing w:after="120"/>
        <w:ind w:left="357" w:hanging="357"/>
      </w:pPr>
      <w:r>
        <w:t xml:space="preserve">a </w:t>
      </w:r>
      <w:r w:rsidRPr="004642EC">
        <w:t>summary of the financial performance of the Program over the term of this Agreement</w:t>
      </w:r>
    </w:p>
    <w:p w14:paraId="1AA449C4" w14:textId="3987963D" w:rsidR="0061206A" w:rsidRDefault="004642EC" w:rsidP="000F4C70">
      <w:pPr>
        <w:pStyle w:val="ListBullet"/>
        <w:numPr>
          <w:ilvl w:val="0"/>
          <w:numId w:val="7"/>
        </w:numPr>
        <w:spacing w:after="120"/>
        <w:ind w:left="357" w:hanging="357"/>
      </w:pPr>
      <w:r>
        <w:t xml:space="preserve">any </w:t>
      </w:r>
      <w:r w:rsidRPr="004642EC">
        <w:t xml:space="preserve">other content relevant to this Agreement as reasonably requested by the Commonwealth in writing. </w:t>
      </w:r>
    </w:p>
    <w:p w14:paraId="65C4EC42" w14:textId="77777777" w:rsidR="00BE2F53" w:rsidRDefault="00BE2F53" w:rsidP="000F4C70">
      <w:pPr>
        <w:pStyle w:val="ListBullet"/>
        <w:numPr>
          <w:ilvl w:val="0"/>
          <w:numId w:val="7"/>
        </w:numPr>
        <w:spacing w:after="120"/>
        <w:ind w:left="357" w:hanging="357"/>
      </w:pPr>
      <w:r>
        <w:t>be submitted by the due date and in the format provided in the grant agreement.</w:t>
      </w:r>
    </w:p>
    <w:p w14:paraId="1A6A33DF" w14:textId="0339EEED" w:rsidR="00C81AA4" w:rsidRDefault="00C81AA4" w:rsidP="00E62614">
      <w:pPr>
        <w:pStyle w:val="ListBullet"/>
        <w:spacing w:after="120"/>
      </w:pPr>
      <w:r>
        <w:t xml:space="preserve">Reporting requirements will be included in an agreed schedule set out in the grant agreement. </w:t>
      </w:r>
    </w:p>
    <w:p w14:paraId="4EA89C48" w14:textId="033E4D15" w:rsidR="00BE2F53" w:rsidRPr="0052630B" w:rsidRDefault="00071822" w:rsidP="00496CAF">
      <w:pPr>
        <w:pStyle w:val="Heading3"/>
      </w:pPr>
      <w:bookmarkStart w:id="150" w:name="_Toc509572409"/>
      <w:bookmarkStart w:id="151" w:name="_Toc509572410"/>
      <w:bookmarkStart w:id="152" w:name="_Toc509572411"/>
      <w:bookmarkStart w:id="153" w:name="_Toc174630732"/>
      <w:bookmarkEnd w:id="150"/>
      <w:bookmarkEnd w:id="151"/>
      <w:bookmarkEnd w:id="152"/>
      <w:r>
        <w:t>Acquitting your grant</w:t>
      </w:r>
      <w:bookmarkEnd w:id="153"/>
    </w:p>
    <w:p w14:paraId="1D9ACD1F" w14:textId="0D89A8CC" w:rsidR="006D515D" w:rsidRPr="00A57DCA" w:rsidRDefault="006D515D" w:rsidP="006D515D">
      <w:pPr>
        <w:rPr>
          <w:b/>
        </w:rPr>
      </w:pPr>
      <w:bookmarkStart w:id="154" w:name="_Toc468693659"/>
      <w:r w:rsidRPr="00A57DCA">
        <w:rPr>
          <w:b/>
        </w:rPr>
        <w:t>Non-audited financial acquittal report</w:t>
      </w:r>
    </w:p>
    <w:p w14:paraId="56BBF075" w14:textId="37484295" w:rsidR="006D515D" w:rsidRDefault="006D515D" w:rsidP="006D515D">
      <w:r w:rsidRPr="00EE0C10">
        <w:t>We</w:t>
      </w:r>
      <w:r w:rsidRPr="00E96DD6">
        <w:rPr>
          <w:color w:val="0070C0"/>
        </w:rPr>
        <w:t xml:space="preserve"> </w:t>
      </w:r>
      <w:r w:rsidRPr="000C2A55">
        <w:rPr>
          <w:color w:val="000000" w:themeColor="text1"/>
        </w:rPr>
        <w:t>will</w:t>
      </w:r>
      <w:r>
        <w:t xml:space="preserve"> ask </w:t>
      </w:r>
      <w:r w:rsidRPr="00B84308">
        <w:t>you to provide</w:t>
      </w:r>
      <w:r w:rsidR="005550EC">
        <w:t xml:space="preserve"> 6 monthly </w:t>
      </w:r>
      <w:r w:rsidRPr="00B84308">
        <w:t>non-audited financial acquittal report</w:t>
      </w:r>
      <w:r w:rsidR="005550EC">
        <w:t>s for each financial year</w:t>
      </w:r>
      <w:r w:rsidRPr="00B84308">
        <w:t>. A financial acquittal report will verify that you spent the grant in accordance</w:t>
      </w:r>
      <w:r>
        <w:t xml:space="preserve"> with the grant agreement and declare unspent funds</w:t>
      </w:r>
      <w:r w:rsidRPr="0052630B">
        <w:t>.</w:t>
      </w:r>
      <w:r w:rsidRPr="00071822">
        <w:rPr>
          <w:b/>
          <w:color w:val="0070C0"/>
        </w:rPr>
        <w:t xml:space="preserve"> </w:t>
      </w:r>
      <w:r w:rsidRPr="00071822">
        <w:t xml:space="preserve">A non-audited financial acquittal report is an income and expenditure statement from </w:t>
      </w:r>
      <w:r>
        <w:t xml:space="preserve">the </w:t>
      </w:r>
      <w:r w:rsidRPr="00071822">
        <w:t xml:space="preserve">grant recipient stating that grant funding was spent to perform the </w:t>
      </w:r>
      <w:r>
        <w:t>a</w:t>
      </w:r>
      <w:r w:rsidRPr="00071822">
        <w:t>ctivity</w:t>
      </w:r>
      <w:r w:rsidR="0050714F">
        <w:t xml:space="preserve"> </w:t>
      </w:r>
      <w:r w:rsidRPr="00071822">
        <w:t>as set out in the grant agreement. If relevant, the grant recipient must include in the statement the details of any unspent funds. Non-audited financial acquittals must be certified by the Board, Chief Executive Officer or an authorised officer of the organisation.</w:t>
      </w:r>
    </w:p>
    <w:p w14:paraId="47C7F772" w14:textId="2150B773" w:rsidR="00071822" w:rsidRPr="00A57DCA" w:rsidRDefault="00071822" w:rsidP="000F4C70">
      <w:pPr>
        <w:rPr>
          <w:b/>
        </w:rPr>
      </w:pPr>
      <w:r w:rsidRPr="00A57DCA">
        <w:rPr>
          <w:b/>
        </w:rPr>
        <w:t>Audited financial acquittal report</w:t>
      </w:r>
    </w:p>
    <w:p w14:paraId="5D6CA0AA" w14:textId="702820AF" w:rsidR="00071822" w:rsidRDefault="00D148FB" w:rsidP="000F4C70">
      <w:r w:rsidRPr="00EE0C10">
        <w:t>We</w:t>
      </w:r>
      <w:r w:rsidRPr="00E96DD6">
        <w:rPr>
          <w:color w:val="0070C0"/>
        </w:rPr>
        <w:t xml:space="preserve"> </w:t>
      </w:r>
      <w:r w:rsidRPr="00777A6B">
        <w:rPr>
          <w:color w:val="000000" w:themeColor="text1"/>
        </w:rPr>
        <w:t>will</w:t>
      </w:r>
      <w:r>
        <w:t xml:space="preserve"> ask </w:t>
      </w:r>
      <w:r w:rsidR="00071822">
        <w:t xml:space="preserve">you to provide </w:t>
      </w:r>
      <w:r w:rsidR="00071822" w:rsidRPr="004800A3">
        <w:t>a</w:t>
      </w:r>
      <w:r w:rsidR="00071822">
        <w:t xml:space="preserve">n </w:t>
      </w:r>
      <w:r w:rsidR="00DE0856">
        <w:t xml:space="preserve">annual </w:t>
      </w:r>
      <w:r w:rsidR="00071822" w:rsidRPr="005757A8">
        <w:t>independently audited financial acquittal report</w:t>
      </w:r>
      <w:r w:rsidR="00DE0856">
        <w:t xml:space="preserve"> for each financial year</w:t>
      </w:r>
      <w:r w:rsidR="00071822">
        <w:t>.</w:t>
      </w:r>
      <w:r w:rsidR="00071822" w:rsidRPr="004800A3">
        <w:t xml:space="preserve"> A</w:t>
      </w:r>
      <w:r w:rsidR="00071822">
        <w:t xml:space="preserve"> </w:t>
      </w:r>
      <w:r w:rsidR="00071822" w:rsidRPr="005757A8">
        <w:t>financial acquittal report</w:t>
      </w:r>
      <w:r w:rsidR="00071822">
        <w:t xml:space="preserve"> </w:t>
      </w:r>
      <w:r w:rsidR="00071822" w:rsidRPr="004800A3">
        <w:t xml:space="preserve">will verify that </w:t>
      </w:r>
      <w:r w:rsidR="00071822">
        <w:t xml:space="preserve">you spent the grant in </w:t>
      </w:r>
      <w:r w:rsidR="00071822" w:rsidRPr="0052630B">
        <w:t>accordance with the grant agreement</w:t>
      </w:r>
      <w:r w:rsidR="00071822">
        <w:t xml:space="preserve"> and declare unspent funds</w:t>
      </w:r>
      <w:r w:rsidR="00071822" w:rsidRPr="0052630B">
        <w:t>.</w:t>
      </w:r>
    </w:p>
    <w:p w14:paraId="08ED45F2" w14:textId="4C4D0BB7" w:rsidR="00C04F00" w:rsidRDefault="00C04F00" w:rsidP="000F4C70">
      <w:r w:rsidRPr="00C04F00">
        <w:t>A</w:t>
      </w:r>
      <w:r>
        <w:t xml:space="preserve">n </w:t>
      </w:r>
      <w:r w:rsidR="00760538">
        <w:t xml:space="preserve">Independently </w:t>
      </w:r>
      <w:r>
        <w:t>a</w:t>
      </w:r>
      <w:r w:rsidRPr="00C04F00">
        <w:t>udited financial acquittal report</w:t>
      </w:r>
      <w:r>
        <w:t xml:space="preserve"> is a report</w:t>
      </w:r>
      <w:r w:rsidRPr="00C04F00">
        <w:t xml:space="preserve"> prepared independent to the grant recipient</w:t>
      </w:r>
      <w:r>
        <w:t xml:space="preserve"> by</w:t>
      </w:r>
      <w:r w:rsidR="00256159">
        <w:t xml:space="preserve"> a</w:t>
      </w:r>
      <w:r>
        <w:t xml:space="preserve">: </w:t>
      </w:r>
    </w:p>
    <w:p w14:paraId="62EE82C4" w14:textId="087E67DA" w:rsidR="00C04F00" w:rsidRPr="00C04F00" w:rsidRDefault="00C04F00" w:rsidP="000F4C70">
      <w:pPr>
        <w:pStyle w:val="ListBullet"/>
        <w:numPr>
          <w:ilvl w:val="0"/>
          <w:numId w:val="7"/>
        </w:numPr>
        <w:spacing w:after="120"/>
        <w:ind w:left="357" w:hanging="357"/>
      </w:pPr>
      <w:r w:rsidRPr="00C04F00">
        <w:t xml:space="preserve">Registered Company Auditor under the </w:t>
      </w:r>
      <w:r w:rsidRPr="00C04F00">
        <w:rPr>
          <w:i/>
        </w:rPr>
        <w:t>Corporations Act 2001</w:t>
      </w:r>
    </w:p>
    <w:p w14:paraId="2BB3ABB8" w14:textId="56EE1231" w:rsidR="00C04F00" w:rsidRPr="00C04F00" w:rsidRDefault="00C04F00" w:rsidP="000F4C70">
      <w:pPr>
        <w:pStyle w:val="ListBullet"/>
        <w:numPr>
          <w:ilvl w:val="0"/>
          <w:numId w:val="7"/>
        </w:numPr>
        <w:spacing w:after="120"/>
        <w:ind w:left="357" w:hanging="357"/>
      </w:pPr>
      <w:r w:rsidRPr="00C04F00">
        <w:t>certified Practising Accountant</w:t>
      </w:r>
    </w:p>
    <w:p w14:paraId="2D69C618" w14:textId="7148F5C6" w:rsidR="00C04F00" w:rsidRPr="00C04F00" w:rsidRDefault="00C04F00" w:rsidP="000F4C70">
      <w:pPr>
        <w:pStyle w:val="ListBullet"/>
        <w:numPr>
          <w:ilvl w:val="0"/>
          <w:numId w:val="7"/>
        </w:numPr>
        <w:spacing w:after="120"/>
        <w:ind w:left="357" w:hanging="357"/>
      </w:pPr>
      <w:r w:rsidRPr="00C04F00">
        <w:t xml:space="preserve">member of the National Institute of Accountants, or </w:t>
      </w:r>
    </w:p>
    <w:p w14:paraId="514B2682" w14:textId="1E6E39EE" w:rsidR="00C04F00" w:rsidRPr="00C04F00" w:rsidRDefault="00C04F00" w:rsidP="000F4C70">
      <w:pPr>
        <w:pStyle w:val="ListBullet"/>
        <w:numPr>
          <w:ilvl w:val="0"/>
          <w:numId w:val="7"/>
        </w:numPr>
        <w:spacing w:after="120"/>
        <w:ind w:left="357" w:hanging="357"/>
      </w:pPr>
      <w:r w:rsidRPr="00C04F00">
        <w:t xml:space="preserve">member of the Institute of Chartered Accountants </w:t>
      </w:r>
    </w:p>
    <w:p w14:paraId="40A229C2" w14:textId="47BF39CB" w:rsidR="00C04F00" w:rsidRDefault="00C04F00" w:rsidP="000F4C70">
      <w:r w:rsidRPr="004528D4">
        <w:rPr>
          <w:rFonts w:eastAsia="Calibri"/>
        </w:rPr>
        <w:t xml:space="preserve">who is not a principal member, shareholder, officer or employee of the </w:t>
      </w:r>
      <w:r w:rsidR="004450D0">
        <w:rPr>
          <w:rFonts w:eastAsia="Calibri"/>
        </w:rPr>
        <w:t>g</w:t>
      </w:r>
      <w:r w:rsidRPr="004528D4">
        <w:rPr>
          <w:rFonts w:eastAsia="Calibri"/>
        </w:rPr>
        <w:t>rantee or a related body corporate</w:t>
      </w:r>
      <w:r w:rsidRPr="00C04F00">
        <w:t xml:space="preserve">. </w:t>
      </w:r>
    </w:p>
    <w:p w14:paraId="46DAD64F" w14:textId="1405E155" w:rsidR="00B10C41" w:rsidRDefault="00C04F00" w:rsidP="000F4C70">
      <w:r w:rsidRPr="00C04F00">
        <w:t>The report includes an income and expenditure statement, verifying that grant fu</w:t>
      </w:r>
      <w:r>
        <w:t>nding was spent to perform the a</w:t>
      </w:r>
      <w:r w:rsidRPr="00C04F00">
        <w:t>ctivity(</w:t>
      </w:r>
      <w:proofErr w:type="spellStart"/>
      <w:r w:rsidRPr="00C04F00">
        <w:t>ies</w:t>
      </w:r>
      <w:proofErr w:type="spellEnd"/>
      <w:r w:rsidRPr="00C04F00">
        <w:t xml:space="preserve">) as set out in the grant agreement. It must include details on spending against </w:t>
      </w:r>
      <w:proofErr w:type="gramStart"/>
      <w:r w:rsidRPr="00C04F00">
        <w:t>line item</w:t>
      </w:r>
      <w:proofErr w:type="gramEnd"/>
      <w:r w:rsidRPr="00C04F00">
        <w:t xml:space="preserve"> expenditure and, if relevant, detail reasons for any unspent funds. The report is to be accompanied by the audit opinion.</w:t>
      </w:r>
    </w:p>
    <w:p w14:paraId="2D4ADF37" w14:textId="50773FAD" w:rsidR="00071822" w:rsidRPr="00A57DCA" w:rsidRDefault="00071822" w:rsidP="000F4C70">
      <w:r>
        <w:t xml:space="preserve">Underspent funding must be returned to the </w:t>
      </w:r>
      <w:r w:rsidR="00A40C79">
        <w:rPr>
          <w:color w:val="000000" w:themeColor="text1"/>
        </w:rPr>
        <w:t>department</w:t>
      </w:r>
      <w:r>
        <w:t>.</w:t>
      </w:r>
    </w:p>
    <w:p w14:paraId="2F64526B" w14:textId="77777777" w:rsidR="00BE2F53" w:rsidRPr="00F4677D" w:rsidRDefault="00BE2F53" w:rsidP="00496CAF">
      <w:pPr>
        <w:pStyle w:val="Heading3"/>
      </w:pPr>
      <w:bookmarkStart w:id="155" w:name="_Toc174630733"/>
      <w:r w:rsidRPr="00F4677D">
        <w:t xml:space="preserve">Grant </w:t>
      </w:r>
      <w:r>
        <w:t>a</w:t>
      </w:r>
      <w:r w:rsidRPr="00F4677D">
        <w:t>greement variations</w:t>
      </w:r>
      <w:bookmarkEnd w:id="155"/>
    </w:p>
    <w:p w14:paraId="2EBABF3E" w14:textId="0C49D3FE" w:rsidR="00BE2F53" w:rsidRPr="00C6593B" w:rsidRDefault="00BE2F53" w:rsidP="000F4C70">
      <w:pPr>
        <w:tabs>
          <w:tab w:val="left" w:pos="0"/>
        </w:tabs>
        <w:rPr>
          <w:bCs/>
          <w:color w:val="0070C0"/>
          <w:lang w:eastAsia="en-AU"/>
        </w:rPr>
      </w:pPr>
      <w:r>
        <w:t>We</w:t>
      </w:r>
      <w:r>
        <w:rPr>
          <w:bCs/>
          <w:lang w:eastAsia="en-AU"/>
        </w:rPr>
        <w:t xml:space="preserve"> </w:t>
      </w:r>
      <w:r w:rsidRPr="00795673">
        <w:rPr>
          <w:bCs/>
          <w:lang w:eastAsia="en-AU"/>
        </w:rPr>
        <w:t xml:space="preserve">recognise that unexpected events may affect your progress. In these circumstances, you can request a variation to your </w:t>
      </w:r>
      <w:r w:rsidRPr="006F16B1">
        <w:rPr>
          <w:bCs/>
          <w:lang w:eastAsia="en-AU"/>
        </w:rPr>
        <w:t>grant agreement</w:t>
      </w:r>
      <w:r>
        <w:rPr>
          <w:bCs/>
          <w:lang w:eastAsia="en-AU"/>
        </w:rPr>
        <w:t xml:space="preserve">. You can request a variation by </w:t>
      </w:r>
      <w:r w:rsidRPr="00D148FB">
        <w:rPr>
          <w:bCs/>
          <w:lang w:eastAsia="en-AU"/>
        </w:rPr>
        <w:t xml:space="preserve">contacting </w:t>
      </w:r>
      <w:r w:rsidRPr="00F35FFE">
        <w:rPr>
          <w:bCs/>
          <w:color w:val="000000" w:themeColor="text1"/>
          <w:lang w:eastAsia="en-AU"/>
        </w:rPr>
        <w:t>your Funding Arrangement Manager, Community Grants Hub.</w:t>
      </w:r>
    </w:p>
    <w:p w14:paraId="4D478A82" w14:textId="77777777" w:rsidR="00BE2F53" w:rsidRDefault="00BE2F53" w:rsidP="000F4C70">
      <w:r w:rsidRPr="00164671">
        <w:t xml:space="preserve">You should not assume that a variation request will be successful. </w:t>
      </w:r>
      <w:r>
        <w:t>We</w:t>
      </w:r>
      <w:r w:rsidRPr="00164671">
        <w:t xml:space="preserve"> will consider your request based on </w:t>
      </w:r>
      <w:r>
        <w:t xml:space="preserve">provisions in the </w:t>
      </w:r>
      <w:r w:rsidRPr="006F16B1">
        <w:t>grant agreement</w:t>
      </w:r>
      <w:r>
        <w:t xml:space="preserve"> and the likely impact on achieving outcomes.</w:t>
      </w:r>
    </w:p>
    <w:p w14:paraId="4C998706" w14:textId="0CEE6DA8" w:rsidR="00BE2F53" w:rsidRDefault="00BE2F53" w:rsidP="00496CAF">
      <w:pPr>
        <w:pStyle w:val="Heading3"/>
      </w:pPr>
      <w:bookmarkStart w:id="156" w:name="_Toc174630734"/>
      <w:r>
        <w:lastRenderedPageBreak/>
        <w:t>Compliance visits</w:t>
      </w:r>
      <w:bookmarkEnd w:id="154"/>
      <w:bookmarkEnd w:id="156"/>
    </w:p>
    <w:p w14:paraId="38DDDD4D" w14:textId="77777777" w:rsidR="00BE2F53" w:rsidRPr="00E067F3" w:rsidRDefault="00BE2F53" w:rsidP="000F4C70">
      <w:r>
        <w:t>We</w:t>
      </w:r>
      <w:r w:rsidRPr="00C6593B">
        <w:rPr>
          <w:color w:val="0070C0"/>
        </w:rPr>
        <w:t xml:space="preserve"> </w:t>
      </w:r>
      <w:r>
        <w:t xml:space="preserve">may visit you during or at the completion of your grant activity to review your compliance with the </w:t>
      </w:r>
      <w:r w:rsidRPr="006F16B1">
        <w:t>grant agreement</w:t>
      </w:r>
      <w:r>
        <w:t>. We will provide you with rea</w:t>
      </w:r>
      <w:r w:rsidRPr="00E067F3">
        <w:t>sonable notice of any compliance visit.</w:t>
      </w:r>
    </w:p>
    <w:p w14:paraId="327FB0EF" w14:textId="77777777" w:rsidR="00BE2F53" w:rsidRPr="00E067F3" w:rsidRDefault="00BE2F53" w:rsidP="00496CAF">
      <w:pPr>
        <w:pStyle w:val="Heading3"/>
      </w:pPr>
      <w:bookmarkStart w:id="157" w:name="_Toc174630735"/>
      <w:r w:rsidRPr="00E067F3">
        <w:t>Record keeping</w:t>
      </w:r>
      <w:bookmarkEnd w:id="157"/>
    </w:p>
    <w:p w14:paraId="67B3921F" w14:textId="65728A5D" w:rsidR="00BE2F53" w:rsidRDefault="00BE2F53" w:rsidP="000F4C70">
      <w:r>
        <w:t xml:space="preserve">We may also inspect the records you are required to keep under the </w:t>
      </w:r>
      <w:r w:rsidRPr="006F16B1">
        <w:t>grant agreement</w:t>
      </w:r>
      <w:r>
        <w:t>.</w:t>
      </w:r>
    </w:p>
    <w:p w14:paraId="6EF98C2C" w14:textId="77777777" w:rsidR="00BE2F53" w:rsidRDefault="00BE2F53" w:rsidP="00496CAF">
      <w:pPr>
        <w:pStyle w:val="Heading3"/>
      </w:pPr>
      <w:bookmarkStart w:id="158" w:name="_Toc174630736"/>
      <w:r>
        <w:t>Evaluation</w:t>
      </w:r>
      <w:bookmarkEnd w:id="158"/>
    </w:p>
    <w:p w14:paraId="27A659E2" w14:textId="0C172682" w:rsidR="00BE2F53" w:rsidRDefault="00BE2F53" w:rsidP="000F4C70">
      <w:r>
        <w:t>We</w:t>
      </w:r>
      <w:r w:rsidRPr="00726710">
        <w:rPr>
          <w:color w:val="4F6228" w:themeColor="accent3" w:themeShade="80"/>
        </w:rPr>
        <w:t xml:space="preserve"> </w:t>
      </w:r>
      <w:r>
        <w:t xml:space="preserve">will </w:t>
      </w:r>
      <w:r w:rsidRPr="00B72EE8">
        <w:t>evaluat</w:t>
      </w:r>
      <w:r>
        <w:t>e</w:t>
      </w:r>
      <w:r w:rsidRPr="00B72EE8">
        <w:t xml:space="preserve"> </w:t>
      </w:r>
      <w:r w:rsidRPr="00726710">
        <w:t>the</w:t>
      </w:r>
      <w:r w:rsidRPr="00726710">
        <w:rPr>
          <w:color w:val="4F6228" w:themeColor="accent3" w:themeShade="80"/>
        </w:rPr>
        <w:t xml:space="preserve"> </w:t>
      </w:r>
      <w:r w:rsidRPr="00056158">
        <w:t xml:space="preserve">grant </w:t>
      </w:r>
      <w:r w:rsidRPr="003177AB">
        <w:rPr>
          <w:color w:val="000000" w:themeColor="text1"/>
        </w:rPr>
        <w:t>program</w:t>
      </w:r>
      <w:r w:rsidRPr="00115A51">
        <w:rPr>
          <w:b/>
          <w:color w:val="0070C0"/>
        </w:rPr>
        <w:t xml:space="preserve"> </w:t>
      </w:r>
      <w:r w:rsidRPr="00B72EE8">
        <w:t>to</w:t>
      </w:r>
      <w:r>
        <w:t xml:space="preserve"> see how well </w:t>
      </w:r>
      <w:r w:rsidRPr="00B72EE8">
        <w:t xml:space="preserve">the outcomes and objectives have been achieved. </w:t>
      </w:r>
      <w:r>
        <w:t xml:space="preserve">We may use information from your application and reports for this purpose. We may also ask you for more information to help us understand how the grant impacted you and to evaluate how effective the </w:t>
      </w:r>
      <w:r w:rsidR="00627FE7">
        <w:t xml:space="preserve">CEBRA </w:t>
      </w:r>
      <w:r>
        <w:t>program was in achieving its outcomes.</w:t>
      </w:r>
    </w:p>
    <w:p w14:paraId="23B6B23C" w14:textId="7FAC98D8" w:rsidR="00C81AA4" w:rsidRDefault="00C81AA4" w:rsidP="000F4C70">
      <w:r>
        <w:t xml:space="preserve">We may contact you up to one year after you finish your grant for more information to assist with this evaluation. </w:t>
      </w:r>
    </w:p>
    <w:p w14:paraId="3E827AD1" w14:textId="77777777" w:rsidR="00BE2F53" w:rsidRDefault="00BE2F53" w:rsidP="00496CAF">
      <w:pPr>
        <w:pStyle w:val="Heading3"/>
      </w:pPr>
      <w:bookmarkStart w:id="159" w:name="_Toc174630737"/>
      <w:r>
        <w:t>Acknowledgement</w:t>
      </w:r>
      <w:bookmarkEnd w:id="159"/>
    </w:p>
    <w:p w14:paraId="4E616F0C" w14:textId="72E78D3D" w:rsidR="00BC14A1" w:rsidRPr="008B782D" w:rsidRDefault="003A44CA" w:rsidP="00CE045F">
      <w:r>
        <w:t xml:space="preserve">You will be required to create your own logo for the CEBRA program. </w:t>
      </w:r>
      <w:r w:rsidR="00BC14A1" w:rsidRPr="008B782D">
        <w:t xml:space="preserve">The </w:t>
      </w:r>
      <w:r w:rsidR="00C81AA4">
        <w:t xml:space="preserve">CEBRA </w:t>
      </w:r>
      <w:r w:rsidR="00BC14A1">
        <w:t>program</w:t>
      </w:r>
      <w:r w:rsidR="00BC14A1" w:rsidRPr="008B782D">
        <w:t xml:space="preserve"> logo </w:t>
      </w:r>
      <w:r>
        <w:t>must</w:t>
      </w:r>
      <w:r w:rsidR="00BC14A1" w:rsidRPr="008B782D">
        <w:t xml:space="preserve"> be used on all materials </w:t>
      </w:r>
      <w:r w:rsidR="00C81AA4">
        <w:t xml:space="preserve">developed </w:t>
      </w:r>
      <w:r w:rsidR="00BC14A1" w:rsidRPr="008B782D">
        <w:t xml:space="preserve">under the </w:t>
      </w:r>
      <w:r w:rsidR="00C81AA4">
        <w:t xml:space="preserve">CEBRA </w:t>
      </w:r>
      <w:r w:rsidR="00BC14A1">
        <w:t>program</w:t>
      </w:r>
      <w:r w:rsidR="00BC14A1" w:rsidRPr="008B782D">
        <w:t xml:space="preserve">. Whenever the logo is used, the publication </w:t>
      </w:r>
      <w:r w:rsidR="00BC14A1">
        <w:t>must</w:t>
      </w:r>
      <w:r w:rsidR="00BC14A1" w:rsidRPr="008B782D">
        <w:t xml:space="preserve"> also acknowledge the Commonwealth </w:t>
      </w:r>
      <w:r w:rsidR="00BC14A1">
        <w:t>by saying</w:t>
      </w:r>
      <w:r w:rsidR="00BC14A1" w:rsidRPr="008B782D">
        <w:t>:</w:t>
      </w:r>
    </w:p>
    <w:p w14:paraId="0AEDF681" w14:textId="6A8E1B0B" w:rsidR="00BC14A1" w:rsidRPr="008B782D" w:rsidRDefault="00BC14A1" w:rsidP="00CE045F">
      <w:r w:rsidRPr="00CE045F">
        <w:rPr>
          <w:color w:val="000000" w:themeColor="text1"/>
        </w:rPr>
        <w:t>‘</w:t>
      </w:r>
      <w:bookmarkStart w:id="160" w:name="_Hlk160178629"/>
      <w:r w:rsidR="00C240BD" w:rsidRPr="00CE045F">
        <w:rPr>
          <w:color w:val="000000" w:themeColor="text1"/>
        </w:rPr>
        <w:t>The Centre of Excellence for Biosecurity Risk Analysis</w:t>
      </w:r>
      <w:r w:rsidR="00CE045F">
        <w:t>’</w:t>
      </w:r>
      <w:r w:rsidR="00C240BD" w:rsidRPr="00CE045F">
        <w:t xml:space="preserve"> </w:t>
      </w:r>
      <w:bookmarkEnd w:id="160"/>
      <w:r>
        <w:t>– an Australian G</w:t>
      </w:r>
      <w:r w:rsidRPr="008B782D">
        <w:t>overnment initiative</w:t>
      </w:r>
      <w:r>
        <w:t>’</w:t>
      </w:r>
      <w:r w:rsidRPr="008B782D">
        <w:t>.</w:t>
      </w:r>
    </w:p>
    <w:p w14:paraId="05CDF8DB" w14:textId="71267DB8" w:rsidR="00BC14A1" w:rsidRDefault="00BC14A1" w:rsidP="00CE045F">
      <w:pPr>
        <w:rPr>
          <w:rFonts w:eastAsiaTheme="minorHAnsi"/>
        </w:rPr>
      </w:pPr>
      <w:r>
        <w:t xml:space="preserve">If you make a public statement about a </w:t>
      </w:r>
      <w:r w:rsidR="00C240BD" w:rsidRPr="00CE045F">
        <w:rPr>
          <w:color w:val="000000" w:themeColor="text1"/>
        </w:rPr>
        <w:t xml:space="preserve">grant </w:t>
      </w:r>
      <w:r w:rsidRPr="00CE045F">
        <w:rPr>
          <w:color w:val="000000" w:themeColor="text1"/>
        </w:rPr>
        <w:t xml:space="preserve">activity </w:t>
      </w:r>
      <w:r>
        <w:t xml:space="preserve">funded under the </w:t>
      </w:r>
      <w:r w:rsidR="00C81AA4">
        <w:t xml:space="preserve">CEBRA </w:t>
      </w:r>
      <w:r>
        <w:t>program, we require you to acknowledge the grant by using the following:</w:t>
      </w:r>
    </w:p>
    <w:p w14:paraId="49D0AA4C" w14:textId="6CB1F813" w:rsidR="00BC14A1" w:rsidRPr="00B72EE8" w:rsidRDefault="00BC14A1" w:rsidP="00CE045F">
      <w:pPr>
        <w:spacing w:after="0"/>
      </w:pPr>
      <w:r>
        <w:t>‘</w:t>
      </w:r>
      <w:r w:rsidR="00C240BD" w:rsidRPr="00CE045F">
        <w:rPr>
          <w:color w:val="000000" w:themeColor="text1"/>
        </w:rPr>
        <w:t xml:space="preserve">The Centre of Excellence for Biosecurity Risk Analysis </w:t>
      </w:r>
      <w:r w:rsidRPr="008B782D">
        <w:t>received gra</w:t>
      </w:r>
      <w:r>
        <w:t>nt funding from the Australian G</w:t>
      </w:r>
      <w:r w:rsidRPr="008B782D">
        <w:t>overnment.</w:t>
      </w:r>
      <w:r>
        <w:t>’</w:t>
      </w:r>
    </w:p>
    <w:p w14:paraId="46F406CE" w14:textId="77777777" w:rsidR="00BE2F53" w:rsidRDefault="00BE2F53" w:rsidP="00496CAF">
      <w:pPr>
        <w:pStyle w:val="Heading2"/>
      </w:pPr>
      <w:bookmarkStart w:id="161" w:name="_Toc174630738"/>
      <w:r>
        <w:t>Probity</w:t>
      </w:r>
      <w:bookmarkEnd w:id="161"/>
    </w:p>
    <w:p w14:paraId="1AB5F00B" w14:textId="219B79D4" w:rsidR="00BE2F53" w:rsidRPr="00726710" w:rsidRDefault="00BE2F53" w:rsidP="000F4C70">
      <w:r>
        <w:t>The Australian G</w:t>
      </w:r>
      <w:r w:rsidRPr="00B72EE8">
        <w:t xml:space="preserve">overnment </w:t>
      </w:r>
      <w:r>
        <w:t xml:space="preserve">will make sure that </w:t>
      </w:r>
      <w:r w:rsidRPr="00B72EE8">
        <w:t>the</w:t>
      </w:r>
      <w:r>
        <w:t xml:space="preserve"> 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w:t>
      </w:r>
      <w:r w:rsidR="00A46EF2">
        <w:t>P</w:t>
      </w:r>
      <w:r w:rsidRPr="00726710">
        <w:t>s.</w:t>
      </w:r>
    </w:p>
    <w:p w14:paraId="50C69C5A" w14:textId="51CD06FC" w:rsidR="00BE2F53" w:rsidRPr="00122DEC" w:rsidRDefault="00BE2F53" w:rsidP="000F4C70">
      <w:r w:rsidRPr="00726710">
        <w:t xml:space="preserve">These guidelines may be changed </w:t>
      </w:r>
      <w:r w:rsidRPr="00122DEC">
        <w:t>by</w:t>
      </w:r>
      <w:r w:rsidR="004D1F3A">
        <w:t xml:space="preserve"> the</w:t>
      </w:r>
      <w:r w:rsidRPr="00516E21">
        <w:t xml:space="preserve"> </w:t>
      </w:r>
      <w:r w:rsidR="00C81AA4">
        <w:t>department</w:t>
      </w:r>
      <w:r>
        <w:rPr>
          <w:color w:val="0070C0"/>
        </w:rPr>
        <w:t xml:space="preserve">. </w:t>
      </w:r>
      <w:r w:rsidRPr="00122DEC">
        <w:t xml:space="preserve">When this happens, the revised guidelines </w:t>
      </w:r>
      <w:r>
        <w:t>are</w:t>
      </w:r>
      <w:r w:rsidRPr="00122DEC">
        <w:t xml:space="preserve"> published on</w:t>
      </w:r>
      <w:r w:rsidR="00ED62A7">
        <w:t xml:space="preserve"> the</w:t>
      </w:r>
      <w:r w:rsidRPr="00122DEC">
        <w:t xml:space="preserve"> </w:t>
      </w:r>
      <w:hyperlink r:id="rId45" w:history="1">
        <w:r w:rsidRPr="00790775">
          <w:rPr>
            <w:rStyle w:val="Hyperlink"/>
          </w:rPr>
          <w:t>GrantConnect</w:t>
        </w:r>
      </w:hyperlink>
      <w:r w:rsidR="00A46EF2">
        <w:rPr>
          <w:rStyle w:val="FootnoteReference"/>
          <w:color w:val="3366CC"/>
          <w:u w:val="single"/>
        </w:rPr>
        <w:footnoteReference w:id="26"/>
      </w:r>
      <w:r>
        <w:t xml:space="preserve"> website.</w:t>
      </w:r>
    </w:p>
    <w:p w14:paraId="6E691809" w14:textId="77777777" w:rsidR="00BE2F53" w:rsidRDefault="00BE2F53" w:rsidP="00496CAF">
      <w:pPr>
        <w:pStyle w:val="Heading3"/>
      </w:pPr>
      <w:bookmarkStart w:id="162" w:name="_Toc174630739"/>
      <w:r>
        <w:t>Enquiries and feedback</w:t>
      </w:r>
      <w:bookmarkEnd w:id="162"/>
    </w:p>
    <w:p w14:paraId="50CC0E53" w14:textId="7F0BC1C4" w:rsidR="00BE2F53" w:rsidRPr="00790775" w:rsidRDefault="00BE2F53" w:rsidP="000F4C70">
      <w:pPr>
        <w:rPr>
          <w:b/>
        </w:rPr>
      </w:pPr>
      <w:r>
        <w:rPr>
          <w:b/>
        </w:rPr>
        <w:t>Co</w:t>
      </w:r>
      <w:r w:rsidR="00AA05B7">
        <w:rPr>
          <w:b/>
        </w:rPr>
        <w:t>mplaints about the</w:t>
      </w:r>
      <w:r w:rsidRPr="00790775">
        <w:rPr>
          <w:b/>
        </w:rPr>
        <w:t xml:space="preserve"> </w:t>
      </w:r>
      <w:r>
        <w:rPr>
          <w:b/>
        </w:rPr>
        <w:t>g</w:t>
      </w:r>
      <w:r w:rsidRPr="00790775">
        <w:rPr>
          <w:b/>
        </w:rPr>
        <w:t xml:space="preserve">rant </w:t>
      </w:r>
      <w:r w:rsidR="00AA05B7">
        <w:rPr>
          <w:b/>
        </w:rPr>
        <w:t>process</w:t>
      </w:r>
    </w:p>
    <w:p w14:paraId="0865BB99" w14:textId="315DD475" w:rsidR="00EB62EE" w:rsidRDefault="007162E9" w:rsidP="000F4C70">
      <w:r>
        <w:t>C</w:t>
      </w:r>
      <w:r w:rsidR="00BE2F53" w:rsidRPr="00B72EE8">
        <w:t xml:space="preserve">omplaints </w:t>
      </w:r>
      <w:r w:rsidR="00BE2F53">
        <w:t>about</w:t>
      </w:r>
      <w:r w:rsidR="00BE2F53" w:rsidRPr="00B72EE8">
        <w:t xml:space="preserve"> </w:t>
      </w:r>
      <w:r w:rsidR="00BE2F53">
        <w:t xml:space="preserve">this grant </w:t>
      </w:r>
      <w:r w:rsidR="00AA05B7">
        <w:t>process</w:t>
      </w:r>
      <w:r w:rsidR="00C92BED">
        <w:t xml:space="preserve"> or the Community Grants Hub’s service/s</w:t>
      </w:r>
      <w:r w:rsidR="00BE2F53" w:rsidRPr="00B72EE8">
        <w:t xml:space="preserve"> </w:t>
      </w:r>
      <w:r w:rsidR="00BE2F53">
        <w:t xml:space="preserve">must </w:t>
      </w:r>
      <w:r w:rsidR="00BE2F53" w:rsidRPr="00B72EE8">
        <w:t>be</w:t>
      </w:r>
      <w:r w:rsidR="00BE2F53">
        <w:t xml:space="preserve"> made</w:t>
      </w:r>
      <w:r w:rsidR="00BE2F53" w:rsidRPr="00B72EE8">
        <w:t xml:space="preserve"> in writing</w:t>
      </w:r>
      <w:r w:rsidR="00C92BED">
        <w:t xml:space="preserve"> using</w:t>
      </w:r>
      <w:r w:rsidR="00EB62EE">
        <w:t xml:space="preserve"> the </w:t>
      </w:r>
      <w:hyperlink r:id="rId46" w:history="1">
        <w:r w:rsidR="00EB62EE" w:rsidRPr="00002D0A">
          <w:rPr>
            <w:rStyle w:val="Hyperlink"/>
          </w:rPr>
          <w:t>online complaints form</w:t>
        </w:r>
      </w:hyperlink>
      <w:r w:rsidR="0041779E" w:rsidRPr="0041779E">
        <w:rPr>
          <w:rStyle w:val="FootnoteReference"/>
        </w:rPr>
        <w:footnoteReference w:id="27"/>
      </w:r>
      <w:r w:rsidR="00EB62EE" w:rsidRPr="0041779E">
        <w:t xml:space="preserve"> </w:t>
      </w:r>
      <w:r w:rsidR="00EB62EE">
        <w:t xml:space="preserve">on the </w:t>
      </w:r>
      <w:hyperlink r:id="rId47" w:history="1">
        <w:r w:rsidR="00EB62EE" w:rsidRPr="00002D0A">
          <w:rPr>
            <w:rStyle w:val="Hyperlink"/>
          </w:rPr>
          <w:t>Department of Social Services</w:t>
        </w:r>
      </w:hyperlink>
      <w:r w:rsidR="0041779E" w:rsidRPr="0041779E">
        <w:rPr>
          <w:rStyle w:val="FootnoteReference"/>
        </w:rPr>
        <w:footnoteReference w:id="28"/>
      </w:r>
      <w:r w:rsidR="00EB62EE" w:rsidRPr="0041779E">
        <w:t xml:space="preserve"> </w:t>
      </w:r>
      <w:r w:rsidR="00EB62EE">
        <w:t xml:space="preserve">website, or </w:t>
      </w:r>
      <w:r w:rsidR="00C92BED">
        <w:t xml:space="preserve">by </w:t>
      </w:r>
      <w:r w:rsidR="00EB62EE">
        <w:t>contact</w:t>
      </w:r>
      <w:r w:rsidR="00C92BED">
        <w:t>ing</w:t>
      </w:r>
      <w:r w:rsidR="00EB62EE">
        <w:t xml:space="preserve"> the Department of Social Services complaints line.</w:t>
      </w:r>
    </w:p>
    <w:p w14:paraId="41DA90CF" w14:textId="77777777" w:rsidR="00EB62EE" w:rsidRDefault="00EB62EE" w:rsidP="000F4C70">
      <w:r>
        <w:t>Phone:</w:t>
      </w:r>
      <w:r>
        <w:tab/>
        <w:t>1800 634 035</w:t>
      </w:r>
    </w:p>
    <w:p w14:paraId="78F21FD3" w14:textId="77777777" w:rsidR="00EB62EE" w:rsidRDefault="00EB62EE" w:rsidP="000F4C70">
      <w:r>
        <w:t>Email:</w:t>
      </w:r>
      <w:r>
        <w:tab/>
      </w:r>
      <w:hyperlink r:id="rId48" w:history="1">
        <w:r w:rsidRPr="007F6B3C">
          <w:rPr>
            <w:rStyle w:val="Hyperlink"/>
          </w:rPr>
          <w:t>complaints@dss.gov.au</w:t>
        </w:r>
      </w:hyperlink>
    </w:p>
    <w:p w14:paraId="7BBBDE8E" w14:textId="77777777" w:rsidR="00EB62EE" w:rsidRPr="00122DEC" w:rsidRDefault="00EB62EE" w:rsidP="000F4C70">
      <w:r>
        <w:lastRenderedPageBreak/>
        <w:t>Mail:</w:t>
      </w:r>
      <w:r>
        <w:tab/>
        <w:t>Complaints</w:t>
      </w:r>
      <w:r>
        <w:br/>
      </w:r>
      <w:r>
        <w:tab/>
        <w:t>GPO Box 9820</w:t>
      </w:r>
      <w:r>
        <w:br/>
      </w:r>
      <w:r>
        <w:tab/>
        <w:t>Canberra ACT 2601</w:t>
      </w:r>
    </w:p>
    <w:p w14:paraId="4E4C5C56" w14:textId="090E21E9" w:rsidR="00BE2F53" w:rsidRPr="00790775" w:rsidRDefault="00BE2F53" w:rsidP="000F4C70">
      <w:pPr>
        <w:rPr>
          <w:b/>
        </w:rPr>
      </w:pPr>
      <w:r w:rsidRPr="00790775">
        <w:rPr>
          <w:b/>
        </w:rPr>
        <w:t xml:space="preserve">Complaints about the </w:t>
      </w:r>
      <w:r w:rsidR="00C81AA4">
        <w:rPr>
          <w:b/>
        </w:rPr>
        <w:t>department’s</w:t>
      </w:r>
      <w:r w:rsidR="007A5E21" w:rsidRPr="007A5E21">
        <w:rPr>
          <w:b/>
        </w:rPr>
        <w:t xml:space="preserve"> </w:t>
      </w:r>
      <w:r w:rsidR="00AA05B7">
        <w:rPr>
          <w:b/>
        </w:rPr>
        <w:t xml:space="preserve">grant opportunity, </w:t>
      </w:r>
      <w:r>
        <w:rPr>
          <w:b/>
        </w:rPr>
        <w:t>s</w:t>
      </w:r>
      <w:r w:rsidRPr="00790775">
        <w:rPr>
          <w:b/>
        </w:rPr>
        <w:t xml:space="preserve">election </w:t>
      </w:r>
      <w:r>
        <w:rPr>
          <w:b/>
        </w:rPr>
        <w:t>p</w:t>
      </w:r>
      <w:r w:rsidRPr="00790775">
        <w:rPr>
          <w:b/>
        </w:rPr>
        <w:t>rocess</w:t>
      </w:r>
      <w:r w:rsidR="00AA05B7">
        <w:rPr>
          <w:b/>
        </w:rPr>
        <w:t xml:space="preserve"> or grant decisions</w:t>
      </w:r>
    </w:p>
    <w:p w14:paraId="0624996B" w14:textId="57DEB639" w:rsidR="00517C2A" w:rsidRDefault="00DC13EA" w:rsidP="000F4C70">
      <w:r>
        <w:t>W</w:t>
      </w:r>
      <w:r w:rsidR="006F3001">
        <w:t xml:space="preserve">hich </w:t>
      </w:r>
      <w:r w:rsidR="00517C2A" w:rsidRPr="00B72EE8">
        <w:t xml:space="preserve">apply to complaints </w:t>
      </w:r>
      <w:r w:rsidR="00517C2A">
        <w:t xml:space="preserve">about the </w:t>
      </w:r>
      <w:r w:rsidR="00AA05B7">
        <w:t xml:space="preserve">grant program, </w:t>
      </w:r>
      <w:r w:rsidR="00517C2A" w:rsidRPr="00517C2A">
        <w:t>selection process</w:t>
      </w:r>
      <w:r w:rsidR="00AA05B7">
        <w:t xml:space="preserve"> or grant decisions</w:t>
      </w:r>
      <w:r w:rsidR="00517C2A">
        <w:t>.</w:t>
      </w:r>
      <w:r w:rsidR="00517C2A" w:rsidRPr="008F508D">
        <w:t xml:space="preserve"> </w:t>
      </w:r>
      <w:r w:rsidR="00733E64">
        <w:t xml:space="preserve">Complaints must be provided in writing </w:t>
      </w:r>
      <w:r w:rsidR="00F1282D">
        <w:t>to</w:t>
      </w:r>
      <w:r w:rsidR="00733E64">
        <w:t xml:space="preserve"> </w:t>
      </w:r>
      <w:hyperlink r:id="rId49" w:history="1">
        <w:r w:rsidR="001A4E93" w:rsidRPr="00AF7BA7">
          <w:rPr>
            <w:rStyle w:val="Hyperlink"/>
          </w:rPr>
          <w:t>risk.research@aff.gov.au</w:t>
        </w:r>
      </w:hyperlink>
      <w:r w:rsidR="002B2570">
        <w:t>.</w:t>
      </w:r>
    </w:p>
    <w:p w14:paraId="05A8CBB2" w14:textId="649D816C" w:rsidR="00517C2A" w:rsidRPr="00A46EF2" w:rsidRDefault="00517C2A" w:rsidP="000F4C70">
      <w:pPr>
        <w:rPr>
          <w:rFonts w:cs="Arial"/>
        </w:rPr>
      </w:pPr>
      <w:r w:rsidRPr="00A46EF2">
        <w:rPr>
          <w:rFonts w:cs="Arial"/>
        </w:rPr>
        <w:t xml:space="preserve">This grant opportunity will be administered by the Community Grants Hub on behalf of the </w:t>
      </w:r>
      <w:r w:rsidR="00C81AA4" w:rsidRPr="00A46EF2">
        <w:rPr>
          <w:rFonts w:cs="Arial"/>
        </w:rPr>
        <w:t>department</w:t>
      </w:r>
      <w:r w:rsidRPr="00A46EF2">
        <w:rPr>
          <w:rFonts w:cs="Arial"/>
        </w:rPr>
        <w:t>. All complaints not specific to this grant opportunity or the Community Grants Hub’s service/s (including the selection process and grant decisions) should be</w:t>
      </w:r>
      <w:r w:rsidR="00A40C79" w:rsidRPr="00A46EF2">
        <w:rPr>
          <w:rFonts w:cs="Arial"/>
        </w:rPr>
        <w:t xml:space="preserve"> </w:t>
      </w:r>
      <w:r w:rsidR="007335D5" w:rsidRPr="00A46EF2">
        <w:rPr>
          <w:rFonts w:cs="Arial"/>
          <w:color w:val="000000" w:themeColor="text1"/>
        </w:rPr>
        <w:t>addressed</w:t>
      </w:r>
      <w:r w:rsidR="00F1282D" w:rsidRPr="00A46EF2">
        <w:rPr>
          <w:rFonts w:cs="Arial"/>
        </w:rPr>
        <w:t xml:space="preserve"> to the Department of Agriculture, Fisheries and Forestry via the </w:t>
      </w:r>
      <w:hyperlink r:id="rId50" w:history="1">
        <w:r w:rsidR="007335D5" w:rsidRPr="00A46EF2">
          <w:rPr>
            <w:rFonts w:cs="Arial"/>
            <w:color w:val="0000FF"/>
            <w:u w:val="single"/>
            <w:shd w:val="clear" w:color="auto" w:fill="FFFFFF"/>
          </w:rPr>
          <w:t>Suggestions, compliments and complaints</w:t>
        </w:r>
      </w:hyperlink>
      <w:r w:rsidR="00A46EF2" w:rsidRPr="00A46EF2">
        <w:rPr>
          <w:rStyle w:val="FootnoteReference"/>
          <w:rFonts w:cs="Arial"/>
          <w:color w:val="0000FF"/>
          <w:u w:val="single"/>
          <w:shd w:val="clear" w:color="auto" w:fill="FFFFFF"/>
        </w:rPr>
        <w:footnoteReference w:id="29"/>
      </w:r>
      <w:r w:rsidR="007335D5" w:rsidRPr="00782E97">
        <w:rPr>
          <w:rFonts w:cs="Arial"/>
          <w:shd w:val="clear" w:color="auto" w:fill="FFFFFF"/>
        </w:rPr>
        <w:t xml:space="preserve"> </w:t>
      </w:r>
      <w:r w:rsidR="00F1282D" w:rsidRPr="00A46EF2">
        <w:rPr>
          <w:rFonts w:cs="Arial"/>
        </w:rPr>
        <w:t>online contact form or in writing to:</w:t>
      </w:r>
    </w:p>
    <w:p w14:paraId="6364B371" w14:textId="0060EB6E" w:rsidR="00F1282D" w:rsidRDefault="00F1282D" w:rsidP="00E85944">
      <w:pPr>
        <w:contextualSpacing/>
      </w:pPr>
      <w:r>
        <w:t>Mail:</w:t>
      </w:r>
      <w:r w:rsidR="00A46EF2">
        <w:tab/>
      </w:r>
      <w:r>
        <w:t>Department of Agriculture, Fisheries and Forestry</w:t>
      </w:r>
    </w:p>
    <w:p w14:paraId="4548DD37" w14:textId="6AF429C2" w:rsidR="00F1282D" w:rsidRDefault="00F1282D" w:rsidP="00E85944">
      <w:pPr>
        <w:contextualSpacing/>
      </w:pPr>
      <w:r>
        <w:tab/>
        <w:t>Client Feedback</w:t>
      </w:r>
    </w:p>
    <w:p w14:paraId="0A893BEC" w14:textId="2B449165" w:rsidR="00F1282D" w:rsidRDefault="00F1282D" w:rsidP="00E85944">
      <w:pPr>
        <w:ind w:firstLine="720"/>
        <w:contextualSpacing/>
      </w:pPr>
      <w:r>
        <w:t>Reply Paid 858</w:t>
      </w:r>
    </w:p>
    <w:p w14:paraId="33DB82FE" w14:textId="27016865" w:rsidR="00F1282D" w:rsidRDefault="00F1282D" w:rsidP="00E85944">
      <w:pPr>
        <w:ind w:firstLine="720"/>
        <w:contextualSpacing/>
      </w:pPr>
      <w:r>
        <w:t>Canberra ACT 2601</w:t>
      </w:r>
    </w:p>
    <w:p w14:paraId="2D74E6D7" w14:textId="77777777" w:rsidR="00F1282D" w:rsidRDefault="00F1282D" w:rsidP="000F4C70"/>
    <w:p w14:paraId="25B0E43B" w14:textId="77777777" w:rsidR="00BE2F53" w:rsidRPr="00790775" w:rsidRDefault="00BE2F53" w:rsidP="000F4C70">
      <w:pPr>
        <w:rPr>
          <w:b/>
        </w:rPr>
      </w:pPr>
      <w:r w:rsidRPr="00790775">
        <w:rPr>
          <w:b/>
        </w:rPr>
        <w:t>Complaints to the Ombudsman</w:t>
      </w:r>
    </w:p>
    <w:p w14:paraId="0E306C7A" w14:textId="22F74C73" w:rsidR="00BE2F53" w:rsidRPr="00122DEC" w:rsidRDefault="00BE2F53" w:rsidP="000F4C70">
      <w:r w:rsidRPr="00122DEC">
        <w:t>If you do not agree with the way the</w:t>
      </w:r>
      <w:r>
        <w:t xml:space="preserve"> Community Grants Hub</w:t>
      </w:r>
      <w:r w:rsidRPr="00F1475D">
        <w:t xml:space="preserve"> </w:t>
      </w:r>
      <w:r w:rsidRPr="00D30E2D">
        <w:t xml:space="preserve">or </w:t>
      </w:r>
      <w:r w:rsidR="00C81AA4">
        <w:rPr>
          <w:color w:val="000000" w:themeColor="text1"/>
        </w:rPr>
        <w:t>the department</w:t>
      </w:r>
      <w:r w:rsidR="007A5E21" w:rsidRPr="003177AB" w:rsidDel="007A5E21">
        <w:rPr>
          <w:color w:val="000000" w:themeColor="text1"/>
        </w:rPr>
        <w:t xml:space="preserve"> </w:t>
      </w:r>
      <w:r w:rsidRPr="00122DEC">
        <w:t xml:space="preserve">has handled your complaint, </w:t>
      </w:r>
      <w:r w:rsidRPr="00F1475D">
        <w:t xml:space="preserve">you may complain to the </w:t>
      </w:r>
      <w:hyperlink r:id="rId51" w:history="1">
        <w:r w:rsidRPr="00132512">
          <w:rPr>
            <w:rStyle w:val="Hyperlink"/>
          </w:rPr>
          <w:t>Commonwealth Ombudsman</w:t>
        </w:r>
      </w:hyperlink>
      <w:r w:rsidR="00D9327C" w:rsidRPr="00D9327C">
        <w:rPr>
          <w:rStyle w:val="FootnoteReference"/>
        </w:rPr>
        <w:footnoteReference w:id="30"/>
      </w:r>
      <w:r w:rsidRPr="00DC34D0">
        <w:t xml:space="preserve">. </w:t>
      </w:r>
      <w:r w:rsidRPr="00F1475D">
        <w:t xml:space="preserve">The Ombudsman will not usually </w:t>
      </w:r>
      <w:proofErr w:type="gramStart"/>
      <w:r w:rsidRPr="00F1475D">
        <w:t>look into</w:t>
      </w:r>
      <w:proofErr w:type="gramEnd"/>
      <w:r w:rsidRPr="00F1475D">
        <w:t xml:space="preserve"> a complaint unless the matter has first been raised directly with the</w:t>
      </w:r>
      <w:r w:rsidRPr="00516E21">
        <w:t xml:space="preserve"> </w:t>
      </w:r>
      <w:r>
        <w:t xml:space="preserve">Community Grants Hub </w:t>
      </w:r>
      <w:r w:rsidRPr="00D30E2D">
        <w:t xml:space="preserve">or </w:t>
      </w:r>
      <w:r w:rsidR="00627FE7">
        <w:rPr>
          <w:color w:val="000000" w:themeColor="text1"/>
        </w:rPr>
        <w:t>the department</w:t>
      </w:r>
      <w:r w:rsidRPr="003177AB">
        <w:rPr>
          <w:color w:val="000000" w:themeColor="text1"/>
        </w:rPr>
        <w:t>.</w:t>
      </w:r>
    </w:p>
    <w:p w14:paraId="72BE2AE8" w14:textId="034AA115" w:rsidR="00BE2F53" w:rsidRDefault="00BE2F53" w:rsidP="000F4C70">
      <w:pPr>
        <w:ind w:left="5040" w:hanging="5040"/>
      </w:pPr>
      <w:r w:rsidRPr="00B72EE8">
        <w:t>The Commonwealth Ombudsman can be contacted on:</w:t>
      </w:r>
    </w:p>
    <w:p w14:paraId="0480F507" w14:textId="5BE678CB" w:rsidR="00BE2F53" w:rsidRPr="00B72EE8" w:rsidRDefault="00BE2F53" w:rsidP="000F4C70">
      <w:pPr>
        <w:ind w:left="1276" w:hanging="1276"/>
      </w:pPr>
      <w:r w:rsidRPr="00B72EE8">
        <w:tab/>
        <w:t>Phone (Toll free): 1300 362 072</w:t>
      </w:r>
      <w:r w:rsidRPr="00B72EE8">
        <w:br/>
        <w:t xml:space="preserve">Email: </w:t>
      </w:r>
      <w:hyperlink r:id="rId52" w:history="1">
        <w:r w:rsidRPr="00BF2E31">
          <w:rPr>
            <w:rStyle w:val="Hyperlink"/>
          </w:rPr>
          <w:t>ombudsman@ombudsman.gov.au</w:t>
        </w:r>
      </w:hyperlink>
      <w:r w:rsidRPr="00B72EE8">
        <w:br/>
        <w:t xml:space="preserve">Website: </w:t>
      </w:r>
      <w:hyperlink r:id="rId53" w:history="1">
        <w:r w:rsidR="00BA300A">
          <w:rPr>
            <w:rStyle w:val="Hyperlink"/>
          </w:rPr>
          <w:t>www.ombudsman.gov.au/</w:t>
        </w:r>
      </w:hyperlink>
    </w:p>
    <w:p w14:paraId="6244D300" w14:textId="77777777" w:rsidR="00BE2F53" w:rsidRPr="00A04CCA" w:rsidRDefault="00BE2F53" w:rsidP="00496CAF">
      <w:pPr>
        <w:pStyle w:val="Heading3"/>
      </w:pPr>
      <w:bookmarkStart w:id="163" w:name="_Toc174630740"/>
      <w:r w:rsidRPr="00A04CCA">
        <w:t>Conflicts of interest</w:t>
      </w:r>
      <w:bookmarkEnd w:id="163"/>
    </w:p>
    <w:p w14:paraId="055F8F74" w14:textId="043C9B71" w:rsidR="00BE2F53" w:rsidRPr="00F1475D" w:rsidRDefault="00BE2F53" w:rsidP="005C3324">
      <w:pPr>
        <w:keepNext/>
        <w:keepLines/>
      </w:pPr>
      <w:r w:rsidRPr="00122DEC">
        <w:t>Any conflicts of interest could affect the performance of the grant</w:t>
      </w:r>
      <w:r>
        <w:t xml:space="preserve"> opportunity or program</w:t>
      </w:r>
      <w:r w:rsidRPr="00122DEC">
        <w:t xml:space="preserve">. There may be a </w:t>
      </w:r>
      <w:hyperlink r:id="rId54" w:history="1">
        <w:r w:rsidRPr="00122DEC">
          <w:t>conflict of interest</w:t>
        </w:r>
      </w:hyperlink>
      <w:r w:rsidRPr="00122DEC">
        <w:t>, or perceived conflict of interest, if</w:t>
      </w:r>
      <w:r w:rsidRPr="00F1475D">
        <w:t xml:space="preserve"> </w:t>
      </w:r>
      <w:r w:rsidR="00D148FB" w:rsidRPr="00EE0C10">
        <w:t>the</w:t>
      </w:r>
      <w:r w:rsidR="00D148FB" w:rsidRPr="003177AB">
        <w:rPr>
          <w:color w:val="000000" w:themeColor="text1"/>
        </w:rPr>
        <w:t xml:space="preserve"> </w:t>
      </w:r>
      <w:r w:rsidR="00C81AA4">
        <w:rPr>
          <w:color w:val="000000" w:themeColor="text1"/>
        </w:rPr>
        <w:t>department</w:t>
      </w:r>
      <w:r w:rsidR="007A5E21" w:rsidRPr="003177AB" w:rsidDel="007A5E21">
        <w:rPr>
          <w:color w:val="000000" w:themeColor="text1"/>
        </w:rPr>
        <w:t xml:space="preserve"> </w:t>
      </w:r>
      <w:r w:rsidRPr="00EE0C10">
        <w:t>and Community Grants Hub</w:t>
      </w:r>
      <w:r w:rsidRPr="00E96DD6">
        <w:t xml:space="preserve"> staff, any member of a committee or advisor and/or you or any of </w:t>
      </w:r>
      <w:r w:rsidRPr="00F1475D">
        <w:t>your personnel</w:t>
      </w:r>
      <w:r>
        <w:t xml:space="preserve"> has a</w:t>
      </w:r>
      <w:r w:rsidRPr="00F1475D">
        <w:t>:</w:t>
      </w:r>
    </w:p>
    <w:p w14:paraId="3E0F108F" w14:textId="531D67AB" w:rsidR="00BE2F53" w:rsidRPr="008F508D" w:rsidRDefault="00BE2F53" w:rsidP="000F4C70">
      <w:pPr>
        <w:pStyle w:val="ListBullet"/>
        <w:numPr>
          <w:ilvl w:val="0"/>
          <w:numId w:val="7"/>
        </w:numPr>
      </w:pPr>
      <w:r w:rsidRPr="00F1475D">
        <w:t xml:space="preserve">professional, commercial or personal relationship with a party who </w:t>
      </w:r>
      <w:proofErr w:type="gramStart"/>
      <w:r w:rsidRPr="00F1475D">
        <w:t>is able to</w:t>
      </w:r>
      <w:proofErr w:type="gramEnd"/>
      <w:r w:rsidRPr="00F1475D">
        <w:t xml:space="preserve"> influence the application selection </w:t>
      </w:r>
      <w:r>
        <w:t xml:space="preserve">process, such as an Australian </w:t>
      </w:r>
      <w:r w:rsidR="00ED62A7">
        <w:t>G</w:t>
      </w:r>
      <w:r w:rsidRPr="00F1475D">
        <w:t>overnment officer</w:t>
      </w:r>
      <w:r>
        <w:t xml:space="preserve"> </w:t>
      </w:r>
      <w:r w:rsidRPr="00E62614">
        <w:t>or member of an external panel</w:t>
      </w:r>
    </w:p>
    <w:p w14:paraId="62FB195C" w14:textId="77777777" w:rsidR="00BE2F53" w:rsidRPr="00F1475D" w:rsidRDefault="00BE2F53" w:rsidP="000F4C70">
      <w:pPr>
        <w:pStyle w:val="ListBullet"/>
        <w:numPr>
          <w:ilvl w:val="0"/>
          <w:numId w:val="7"/>
        </w:numPr>
      </w:pPr>
      <w:r w:rsidRPr="00F1475D">
        <w:t xml:space="preserve">relationship with </w:t>
      </w:r>
      <w:r>
        <w:t>or interest in</w:t>
      </w:r>
      <w:r w:rsidRPr="00F1475D">
        <w:t xml:space="preserve">, an organisation, which is likely to interfere with or restrict the applicants from carrying out the proposed activities fairly and independently </w:t>
      </w:r>
    </w:p>
    <w:p w14:paraId="5608CF56" w14:textId="211BE83A" w:rsidR="00BE2F53" w:rsidRPr="00F1475D" w:rsidRDefault="00BE2F53" w:rsidP="000F4C70">
      <w:pPr>
        <w:pStyle w:val="ListBullet"/>
        <w:numPr>
          <w:ilvl w:val="0"/>
          <w:numId w:val="7"/>
        </w:numPr>
      </w:pPr>
      <w:r w:rsidRPr="00F1475D">
        <w:t xml:space="preserve">relationship with, or interest in, an organisation from which they will receive personal gain because the organisation receives </w:t>
      </w:r>
      <w:r>
        <w:t>a grant under the grant program/grant opportunity</w:t>
      </w:r>
      <w:r w:rsidRPr="00F1475D">
        <w:t>.</w:t>
      </w:r>
    </w:p>
    <w:p w14:paraId="2B070C2E" w14:textId="46A8ADBF" w:rsidR="00BE2F53" w:rsidRPr="00F1475D" w:rsidRDefault="00BE2F53" w:rsidP="000F4C70">
      <w:r w:rsidRPr="00F1475D">
        <w:t>You will be asked to declare, as part of your application, any perceived or existing conflicts of interest or that, to the best of your knowledge, there is no conflict of interest.</w:t>
      </w:r>
    </w:p>
    <w:p w14:paraId="486B16CE" w14:textId="2A1EDD78" w:rsidR="00BE2F53" w:rsidRDefault="00BE2F53" w:rsidP="000F4C70">
      <w:r w:rsidRPr="00F1475D">
        <w:lastRenderedPageBreak/>
        <w:t xml:space="preserve">If </w:t>
      </w:r>
      <w:r>
        <w:t xml:space="preserve">you </w:t>
      </w:r>
      <w:r w:rsidRPr="00F1475D">
        <w:t xml:space="preserve">later </w:t>
      </w:r>
      <w:r>
        <w:t xml:space="preserve">think there is an </w:t>
      </w:r>
      <w:r w:rsidRPr="00F1475D">
        <w:t xml:space="preserve">actual, apparent, or </w:t>
      </w:r>
      <w:r>
        <w:t xml:space="preserve">perceived </w:t>
      </w:r>
      <w:r w:rsidRPr="00F1475D">
        <w:t>conflict of interest, you must inform the</w:t>
      </w:r>
      <w:r w:rsidRPr="00516E21">
        <w:t xml:space="preserve"> </w:t>
      </w:r>
      <w:r w:rsidR="00C81AA4">
        <w:rPr>
          <w:color w:val="000000" w:themeColor="text1"/>
        </w:rPr>
        <w:t>department</w:t>
      </w:r>
      <w:r w:rsidR="007A5E21" w:rsidRPr="002A0991" w:rsidDel="007A5E21">
        <w:rPr>
          <w:color w:val="000000" w:themeColor="text1"/>
        </w:rPr>
        <w:t xml:space="preserve"> </w:t>
      </w:r>
      <w:r>
        <w:t xml:space="preserve">and the Community Grants Hub </w:t>
      </w:r>
      <w:r w:rsidRPr="00B72EE8">
        <w:t xml:space="preserve">in writing immediately. </w:t>
      </w:r>
    </w:p>
    <w:p w14:paraId="4F56AB5C" w14:textId="5833728A" w:rsidR="00BE2F53" w:rsidRDefault="00BE2F53" w:rsidP="000F4C70">
      <w:r w:rsidRPr="00B72EE8">
        <w:t xml:space="preserve">Conflicts of interest for </w:t>
      </w:r>
      <w:r>
        <w:t xml:space="preserve">Australian </w:t>
      </w:r>
      <w:r w:rsidR="00F35743">
        <w:t xml:space="preserve">Government </w:t>
      </w:r>
      <w:r w:rsidRPr="00B72EE8">
        <w:t xml:space="preserve">staff will be handled </w:t>
      </w:r>
      <w:r>
        <w:t xml:space="preserve">as set out in </w:t>
      </w:r>
      <w:r w:rsidRPr="00B72EE8">
        <w:t xml:space="preserve">the </w:t>
      </w:r>
      <w:hyperlink r:id="rId55" w:history="1">
        <w:r w:rsidRPr="00BA300A">
          <w:rPr>
            <w:rStyle w:val="Hyperlink"/>
          </w:rPr>
          <w:t xml:space="preserve">Australian </w:t>
        </w:r>
        <w:r w:rsidR="00ED62A7" w:rsidRPr="00BA300A">
          <w:rPr>
            <w:rStyle w:val="Hyperlink"/>
          </w:rPr>
          <w:t>Public Service Code of Conduct (section 13(7))</w:t>
        </w:r>
      </w:hyperlink>
      <w:r w:rsidR="00897B07" w:rsidRPr="00897B07">
        <w:rPr>
          <w:rStyle w:val="FootnoteReference"/>
        </w:rPr>
        <w:footnoteReference w:id="31"/>
      </w:r>
      <w:r w:rsidRPr="00897B07">
        <w:t xml:space="preserve"> </w:t>
      </w:r>
      <w:r>
        <w:t xml:space="preserve">of the </w:t>
      </w:r>
      <w:hyperlink r:id="rId56" w:history="1">
        <w:r w:rsidRPr="00132512">
          <w:rPr>
            <w:rStyle w:val="Hyperlink"/>
            <w:i/>
          </w:rPr>
          <w:t>Public Service Act 1999</w:t>
        </w:r>
      </w:hyperlink>
      <w:r w:rsidR="00897B07" w:rsidRPr="00897B07">
        <w:rPr>
          <w:rStyle w:val="FootnoteReference"/>
          <w:i/>
        </w:rPr>
        <w:footnoteReference w:id="32"/>
      </w:r>
      <w:r>
        <w:t>. Committee members and other officials including the decision maker must also declare any conflicts of interest.</w:t>
      </w:r>
    </w:p>
    <w:p w14:paraId="4AF8D00C" w14:textId="2B23AF9D" w:rsidR="00BE2F53" w:rsidRPr="00B72EE8" w:rsidRDefault="00BE2F53" w:rsidP="000F4C70">
      <w:r w:rsidRPr="00470E18">
        <w:t xml:space="preserve">We publish our </w:t>
      </w:r>
      <w:proofErr w:type="gramStart"/>
      <w:r w:rsidRPr="00470E18">
        <w:t>conflict of interest</w:t>
      </w:r>
      <w:proofErr w:type="gramEnd"/>
      <w:r w:rsidRPr="00470E18">
        <w:t xml:space="preserve"> policy</w:t>
      </w:r>
      <w:r>
        <w:t xml:space="preserve"> on the</w:t>
      </w:r>
      <w:r w:rsidRPr="008F508D">
        <w:rPr>
          <w:color w:val="4F6228" w:themeColor="accent3" w:themeShade="80"/>
        </w:rPr>
        <w:t xml:space="preserve"> </w:t>
      </w:r>
      <w:hyperlink r:id="rId57" w:history="1">
        <w:r w:rsidR="00CE56D2">
          <w:rPr>
            <w:rStyle w:val="Hyperlink"/>
          </w:rPr>
          <w:t>Community Grants Hub website</w:t>
        </w:r>
      </w:hyperlink>
      <w:r w:rsidR="00897B07" w:rsidRPr="00897B07">
        <w:rPr>
          <w:rStyle w:val="FootnoteReference"/>
        </w:rPr>
        <w:footnoteReference w:id="33"/>
      </w:r>
      <w:r w:rsidR="00ED62A7" w:rsidRPr="008F508D">
        <w:rPr>
          <w:rStyle w:val="Hyperlink"/>
          <w:color w:val="auto"/>
          <w:u w:val="none"/>
        </w:rPr>
        <w:t>.</w:t>
      </w:r>
    </w:p>
    <w:p w14:paraId="46523E37" w14:textId="77777777" w:rsidR="00BE2F53" w:rsidRDefault="00BE2F53" w:rsidP="00496CAF">
      <w:pPr>
        <w:pStyle w:val="Heading3"/>
      </w:pPr>
      <w:bookmarkStart w:id="164" w:name="_Toc174630741"/>
      <w:r>
        <w:t>Privacy</w:t>
      </w:r>
      <w:bookmarkEnd w:id="164"/>
    </w:p>
    <w:p w14:paraId="5C29A65C" w14:textId="77DB5F7D" w:rsidR="00BE2F53" w:rsidRPr="000D1F02" w:rsidRDefault="00BE2F53" w:rsidP="000F4C70">
      <w:r>
        <w:t>We</w:t>
      </w:r>
      <w:r w:rsidRPr="009668F6">
        <w:rPr>
          <w:color w:val="0070C0"/>
        </w:rPr>
        <w:t xml:space="preserve"> </w:t>
      </w:r>
      <w:r w:rsidRPr="00164671">
        <w:t xml:space="preserve">treat your personal information according to the </w:t>
      </w:r>
      <w:hyperlink r:id="rId58" w:history="1">
        <w:r w:rsidRPr="001420AF">
          <w:rPr>
            <w:rStyle w:val="Hyperlink"/>
            <w:i/>
          </w:rPr>
          <w:t>Privacy Act 1988</w:t>
        </w:r>
      </w:hyperlink>
      <w:r w:rsidR="00897B07" w:rsidRPr="00897B07">
        <w:rPr>
          <w:rStyle w:val="FootnoteReference"/>
          <w:i/>
        </w:rPr>
        <w:footnoteReference w:id="34"/>
      </w:r>
      <w:r>
        <w:rPr>
          <w:i/>
        </w:rPr>
        <w:t xml:space="preserve"> </w:t>
      </w:r>
      <w:r w:rsidRPr="00B368D9">
        <w:t>and the</w:t>
      </w:r>
      <w:r>
        <w:rPr>
          <w:i/>
        </w:rPr>
        <w:t xml:space="preserve"> </w:t>
      </w:r>
      <w:hyperlink r:id="rId59" w:history="1">
        <w:r w:rsidRPr="009D794C">
          <w:rPr>
            <w:rStyle w:val="Hyperlink"/>
          </w:rPr>
          <w:t>Australian Privacy Principles</w:t>
        </w:r>
      </w:hyperlink>
      <w:r w:rsidR="00897B07" w:rsidRPr="00897B07">
        <w:rPr>
          <w:rStyle w:val="FootnoteReference"/>
        </w:rPr>
        <w:footnoteReference w:id="35"/>
      </w:r>
      <w:r w:rsidRPr="00897B07">
        <w:t>.</w:t>
      </w:r>
      <w:r w:rsidRPr="00164671">
        <w:t xml:space="preserve"> This includes letting you know:</w:t>
      </w:r>
    </w:p>
    <w:p w14:paraId="44E00438" w14:textId="77777777" w:rsidR="00BE2F53" w:rsidRPr="00E86A67" w:rsidRDefault="00BE2F53" w:rsidP="000F4C70">
      <w:pPr>
        <w:pStyle w:val="ListBullet"/>
        <w:numPr>
          <w:ilvl w:val="0"/>
          <w:numId w:val="7"/>
        </w:numPr>
        <w:spacing w:after="120"/>
      </w:pPr>
      <w:r w:rsidRPr="00E86A67">
        <w:t>what personal information we collect</w:t>
      </w:r>
    </w:p>
    <w:p w14:paraId="610EA84A" w14:textId="77777777" w:rsidR="00BE2F53" w:rsidRPr="00E86A67" w:rsidRDefault="00BE2F53" w:rsidP="000F4C70">
      <w:pPr>
        <w:pStyle w:val="ListBullet"/>
        <w:numPr>
          <w:ilvl w:val="0"/>
          <w:numId w:val="7"/>
        </w:numPr>
        <w:spacing w:after="120"/>
      </w:pPr>
      <w:r w:rsidRPr="00E86A67">
        <w:t>why we co</w:t>
      </w:r>
      <w:r>
        <w:t>llect your personal information</w:t>
      </w:r>
    </w:p>
    <w:p w14:paraId="0A5B17D2" w14:textId="77777777" w:rsidR="00BE2F53" w:rsidRDefault="00BE2F53" w:rsidP="000F4C70">
      <w:pPr>
        <w:pStyle w:val="ListBullet"/>
        <w:numPr>
          <w:ilvl w:val="0"/>
          <w:numId w:val="7"/>
        </w:numPr>
        <w:spacing w:after="120"/>
      </w:pPr>
      <w:r w:rsidRPr="00E86A67">
        <w:t>who we gi</w:t>
      </w:r>
      <w:r>
        <w:t>ve your personal information to.</w:t>
      </w:r>
    </w:p>
    <w:p w14:paraId="63AD8D35" w14:textId="77777777" w:rsidR="00BE2F53" w:rsidRDefault="00BE2F53" w:rsidP="000F4C70">
      <w:r>
        <w:t>Your personal information can only be disclosed to someone else for the primary purpose for which it was collected, unless an exemption applies.</w:t>
      </w:r>
    </w:p>
    <w:p w14:paraId="140F13C2" w14:textId="4768EB8E" w:rsidR="00BE2F53" w:rsidRDefault="00BE2F53" w:rsidP="000F4C70">
      <w:r w:rsidRPr="00763129">
        <w:t xml:space="preserve">The </w:t>
      </w:r>
      <w:r>
        <w:t xml:space="preserve">Australian </w:t>
      </w:r>
      <w:r w:rsidR="00540FB7">
        <w:t>G</w:t>
      </w:r>
      <w:r w:rsidRPr="00B12804">
        <w:t xml:space="preserve">overnment </w:t>
      </w:r>
      <w:r w:rsidRPr="00763129">
        <w:t xml:space="preserve">may also use and </w:t>
      </w:r>
      <w:r>
        <w:t>give out</w:t>
      </w:r>
      <w:r w:rsidRPr="00763129">
        <w:t xml:space="preserve"> information </w:t>
      </w:r>
      <w:r>
        <w:t>about grant</w:t>
      </w:r>
      <w:r w:rsidRPr="00763129">
        <w:t xml:space="preserve"> applicants and </w:t>
      </w:r>
      <w:r>
        <w:t xml:space="preserve">grant recipients under this grant opportunity in any other Australian </w:t>
      </w:r>
      <w:r w:rsidR="00ED62A7">
        <w:t>G</w:t>
      </w:r>
      <w:r w:rsidRPr="00763129">
        <w:t>overnment business or function</w:t>
      </w:r>
      <w:r>
        <w:t xml:space="preserve">. This includes disclosing grant information on GrantConnect as required for reporting purposes and giving </w:t>
      </w:r>
      <w:r w:rsidRPr="00763129">
        <w:t>information to the Australian Taxation Office for compliance purposes.</w:t>
      </w:r>
    </w:p>
    <w:p w14:paraId="2175A35D" w14:textId="77777777" w:rsidR="00BE2F53" w:rsidRDefault="00BE2F53" w:rsidP="000F4C70">
      <w:r>
        <w:t>We</w:t>
      </w:r>
      <w:r w:rsidRPr="009668F6">
        <w:rPr>
          <w:color w:val="0070C0"/>
        </w:rPr>
        <w:t xml:space="preserve"> </w:t>
      </w:r>
      <w:r>
        <w:t>may share the information you give us with other Commonwealth entities for purposes including government administration, research or service delivery, according to Australian laws.</w:t>
      </w:r>
    </w:p>
    <w:p w14:paraId="3908EEDE" w14:textId="0FFB5984" w:rsidR="00BE2F53" w:rsidRPr="00763129" w:rsidRDefault="00BE2F53" w:rsidP="000F4C70">
      <w:r>
        <w:t xml:space="preserve">As part of your application, you declare your ability to comply with the </w:t>
      </w:r>
      <w:r w:rsidRPr="007F6443">
        <w:t>Privacy Act</w:t>
      </w:r>
      <w:r>
        <w:t xml:space="preserve"> and the Australian Privacy Principles and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w:t>
      </w:r>
      <w:r w:rsidR="00B00932">
        <w:rPr>
          <w:color w:val="000000" w:themeColor="text1"/>
        </w:rPr>
        <w:t xml:space="preserve">department </w:t>
      </w:r>
      <w:r w:rsidRPr="002A0991">
        <w:rPr>
          <w:color w:val="000000" w:themeColor="text1"/>
        </w:rPr>
        <w:t xml:space="preserve">would </w:t>
      </w:r>
      <w:r>
        <w:t xml:space="preserve">breach an Australian Privacy Principle as defined in the </w:t>
      </w:r>
      <w:r w:rsidR="007F6443" w:rsidRPr="007F6443">
        <w:rPr>
          <w:rFonts w:cs="Arial"/>
        </w:rPr>
        <w:t xml:space="preserve">Privacy </w:t>
      </w:r>
      <w:r w:rsidRPr="007F6443">
        <w:rPr>
          <w:rFonts w:cs="Arial"/>
        </w:rPr>
        <w:t>Act</w:t>
      </w:r>
      <w:r>
        <w:t>.</w:t>
      </w:r>
    </w:p>
    <w:p w14:paraId="26C08A73" w14:textId="77777777" w:rsidR="00BE2F53" w:rsidRDefault="00BE2F53" w:rsidP="00496CAF">
      <w:pPr>
        <w:pStyle w:val="Heading3"/>
      </w:pPr>
      <w:bookmarkStart w:id="165" w:name="_Toc174630742"/>
      <w:r>
        <w:t>Confidential information</w:t>
      </w:r>
      <w:bookmarkEnd w:id="165"/>
    </w:p>
    <w:p w14:paraId="438C2269" w14:textId="77777777" w:rsidR="00BE2F53" w:rsidRPr="00E96DD6" w:rsidRDefault="00BE2F53" w:rsidP="000F4C70">
      <w:pPr>
        <w:rPr>
          <w:lang w:eastAsia="en-AU"/>
        </w:rPr>
      </w:pPr>
      <w:r>
        <w:rPr>
          <w:lang w:eastAsia="en-AU"/>
        </w:rPr>
        <w:t xml:space="preserve">Other than information available in the public domain, you agree not to give out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w:t>
      </w:r>
      <w:r w:rsidRPr="00E96DD6">
        <w:rPr>
          <w:lang w:eastAsia="en-AU"/>
        </w:rPr>
        <w:t>obligation).</w:t>
      </w:r>
    </w:p>
    <w:p w14:paraId="7210FEAB" w14:textId="77777777" w:rsidR="00BE2F53" w:rsidRPr="00E96DD6" w:rsidRDefault="00BE2F53" w:rsidP="000F4C70">
      <w:pPr>
        <w:rPr>
          <w:lang w:eastAsia="en-AU"/>
        </w:rPr>
      </w:pPr>
      <w:r w:rsidRPr="00EE0C10">
        <w:rPr>
          <w:lang w:eastAsia="en-AU"/>
        </w:rPr>
        <w:lastRenderedPageBreak/>
        <w:t>We</w:t>
      </w:r>
      <w:r w:rsidRPr="00E96DD6">
        <w:rPr>
          <w:lang w:eastAsia="en-AU"/>
        </w:rPr>
        <w:t xml:space="preserve"> may at any time, require you to arrange for you; or your employees, agents or subcontractors to give a written undertaking relating to nondisclosure of our confidential information in a form we consider acceptable. </w:t>
      </w:r>
    </w:p>
    <w:p w14:paraId="1106CEE0" w14:textId="0F177640" w:rsidR="00BE2F53" w:rsidRPr="00E96DD6" w:rsidRDefault="00BE2F53" w:rsidP="000F4C70">
      <w:pPr>
        <w:rPr>
          <w:lang w:eastAsia="en-AU"/>
        </w:rPr>
      </w:pPr>
      <w:r w:rsidRPr="00EE0C10">
        <w:rPr>
          <w:lang w:eastAsia="en-AU"/>
        </w:rPr>
        <w:t>We</w:t>
      </w:r>
      <w:r w:rsidRPr="00E96DD6">
        <w:rPr>
          <w:lang w:eastAsia="en-AU"/>
        </w:rPr>
        <w:t xml:space="preserve"> will keep any information in connection with the grant agreement confidential to the extent that it meets </w:t>
      </w:r>
      <w:proofErr w:type="gramStart"/>
      <w:r w:rsidRPr="00E96DD6">
        <w:rPr>
          <w:lang w:eastAsia="en-AU"/>
        </w:rPr>
        <w:t>all of</w:t>
      </w:r>
      <w:proofErr w:type="gramEnd"/>
      <w:r w:rsidRPr="00E96DD6">
        <w:rPr>
          <w:lang w:eastAsia="en-AU"/>
        </w:rPr>
        <w:t xml:space="preserve"> the </w:t>
      </w:r>
      <w:r w:rsidR="00ED62A7">
        <w:rPr>
          <w:lang w:eastAsia="en-AU"/>
        </w:rPr>
        <w:t>3</w:t>
      </w:r>
      <w:r w:rsidRPr="00E96DD6">
        <w:rPr>
          <w:lang w:eastAsia="en-AU"/>
        </w:rPr>
        <w:t xml:space="preserve"> conditions below:</w:t>
      </w:r>
    </w:p>
    <w:p w14:paraId="4D3B1874" w14:textId="12203E02" w:rsidR="00BE2F53" w:rsidRPr="00E96DD6" w:rsidRDefault="00ED62A7" w:rsidP="000F4C70">
      <w:pPr>
        <w:pStyle w:val="ListNumber"/>
        <w:numPr>
          <w:ilvl w:val="0"/>
          <w:numId w:val="16"/>
        </w:numPr>
      </w:pPr>
      <w:r>
        <w:t>Y</w:t>
      </w:r>
      <w:r w:rsidR="00BE2F53" w:rsidRPr="00E96DD6">
        <w:t>ou clearly identify the information as confidential and explain why we should treat it as confidential</w:t>
      </w:r>
      <w:r>
        <w:t>.</w:t>
      </w:r>
    </w:p>
    <w:p w14:paraId="6F25F301" w14:textId="79F79483" w:rsidR="00BE2F53" w:rsidRPr="00E96DD6" w:rsidRDefault="00ED62A7" w:rsidP="000F4C70">
      <w:pPr>
        <w:pStyle w:val="ListNumber"/>
      </w:pPr>
      <w:r>
        <w:t>T</w:t>
      </w:r>
      <w:r w:rsidR="00BE2F53" w:rsidRPr="00E96DD6">
        <w:t>he information is commercially sensitive</w:t>
      </w:r>
      <w:r>
        <w:t>.</w:t>
      </w:r>
    </w:p>
    <w:p w14:paraId="1DE8578A" w14:textId="2A0951DD" w:rsidR="00BE2F53" w:rsidRPr="00E96DD6" w:rsidRDefault="00ED62A7" w:rsidP="000F4C70">
      <w:pPr>
        <w:pStyle w:val="ListNumber"/>
      </w:pPr>
      <w:r>
        <w:t>R</w:t>
      </w:r>
      <w:r w:rsidR="00BE2F53" w:rsidRPr="00E96DD6">
        <w:t>evealing the information would cause unreasonable harm to you or someone else.</w:t>
      </w:r>
    </w:p>
    <w:p w14:paraId="75730B71" w14:textId="77777777" w:rsidR="00BE2F53" w:rsidRPr="00E96DD6" w:rsidRDefault="00BE2F53" w:rsidP="000F4C70">
      <w:pPr>
        <w:rPr>
          <w:lang w:eastAsia="en-AU"/>
        </w:rPr>
      </w:pPr>
      <w:r w:rsidRPr="00EE0C10">
        <w:rPr>
          <w:lang w:eastAsia="en-AU"/>
        </w:rPr>
        <w:t>We</w:t>
      </w:r>
      <w:r w:rsidRPr="00E96DD6">
        <w:rPr>
          <w:lang w:eastAsia="en-AU"/>
        </w:rPr>
        <w:t xml:space="preserve"> will not be in breach of any confidentiality agreement if the information is disclosed to: </w:t>
      </w:r>
    </w:p>
    <w:p w14:paraId="598AE4BC" w14:textId="40D1EDC9" w:rsidR="00BE2F53" w:rsidRPr="00E96DD6" w:rsidRDefault="00BE2F53" w:rsidP="000F4C70">
      <w:pPr>
        <w:pStyle w:val="ListBullet"/>
        <w:numPr>
          <w:ilvl w:val="0"/>
          <w:numId w:val="7"/>
        </w:numPr>
        <w:spacing w:after="120"/>
      </w:pPr>
      <w:r w:rsidRPr="00E96DD6">
        <w:t xml:space="preserve">Commonwealth employees and contractors to help us manage the </w:t>
      </w:r>
      <w:r w:rsidR="00627FE7">
        <w:t xml:space="preserve">CEBRA </w:t>
      </w:r>
      <w:r w:rsidRPr="00E96DD6">
        <w:t>program effectively</w:t>
      </w:r>
    </w:p>
    <w:p w14:paraId="4075F5B6" w14:textId="77777777" w:rsidR="00BE2F53" w:rsidRDefault="00BE2F53" w:rsidP="000F4C70">
      <w:pPr>
        <w:pStyle w:val="ListBullet"/>
        <w:numPr>
          <w:ilvl w:val="0"/>
          <w:numId w:val="7"/>
        </w:numPr>
        <w:spacing w:after="120"/>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086012CC" w14:textId="77777777" w:rsidR="00BE2F53" w:rsidRDefault="00BE2F53" w:rsidP="000F4C70">
      <w:pPr>
        <w:pStyle w:val="ListBullet"/>
        <w:numPr>
          <w:ilvl w:val="0"/>
          <w:numId w:val="7"/>
        </w:numPr>
        <w:spacing w:after="120"/>
      </w:pPr>
      <w:r>
        <w:t>employees and contractors of other Commonwealth agencies for any purposes, including government administration, research or service delivery</w:t>
      </w:r>
    </w:p>
    <w:p w14:paraId="68BDE11E" w14:textId="77777777" w:rsidR="00BE2F53" w:rsidRPr="0033741C" w:rsidRDefault="00BE2F53" w:rsidP="000F4C70">
      <w:pPr>
        <w:pStyle w:val="ListBullet"/>
        <w:numPr>
          <w:ilvl w:val="0"/>
          <w:numId w:val="7"/>
        </w:numPr>
        <w:spacing w:after="120"/>
      </w:pPr>
      <w:r>
        <w:t>other Commonwealth, state, territory or local government agencies in program reports and consultations</w:t>
      </w:r>
    </w:p>
    <w:p w14:paraId="577220E7" w14:textId="77777777" w:rsidR="00BE2F53" w:rsidRPr="0033741C" w:rsidRDefault="00BE2F53" w:rsidP="000F4C70">
      <w:pPr>
        <w:pStyle w:val="ListBullet"/>
        <w:numPr>
          <w:ilvl w:val="0"/>
          <w:numId w:val="7"/>
        </w:numPr>
        <w:spacing w:after="120"/>
      </w:pPr>
      <w:r w:rsidRPr="0033741C">
        <w:t>the Auditor-General, Ombudsman or Privacy Commissioner</w:t>
      </w:r>
    </w:p>
    <w:p w14:paraId="50651210" w14:textId="77777777" w:rsidR="00BE2F53" w:rsidRPr="00BA6D16" w:rsidRDefault="00BE2F53" w:rsidP="000F4C70">
      <w:pPr>
        <w:pStyle w:val="ListBullet"/>
        <w:numPr>
          <w:ilvl w:val="0"/>
          <w:numId w:val="7"/>
        </w:numPr>
        <w:spacing w:after="120"/>
      </w:pPr>
      <w:r w:rsidRPr="00BA6D16">
        <w:t>the responsible Minister or Parliamentary Secretary</w:t>
      </w:r>
    </w:p>
    <w:p w14:paraId="5072C8FA" w14:textId="77777777" w:rsidR="00BE2F53" w:rsidRPr="0033741C" w:rsidRDefault="00BE2F53" w:rsidP="000F4C70">
      <w:pPr>
        <w:pStyle w:val="ListBullet"/>
        <w:numPr>
          <w:ilvl w:val="0"/>
          <w:numId w:val="7"/>
        </w:numPr>
        <w:spacing w:after="120"/>
      </w:pPr>
      <w:r w:rsidRPr="0033741C">
        <w:t xml:space="preserve">a House or a Committee of the </w:t>
      </w:r>
      <w:r>
        <w:t xml:space="preserve">Australian </w:t>
      </w:r>
      <w:r w:rsidRPr="0033741C">
        <w:t>Parliament</w:t>
      </w:r>
      <w:r>
        <w:t>.</w:t>
      </w:r>
    </w:p>
    <w:p w14:paraId="5E94FE81" w14:textId="68533A98" w:rsidR="00BE2F53" w:rsidRPr="00E86A67" w:rsidRDefault="00BE2F53" w:rsidP="000F4C70">
      <w:r w:rsidRPr="00E86A67">
        <w:t xml:space="preserve">The </w:t>
      </w:r>
      <w:r>
        <w:t xml:space="preserve">grant </w:t>
      </w:r>
      <w:r w:rsidRPr="00E86A67">
        <w:t xml:space="preserve">agreement </w:t>
      </w:r>
      <w:r>
        <w:t>may also</w:t>
      </w:r>
      <w:r w:rsidRPr="00E86A67">
        <w:t xml:space="preserve"> include any specific requirements about special categories of information collected, created or held under the </w:t>
      </w:r>
      <w:r>
        <w:t xml:space="preserve">grant </w:t>
      </w:r>
      <w:r w:rsidRPr="00E86A67">
        <w:t>agreement.</w:t>
      </w:r>
    </w:p>
    <w:p w14:paraId="14F472FB" w14:textId="77777777" w:rsidR="00BE2F53" w:rsidRDefault="00BE2F53" w:rsidP="00496CAF">
      <w:pPr>
        <w:pStyle w:val="Heading3"/>
      </w:pPr>
      <w:bookmarkStart w:id="166" w:name="_Toc161232643"/>
      <w:bookmarkStart w:id="167" w:name="_Toc174630743"/>
      <w:r>
        <w:t>Freedom of information</w:t>
      </w:r>
      <w:bookmarkEnd w:id="166"/>
      <w:bookmarkEnd w:id="167"/>
    </w:p>
    <w:p w14:paraId="00EBD20B" w14:textId="29DFCDF0" w:rsidR="00BE2F53" w:rsidRPr="00B72EE8" w:rsidRDefault="00BE2F53" w:rsidP="000F4C70">
      <w:r w:rsidRPr="00B72EE8">
        <w:t xml:space="preserve">All documents </w:t>
      </w:r>
      <w:r>
        <w:t>that the</w:t>
      </w:r>
      <w:r w:rsidRPr="00B72EE8">
        <w:t xml:space="preserve"> </w:t>
      </w:r>
      <w:r>
        <w:t xml:space="preserve">Australian </w:t>
      </w:r>
      <w:r w:rsidR="00540FB7">
        <w:t>G</w:t>
      </w:r>
      <w:r w:rsidRPr="00781E9D">
        <w:t>overnment</w:t>
      </w:r>
      <w:r>
        <w:t xml:space="preserve"> has</w:t>
      </w:r>
      <w:r w:rsidRPr="00781E9D">
        <w:t xml:space="preserve">, including those </w:t>
      </w:r>
      <w:r>
        <w:t>about this grant opportunity</w:t>
      </w:r>
      <w:r w:rsidRPr="00B72EE8">
        <w:t xml:space="preserve">, are subject to the </w:t>
      </w:r>
      <w:hyperlink r:id="rId60" w:history="1">
        <w:r w:rsidRPr="00443FC0">
          <w:rPr>
            <w:rStyle w:val="Hyperlink"/>
            <w:i/>
          </w:rPr>
          <w:t>Freedom of Information Act 1982</w:t>
        </w:r>
      </w:hyperlink>
      <w:r w:rsidR="008A01DE" w:rsidRPr="008A01DE">
        <w:rPr>
          <w:rStyle w:val="FootnoteReference"/>
        </w:rPr>
        <w:footnoteReference w:id="36"/>
      </w:r>
      <w:r w:rsidRPr="00B72EE8">
        <w:t xml:space="preserve"> </w:t>
      </w:r>
      <w:r w:rsidRPr="0049044C">
        <w:t>(FOI Act)</w:t>
      </w:r>
      <w:r w:rsidRPr="00333BAC">
        <w:rPr>
          <w:i/>
        </w:rPr>
        <w:t>.</w:t>
      </w:r>
    </w:p>
    <w:p w14:paraId="71E58EB7" w14:textId="79546BE0" w:rsidR="00BE2F53" w:rsidRPr="00B72EE8" w:rsidRDefault="00BE2F53" w:rsidP="000F4C70">
      <w:r w:rsidRPr="00B72EE8">
        <w:t xml:space="preserve">The purpose of the </w:t>
      </w:r>
      <w:r w:rsidRPr="007F6443">
        <w:t>FOI Act</w:t>
      </w:r>
      <w:r w:rsidRPr="00B72EE8">
        <w:t xml:space="preserve"> give</w:t>
      </w:r>
      <w:r>
        <w:t>s</w:t>
      </w:r>
      <w:r w:rsidRPr="00B72EE8">
        <w:t xml:space="preserve"> </w:t>
      </w:r>
      <w:r>
        <w:t>people the ability to get</w:t>
      </w:r>
      <w:r w:rsidRPr="00B72EE8">
        <w:t xml:space="preserve"> info</w:t>
      </w:r>
      <w:r>
        <w:t xml:space="preserve">rmation held by the Australian </w:t>
      </w:r>
      <w:r w:rsidR="00540FB7">
        <w:t>G</w:t>
      </w:r>
      <w:r w:rsidRPr="00B72EE8">
        <w:t xml:space="preserve">overnment and its </w:t>
      </w:r>
      <w:r>
        <w:t>organisations</w:t>
      </w:r>
      <w:r w:rsidRPr="00B72EE8">
        <w:t xml:space="preserve">. Under the </w:t>
      </w:r>
      <w:r w:rsidRPr="007F6443">
        <w:t>FOI Act</w:t>
      </w:r>
      <w:r w:rsidRPr="00B72EE8">
        <w:t xml:space="preserve">, </w:t>
      </w:r>
      <w:r>
        <w:t>people can ask for</w:t>
      </w:r>
      <w:r w:rsidRPr="00B72EE8">
        <w:t xml:space="preserve"> documents the </w:t>
      </w:r>
      <w:r>
        <w:t xml:space="preserve">Australian </w:t>
      </w:r>
      <w:r w:rsidR="00540FB7">
        <w:t>G</w:t>
      </w:r>
      <w:r>
        <w:t>overnment has</w:t>
      </w:r>
      <w:r w:rsidRPr="00B72EE8">
        <w:t>.</w:t>
      </w:r>
      <w:r>
        <w:t xml:space="preserve"> People may not be able to get these documents if these documents need</w:t>
      </w:r>
      <w:r w:rsidRPr="00B72EE8">
        <w:t xml:space="preserve"> to protect essential public interests and private and business affairs of persons </w:t>
      </w:r>
      <w:r>
        <w:t>who</w:t>
      </w:r>
      <w:r w:rsidRPr="00B72EE8">
        <w:t xml:space="preserve"> the information relates</w:t>
      </w:r>
      <w:r>
        <w:t xml:space="preserve"> to</w:t>
      </w:r>
      <w:r w:rsidRPr="00B72EE8">
        <w:t>.</w:t>
      </w:r>
    </w:p>
    <w:p w14:paraId="0EA0EE75" w14:textId="77777777" w:rsidR="00BE2F53" w:rsidRPr="00B72EE8" w:rsidRDefault="00BE2F53" w:rsidP="000F4C70">
      <w:pPr>
        <w:keepNext/>
        <w:keepLines/>
      </w:pPr>
      <w:r w:rsidRPr="00B72EE8">
        <w:lastRenderedPageBreak/>
        <w:t>All F</w:t>
      </w:r>
      <w:r>
        <w:t xml:space="preserve">reedom of Information </w:t>
      </w:r>
      <w:r w:rsidRPr="00B72EE8">
        <w:t>requests must be referred to the Freedom of Information Coordinator in writing.</w:t>
      </w:r>
    </w:p>
    <w:p w14:paraId="0FDDCA7A" w14:textId="40913407" w:rsidR="00BE2F53" w:rsidRPr="00516E21" w:rsidRDefault="00BE2F53" w:rsidP="000F4C70">
      <w:pPr>
        <w:keepNext/>
        <w:keepLines/>
        <w:tabs>
          <w:tab w:val="left" w:pos="1418"/>
        </w:tabs>
        <w:ind w:left="1418" w:hanging="1418"/>
      </w:pPr>
      <w:r w:rsidRPr="00B72EE8">
        <w:t>By mail:</w:t>
      </w:r>
      <w:r w:rsidRPr="00B72EE8">
        <w:tab/>
        <w:t xml:space="preserve">Freedom of Information </w:t>
      </w:r>
      <w:r>
        <w:t>Team</w:t>
      </w:r>
      <w:r w:rsidR="006D6193">
        <w:br/>
      </w:r>
      <w:r>
        <w:t>Government and Executive Services Branch</w:t>
      </w:r>
      <w:r w:rsidR="006D6193">
        <w:br/>
      </w:r>
      <w:r>
        <w:t>Department of Social Services</w:t>
      </w:r>
      <w:r w:rsidR="006D6193">
        <w:br/>
      </w:r>
      <w:r>
        <w:t>GPO Box 9820</w:t>
      </w:r>
      <w:r w:rsidR="006D6193">
        <w:br/>
      </w:r>
      <w:r>
        <w:t>Canberra ACT 2601</w:t>
      </w:r>
    </w:p>
    <w:p w14:paraId="4AAD5434" w14:textId="359026DE" w:rsidR="00BE2F53" w:rsidRPr="00122DEC" w:rsidRDefault="00BE2F53" w:rsidP="000F4C70">
      <w:pPr>
        <w:keepNext/>
        <w:keepLines/>
      </w:pPr>
      <w:r w:rsidRPr="00122DEC">
        <w:t>By email:</w:t>
      </w:r>
      <w:r w:rsidRPr="00122DEC">
        <w:tab/>
      </w:r>
      <w:hyperlink r:id="rId61" w:history="1">
        <w:r w:rsidRPr="00C42A3F">
          <w:rPr>
            <w:rStyle w:val="Hyperlink"/>
          </w:rPr>
          <w:t>foi@dss.gov.au</w:t>
        </w:r>
      </w:hyperlink>
    </w:p>
    <w:p w14:paraId="76843D55" w14:textId="77777777" w:rsidR="00BE2F53" w:rsidRDefault="00BE2F53" w:rsidP="00496CAF">
      <w:pPr>
        <w:pStyle w:val="Heading2"/>
      </w:pPr>
      <w:bookmarkStart w:id="168" w:name="_Toc174630744"/>
      <w:r>
        <w:t>Consultation</w:t>
      </w:r>
      <w:bookmarkEnd w:id="168"/>
    </w:p>
    <w:p w14:paraId="5EDBF223" w14:textId="2063EB5D" w:rsidR="00673478" w:rsidRPr="002A0991" w:rsidRDefault="00857EB2" w:rsidP="00E9602C">
      <w:pPr>
        <w:rPr>
          <w:bCs/>
        </w:rPr>
      </w:pPr>
      <w:r w:rsidRPr="002A0991">
        <w:rPr>
          <w:bCs/>
        </w:rPr>
        <w:t xml:space="preserve">The </w:t>
      </w:r>
      <w:r w:rsidR="00B00932">
        <w:rPr>
          <w:bCs/>
        </w:rPr>
        <w:t>department’s First Assistant Secretary cohort oversees the CEBRA program and has been consulted on the grant opportunity. A representative from NZ MPI has been consulted</w:t>
      </w:r>
      <w:r w:rsidR="00A40C79">
        <w:rPr>
          <w:bCs/>
        </w:rPr>
        <w:t xml:space="preserve"> </w:t>
      </w:r>
      <w:r w:rsidR="001032A4">
        <w:rPr>
          <w:bCs/>
        </w:rPr>
        <w:t>regarding the grant opportunity guidelines</w:t>
      </w:r>
      <w:r w:rsidR="00A40C79">
        <w:rPr>
          <w:bCs/>
        </w:rPr>
        <w:t xml:space="preserve">, </w:t>
      </w:r>
      <w:r w:rsidR="001032A4">
        <w:rPr>
          <w:bCs/>
        </w:rPr>
        <w:t>inform</w:t>
      </w:r>
      <w:r w:rsidR="00A40C79">
        <w:rPr>
          <w:bCs/>
        </w:rPr>
        <w:t>ing</w:t>
      </w:r>
      <w:r w:rsidR="001032A4">
        <w:rPr>
          <w:bCs/>
        </w:rPr>
        <w:t xml:space="preserve"> them of the targeted competitive tender process that is being undertaken</w:t>
      </w:r>
      <w:r>
        <w:rPr>
          <w:bCs/>
        </w:rPr>
        <w:t>.</w:t>
      </w:r>
    </w:p>
    <w:p w14:paraId="765E54C2" w14:textId="77777777" w:rsidR="00673478" w:rsidRDefault="00673478" w:rsidP="00E9602C">
      <w:pPr>
        <w:rPr>
          <w:b/>
        </w:rPr>
      </w:pPr>
    </w:p>
    <w:p w14:paraId="188A90BC" w14:textId="50A72667" w:rsidR="00BE2F53" w:rsidRDefault="00BE2F53" w:rsidP="00496CAF">
      <w:pPr>
        <w:pStyle w:val="Heading2"/>
      </w:pPr>
      <w:bookmarkStart w:id="169" w:name="_Toc174630745"/>
      <w:bookmarkEnd w:id="138"/>
      <w:r w:rsidRPr="002D2607">
        <w:t>Glossary</w:t>
      </w:r>
      <w:bookmarkEnd w:id="169"/>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030D46" w:rsidRPr="009E3949" w14:paraId="5CF76E65" w14:textId="77777777" w:rsidTr="002410B6">
        <w:trPr>
          <w:cantSplit/>
          <w:tblHeader/>
        </w:trPr>
        <w:tc>
          <w:tcPr>
            <w:tcW w:w="1843" w:type="pct"/>
            <w:shd w:val="clear" w:color="auto" w:fill="264F90"/>
          </w:tcPr>
          <w:p w14:paraId="0B6436AA" w14:textId="77777777" w:rsidR="00030D46" w:rsidRPr="004D41A5" w:rsidRDefault="00030D46" w:rsidP="000F4C70">
            <w:pPr>
              <w:pStyle w:val="TableHeadingNumbered"/>
            </w:pPr>
            <w:r w:rsidRPr="004D41A5">
              <w:t>Term</w:t>
            </w:r>
          </w:p>
        </w:tc>
        <w:tc>
          <w:tcPr>
            <w:tcW w:w="3157" w:type="pct"/>
            <w:shd w:val="clear" w:color="auto" w:fill="264F90"/>
          </w:tcPr>
          <w:p w14:paraId="1E91DDD1" w14:textId="77777777" w:rsidR="00030D46" w:rsidRPr="004D41A5" w:rsidRDefault="00030D46" w:rsidP="000F4C70">
            <w:pPr>
              <w:pStyle w:val="TableHeadingNumbered"/>
            </w:pPr>
            <w:r w:rsidRPr="004D41A5">
              <w:t>Definition</w:t>
            </w:r>
          </w:p>
        </w:tc>
      </w:tr>
      <w:tr w:rsidR="00030D46" w:rsidRPr="00274AE2" w14:paraId="4F710231" w14:textId="77777777" w:rsidTr="002410B6">
        <w:trPr>
          <w:cantSplit/>
        </w:trPr>
        <w:tc>
          <w:tcPr>
            <w:tcW w:w="1843" w:type="pct"/>
          </w:tcPr>
          <w:p w14:paraId="1B52FFDF" w14:textId="77777777" w:rsidR="00030D46" w:rsidRPr="00274AE2" w:rsidRDefault="00030D46" w:rsidP="000F4C70">
            <w:pPr>
              <w:spacing w:before="60" w:after="60"/>
            </w:pPr>
            <w:r w:rsidRPr="00274AE2">
              <w:t>accountable authority</w:t>
            </w:r>
          </w:p>
        </w:tc>
        <w:tc>
          <w:tcPr>
            <w:tcW w:w="3157" w:type="pct"/>
          </w:tcPr>
          <w:p w14:paraId="5A2EC60F" w14:textId="54AFFE55" w:rsidR="00030D46" w:rsidRPr="00DC34D0" w:rsidRDefault="00030D46" w:rsidP="000F4C70">
            <w:pPr>
              <w:spacing w:before="60" w:after="60"/>
              <w:rPr>
                <w:rFonts w:cs="Arial"/>
                <w:lang w:eastAsia="en-AU"/>
              </w:rPr>
            </w:pPr>
            <w:r>
              <w:rPr>
                <w:rFonts w:cs="Arial"/>
                <w:lang w:eastAsia="en-AU"/>
              </w:rPr>
              <w:t>s</w:t>
            </w:r>
            <w:r w:rsidRPr="00A77F5D">
              <w:rPr>
                <w:rFonts w:cs="Arial"/>
                <w:lang w:eastAsia="en-AU"/>
              </w:rPr>
              <w:t xml:space="preserve">ee subsection 12(2) of the </w:t>
            </w:r>
            <w:hyperlink r:id="rId62" w:history="1">
              <w:r w:rsidRPr="008F508D">
                <w:rPr>
                  <w:rStyle w:val="Hyperlink"/>
                  <w:i/>
                </w:rPr>
                <w:t>Public Governance, Performance and Accountability Act 2013</w:t>
              </w:r>
            </w:hyperlink>
            <w:r w:rsidR="008A01DE" w:rsidRPr="008A01DE">
              <w:rPr>
                <w:rStyle w:val="FootnoteReference"/>
              </w:rPr>
              <w:footnoteReference w:id="37"/>
            </w:r>
            <w:r w:rsidRPr="008A01DE">
              <w:rPr>
                <w:rStyle w:val="Hyperlink"/>
                <w:color w:val="auto"/>
                <w:u w:val="none"/>
              </w:rPr>
              <w:t xml:space="preserve"> </w:t>
            </w:r>
            <w:r w:rsidRPr="008F508D">
              <w:rPr>
                <w:rStyle w:val="Hyperlink"/>
                <w:color w:val="auto"/>
                <w:u w:val="none"/>
              </w:rPr>
              <w:t>(PGPA Act).</w:t>
            </w:r>
          </w:p>
        </w:tc>
      </w:tr>
      <w:tr w:rsidR="00030D46" w:rsidRPr="00274AE2" w14:paraId="4ACCE242" w14:textId="77777777" w:rsidTr="002410B6">
        <w:trPr>
          <w:cantSplit/>
        </w:trPr>
        <w:tc>
          <w:tcPr>
            <w:tcW w:w="1843" w:type="pct"/>
          </w:tcPr>
          <w:p w14:paraId="3D6DFC59" w14:textId="77777777" w:rsidR="00030D46" w:rsidRPr="00274AE2" w:rsidRDefault="00030D46" w:rsidP="000F4C70">
            <w:pPr>
              <w:spacing w:before="60" w:after="60"/>
            </w:pPr>
            <w:r>
              <w:t>a</w:t>
            </w:r>
            <w:r w:rsidRPr="00274AE2">
              <w:t>dministering entity</w:t>
            </w:r>
          </w:p>
        </w:tc>
        <w:tc>
          <w:tcPr>
            <w:tcW w:w="3157" w:type="pct"/>
          </w:tcPr>
          <w:p w14:paraId="3F76C769" w14:textId="77777777" w:rsidR="00030D46" w:rsidRPr="00274AE2" w:rsidRDefault="00030D46" w:rsidP="000F4C70">
            <w:pPr>
              <w:spacing w:before="60" w:after="60"/>
              <w:rPr>
                <w:rFonts w:cs="Arial"/>
                <w:lang w:eastAsia="en-AU"/>
              </w:rPr>
            </w:pPr>
            <w:r>
              <w:rPr>
                <w:rFonts w:cs="Arial"/>
                <w:lang w:eastAsia="en-AU"/>
              </w:rPr>
              <w:t>w</w:t>
            </w:r>
            <w:r w:rsidRPr="00274AE2">
              <w:rPr>
                <w:rFonts w:cs="Arial"/>
                <w:lang w:eastAsia="en-AU"/>
              </w:rPr>
              <w:t xml:space="preserve">hen an entity that is not responsible for the policy, 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0030D46" w:rsidRPr="009E3949" w14:paraId="53B7D3F8" w14:textId="77777777" w:rsidTr="002410B6">
        <w:trPr>
          <w:cantSplit/>
        </w:trPr>
        <w:tc>
          <w:tcPr>
            <w:tcW w:w="1843" w:type="pct"/>
          </w:tcPr>
          <w:p w14:paraId="3110D305" w14:textId="77777777" w:rsidR="00030D46" w:rsidRDefault="00030D46" w:rsidP="000F4C70">
            <w:pPr>
              <w:spacing w:before="60" w:after="60"/>
            </w:pPr>
            <w:r w:rsidRPr="001B21A4">
              <w:t>assessment criteria</w:t>
            </w:r>
          </w:p>
        </w:tc>
        <w:tc>
          <w:tcPr>
            <w:tcW w:w="3157" w:type="pct"/>
          </w:tcPr>
          <w:p w14:paraId="6D7C46DF" w14:textId="77777777" w:rsidR="00030D46" w:rsidRPr="006C4678" w:rsidRDefault="00030D46" w:rsidP="000F4C70">
            <w:pPr>
              <w:spacing w:before="60" w:after="60"/>
            </w:pPr>
            <w:r>
              <w:rPr>
                <w:rFonts w:cs="Arial"/>
                <w:lang w:eastAsia="en-AU"/>
              </w:rPr>
              <w:t>a</w:t>
            </w:r>
            <w:r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Pr>
                <w:rFonts w:cs="Arial"/>
                <w:lang w:eastAsia="en-AU"/>
              </w:rPr>
              <w:t>.</w:t>
            </w:r>
          </w:p>
        </w:tc>
      </w:tr>
      <w:tr w:rsidR="003046F3" w:rsidRPr="009E3949" w14:paraId="7516A0A5" w14:textId="77777777" w:rsidTr="002410B6">
        <w:trPr>
          <w:cantSplit/>
        </w:trPr>
        <w:tc>
          <w:tcPr>
            <w:tcW w:w="1843" w:type="pct"/>
          </w:tcPr>
          <w:p w14:paraId="0304183C" w14:textId="0BC141BB" w:rsidR="003046F3" w:rsidRPr="001B21A4" w:rsidRDefault="003046F3" w:rsidP="000F4C70">
            <w:pPr>
              <w:spacing w:before="60" w:after="60"/>
            </w:pPr>
            <w:r>
              <w:t>biosecurity risk</w:t>
            </w:r>
          </w:p>
        </w:tc>
        <w:tc>
          <w:tcPr>
            <w:tcW w:w="3157" w:type="pct"/>
          </w:tcPr>
          <w:p w14:paraId="14D528D4" w14:textId="77777777" w:rsidR="003046F3" w:rsidRDefault="003046F3" w:rsidP="000F4C70">
            <w:pPr>
              <w:spacing w:before="60" w:after="60"/>
              <w:rPr>
                <w:rStyle w:val="cf01"/>
                <w:rFonts w:ascii="Arial" w:hAnsi="Arial" w:cs="Arial"/>
                <w:sz w:val="20"/>
                <w:szCs w:val="20"/>
              </w:rPr>
            </w:pPr>
            <w:r w:rsidRPr="003046F3">
              <w:rPr>
                <w:rFonts w:cs="Arial"/>
                <w:lang w:eastAsia="en-AU"/>
              </w:rPr>
              <w:t xml:space="preserve">the likelihood </w:t>
            </w:r>
            <w:r w:rsidRPr="00D5444E">
              <w:rPr>
                <w:rStyle w:val="cf01"/>
                <w:rFonts w:ascii="Arial" w:hAnsi="Arial" w:cs="Arial"/>
                <w:sz w:val="20"/>
                <w:szCs w:val="20"/>
              </w:rPr>
              <w:t>of a disease or pest entering, emerging, establishing itself or spreading in Australian territory or part of Australian territory; the potential of the disease or pest to cause harm to human, animal, plant or the environment; and economic consequence associated with the entry, emergence, establishment or spread of the disease or pest.</w:t>
            </w:r>
          </w:p>
          <w:p w14:paraId="4F226201" w14:textId="400219C4" w:rsidR="003046F3" w:rsidRPr="005A115F" w:rsidRDefault="003046F3" w:rsidP="000F4C70">
            <w:pPr>
              <w:spacing w:before="60" w:after="60"/>
              <w:rPr>
                <w:rFonts w:cs="Arial"/>
                <w:lang w:eastAsia="en-AU"/>
              </w:rPr>
            </w:pPr>
            <w:r>
              <w:rPr>
                <w:rFonts w:cs="Arial"/>
                <w:lang w:eastAsia="en-AU"/>
              </w:rPr>
              <w:t xml:space="preserve">See section 310 of the </w:t>
            </w:r>
            <w:hyperlink r:id="rId63" w:history="1">
              <w:r w:rsidRPr="00D5444E">
                <w:rPr>
                  <w:rStyle w:val="Hyperlink"/>
                  <w:rFonts w:cs="Arial"/>
                  <w:i/>
                  <w:iCs/>
                </w:rPr>
                <w:t xml:space="preserve">Biosecurity Act </w:t>
              </w:r>
              <w:r w:rsidR="005A115F" w:rsidRPr="00D5444E">
                <w:rPr>
                  <w:rStyle w:val="Hyperlink"/>
                  <w:rFonts w:cs="Arial"/>
                  <w:i/>
                  <w:iCs/>
                </w:rPr>
                <w:t>2015</w:t>
              </w:r>
            </w:hyperlink>
            <w:r w:rsidR="00D871B7">
              <w:rPr>
                <w:rStyle w:val="FootnoteReference"/>
                <w:i/>
                <w:iCs/>
                <w:lang w:eastAsia="en-AU"/>
              </w:rPr>
              <w:footnoteReference w:id="38"/>
            </w:r>
            <w:r w:rsidR="005A115F">
              <w:rPr>
                <w:rFonts w:cs="Arial"/>
                <w:i/>
                <w:iCs/>
                <w:lang w:eastAsia="en-AU"/>
              </w:rPr>
              <w:t xml:space="preserve"> </w:t>
            </w:r>
            <w:r w:rsidR="005A115F">
              <w:rPr>
                <w:rFonts w:cs="Arial"/>
                <w:lang w:eastAsia="en-AU"/>
              </w:rPr>
              <w:t>(Biosecurity Act)</w:t>
            </w:r>
          </w:p>
        </w:tc>
      </w:tr>
      <w:tr w:rsidR="00030D46" w:rsidRPr="009E3949" w14:paraId="3E34ED5F" w14:textId="77777777" w:rsidTr="002410B6">
        <w:trPr>
          <w:cantSplit/>
        </w:trPr>
        <w:tc>
          <w:tcPr>
            <w:tcW w:w="1843" w:type="pct"/>
          </w:tcPr>
          <w:p w14:paraId="4E4BADC8" w14:textId="77777777" w:rsidR="00030D46" w:rsidRDefault="00030D46" w:rsidP="000F4C70">
            <w:pPr>
              <w:spacing w:before="60" w:after="60"/>
            </w:pPr>
            <w:r>
              <w:t>c</w:t>
            </w:r>
            <w:r w:rsidRPr="00463AB3">
              <w:t>ommencement date</w:t>
            </w:r>
          </w:p>
        </w:tc>
        <w:tc>
          <w:tcPr>
            <w:tcW w:w="3157" w:type="pct"/>
          </w:tcPr>
          <w:p w14:paraId="48569F95" w14:textId="77777777" w:rsidR="00030D46" w:rsidRPr="006C4678" w:rsidRDefault="00030D46" w:rsidP="000F4C70">
            <w:pPr>
              <w:spacing w:before="60" w:after="60"/>
            </w:pPr>
            <w:r>
              <w:t>t</w:t>
            </w:r>
            <w:r w:rsidRPr="00463AB3">
              <w:t>he expected start date for the grant activity</w:t>
            </w:r>
            <w:r>
              <w:t>.</w:t>
            </w:r>
          </w:p>
        </w:tc>
      </w:tr>
      <w:tr w:rsidR="00030D46" w:rsidRPr="009E3949" w14:paraId="0790A6B7" w14:textId="77777777" w:rsidTr="002B4171">
        <w:trPr>
          <w:cantSplit/>
        </w:trPr>
        <w:tc>
          <w:tcPr>
            <w:tcW w:w="1843" w:type="pct"/>
          </w:tcPr>
          <w:p w14:paraId="0F8331FA" w14:textId="77777777" w:rsidR="00030D46" w:rsidRDefault="00030D46" w:rsidP="000F4C70">
            <w:pPr>
              <w:spacing w:before="60" w:after="60"/>
            </w:pPr>
            <w:r>
              <w:lastRenderedPageBreak/>
              <w:t xml:space="preserve">Commonwealth </w:t>
            </w:r>
            <w:r w:rsidRPr="001B21A4">
              <w:t>entity</w:t>
            </w:r>
          </w:p>
        </w:tc>
        <w:tc>
          <w:tcPr>
            <w:tcW w:w="3157" w:type="pct"/>
          </w:tcPr>
          <w:p w14:paraId="3720FCD7" w14:textId="77777777" w:rsidR="00030D46" w:rsidRPr="00164671" w:rsidRDefault="00030D46" w:rsidP="000F4C70">
            <w:pPr>
              <w:spacing w:before="60" w:after="60"/>
              <w:rPr>
                <w:rFonts w:cs="Arial"/>
                <w:lang w:eastAsia="en-AU"/>
              </w:rPr>
            </w:pPr>
            <w:r>
              <w:rPr>
                <w:rFonts w:cs="Arial"/>
                <w:lang w:eastAsia="en-AU"/>
              </w:rPr>
              <w:t>a d</w:t>
            </w:r>
            <w:r w:rsidRPr="00932BB0">
              <w:rPr>
                <w:rFonts w:cs="Arial"/>
                <w:lang w:eastAsia="en-AU"/>
              </w:rPr>
              <w:t xml:space="preserve">epartment of </w:t>
            </w:r>
            <w:r>
              <w:rPr>
                <w:rFonts w:cs="Arial"/>
                <w:lang w:eastAsia="en-AU"/>
              </w:rPr>
              <w:t>state, or a p</w:t>
            </w:r>
            <w:r w:rsidRPr="00932BB0">
              <w:rPr>
                <w:rFonts w:cs="Arial"/>
                <w:lang w:eastAsia="en-AU"/>
              </w:rPr>
              <w:t xml:space="preserve">arliamentary </w:t>
            </w:r>
            <w:r>
              <w:rPr>
                <w:rFonts w:cs="Arial"/>
                <w:lang w:eastAsia="en-AU"/>
              </w:rPr>
              <w:t>d</w:t>
            </w:r>
            <w:r w:rsidRPr="00932BB0">
              <w:rPr>
                <w:rFonts w:cs="Arial"/>
                <w:lang w:eastAsia="en-AU"/>
              </w:rPr>
              <w:t xml:space="preserve">epartment, or a listed entity or a body corporate established by a law of the Commonwealth. See subsections 10(1) and (2) of the </w:t>
            </w:r>
            <w:r w:rsidRPr="007F6443">
              <w:rPr>
                <w:rFonts w:cs="Arial"/>
                <w:lang w:eastAsia="en-AU"/>
              </w:rPr>
              <w:t>PGPA Act.</w:t>
            </w:r>
          </w:p>
        </w:tc>
      </w:tr>
      <w:tr w:rsidR="00030D46" w:rsidRPr="009E3949" w14:paraId="7FBC090C" w14:textId="77777777" w:rsidTr="002B4171">
        <w:trPr>
          <w:cantSplit/>
        </w:trPr>
        <w:tc>
          <w:tcPr>
            <w:tcW w:w="1843" w:type="pct"/>
          </w:tcPr>
          <w:p w14:paraId="53586F74" w14:textId="05470576" w:rsidR="00030D46" w:rsidRPr="00DC34D0" w:rsidRDefault="00825C5D" w:rsidP="000F4C70">
            <w:pPr>
              <w:spacing w:before="60" w:after="60"/>
            </w:pPr>
            <w:hyperlink r:id="rId64" w:history="1">
              <w:r w:rsidR="00030D46">
                <w:rPr>
                  <w:rStyle w:val="Hyperlink"/>
                  <w:i/>
                </w:rPr>
                <w:t xml:space="preserve">Commonwealth Grants Rules and </w:t>
              </w:r>
              <w:r w:rsidR="00922D1F">
                <w:rPr>
                  <w:rStyle w:val="Hyperlink"/>
                  <w:i/>
                </w:rPr>
                <w:t>Principles</w:t>
              </w:r>
            </w:hyperlink>
            <w:r w:rsidR="008A01DE" w:rsidRPr="008A01DE">
              <w:rPr>
                <w:rStyle w:val="FootnoteReference"/>
              </w:rPr>
              <w:footnoteReference w:id="39"/>
            </w:r>
            <w:r w:rsidR="00030D46" w:rsidRPr="008F508D">
              <w:rPr>
                <w:rStyle w:val="Hyperlink"/>
                <w:color w:val="auto"/>
                <w:u w:val="none"/>
              </w:rPr>
              <w:t xml:space="preserve"> (CGR</w:t>
            </w:r>
            <w:r w:rsidR="00922D1F">
              <w:rPr>
                <w:rStyle w:val="Hyperlink"/>
                <w:color w:val="auto"/>
                <w:u w:val="none"/>
              </w:rPr>
              <w:t>P</w:t>
            </w:r>
            <w:r w:rsidR="00030D46" w:rsidRPr="008F508D">
              <w:rPr>
                <w:rStyle w:val="Hyperlink"/>
                <w:color w:val="auto"/>
                <w:u w:val="none"/>
              </w:rPr>
              <w:t>s)</w:t>
            </w:r>
          </w:p>
        </w:tc>
        <w:tc>
          <w:tcPr>
            <w:tcW w:w="3157" w:type="pct"/>
          </w:tcPr>
          <w:p w14:paraId="02B89F18" w14:textId="77777777" w:rsidR="00030D46" w:rsidRPr="00164671" w:rsidRDefault="00030D46" w:rsidP="000F4C70">
            <w:pPr>
              <w:spacing w:before="60" w:after="6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p>
        </w:tc>
      </w:tr>
      <w:tr w:rsidR="00030D46" w:rsidRPr="009E3949" w14:paraId="13F23F32" w14:textId="77777777" w:rsidTr="002410B6">
        <w:trPr>
          <w:cantSplit/>
        </w:trPr>
        <w:tc>
          <w:tcPr>
            <w:tcW w:w="1843" w:type="pct"/>
          </w:tcPr>
          <w:p w14:paraId="6BB40D71" w14:textId="77777777" w:rsidR="00030D46" w:rsidRDefault="00030D46" w:rsidP="000F4C70">
            <w:pPr>
              <w:spacing w:before="60" w:after="60"/>
            </w:pPr>
            <w:r>
              <w:t>c</w:t>
            </w:r>
            <w:r w:rsidRPr="00463AB3">
              <w:t>ompletion date</w:t>
            </w:r>
          </w:p>
        </w:tc>
        <w:tc>
          <w:tcPr>
            <w:tcW w:w="3157" w:type="pct"/>
          </w:tcPr>
          <w:p w14:paraId="7574912C" w14:textId="77777777" w:rsidR="00030D46" w:rsidRPr="006C4678" w:rsidRDefault="00030D46" w:rsidP="000F4C70">
            <w:pPr>
              <w:spacing w:before="60" w:after="60"/>
            </w:pPr>
            <w:r>
              <w:t>t</w:t>
            </w:r>
            <w:r w:rsidRPr="00463AB3">
              <w:t xml:space="preserve">he expected date that the grant activity must be </w:t>
            </w:r>
            <w:proofErr w:type="gramStart"/>
            <w:r w:rsidRPr="00463AB3">
              <w:t>completed</w:t>
            </w:r>
            <w:proofErr w:type="gramEnd"/>
            <w:r w:rsidRPr="00463AB3">
              <w:t xml:space="preserve"> and the grant spent by</w:t>
            </w:r>
            <w:r>
              <w:t>.</w:t>
            </w:r>
          </w:p>
        </w:tc>
      </w:tr>
      <w:tr w:rsidR="00030D46" w:rsidRPr="00274AE2" w14:paraId="2CF36F35" w14:textId="77777777" w:rsidTr="002410B6">
        <w:trPr>
          <w:cantSplit/>
        </w:trPr>
        <w:tc>
          <w:tcPr>
            <w:tcW w:w="1843" w:type="pct"/>
          </w:tcPr>
          <w:p w14:paraId="4F6F1E88" w14:textId="77777777" w:rsidR="00030D46" w:rsidRPr="00274AE2" w:rsidRDefault="00030D46" w:rsidP="000F4C70">
            <w:pPr>
              <w:spacing w:before="60" w:after="60"/>
            </w:pPr>
            <w:r>
              <w:t>c</w:t>
            </w:r>
            <w:r w:rsidRPr="00274AE2">
              <w:t>o-sponsoring entity</w:t>
            </w:r>
          </w:p>
        </w:tc>
        <w:tc>
          <w:tcPr>
            <w:tcW w:w="3157" w:type="pct"/>
          </w:tcPr>
          <w:p w14:paraId="74F3182D" w14:textId="77777777" w:rsidR="00030D46" w:rsidRPr="00274AE2" w:rsidRDefault="00030D46" w:rsidP="000F4C70">
            <w:pPr>
              <w:spacing w:before="60" w:after="60"/>
              <w:rPr>
                <w:rFonts w:cs="Arial"/>
                <w:lang w:eastAsia="en-AU"/>
              </w:rPr>
            </w:pPr>
            <w:r>
              <w:rPr>
                <w:rFonts w:cs="Arial"/>
                <w:lang w:eastAsia="en-AU"/>
              </w:rPr>
              <w:t>w</w:t>
            </w:r>
            <w:r w:rsidRPr="00274AE2">
              <w:rPr>
                <w:rFonts w:cs="Arial"/>
                <w:lang w:eastAsia="en-AU"/>
              </w:rPr>
              <w:t xml:space="preserve">hen </w:t>
            </w:r>
            <w:r>
              <w:rPr>
                <w:rFonts w:cs="Arial"/>
                <w:lang w:eastAsia="en-AU"/>
              </w:rPr>
              <w:t>2</w:t>
            </w:r>
            <w:r w:rsidRPr="00274AE2">
              <w:rPr>
                <w:rFonts w:cs="Arial"/>
                <w:lang w:eastAsia="en-AU"/>
              </w:rPr>
              <w:t xml:space="preserve"> or more entities are responsible for the policy and the appropriation for outcomes associated with it</w:t>
            </w:r>
            <w:r>
              <w:rPr>
                <w:rFonts w:cs="Arial"/>
                <w:lang w:eastAsia="en-AU"/>
              </w:rPr>
              <w:t>.</w:t>
            </w:r>
          </w:p>
        </w:tc>
      </w:tr>
      <w:tr w:rsidR="00030D46" w:rsidRPr="009E3949" w14:paraId="68D36A5F" w14:textId="77777777" w:rsidTr="002410B6">
        <w:trPr>
          <w:cantSplit/>
        </w:trPr>
        <w:tc>
          <w:tcPr>
            <w:tcW w:w="1843" w:type="pct"/>
          </w:tcPr>
          <w:p w14:paraId="11FE1DA6" w14:textId="77777777" w:rsidR="00030D46" w:rsidRDefault="00030D46" w:rsidP="000F4C70">
            <w:pPr>
              <w:spacing w:before="60" w:after="60"/>
            </w:pPr>
            <w:r>
              <w:t>date of effect</w:t>
            </w:r>
          </w:p>
        </w:tc>
        <w:tc>
          <w:tcPr>
            <w:tcW w:w="3157" w:type="pct"/>
          </w:tcPr>
          <w:p w14:paraId="5CC4112A" w14:textId="77777777" w:rsidR="00030D46" w:rsidRPr="006C4678" w:rsidRDefault="00030D46" w:rsidP="000F4C70">
            <w:pPr>
              <w:spacing w:before="60" w:after="60"/>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w:t>
            </w:r>
          </w:p>
        </w:tc>
      </w:tr>
      <w:tr w:rsidR="00030D46" w:rsidRPr="009E3949" w14:paraId="7DA1DFC8" w14:textId="77777777" w:rsidTr="002410B6">
        <w:trPr>
          <w:cantSplit/>
        </w:trPr>
        <w:tc>
          <w:tcPr>
            <w:tcW w:w="1843" w:type="pct"/>
          </w:tcPr>
          <w:p w14:paraId="11A4B0DB" w14:textId="77777777" w:rsidR="00030D46" w:rsidRDefault="00030D46" w:rsidP="000F4C70">
            <w:pPr>
              <w:spacing w:before="60" w:after="60"/>
            </w:pPr>
            <w:r w:rsidRPr="001B21A4">
              <w:t>decision maker</w:t>
            </w:r>
          </w:p>
        </w:tc>
        <w:tc>
          <w:tcPr>
            <w:tcW w:w="3157" w:type="pct"/>
          </w:tcPr>
          <w:p w14:paraId="76217C13" w14:textId="77777777" w:rsidR="00030D46" w:rsidRPr="006C4678" w:rsidRDefault="00030D46" w:rsidP="000F4C70">
            <w:pPr>
              <w:spacing w:before="60" w:after="6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030D46" w:rsidRPr="009E3949" w14:paraId="746D6E99" w14:textId="77777777" w:rsidTr="002410B6">
        <w:trPr>
          <w:cantSplit/>
        </w:trPr>
        <w:tc>
          <w:tcPr>
            <w:tcW w:w="1843" w:type="pct"/>
          </w:tcPr>
          <w:p w14:paraId="4612F7AA" w14:textId="77777777" w:rsidR="00030D46" w:rsidRDefault="00030D46" w:rsidP="000F4C70">
            <w:pPr>
              <w:spacing w:before="60" w:after="60"/>
            </w:pPr>
            <w:r w:rsidRPr="001B21A4">
              <w:t>eligibility criteria</w:t>
            </w:r>
          </w:p>
        </w:tc>
        <w:tc>
          <w:tcPr>
            <w:tcW w:w="3157" w:type="pct"/>
          </w:tcPr>
          <w:p w14:paraId="60B3FFE9" w14:textId="77777777" w:rsidR="00030D46" w:rsidRPr="006C4678" w:rsidRDefault="00030D46" w:rsidP="000F4C70">
            <w:pPr>
              <w:spacing w:before="60" w:after="60"/>
              <w:rPr>
                <w:bCs/>
              </w:rPr>
            </w:pPr>
            <w:r>
              <w:rPr>
                <w:rFonts w:cs="Arial"/>
                <w:lang w:eastAsia="en-AU"/>
              </w:rPr>
              <w:t>r</w:t>
            </w:r>
            <w:r w:rsidRPr="00932BB0">
              <w:rPr>
                <w:rFonts w:cs="Arial"/>
                <w:lang w:eastAsia="en-AU"/>
              </w:rPr>
              <w:t>efer to the mandatory criteria which must be met to qualify for a grant. Assessment criteria may apply in addition to eligibility criteria</w:t>
            </w:r>
            <w:r>
              <w:rPr>
                <w:rFonts w:cs="Arial"/>
                <w:lang w:eastAsia="en-AU"/>
              </w:rPr>
              <w:t>.</w:t>
            </w:r>
          </w:p>
        </w:tc>
      </w:tr>
      <w:tr w:rsidR="00030D46" w:rsidRPr="009E3949" w14:paraId="69B1C427" w14:textId="77777777" w:rsidTr="002410B6">
        <w:trPr>
          <w:cantSplit/>
        </w:trPr>
        <w:tc>
          <w:tcPr>
            <w:tcW w:w="1843" w:type="pct"/>
          </w:tcPr>
          <w:p w14:paraId="2538E56F" w14:textId="77777777" w:rsidR="00030D46" w:rsidRPr="00463AB3" w:rsidRDefault="00030D46" w:rsidP="000F4C70">
            <w:pPr>
              <w:spacing w:before="60" w:after="60"/>
              <w:rPr>
                <w:rFonts w:cs="Arial"/>
                <w:lang w:eastAsia="en-AU"/>
              </w:rPr>
            </w:pPr>
            <w:r>
              <w:rPr>
                <w:rFonts w:cs="Arial"/>
                <w:lang w:eastAsia="en-AU"/>
              </w:rPr>
              <w:t>F</w:t>
            </w:r>
            <w:r w:rsidRPr="00D369C8">
              <w:rPr>
                <w:rFonts w:cs="Arial"/>
                <w:lang w:eastAsia="en-AU"/>
              </w:rPr>
              <w:t xml:space="preserve">unding </w:t>
            </w:r>
            <w:r>
              <w:rPr>
                <w:rFonts w:cs="Arial"/>
                <w:lang w:eastAsia="en-AU"/>
              </w:rPr>
              <w:t>A</w:t>
            </w:r>
            <w:r w:rsidRPr="00D369C8">
              <w:rPr>
                <w:rFonts w:cs="Arial"/>
                <w:lang w:eastAsia="en-AU"/>
              </w:rPr>
              <w:t xml:space="preserve">rrangement </w:t>
            </w:r>
            <w:r>
              <w:rPr>
                <w:rFonts w:cs="Arial"/>
                <w:lang w:eastAsia="en-AU"/>
              </w:rPr>
              <w:t>M</w:t>
            </w:r>
            <w:r w:rsidRPr="00D369C8">
              <w:rPr>
                <w:rFonts w:cs="Arial"/>
                <w:lang w:eastAsia="en-AU"/>
              </w:rPr>
              <w:t xml:space="preserve">anager </w:t>
            </w:r>
          </w:p>
        </w:tc>
        <w:tc>
          <w:tcPr>
            <w:tcW w:w="3157" w:type="pct"/>
          </w:tcPr>
          <w:p w14:paraId="12C6A4ED" w14:textId="77777777" w:rsidR="00030D46" w:rsidRDefault="00030D46" w:rsidP="000F4C70">
            <w:pPr>
              <w:suppressAutoHyphens/>
              <w:spacing w:before="60" w:after="60"/>
            </w:pPr>
            <w:r>
              <w:t>is the officer responsible for the ongoing management of the grantee and their compliance with the grant agreement.</w:t>
            </w:r>
          </w:p>
        </w:tc>
      </w:tr>
      <w:tr w:rsidR="00030D46" w:rsidRPr="009E3949" w14:paraId="79D3805B" w14:textId="77777777" w:rsidTr="002410B6">
        <w:trPr>
          <w:cantSplit/>
        </w:trPr>
        <w:tc>
          <w:tcPr>
            <w:tcW w:w="1843" w:type="pct"/>
          </w:tcPr>
          <w:p w14:paraId="63BF04E0" w14:textId="77777777" w:rsidR="00030D46" w:rsidRPr="0007627E" w:rsidRDefault="00030D46" w:rsidP="000F4C70">
            <w:pPr>
              <w:spacing w:before="60" w:after="60"/>
            </w:pPr>
            <w:r w:rsidRPr="00463AB3">
              <w:rPr>
                <w:rFonts w:cs="Arial"/>
                <w:lang w:eastAsia="en-AU"/>
              </w:rPr>
              <w:t>grant</w:t>
            </w:r>
          </w:p>
        </w:tc>
        <w:tc>
          <w:tcPr>
            <w:tcW w:w="3157" w:type="pct"/>
          </w:tcPr>
          <w:p w14:paraId="322AF71E" w14:textId="10A93465" w:rsidR="00030D46" w:rsidRPr="00DC34D0" w:rsidRDefault="00030D46" w:rsidP="000F4C70">
            <w:pPr>
              <w:suppressAutoHyphens/>
              <w:spacing w:before="60" w:after="60"/>
              <w:rPr>
                <w:rFonts w:cs="Arial"/>
              </w:rPr>
            </w:pPr>
            <w:r>
              <w:t>for the purposes of the CGR</w:t>
            </w:r>
            <w:r w:rsidR="00922D1F">
              <w:t>P</w:t>
            </w:r>
            <w:r>
              <w:t xml:space="preserve">s, a ‘grant’ is an arrangement </w:t>
            </w:r>
            <w:r w:rsidRPr="00DC34D0">
              <w:rPr>
                <w:rFonts w:cs="Arial"/>
              </w:rPr>
              <w:t>for the provision of financial assistance by the Commonwealth or on behalf of the Commonwealth:</w:t>
            </w:r>
          </w:p>
          <w:p w14:paraId="35570966" w14:textId="65060298" w:rsidR="00030D46" w:rsidRPr="00DC34D0" w:rsidRDefault="00030D46" w:rsidP="000F4C70">
            <w:pPr>
              <w:pStyle w:val="NumberedList2"/>
              <w:numPr>
                <w:ilvl w:val="1"/>
                <w:numId w:val="19"/>
              </w:numPr>
              <w:spacing w:before="60"/>
              <w:ind w:left="284"/>
              <w:rPr>
                <w:rFonts w:ascii="Arial" w:hAnsi="Arial" w:cs="Arial"/>
                <w:sz w:val="20"/>
                <w:szCs w:val="20"/>
              </w:rPr>
            </w:pPr>
            <w:r w:rsidRPr="00DC34D0">
              <w:rPr>
                <w:rFonts w:ascii="Arial" w:hAnsi="Arial" w:cs="Arial"/>
                <w:sz w:val="20"/>
                <w:szCs w:val="20"/>
              </w:rPr>
              <w:t>under which relevant money</w:t>
            </w:r>
            <w:r w:rsidRPr="00DC34D0">
              <w:rPr>
                <w:rStyle w:val="FootnoteReference"/>
                <w:rFonts w:ascii="Arial" w:hAnsi="Arial" w:cs="Arial"/>
                <w:sz w:val="20"/>
                <w:szCs w:val="20"/>
              </w:rPr>
              <w:footnoteReference w:id="40"/>
            </w:r>
            <w:r w:rsidRPr="00DC34D0">
              <w:rPr>
                <w:rFonts w:ascii="Arial" w:hAnsi="Arial" w:cs="Arial"/>
                <w:sz w:val="20"/>
                <w:szCs w:val="20"/>
              </w:rPr>
              <w:t xml:space="preserve"> or other </w:t>
            </w:r>
            <w:hyperlink r:id="rId65" w:history="1">
              <w:r w:rsidRPr="00DC34D0">
                <w:rPr>
                  <w:rStyle w:val="Hyperlink"/>
                  <w:rFonts w:ascii="Arial" w:hAnsi="Arial" w:cs="Arial"/>
                  <w:sz w:val="20"/>
                  <w:szCs w:val="20"/>
                </w:rPr>
                <w:t>Consolidated Revenue Fund</w:t>
              </w:r>
            </w:hyperlink>
            <w:r w:rsidR="008A01DE" w:rsidRPr="008A01DE">
              <w:rPr>
                <w:rStyle w:val="FootnoteReference"/>
                <w:rFonts w:ascii="Arial" w:hAnsi="Arial"/>
                <w:sz w:val="20"/>
                <w:szCs w:val="20"/>
              </w:rPr>
              <w:footnoteReference w:id="41"/>
            </w:r>
            <w:r w:rsidRPr="00DC34D0">
              <w:rPr>
                <w:rFonts w:ascii="Arial" w:hAnsi="Arial" w:cs="Arial"/>
                <w:sz w:val="20"/>
                <w:szCs w:val="20"/>
              </w:rPr>
              <w:t xml:space="preserve"> (CRF) money</w:t>
            </w:r>
            <w:r w:rsidRPr="00DC34D0">
              <w:rPr>
                <w:rStyle w:val="FootnoteReference"/>
                <w:rFonts w:ascii="Arial" w:hAnsi="Arial" w:cs="Arial"/>
                <w:sz w:val="20"/>
                <w:szCs w:val="20"/>
              </w:rPr>
              <w:footnoteReference w:id="42"/>
            </w:r>
            <w:r w:rsidRPr="00DC34D0">
              <w:rPr>
                <w:rFonts w:ascii="Arial" w:hAnsi="Arial" w:cs="Arial"/>
                <w:sz w:val="20"/>
                <w:szCs w:val="20"/>
              </w:rPr>
              <w:t xml:space="preserve"> is to be paid to a grantee other than the Commonwealth</w:t>
            </w:r>
          </w:p>
          <w:p w14:paraId="67105D2D" w14:textId="77777777" w:rsidR="00030D46" w:rsidRPr="00710FAB" w:rsidRDefault="00030D46" w:rsidP="000F4C70">
            <w:pPr>
              <w:pStyle w:val="NumberedList2"/>
              <w:numPr>
                <w:ilvl w:val="1"/>
                <w:numId w:val="18"/>
              </w:numPr>
              <w:spacing w:before="60"/>
              <w:ind w:left="284"/>
            </w:pPr>
            <w:r w:rsidRPr="00DC34D0">
              <w:rPr>
                <w:rFonts w:ascii="Arial" w:hAnsi="Arial" w:cs="Arial"/>
                <w:sz w:val="20"/>
                <w:szCs w:val="20"/>
              </w:rPr>
              <w:t>which is intended to help address one or more of the Australian</w:t>
            </w:r>
            <w:r w:rsidRPr="00181A24">
              <w:rPr>
                <w:rFonts w:ascii="Arial" w:hAnsi="Arial" w:cs="Arial"/>
                <w:sz w:val="20"/>
                <w:szCs w:val="20"/>
              </w:rPr>
              <w:t xml:space="preserve"> </w:t>
            </w:r>
            <w:r>
              <w:rPr>
                <w:rFonts w:ascii="Arial" w:hAnsi="Arial" w:cs="Arial"/>
                <w:sz w:val="20"/>
                <w:szCs w:val="20"/>
              </w:rPr>
              <w:t>G</w:t>
            </w:r>
            <w:r w:rsidRPr="00181A24">
              <w:rPr>
                <w:rFonts w:ascii="Arial" w:hAnsi="Arial" w:cs="Arial"/>
                <w:sz w:val="20"/>
                <w:szCs w:val="20"/>
              </w:rPr>
              <w:t>overnment’s policy outcomes while assisting the grantee achieve its objectives.</w:t>
            </w:r>
            <w:r w:rsidRPr="003B575D">
              <w:rPr>
                <w:rFonts w:ascii="Arial" w:hAnsi="Arial" w:cs="Arial"/>
              </w:rPr>
              <w:t xml:space="preserve"> </w:t>
            </w:r>
          </w:p>
        </w:tc>
      </w:tr>
      <w:tr w:rsidR="00030D46" w:rsidRPr="009E3949" w14:paraId="11D3B5A2" w14:textId="77777777" w:rsidTr="002410B6">
        <w:trPr>
          <w:cantSplit/>
        </w:trPr>
        <w:tc>
          <w:tcPr>
            <w:tcW w:w="1843" w:type="pct"/>
          </w:tcPr>
          <w:p w14:paraId="41F00A4F" w14:textId="77777777" w:rsidR="00030D46" w:rsidRPr="00463AB3" w:rsidRDefault="00030D46" w:rsidP="000F4C70">
            <w:pPr>
              <w:spacing w:before="60" w:after="60"/>
              <w:rPr>
                <w:rFonts w:cs="Arial"/>
                <w:lang w:eastAsia="en-AU"/>
              </w:rPr>
            </w:pPr>
            <w:r>
              <w:t xml:space="preserve">grant </w:t>
            </w:r>
            <w:r w:rsidRPr="001B21A4">
              <w:t>activity</w:t>
            </w:r>
            <w:r>
              <w:t>/activities</w:t>
            </w:r>
          </w:p>
        </w:tc>
        <w:tc>
          <w:tcPr>
            <w:tcW w:w="3157" w:type="pct"/>
          </w:tcPr>
          <w:p w14:paraId="30C85E3A" w14:textId="77777777" w:rsidR="00030D46" w:rsidRPr="00463AB3" w:rsidRDefault="00030D46" w:rsidP="000F4C70">
            <w:pPr>
              <w:spacing w:before="60" w:after="60"/>
              <w:rPr>
                <w:rFonts w:cs="Arial"/>
                <w:lang w:eastAsia="en-AU"/>
              </w:rPr>
            </w:pPr>
            <w:r>
              <w:t>r</w:t>
            </w:r>
            <w:r w:rsidRPr="00A77F5D">
              <w:t>efers to the project/tasks/services that the grantee is required to undertake</w:t>
            </w:r>
            <w:r>
              <w:t>.</w:t>
            </w:r>
          </w:p>
        </w:tc>
      </w:tr>
      <w:tr w:rsidR="00030D46" w:rsidRPr="009E3949" w14:paraId="1D5874EE" w14:textId="77777777" w:rsidTr="002410B6">
        <w:trPr>
          <w:cantSplit/>
        </w:trPr>
        <w:tc>
          <w:tcPr>
            <w:tcW w:w="1843" w:type="pct"/>
          </w:tcPr>
          <w:p w14:paraId="01EBC42C" w14:textId="77777777" w:rsidR="00030D46" w:rsidRDefault="00030D46" w:rsidP="000F4C70">
            <w:pPr>
              <w:spacing w:before="60" w:after="60"/>
            </w:pPr>
            <w:r w:rsidRPr="001B21A4">
              <w:lastRenderedPageBreak/>
              <w:t>grant agreement</w:t>
            </w:r>
          </w:p>
        </w:tc>
        <w:tc>
          <w:tcPr>
            <w:tcW w:w="3157" w:type="pct"/>
          </w:tcPr>
          <w:p w14:paraId="4CD187ED" w14:textId="77777777" w:rsidR="00030D46" w:rsidRPr="00710FAB" w:rsidRDefault="00030D46" w:rsidP="000F4C70">
            <w:pPr>
              <w:spacing w:before="60" w:after="60"/>
            </w:pPr>
            <w:r>
              <w:t>s</w:t>
            </w:r>
            <w:r w:rsidRPr="00A77F5D">
              <w:t xml:space="preserve">ets out the relationship between the parties to the </w:t>
            </w:r>
            <w:proofErr w:type="gramStart"/>
            <w:r w:rsidRPr="00A77F5D">
              <w:t>agreement, and</w:t>
            </w:r>
            <w:proofErr w:type="gramEnd"/>
            <w:r w:rsidRPr="00A77F5D">
              <w:t xml:space="preserve"> specifies the details of the grant</w:t>
            </w:r>
            <w:r>
              <w:t>.</w:t>
            </w:r>
          </w:p>
        </w:tc>
      </w:tr>
      <w:tr w:rsidR="00030D46" w:rsidRPr="009E3949" w14:paraId="06D5E52B" w14:textId="77777777" w:rsidTr="002410B6">
        <w:trPr>
          <w:cantSplit/>
        </w:trPr>
        <w:tc>
          <w:tcPr>
            <w:tcW w:w="1843" w:type="pct"/>
          </w:tcPr>
          <w:p w14:paraId="658A932B" w14:textId="77777777" w:rsidR="00030D46" w:rsidRPr="001B21A4" w:rsidRDefault="00030D46" w:rsidP="000F4C70">
            <w:pPr>
              <w:spacing w:before="60" w:after="60"/>
            </w:pPr>
            <w:r>
              <w:t>grant opportunity</w:t>
            </w:r>
          </w:p>
        </w:tc>
        <w:tc>
          <w:tcPr>
            <w:tcW w:w="3157" w:type="pct"/>
          </w:tcPr>
          <w:p w14:paraId="103CC81E" w14:textId="77777777" w:rsidR="00030D46" w:rsidRPr="00710FAB" w:rsidRDefault="00030D46" w:rsidP="000F4C70">
            <w:pPr>
              <w:spacing w:before="60" w:after="60"/>
            </w:pPr>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030D46" w:rsidRPr="009E3949" w14:paraId="63029CAC" w14:textId="77777777" w:rsidTr="002410B6">
        <w:trPr>
          <w:cantSplit/>
        </w:trPr>
        <w:tc>
          <w:tcPr>
            <w:tcW w:w="1843" w:type="pct"/>
          </w:tcPr>
          <w:p w14:paraId="56C553EC" w14:textId="77777777" w:rsidR="00030D46" w:rsidRDefault="00030D46" w:rsidP="000F4C70">
            <w:pPr>
              <w:spacing w:before="60" w:after="60"/>
            </w:pPr>
            <w:r w:rsidRPr="001B21A4">
              <w:t xml:space="preserve">grant </w:t>
            </w:r>
            <w:r>
              <w:t>program</w:t>
            </w:r>
          </w:p>
        </w:tc>
        <w:tc>
          <w:tcPr>
            <w:tcW w:w="3157" w:type="pct"/>
          </w:tcPr>
          <w:p w14:paraId="6B317281" w14:textId="2800A305" w:rsidR="00030D46" w:rsidRPr="00F85418" w:rsidRDefault="00030D46" w:rsidP="000F4C70">
            <w:pPr>
              <w:spacing w:before="60" w:after="60"/>
              <w:rPr>
                <w:rFonts w:cs="Arial"/>
              </w:rPr>
            </w:pPr>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opportunities under a single </w:t>
            </w:r>
            <w:r w:rsidR="007A5E21" w:rsidRPr="00E62614">
              <w:rPr>
                <w:rFonts w:cs="Arial"/>
              </w:rPr>
              <w:t>Department of Agriculture, Fisheries and Forestry</w:t>
            </w:r>
            <w:r w:rsidR="007A5E21" w:rsidRPr="00E62614" w:rsidDel="007A5E21">
              <w:rPr>
                <w:rFonts w:cs="Arial"/>
              </w:rPr>
              <w:t xml:space="preserve"> </w:t>
            </w:r>
            <w:r w:rsidRPr="00627FE7">
              <w:rPr>
                <w:rFonts w:cs="Arial"/>
              </w:rPr>
              <w:t xml:space="preserve">Portfolio </w:t>
            </w:r>
            <w:r w:rsidRPr="00A77F5D">
              <w:rPr>
                <w:rFonts w:cs="Arial"/>
              </w:rPr>
              <w:t xml:space="preserve">Budget Statement </w:t>
            </w:r>
            <w:r>
              <w:rPr>
                <w:rFonts w:cs="Arial"/>
              </w:rPr>
              <w:t>p</w:t>
            </w:r>
            <w:r w:rsidRPr="00A77F5D">
              <w:rPr>
                <w:rFonts w:cs="Arial"/>
              </w:rPr>
              <w:t>rogram</w:t>
            </w:r>
            <w:r>
              <w:rPr>
                <w:rFonts w:cs="Arial"/>
              </w:rPr>
              <w:t>.</w:t>
            </w:r>
          </w:p>
        </w:tc>
      </w:tr>
      <w:tr w:rsidR="00030D46" w:rsidRPr="009E3949" w14:paraId="47AF7203" w14:textId="77777777" w:rsidTr="002410B6">
        <w:trPr>
          <w:cantSplit/>
        </w:trPr>
        <w:tc>
          <w:tcPr>
            <w:tcW w:w="1843" w:type="pct"/>
          </w:tcPr>
          <w:p w14:paraId="76415C35" w14:textId="27F7A22D" w:rsidR="00030D46" w:rsidRPr="001B21A4" w:rsidRDefault="00825C5D" w:rsidP="000F4C70">
            <w:pPr>
              <w:spacing w:before="60" w:after="60"/>
            </w:pPr>
            <w:hyperlink r:id="rId66" w:history="1">
              <w:r w:rsidR="00030D46" w:rsidRPr="00132512">
                <w:rPr>
                  <w:rStyle w:val="Hyperlink"/>
                </w:rPr>
                <w:t>GrantConnect</w:t>
              </w:r>
            </w:hyperlink>
            <w:r w:rsidR="008A01DE" w:rsidRPr="008A01DE">
              <w:rPr>
                <w:rStyle w:val="FootnoteReference"/>
              </w:rPr>
              <w:footnoteReference w:id="43"/>
            </w:r>
          </w:p>
        </w:tc>
        <w:tc>
          <w:tcPr>
            <w:tcW w:w="3157" w:type="pct"/>
          </w:tcPr>
          <w:p w14:paraId="447B4268" w14:textId="464BC6D4" w:rsidR="00030D46" w:rsidRDefault="00030D46" w:rsidP="000F4C70">
            <w:pPr>
              <w:spacing w:before="60" w:after="60"/>
              <w:rPr>
                <w:rFonts w:cs="Arial"/>
              </w:rPr>
            </w:pPr>
            <w:r>
              <w:t>is the Australian G</w:t>
            </w:r>
            <w:r w:rsidRPr="00A77F5D">
              <w:t>overnment’s whole-of-government grants information system, which centralises the publication and reporting of Commonwealth grants in accordance with the CGR</w:t>
            </w:r>
            <w:r w:rsidR="00922D1F">
              <w:t>P</w:t>
            </w:r>
            <w:r w:rsidRPr="00A77F5D">
              <w:t>s</w:t>
            </w:r>
            <w:r>
              <w:t>.</w:t>
            </w:r>
          </w:p>
        </w:tc>
      </w:tr>
      <w:tr w:rsidR="00030D46" w:rsidRPr="009E3949" w14:paraId="3A8E9A6B" w14:textId="77777777" w:rsidTr="002410B6">
        <w:trPr>
          <w:cantSplit/>
        </w:trPr>
        <w:tc>
          <w:tcPr>
            <w:tcW w:w="1843" w:type="pct"/>
          </w:tcPr>
          <w:p w14:paraId="30B5BBF3" w14:textId="77777777" w:rsidR="00030D46" w:rsidRPr="001B21A4" w:rsidRDefault="00030D46" w:rsidP="000F4C70">
            <w:pPr>
              <w:spacing w:before="60" w:after="60"/>
            </w:pPr>
            <w:r>
              <w:t>grantee</w:t>
            </w:r>
          </w:p>
        </w:tc>
        <w:tc>
          <w:tcPr>
            <w:tcW w:w="3157" w:type="pct"/>
          </w:tcPr>
          <w:p w14:paraId="46F83178" w14:textId="77777777" w:rsidR="00030D46" w:rsidRPr="00710FAB" w:rsidRDefault="00030D46" w:rsidP="000F4C70">
            <w:pPr>
              <w:spacing w:before="60" w:after="60"/>
              <w:rPr>
                <w:rFonts w:cs="Arial"/>
              </w:rPr>
            </w:pPr>
            <w:r>
              <w:t>the individual/organisation which has been selected to receive a grant.</w:t>
            </w:r>
          </w:p>
        </w:tc>
      </w:tr>
      <w:tr w:rsidR="00030D46" w:rsidRPr="009E3949" w14:paraId="1E749A13" w14:textId="77777777" w:rsidTr="002410B6">
        <w:trPr>
          <w:cantSplit/>
        </w:trPr>
        <w:tc>
          <w:tcPr>
            <w:tcW w:w="1843" w:type="pct"/>
          </w:tcPr>
          <w:p w14:paraId="0BC6BBD6" w14:textId="77777777" w:rsidR="00030D46" w:rsidRDefault="00030D46" w:rsidP="000F4C70">
            <w:pPr>
              <w:spacing w:before="60" w:after="60"/>
            </w:pPr>
            <w:r w:rsidRPr="00CE3B6B">
              <w:t>National Redress legislation</w:t>
            </w:r>
          </w:p>
        </w:tc>
        <w:tc>
          <w:tcPr>
            <w:tcW w:w="3157" w:type="pct"/>
          </w:tcPr>
          <w:p w14:paraId="6220C6B9" w14:textId="1A87A4FF" w:rsidR="00030D46" w:rsidRDefault="00030D46" w:rsidP="000F4C70">
            <w:pPr>
              <w:spacing w:before="60" w:after="60"/>
            </w:pPr>
            <w:r w:rsidRPr="008B5398">
              <w:t>m</w:t>
            </w:r>
            <w:r w:rsidRPr="0074006B">
              <w:t xml:space="preserve">eans the </w:t>
            </w:r>
            <w:hyperlink r:id="rId67" w:history="1">
              <w:r w:rsidRPr="007F6443">
                <w:rPr>
                  <w:rStyle w:val="Hyperlink"/>
                  <w:i/>
                </w:rPr>
                <w:t>National Redress Scheme for Institutional Child Sexual Abuse Act 2018</w:t>
              </w:r>
            </w:hyperlink>
            <w:r w:rsidR="008A01DE" w:rsidRPr="008A01DE">
              <w:rPr>
                <w:rStyle w:val="FootnoteReference"/>
              </w:rPr>
              <w:footnoteReference w:id="44"/>
            </w:r>
            <w:r w:rsidRPr="008A01DE">
              <w:rPr>
                <w:rStyle w:val="Hyperlink"/>
                <w:color w:val="auto"/>
                <w:u w:val="none"/>
              </w:rPr>
              <w:t>.</w:t>
            </w:r>
          </w:p>
        </w:tc>
      </w:tr>
      <w:tr w:rsidR="00030D46" w:rsidRPr="009E3949" w14:paraId="2DB9C4A3" w14:textId="77777777" w:rsidTr="002410B6">
        <w:trPr>
          <w:cantSplit/>
        </w:trPr>
        <w:tc>
          <w:tcPr>
            <w:tcW w:w="1843" w:type="pct"/>
          </w:tcPr>
          <w:p w14:paraId="7A478FD5" w14:textId="77777777" w:rsidR="00030D46" w:rsidRDefault="00030D46" w:rsidP="000F4C70">
            <w:pPr>
              <w:spacing w:before="60" w:after="60"/>
            </w:pPr>
            <w:r>
              <w:t>Portfolio Budget Statement (</w:t>
            </w:r>
            <w:r w:rsidRPr="00463AB3">
              <w:t>PBS</w:t>
            </w:r>
            <w:r>
              <w:t>)</w:t>
            </w:r>
            <w:r w:rsidRPr="00463AB3">
              <w:t xml:space="preserve"> </w:t>
            </w:r>
            <w:r>
              <w:t>p</w:t>
            </w:r>
            <w:r w:rsidRPr="00463AB3">
              <w:t>rogram</w:t>
            </w:r>
          </w:p>
        </w:tc>
        <w:tc>
          <w:tcPr>
            <w:tcW w:w="3157" w:type="pct"/>
          </w:tcPr>
          <w:p w14:paraId="2665E2C7" w14:textId="09F30FD4" w:rsidR="00030D46" w:rsidRPr="00710FAB" w:rsidRDefault="00030D46" w:rsidP="000F4C70">
            <w:pPr>
              <w:spacing w:before="60" w:after="60"/>
            </w:pPr>
            <w:r>
              <w:rPr>
                <w:rFonts w:cs="Arial"/>
              </w:rPr>
              <w:t>d</w:t>
            </w:r>
            <w:r w:rsidRPr="00463AB3">
              <w:rPr>
                <w:rFonts w:cs="Arial"/>
              </w:rPr>
              <w:t xml:space="preserve">escribed within the entity’s </w:t>
            </w:r>
            <w:hyperlink r:id="rId68" w:history="1">
              <w:r w:rsidRPr="001420AF">
                <w:rPr>
                  <w:rStyle w:val="Hyperlink"/>
                  <w:rFonts w:cs="Arial"/>
                </w:rPr>
                <w:t>Portfolio Budget Statement</w:t>
              </w:r>
            </w:hyperlink>
            <w:r w:rsidR="008A01DE" w:rsidRPr="008A01DE">
              <w:rPr>
                <w:rStyle w:val="FootnoteReference"/>
              </w:rPr>
              <w:footnoteReference w:id="45"/>
            </w:r>
            <w:r w:rsidRPr="008A01DE">
              <w:rPr>
                <w:rFonts w:cs="Arial"/>
              </w:rPr>
              <w:t xml:space="preserve">, </w:t>
            </w:r>
            <w:r w:rsidRPr="00463AB3">
              <w:t xml:space="preserve">PBS programs each link to a single outcome and provide transparency for funding decisions. These high-level PBS programs often comprise a number of lower </w:t>
            </w:r>
            <w:proofErr w:type="gramStart"/>
            <w:r w:rsidRPr="00463AB3">
              <w:t>level</w:t>
            </w:r>
            <w:proofErr w:type="gramEnd"/>
            <w:r w:rsidRPr="00463AB3">
              <w:t xml:space="preserve">, more publicly recognised programs, some of which will be </w:t>
            </w:r>
            <w:r>
              <w:t>g</w:t>
            </w:r>
            <w:r w:rsidRPr="00463AB3">
              <w:t xml:space="preserve">rant </w:t>
            </w:r>
            <w:r>
              <w:t>p</w:t>
            </w:r>
            <w:r w:rsidRPr="00463AB3">
              <w:t xml:space="preserve">rograms. A PBS </w:t>
            </w:r>
            <w:r>
              <w:t>p</w:t>
            </w:r>
            <w:r w:rsidRPr="00463AB3">
              <w:t xml:space="preserve">rogram may have more than one </w:t>
            </w:r>
            <w:r>
              <w:t>g</w:t>
            </w:r>
            <w:r w:rsidRPr="00463AB3">
              <w:t xml:space="preserve">rant </w:t>
            </w:r>
            <w:r>
              <w:t>p</w:t>
            </w:r>
            <w:r w:rsidRPr="00463AB3">
              <w:t xml:space="preserve">rogram associated with it, and each of these may have </w:t>
            </w:r>
            <w:r w:rsidRPr="00463AB3">
              <w:rPr>
                <w:rFonts w:cs="Arial"/>
              </w:rPr>
              <w:t>one or more grant opportunities</w:t>
            </w:r>
            <w:r>
              <w:rPr>
                <w:rFonts w:cs="Arial"/>
              </w:rPr>
              <w:t>.</w:t>
            </w:r>
          </w:p>
        </w:tc>
      </w:tr>
      <w:tr w:rsidR="00030D46" w:rsidRPr="009E3949" w14:paraId="01A86637" w14:textId="77777777" w:rsidTr="002B4171">
        <w:trPr>
          <w:cantSplit/>
          <w:trHeight w:val="1133"/>
        </w:trPr>
        <w:tc>
          <w:tcPr>
            <w:tcW w:w="1843" w:type="pct"/>
          </w:tcPr>
          <w:p w14:paraId="4AB95A9C" w14:textId="77777777" w:rsidR="00030D46" w:rsidRPr="001B21A4" w:rsidRDefault="00030D46" w:rsidP="000F4C70">
            <w:pPr>
              <w:spacing w:before="60" w:after="60"/>
            </w:pPr>
            <w:r>
              <w:t>Selection Advisory Panel</w:t>
            </w:r>
          </w:p>
        </w:tc>
        <w:tc>
          <w:tcPr>
            <w:tcW w:w="3157" w:type="pct"/>
            <w:vAlign w:val="center"/>
          </w:tcPr>
          <w:p w14:paraId="43D5F1C2" w14:textId="025D53C0" w:rsidR="00030D46" w:rsidRPr="00117DE3" w:rsidRDefault="00030D46" w:rsidP="000F4C70">
            <w:pPr>
              <w:spacing w:before="60" w:after="60"/>
            </w:pPr>
            <w:r w:rsidRPr="00117DE3">
              <w:t>provide</w:t>
            </w:r>
            <w:r>
              <w:t>s</w:t>
            </w:r>
            <w:r w:rsidRPr="00117DE3">
              <w:t xml:space="preserve"> strategic oversight, advice and recommendations to the </w:t>
            </w:r>
            <w:r>
              <w:t>d</w:t>
            </w:r>
            <w:r w:rsidRPr="00117DE3">
              <w:t xml:space="preserve">ecision </w:t>
            </w:r>
            <w:r>
              <w:t>m</w:t>
            </w:r>
            <w:r w:rsidRPr="00117DE3">
              <w:t xml:space="preserve">aker on assessed applications from the </w:t>
            </w:r>
            <w:r w:rsidR="00627FE7">
              <w:t xml:space="preserve">CEBRA </w:t>
            </w:r>
            <w:r w:rsidRPr="00117DE3">
              <w:t>program specific, service provider composition and service location perspectives.</w:t>
            </w:r>
          </w:p>
        </w:tc>
      </w:tr>
      <w:tr w:rsidR="00030D46" w:rsidRPr="009E3949" w14:paraId="7DFE09FA" w14:textId="77777777" w:rsidTr="002410B6">
        <w:trPr>
          <w:cantSplit/>
        </w:trPr>
        <w:tc>
          <w:tcPr>
            <w:tcW w:w="1843" w:type="pct"/>
          </w:tcPr>
          <w:p w14:paraId="3465EB14" w14:textId="77777777" w:rsidR="00030D46" w:rsidRPr="00463AB3" w:rsidRDefault="00030D46" w:rsidP="000F4C70">
            <w:pPr>
              <w:spacing w:before="60" w:after="60"/>
            </w:pPr>
            <w:r w:rsidRPr="001B21A4">
              <w:t>selection criteria</w:t>
            </w:r>
          </w:p>
        </w:tc>
        <w:tc>
          <w:tcPr>
            <w:tcW w:w="3157" w:type="pct"/>
          </w:tcPr>
          <w:p w14:paraId="44F8205B" w14:textId="77777777" w:rsidR="00030D46" w:rsidRPr="00463AB3" w:rsidRDefault="00030D46" w:rsidP="000F4C70">
            <w:pPr>
              <w:spacing w:before="60" w:after="60"/>
              <w:rPr>
                <w:rFonts w:cs="Arial"/>
              </w:rPr>
            </w:pPr>
            <w:r>
              <w:t>c</w:t>
            </w:r>
            <w:r w:rsidRPr="00710FAB">
              <w:t xml:space="preserve">omprise eligibility criteria </w:t>
            </w:r>
            <w:r>
              <w:t>and assessment criteria.</w:t>
            </w:r>
          </w:p>
        </w:tc>
      </w:tr>
      <w:tr w:rsidR="00030D46" w:rsidRPr="009E3949" w14:paraId="22A795D7" w14:textId="77777777" w:rsidTr="002410B6">
        <w:trPr>
          <w:cantSplit/>
        </w:trPr>
        <w:tc>
          <w:tcPr>
            <w:tcW w:w="1843" w:type="pct"/>
          </w:tcPr>
          <w:p w14:paraId="15D1A5EC" w14:textId="77777777" w:rsidR="00030D46" w:rsidRPr="001B21A4" w:rsidRDefault="00030D46" w:rsidP="000F4C70">
            <w:pPr>
              <w:spacing w:before="60" w:after="60"/>
            </w:pPr>
            <w:r w:rsidRPr="001B21A4">
              <w:t>selection process</w:t>
            </w:r>
          </w:p>
        </w:tc>
        <w:tc>
          <w:tcPr>
            <w:tcW w:w="3157" w:type="pct"/>
          </w:tcPr>
          <w:p w14:paraId="26D70A01" w14:textId="77777777" w:rsidR="00030D46" w:rsidRPr="00710FAB" w:rsidRDefault="00030D46" w:rsidP="000F4C70">
            <w:pPr>
              <w:spacing w:before="60" w:after="60"/>
            </w:pPr>
            <w:r>
              <w:t>t</w:t>
            </w:r>
            <w:r w:rsidRPr="00710FAB">
              <w:t xml:space="preserve">he method used to select potential grantees. This process may involve comparative assessment of applications or the assessment of applications against the eligibility criteria and/or </w:t>
            </w:r>
            <w:r>
              <w:t>the assessment criteria.</w:t>
            </w:r>
          </w:p>
        </w:tc>
      </w:tr>
      <w:tr w:rsidR="00030D46" w:rsidRPr="009E3949" w14:paraId="2D202AE5" w14:textId="77777777" w:rsidTr="002410B6">
        <w:trPr>
          <w:cantSplit/>
        </w:trPr>
        <w:tc>
          <w:tcPr>
            <w:tcW w:w="1843" w:type="pct"/>
          </w:tcPr>
          <w:p w14:paraId="122C2BE8" w14:textId="77777777" w:rsidR="00030D46" w:rsidRPr="001B21A4" w:rsidRDefault="00030D46" w:rsidP="000F4C70">
            <w:pPr>
              <w:spacing w:before="60" w:after="60"/>
            </w:pPr>
            <w:r>
              <w:lastRenderedPageBreak/>
              <w:t xml:space="preserve">value with </w:t>
            </w:r>
            <w:r w:rsidRPr="00274AE2">
              <w:t>money</w:t>
            </w:r>
          </w:p>
        </w:tc>
        <w:tc>
          <w:tcPr>
            <w:tcW w:w="3157" w:type="pct"/>
          </w:tcPr>
          <w:p w14:paraId="439D0BBE" w14:textId="77777777" w:rsidR="00030D46" w:rsidRPr="00274AE2" w:rsidRDefault="00030D46" w:rsidP="000F4C70">
            <w:pPr>
              <w:spacing w:before="60" w:after="60"/>
            </w:pPr>
            <w:r>
              <w:t xml:space="preserve">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7AD85528" w14:textId="77777777" w:rsidR="00030D46" w:rsidRPr="00274AE2" w:rsidRDefault="00030D46" w:rsidP="000F4C70">
            <w:pPr>
              <w:spacing w:before="60" w:after="60"/>
            </w:pPr>
            <w:r w:rsidRPr="00274AE2">
              <w:t>When administering a grant opportunity, an official should consider the relevant financial and non-financial costs and benefits of each proposal including, but not limited to</w:t>
            </w:r>
            <w:r>
              <w:t xml:space="preserve"> the</w:t>
            </w:r>
            <w:r w:rsidRPr="00274AE2">
              <w:t>:</w:t>
            </w:r>
          </w:p>
          <w:p w14:paraId="5847D744" w14:textId="77777777" w:rsidR="00030D46" w:rsidRPr="00274AE2" w:rsidRDefault="00030D46" w:rsidP="000F4C70">
            <w:pPr>
              <w:pStyle w:val="ListBullet"/>
              <w:numPr>
                <w:ilvl w:val="0"/>
                <w:numId w:val="23"/>
              </w:numPr>
              <w:spacing w:before="60" w:after="60"/>
              <w:rPr>
                <w:rFonts w:cs="Arial"/>
              </w:rPr>
            </w:pPr>
            <w:r w:rsidRPr="00274AE2">
              <w:rPr>
                <w:rFonts w:cs="Arial"/>
              </w:rPr>
              <w:t>quality of the project proposal and activities</w:t>
            </w:r>
          </w:p>
          <w:p w14:paraId="571A2FBB" w14:textId="77777777" w:rsidR="00030D46" w:rsidRPr="00274AE2" w:rsidRDefault="00030D46" w:rsidP="000F4C70">
            <w:pPr>
              <w:pStyle w:val="ListBullet"/>
              <w:numPr>
                <w:ilvl w:val="0"/>
                <w:numId w:val="23"/>
              </w:numPr>
              <w:spacing w:before="60" w:after="60"/>
              <w:rPr>
                <w:rFonts w:cs="Arial"/>
              </w:rPr>
            </w:pPr>
            <w:r>
              <w:rPr>
                <w:rFonts w:cs="Arial"/>
              </w:rPr>
              <w:t>fit</w:t>
            </w:r>
            <w:r w:rsidRPr="00274AE2">
              <w:rPr>
                <w:rFonts w:cs="Arial"/>
              </w:rPr>
              <w:t xml:space="preserve"> for purpose of the proposal in contributing to government objectives</w:t>
            </w:r>
          </w:p>
          <w:p w14:paraId="22A60595" w14:textId="77777777" w:rsidR="00030D46" w:rsidRPr="00ED62A7" w:rsidRDefault="00030D46" w:rsidP="000F4C70">
            <w:pPr>
              <w:pStyle w:val="ListBullet"/>
              <w:numPr>
                <w:ilvl w:val="0"/>
                <w:numId w:val="23"/>
              </w:numPr>
              <w:spacing w:before="60" w:after="60"/>
              <w:rPr>
                <w:rFonts w:cs="Arial"/>
              </w:rPr>
            </w:pPr>
            <w:r w:rsidRPr="00274AE2">
              <w:rPr>
                <w:rFonts w:cs="Arial"/>
              </w:rPr>
              <w:t>absence of a grant is likely to prevent the grantee and gover</w:t>
            </w:r>
            <w:r>
              <w:rPr>
                <w:rFonts w:cs="Arial"/>
              </w:rPr>
              <w:t>nment’s outcomes being achieved</w:t>
            </w:r>
          </w:p>
          <w:p w14:paraId="5630E724" w14:textId="77777777" w:rsidR="00030D46" w:rsidRPr="00710FAB" w:rsidRDefault="00030D46" w:rsidP="000F4C70">
            <w:pPr>
              <w:pStyle w:val="ListBullet"/>
              <w:numPr>
                <w:ilvl w:val="0"/>
                <w:numId w:val="23"/>
              </w:numPr>
              <w:spacing w:before="60" w:after="60"/>
            </w:pPr>
            <w:r w:rsidRPr="00274AE2">
              <w:rPr>
                <w:rFonts w:cs="Arial"/>
              </w:rPr>
              <w:t>potential grantee’s relevant experience and performance history</w:t>
            </w:r>
            <w:r w:rsidRPr="007F6443">
              <w:rPr>
                <w:rFonts w:cs="Arial"/>
              </w:rPr>
              <w:t>.</w:t>
            </w:r>
          </w:p>
        </w:tc>
      </w:tr>
    </w:tbl>
    <w:p w14:paraId="71681254" w14:textId="57A082A3" w:rsidR="00387FC0" w:rsidRPr="00BE2F53" w:rsidRDefault="00387FC0" w:rsidP="00D871B7"/>
    <w:sectPr w:rsidR="00387FC0" w:rsidRPr="00BE2F53" w:rsidSect="00766CE7">
      <w:headerReference w:type="even" r:id="rId69"/>
      <w:headerReference w:type="default" r:id="rId70"/>
      <w:footerReference w:type="even" r:id="rId71"/>
      <w:footerReference w:type="default" r:id="rId72"/>
      <w:headerReference w:type="first" r:id="rId73"/>
      <w:footerReference w:type="first" r:id="rId74"/>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7A52E" w14:textId="77777777" w:rsidR="007C4FCB" w:rsidRDefault="007C4FCB" w:rsidP="00077C3D">
      <w:r>
        <w:separator/>
      </w:r>
    </w:p>
  </w:endnote>
  <w:endnote w:type="continuationSeparator" w:id="0">
    <w:p w14:paraId="3137E10E" w14:textId="77777777" w:rsidR="007C4FCB" w:rsidRDefault="007C4FCB" w:rsidP="00077C3D">
      <w:r>
        <w:continuationSeparator/>
      </w:r>
    </w:p>
  </w:endnote>
  <w:endnote w:type="continuationNotice" w:id="1">
    <w:p w14:paraId="69EC06C5" w14:textId="77777777" w:rsidR="007C4FCB" w:rsidRDefault="007C4FCB"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8D76" w14:textId="7C777341" w:rsidR="004642EC" w:rsidRDefault="004642EC">
    <w:pPr>
      <w:pStyle w:val="Footer"/>
    </w:pPr>
    <w:r>
      <w:rPr>
        <w:noProof/>
      </w:rPr>
      <mc:AlternateContent>
        <mc:Choice Requires="wps">
          <w:drawing>
            <wp:anchor distT="0" distB="0" distL="0" distR="0" simplePos="0" relativeHeight="251692032" behindDoc="0" locked="0" layoutInCell="1" allowOverlap="1" wp14:anchorId="0D8D90BC" wp14:editId="2475087D">
              <wp:simplePos x="635" y="635"/>
              <wp:positionH relativeFrom="page">
                <wp:align>center</wp:align>
              </wp:positionH>
              <wp:positionV relativeFrom="page">
                <wp:align>bottom</wp:align>
              </wp:positionV>
              <wp:extent cx="551815" cy="401955"/>
              <wp:effectExtent l="0" t="0" r="635" b="0"/>
              <wp:wrapNone/>
              <wp:docPr id="7443072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6E9BFB4" w14:textId="606C3867"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D90BC" id="_x0000_t202" coordsize="21600,21600" o:spt="202" path="m,l,21600r21600,l21600,xe">
              <v:stroke joinstyle="miter"/>
              <v:path gradientshapeok="t" o:connecttype="rect"/>
            </v:shapetype>
            <v:shape id="Text Box 8" o:spid="_x0000_s1029" type="#_x0000_t202" alt="OFFICIAL" style="position:absolute;margin-left:0;margin-top:0;width:43.45pt;height:31.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56E9BFB4" w14:textId="606C3867"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FE74" w14:textId="21E3AFAB" w:rsidR="00075D9D" w:rsidRDefault="004642EC" w:rsidP="00040B52">
    <w:pPr>
      <w:pStyle w:val="Footer"/>
      <w:tabs>
        <w:tab w:val="clear" w:pos="4153"/>
        <w:tab w:val="clear" w:pos="8306"/>
        <w:tab w:val="center" w:pos="5245"/>
        <w:tab w:val="right" w:pos="8789"/>
      </w:tabs>
      <w:rPr>
        <w:noProof/>
      </w:rPr>
    </w:pPr>
    <w:r>
      <w:rPr>
        <w:noProof/>
      </w:rPr>
      <mc:AlternateContent>
        <mc:Choice Requires="wps">
          <w:drawing>
            <wp:anchor distT="0" distB="0" distL="0" distR="0" simplePos="0" relativeHeight="251693056" behindDoc="0" locked="0" layoutInCell="1" allowOverlap="1" wp14:anchorId="36D70146" wp14:editId="479C21A3">
              <wp:simplePos x="1080770" y="10126980"/>
              <wp:positionH relativeFrom="page">
                <wp:align>center</wp:align>
              </wp:positionH>
              <wp:positionV relativeFrom="page">
                <wp:align>bottom</wp:align>
              </wp:positionV>
              <wp:extent cx="551815" cy="401955"/>
              <wp:effectExtent l="0" t="0" r="635" b="0"/>
              <wp:wrapNone/>
              <wp:docPr id="134000714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EC1CCDA" w14:textId="0BDC7FEB"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70146" id="_x0000_t202" coordsize="21600,21600" o:spt="202" path="m,l,21600r21600,l21600,xe">
              <v:stroke joinstyle="miter"/>
              <v:path gradientshapeok="t" o:connecttype="rect"/>
            </v:shapetype>
            <v:shape id="Text Box 9" o:spid="_x0000_s1030" type="#_x0000_t202" alt="OFFICIAL" style="position:absolute;margin-left:0;margin-top:0;width:43.45pt;height:31.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3s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Wn7rfQnPEoRyM+/aWrzosvWY+PDGHC8Y5ULTh&#10;EQ+poK8pnCxKWnC//+eP+cg7RinpUTA1NahoStRPg/uI2poMNxnbZBQ3eZlj3Oz1HaAMC3wRlicT&#10;vS6oyZQO9AvKeRkLYYgZjuVqup3MuzAqF58DF8tlSkIZWRbWZmN5hI50RS6fhxfm7InwgJt6gElN&#10;rHrD+5gbb3q73AdkPy0lUjsSeWIcJZjWenouUeOv/1PW5VEv/g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CgTh3sDQIAABwE&#10;AAAOAAAAAAAAAAAAAAAAAC4CAABkcnMvZTJvRG9jLnhtbFBLAQItABQABgAIAAAAIQD9WMrk2wAA&#10;AAMBAAAPAAAAAAAAAAAAAAAAAGcEAABkcnMvZG93bnJldi54bWxQSwUGAAAAAAQABADzAAAAbwUA&#10;AAAA&#10;" filled="f" stroked="f">
              <v:textbox style="mso-fit-shape-to-text:t" inset="0,0,0,15pt">
                <w:txbxContent>
                  <w:p w14:paraId="1EC1CCDA" w14:textId="0BDC7FEB"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r w:rsidR="00585EA7">
      <w:t>Centre of Excellence for Biosecurity Risk Analysis</w:t>
    </w:r>
    <w:r w:rsidR="0070350F" w:rsidRPr="0070350F">
      <w:t xml:space="preserve"> </w:t>
    </w:r>
    <w:r w:rsidR="00075D9D" w:rsidRPr="005E5750">
      <w:t>Guidelines</w:t>
    </w:r>
    <w:r w:rsidR="00075D9D" w:rsidRPr="005E5750">
      <w:tab/>
    </w:r>
    <w:r w:rsidR="002F7D72">
      <w:t>Oc</w:t>
    </w:r>
    <w:r w:rsidR="00440279">
      <w:t>tober</w:t>
    </w:r>
    <w:r w:rsidR="00C62A25">
      <w:t xml:space="preserve"> </w:t>
    </w:r>
    <w:r w:rsidR="006226F3">
      <w:t>2024</w:t>
    </w:r>
    <w:r w:rsidR="00075D9D" w:rsidRPr="005B72F4">
      <w:tab/>
      <w:t xml:space="preserve">Page </w:t>
    </w:r>
    <w:r w:rsidR="00075D9D" w:rsidRPr="005B72F4">
      <w:fldChar w:fldCharType="begin"/>
    </w:r>
    <w:r w:rsidR="00075D9D" w:rsidRPr="005B72F4">
      <w:instrText xml:space="preserve"> PAGE </w:instrText>
    </w:r>
    <w:r w:rsidR="00075D9D" w:rsidRPr="005B72F4">
      <w:fldChar w:fldCharType="separate"/>
    </w:r>
    <w:r w:rsidR="00DB1ACD">
      <w:rPr>
        <w:noProof/>
      </w:rPr>
      <w:t>2</w:t>
    </w:r>
    <w:r w:rsidR="00075D9D" w:rsidRPr="005B72F4">
      <w:fldChar w:fldCharType="end"/>
    </w:r>
    <w:r w:rsidR="00075D9D" w:rsidRPr="005B72F4">
      <w:t xml:space="preserve"> of </w:t>
    </w:r>
    <w:r w:rsidR="00075D9D">
      <w:rPr>
        <w:noProof/>
      </w:rPr>
      <w:fldChar w:fldCharType="begin"/>
    </w:r>
    <w:r w:rsidR="00075D9D">
      <w:rPr>
        <w:noProof/>
      </w:rPr>
      <w:instrText xml:space="preserve"> NUMPAGES </w:instrText>
    </w:r>
    <w:r w:rsidR="00075D9D">
      <w:rPr>
        <w:noProof/>
      </w:rPr>
      <w:fldChar w:fldCharType="separate"/>
    </w:r>
    <w:r w:rsidR="00DB1ACD">
      <w:rPr>
        <w:noProof/>
      </w:rPr>
      <w:t>47</w:t>
    </w:r>
    <w:r w:rsidR="00075D9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134D" w14:textId="20DAB77C" w:rsidR="004642EC" w:rsidRDefault="004642EC">
    <w:pPr>
      <w:pStyle w:val="Footer"/>
    </w:pPr>
    <w:r>
      <w:rPr>
        <w:noProof/>
      </w:rPr>
      <mc:AlternateContent>
        <mc:Choice Requires="wps">
          <w:drawing>
            <wp:anchor distT="0" distB="0" distL="0" distR="0" simplePos="0" relativeHeight="251691008" behindDoc="0" locked="0" layoutInCell="1" allowOverlap="1" wp14:anchorId="01BDC566" wp14:editId="6D70BF57">
              <wp:simplePos x="1080770" y="10126980"/>
              <wp:positionH relativeFrom="page">
                <wp:align>center</wp:align>
              </wp:positionH>
              <wp:positionV relativeFrom="page">
                <wp:align>bottom</wp:align>
              </wp:positionV>
              <wp:extent cx="551815" cy="401955"/>
              <wp:effectExtent l="0" t="0" r="635" b="0"/>
              <wp:wrapNone/>
              <wp:docPr id="19369547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188A94A" w14:textId="52D3599E"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DC566" id="_x0000_t202" coordsize="21600,21600" o:spt="202" path="m,l,21600r21600,l21600,xe">
              <v:stroke joinstyle="miter"/>
              <v:path gradientshapeok="t" o:connecttype="rect"/>
            </v:shapetype>
            <v:shape id="Text Box 7" o:spid="_x0000_s1032" type="#_x0000_t202" alt="OFFICIAL" style="position:absolute;margin-left:0;margin-top:0;width:43.45pt;height:31.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iXDgIAABwEAAAOAAAAZHJzL2Uyb0RvYy54bWysU8Fu2zAMvQ/YPwi6L7aLuWiNOEXaIsOA&#10;oC2QDj0rshQbkERBUmJnXz9KjpOt22noRaZJ6pF8fJrfDVqRg3C+A1PTYpZTIgyHpjO7mv54XX25&#10;ocQHZhqmwIiaHoWnd4vPn+a9rcQVtKAa4QiCGF/1tqZtCLbKMs9boZmfgRUGgxKcZgF/3S5rHOsR&#10;XavsKs+vsx5cYx1w4T16H8cgXSR8KQUPz1J6EYiqKfYW0unSuY1ntpizaueYbTt+aoP9RxeadQaL&#10;nqEeWWBk77q/oHTHHXiQYcZBZyBlx0WaAacp8nfTbFpmRZoFyfH2TJP/OFj+dNjYF0fCcA8DLjAS&#10;0ltfeXTGeQbpdPxipwTjSOHxTJsYAuHoLMvipigp4Rj6mhe3ZRlRsstl63z4JkCTaNTU4VYSWeyw&#10;9mFMnVJiLQOrTqm0GWX+cCBm9GSXDqMVhu1Auqam11P3W2iOOJSDcd/e8lWHpdfMhxfmcME4B4o2&#10;POMhFfQ1hZNFSQvu57/8MR95xyglPQqmpgYVTYn6bnAfUVuT4SZjm4ziNi9zjJu9fgCUYYEvwvJk&#10;otcFNZnSgX5DOS9jIQwxw7FcTbeT+RBG5eJz4GK5TEkoI8vC2mwsj9CRrsjl6/DGnD0RHnBTTzCp&#10;iVXveB9z401vl/uA7KelRGpHIk+MowTTWk/PJWr89/+UdXnUi1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ejB4lw4CAAAc&#10;BAAADgAAAAAAAAAAAAAAAAAuAgAAZHJzL2Uyb0RvYy54bWxQSwECLQAUAAYACAAAACEA/VjK5NsA&#10;AAADAQAADwAAAAAAAAAAAAAAAABoBAAAZHJzL2Rvd25yZXYueG1sUEsFBgAAAAAEAAQA8wAAAHAF&#10;AAAAAA==&#10;" filled="f" stroked="f">
              <v:textbox style="mso-fit-shape-to-text:t" inset="0,0,0,15pt">
                <w:txbxContent>
                  <w:p w14:paraId="6188A94A" w14:textId="52D3599E"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2BE11" w14:textId="74EA3322" w:rsidR="004642EC" w:rsidRDefault="004642EC">
    <w:pPr>
      <w:pStyle w:val="Footer"/>
    </w:pPr>
    <w:r>
      <w:rPr>
        <w:noProof/>
      </w:rPr>
      <mc:AlternateContent>
        <mc:Choice Requires="wps">
          <w:drawing>
            <wp:anchor distT="0" distB="0" distL="0" distR="0" simplePos="0" relativeHeight="251695104" behindDoc="0" locked="0" layoutInCell="1" allowOverlap="1" wp14:anchorId="57B8980F" wp14:editId="0C1B3918">
              <wp:simplePos x="635" y="635"/>
              <wp:positionH relativeFrom="page">
                <wp:align>center</wp:align>
              </wp:positionH>
              <wp:positionV relativeFrom="page">
                <wp:align>bottom</wp:align>
              </wp:positionV>
              <wp:extent cx="551815" cy="401955"/>
              <wp:effectExtent l="0" t="0" r="635" b="0"/>
              <wp:wrapNone/>
              <wp:docPr id="393886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7F05EFE" w14:textId="7B78E2E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8980F" id="_x0000_t202" coordsize="21600,21600" o:spt="202" path="m,l,21600r21600,l21600,xe">
              <v:stroke joinstyle="miter"/>
              <v:path gradientshapeok="t" o:connecttype="rect"/>
            </v:shapetype>
            <v:shape id="Text Box 11" o:spid="_x0000_s1035" type="#_x0000_t202" alt="OFFICIAL" style="position:absolute;margin-left:0;margin-top:0;width:43.45pt;height:31.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17F05EFE" w14:textId="7B78E2E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EB9D7" w14:textId="7D608576" w:rsidR="00075D9D" w:rsidRPr="00DB6D8A" w:rsidRDefault="004642EC" w:rsidP="00DB6D8A">
    <w:pPr>
      <w:pStyle w:val="Footer"/>
      <w:tabs>
        <w:tab w:val="clear" w:pos="4153"/>
        <w:tab w:val="clear" w:pos="8306"/>
        <w:tab w:val="center" w:pos="5245"/>
        <w:tab w:val="right" w:pos="8789"/>
      </w:tabs>
      <w:rPr>
        <w:noProof/>
      </w:rPr>
    </w:pPr>
    <w:r>
      <w:rPr>
        <w:noProof/>
      </w:rPr>
      <mc:AlternateContent>
        <mc:Choice Requires="wps">
          <w:drawing>
            <wp:anchor distT="0" distB="0" distL="0" distR="0" simplePos="0" relativeHeight="251696128" behindDoc="0" locked="0" layoutInCell="1" allowOverlap="1" wp14:anchorId="7AECFAE5" wp14:editId="07077307">
              <wp:simplePos x="1076325" y="10125075"/>
              <wp:positionH relativeFrom="page">
                <wp:align>center</wp:align>
              </wp:positionH>
              <wp:positionV relativeFrom="page">
                <wp:align>bottom</wp:align>
              </wp:positionV>
              <wp:extent cx="551815" cy="401955"/>
              <wp:effectExtent l="0" t="0" r="635" b="0"/>
              <wp:wrapNone/>
              <wp:docPr id="12223551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4B061B0" w14:textId="3DA0791A"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CFAE5" id="_x0000_t202" coordsize="21600,21600" o:spt="202" path="m,l,21600r21600,l21600,xe">
              <v:stroke joinstyle="miter"/>
              <v:path gradientshapeok="t" o:connecttype="rect"/>
            </v:shapetype>
            <v:shape id="Text Box 12" o:spid="_x0000_s1036" type="#_x0000_t202" alt="OFFICIAL" style="position:absolute;margin-left:0;margin-top:0;width:43.45pt;height:31.6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62DQIAAB0EAAAOAAAAZHJzL2Uyb0RvYy54bWysU01v2zAMvQ/YfxB0X2wX89AacYqsRYYB&#10;RVsgHXpWZDk2IIkCpcTOfv0oJU66bqdhF5kmKX689zS/HY1me4W+B1vzYpZzpqyEprfbmv94WX26&#10;5swHYRuhwaqaH5Tnt4uPH+aDq9QVdKAbhYyKWF8NruZdCK7KMi87ZYSfgVOWgi2gEYF+cZs1KAaq&#10;bnR2ledfsgGwcQhSeU/e+2OQL1L9tlUyPLWtV4HpmtNsIZ2Yzk08s8VcVFsUruvlaQzxD1MY0Vtq&#10;ei51L4JgO+z/KGV6ieChDTMJJoO27aVKO9A2Rf5um3UnnEq7EDjenWHy/6+sfNyv3TOyMH6FkQiM&#10;gAzOV56ccZ+xRRO/NCmjOEF4OMOmxsAkOcuyuC5KziSFPufFTVnGKtnlskMfvikwLBo1R2IlgSX2&#10;Dz4cU6eU2MvCqtc6MaPtbw6qGT3ZZcJohXEzsr6h6ROf0bWB5kBbIRwJ906ueur9IHx4FkgM0yKk&#10;2vBER6thqDmcLM46wJ9/88d8Ap6inA2kmJpbkjRn+rslQqK4JgMnY5OM4iYvc4rbnbkD0mFBT8LJ&#10;ZJIXg57MFsG8kp6XsRGFhJXUruabybwLR+nSe5BquUxJpCMnwoNdOxlLR7wimC/jq0B3QjwQVY8w&#10;yUlU74A/5sab3i13geBPrFyAPEFOGky8nt5LFPnb/5R1edWLXw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CnyG62DQIAAB0E&#10;AAAOAAAAAAAAAAAAAAAAAC4CAABkcnMvZTJvRG9jLnhtbFBLAQItABQABgAIAAAAIQD9WMrk2wAA&#10;AAMBAAAPAAAAAAAAAAAAAAAAAGcEAABkcnMvZG93bnJldi54bWxQSwUGAAAAAAQABADzAAAAbwUA&#10;AAAA&#10;" filled="f" stroked="f">
              <v:textbox style="mso-fit-shape-to-text:t" inset="0,0,0,15pt">
                <w:txbxContent>
                  <w:p w14:paraId="44B061B0" w14:textId="3DA0791A"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r w:rsidR="0008098C">
      <w:t>Centre of Excellence for Biosecurity Risk Analysis</w:t>
    </w:r>
    <w:r w:rsidR="0008098C" w:rsidRPr="0070350F">
      <w:t xml:space="preserve"> </w:t>
    </w:r>
    <w:r w:rsidR="0008098C" w:rsidRPr="005E5750">
      <w:t>Guidelines</w:t>
    </w:r>
    <w:r w:rsidR="0008098C" w:rsidRPr="005E5750">
      <w:tab/>
    </w:r>
    <w:r w:rsidR="00440279">
      <w:t>October</w:t>
    </w:r>
    <w:r w:rsidR="00C62A25">
      <w:t xml:space="preserve"> </w:t>
    </w:r>
    <w:r w:rsidR="0008098C">
      <w:t>2024</w:t>
    </w:r>
    <w:r w:rsidR="00075D9D" w:rsidRPr="005B72F4">
      <w:tab/>
      <w:t xml:space="preserve">Page </w:t>
    </w:r>
    <w:r w:rsidR="00075D9D" w:rsidRPr="005B72F4">
      <w:fldChar w:fldCharType="begin"/>
    </w:r>
    <w:r w:rsidR="00075D9D" w:rsidRPr="005B72F4">
      <w:instrText xml:space="preserve"> PAGE </w:instrText>
    </w:r>
    <w:r w:rsidR="00075D9D" w:rsidRPr="005B72F4">
      <w:fldChar w:fldCharType="separate"/>
    </w:r>
    <w:r w:rsidR="00DB1ACD">
      <w:rPr>
        <w:noProof/>
      </w:rPr>
      <w:t>47</w:t>
    </w:r>
    <w:r w:rsidR="00075D9D" w:rsidRPr="005B72F4">
      <w:fldChar w:fldCharType="end"/>
    </w:r>
    <w:r w:rsidR="00075D9D" w:rsidRPr="005B72F4">
      <w:t xml:space="preserve"> of </w:t>
    </w:r>
    <w:r w:rsidR="00075D9D">
      <w:rPr>
        <w:noProof/>
      </w:rPr>
      <w:fldChar w:fldCharType="begin"/>
    </w:r>
    <w:r w:rsidR="00075D9D">
      <w:rPr>
        <w:noProof/>
      </w:rPr>
      <w:instrText xml:space="preserve"> NUMPAGES </w:instrText>
    </w:r>
    <w:r w:rsidR="00075D9D">
      <w:rPr>
        <w:noProof/>
      </w:rPr>
      <w:fldChar w:fldCharType="separate"/>
    </w:r>
    <w:r w:rsidR="00DB1ACD">
      <w:rPr>
        <w:noProof/>
      </w:rPr>
      <w:t>47</w:t>
    </w:r>
    <w:r w:rsidR="00075D9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8F2F" w14:textId="7AD6B61E" w:rsidR="004642EC" w:rsidRDefault="004642EC">
    <w:pPr>
      <w:pStyle w:val="Footer"/>
    </w:pPr>
    <w:r>
      <w:rPr>
        <w:noProof/>
      </w:rPr>
      <mc:AlternateContent>
        <mc:Choice Requires="wps">
          <w:drawing>
            <wp:anchor distT="0" distB="0" distL="0" distR="0" simplePos="0" relativeHeight="251694080" behindDoc="0" locked="0" layoutInCell="1" allowOverlap="1" wp14:anchorId="1A15A845" wp14:editId="41F3366A">
              <wp:simplePos x="635" y="635"/>
              <wp:positionH relativeFrom="page">
                <wp:align>center</wp:align>
              </wp:positionH>
              <wp:positionV relativeFrom="page">
                <wp:align>bottom</wp:align>
              </wp:positionV>
              <wp:extent cx="551815" cy="401955"/>
              <wp:effectExtent l="0" t="0" r="635" b="0"/>
              <wp:wrapNone/>
              <wp:docPr id="24213544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B2E4B52" w14:textId="1A0C60E8"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5A845" id="_x0000_t202" coordsize="21600,21600" o:spt="202" path="m,l,21600r21600,l21600,xe">
              <v:stroke joinstyle="miter"/>
              <v:path gradientshapeok="t" o:connecttype="rect"/>
            </v:shapetype>
            <v:shape id="Text Box 10" o:spid="_x0000_s1038" type="#_x0000_t202" alt="OFFICIAL" style="position:absolute;margin-left:0;margin-top:0;width:43.45pt;height:31.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vNDg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A12P5/a30FzwqkcjAv3lq87rL1hPjwzhxvGQVC1&#10;4QkPqaCvKZwtSlpwP//mj/lIPEYp6VExNTUoaUrUd4MLieKaDDcZu2QUt3mZY9wc9D2gDgt8EpYn&#10;E70uqMmUDvQr6nkVC2GIGY7larqbzPswShffAxerVUpCHVkWNmZreYSOfEUyX4ZX5uyZ8YCreoRJ&#10;Tqx6R/yYG296uzoEpD9tJXI7EnmmHDWY9np+L1Hkb/9T1vVVL38B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fbYLzQ4CAAAd&#10;BAAADgAAAAAAAAAAAAAAAAAuAgAAZHJzL2Uyb0RvYy54bWxQSwECLQAUAAYACAAAACEA/VjK5NsA&#10;AAADAQAADwAAAAAAAAAAAAAAAABoBAAAZHJzL2Rvd25yZXYueG1sUEsFBgAAAAAEAAQA8wAAAHAF&#10;AAAAAA==&#10;" filled="f" stroked="f">
              <v:textbox style="mso-fit-shape-to-text:t" inset="0,0,0,15pt">
                <w:txbxContent>
                  <w:p w14:paraId="5B2E4B52" w14:textId="1A0C60E8"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6704" w14:textId="77777777" w:rsidR="007C4FCB" w:rsidRDefault="007C4FCB" w:rsidP="00077C3D">
      <w:r>
        <w:separator/>
      </w:r>
    </w:p>
  </w:footnote>
  <w:footnote w:type="continuationSeparator" w:id="0">
    <w:p w14:paraId="51544D6B" w14:textId="77777777" w:rsidR="007C4FCB" w:rsidRDefault="007C4FCB" w:rsidP="00077C3D">
      <w:r>
        <w:continuationSeparator/>
      </w:r>
    </w:p>
  </w:footnote>
  <w:footnote w:type="continuationNotice" w:id="1">
    <w:p w14:paraId="4AF37300" w14:textId="77777777" w:rsidR="007C4FCB" w:rsidRDefault="007C4FCB" w:rsidP="00077C3D"/>
  </w:footnote>
  <w:footnote w:id="2">
    <w:p w14:paraId="47B5A001" w14:textId="3F1CC63D" w:rsidR="007640EF" w:rsidRDefault="007640EF" w:rsidP="0040540F">
      <w:pPr>
        <w:pStyle w:val="FootnoteText"/>
      </w:pPr>
      <w:r>
        <w:rPr>
          <w:rStyle w:val="FootnoteReference"/>
        </w:rPr>
        <w:footnoteRef/>
      </w:r>
      <w:r>
        <w:t xml:space="preserve"> </w:t>
      </w:r>
      <w:bookmarkStart w:id="5" w:name="_Hlk174633820"/>
      <w:r w:rsidR="0097270A" w:rsidRPr="0097270A">
        <w:t>https://www.finance.gov.au/government/commonwealth-grants/commonwealth-grants-rules-and-principles-2024</w:t>
      </w:r>
      <w:bookmarkEnd w:id="5"/>
    </w:p>
  </w:footnote>
  <w:footnote w:id="3">
    <w:p w14:paraId="47CCA424" w14:textId="21AFB340" w:rsidR="007640EF" w:rsidRDefault="007640EF" w:rsidP="0040540F">
      <w:pPr>
        <w:pStyle w:val="FootnoteText"/>
      </w:pPr>
      <w:r>
        <w:rPr>
          <w:rStyle w:val="FootnoteReference"/>
        </w:rPr>
        <w:footnoteRef/>
      </w:r>
      <w:r>
        <w:t xml:space="preserve"> </w:t>
      </w:r>
      <w:r w:rsidRPr="007640EF">
        <w:t>https://help.grants.gov.au/</w:t>
      </w:r>
    </w:p>
  </w:footnote>
  <w:footnote w:id="4">
    <w:p w14:paraId="2721358B" w14:textId="4DEDEDE0" w:rsidR="008B2CFE" w:rsidRDefault="008B2CFE" w:rsidP="0040540F">
      <w:pPr>
        <w:pStyle w:val="FootnoteText"/>
      </w:pPr>
      <w:r>
        <w:rPr>
          <w:rStyle w:val="FootnoteReference"/>
        </w:rPr>
        <w:footnoteRef/>
      </w:r>
      <w:r>
        <w:t xml:space="preserve"> </w:t>
      </w:r>
      <w:r w:rsidR="001B31D1" w:rsidRPr="001B31D1">
        <w:t>https://www.finance.gov.au/sites/default/files/2024-07/commonwealth-grants-rules-and-principles-2024.pdf</w:t>
      </w:r>
    </w:p>
  </w:footnote>
  <w:footnote w:id="5">
    <w:p w14:paraId="386AC41E" w14:textId="4B66338D" w:rsidR="00075D9D" w:rsidRPr="001B6272" w:rsidRDefault="00075D9D" w:rsidP="0040540F">
      <w:pPr>
        <w:pStyle w:val="FootnoteText"/>
      </w:pPr>
      <w:r>
        <w:rPr>
          <w:rStyle w:val="FootnoteReference"/>
        </w:rPr>
        <w:footnoteRef/>
      </w:r>
      <w:r>
        <w:t xml:space="preserve"> </w:t>
      </w:r>
      <w:r w:rsidRPr="007D1730">
        <w:t>Trusts are not legal entities in their own right – to be eligible, only the Trustee for the Trust can apply</w:t>
      </w:r>
      <w:r>
        <w:t xml:space="preserve"> by</w:t>
      </w:r>
      <w:r w:rsidRPr="007D1730">
        <w:t xml:space="preserve"> providing the signed Trust Deed and any subsequen</w:t>
      </w:r>
      <w:r w:rsidRPr="00893ECD">
        <w:t xml:space="preserve">t variations with the application form. </w:t>
      </w:r>
      <w:r w:rsidRPr="006E7EE5">
        <w:t>Trustees must be an eligible entity type as stated in section 4.1. Both the Trust’s and Trustee’s details will be collected in the application form.</w:t>
      </w:r>
    </w:p>
  </w:footnote>
  <w:footnote w:id="6">
    <w:p w14:paraId="6401E017" w14:textId="0F6C5FE8" w:rsidR="0040540F" w:rsidRDefault="0040540F" w:rsidP="0040540F">
      <w:pPr>
        <w:pStyle w:val="FootnoteText"/>
      </w:pPr>
      <w:r>
        <w:rPr>
          <w:rStyle w:val="FootnoteReference"/>
        </w:rPr>
        <w:footnoteRef/>
      </w:r>
      <w:r>
        <w:t xml:space="preserve"> </w:t>
      </w:r>
      <w:r w:rsidRPr="007640EF">
        <w:t>https://www.communitygrants.gov.au/information/information-applicants/legal-entity-status</w:t>
      </w:r>
    </w:p>
  </w:footnote>
  <w:footnote w:id="7">
    <w:p w14:paraId="23CA3ED3" w14:textId="19BC1EBC" w:rsidR="0040540F" w:rsidRDefault="0040540F">
      <w:pPr>
        <w:pStyle w:val="FootnoteText"/>
      </w:pPr>
      <w:r>
        <w:rPr>
          <w:rStyle w:val="FootnoteReference"/>
        </w:rPr>
        <w:footnoteRef/>
      </w:r>
      <w:r>
        <w:t xml:space="preserve"> </w:t>
      </w:r>
      <w:r w:rsidRPr="007640EF">
        <w:t>https://www.nationalredress.gov.au/</w:t>
      </w:r>
    </w:p>
  </w:footnote>
  <w:footnote w:id="8">
    <w:p w14:paraId="2FC74D5B" w14:textId="5FB7F940" w:rsidR="0040540F" w:rsidRDefault="0040540F">
      <w:pPr>
        <w:pStyle w:val="FootnoteText"/>
      </w:pPr>
      <w:r>
        <w:rPr>
          <w:rStyle w:val="FootnoteReference"/>
        </w:rPr>
        <w:footnoteRef/>
      </w:r>
      <w:r>
        <w:t xml:space="preserve"> </w:t>
      </w:r>
      <w:r w:rsidRPr="00B469B4">
        <w:t>https://www.wgea.gov.au/what-we-do/compliance-reporting/non-compliant-list</w:t>
      </w:r>
    </w:p>
  </w:footnote>
  <w:footnote w:id="9">
    <w:p w14:paraId="462CDE1A" w14:textId="02405018" w:rsidR="00E317AB" w:rsidRDefault="00E317AB">
      <w:pPr>
        <w:pStyle w:val="FootnoteText"/>
      </w:pPr>
      <w:r>
        <w:rPr>
          <w:rStyle w:val="FootnoteReference"/>
        </w:rPr>
        <w:footnoteRef/>
      </w:r>
      <w:r>
        <w:t xml:space="preserve"> </w:t>
      </w:r>
      <w:r w:rsidRPr="00E317AB">
        <w:t>https://www.datacommissioner.gov.au/the-data-scheme</w:t>
      </w:r>
    </w:p>
  </w:footnote>
  <w:footnote w:id="10">
    <w:p w14:paraId="555A7D70" w14:textId="2C7C6226" w:rsidR="00A03DF9" w:rsidRDefault="00A03DF9">
      <w:pPr>
        <w:pStyle w:val="FootnoteText"/>
      </w:pPr>
      <w:r>
        <w:rPr>
          <w:rStyle w:val="FootnoteReference"/>
        </w:rPr>
        <w:footnoteRef/>
      </w:r>
      <w:r>
        <w:t xml:space="preserve"> </w:t>
      </w:r>
      <w:r w:rsidRPr="00A03DF9">
        <w:t>https://www.agriculture.gov.au/biosecurity-trade/policy/legislation/biosecurity-legislation</w:t>
      </w:r>
    </w:p>
  </w:footnote>
  <w:footnote w:id="11">
    <w:p w14:paraId="4619D672" w14:textId="275A0B55" w:rsidR="0097270A" w:rsidRDefault="0097270A">
      <w:pPr>
        <w:pStyle w:val="FootnoteText"/>
      </w:pPr>
      <w:r>
        <w:rPr>
          <w:rStyle w:val="FootnoteReference"/>
        </w:rPr>
        <w:footnoteRef/>
      </w:r>
      <w:r>
        <w:t xml:space="preserve"> </w:t>
      </w:r>
      <w:r w:rsidRPr="0097270A">
        <w:t>https://www.asx.com.au/</w:t>
      </w:r>
    </w:p>
  </w:footnote>
  <w:footnote w:id="12">
    <w:p w14:paraId="39DE20AB" w14:textId="77777777" w:rsidR="00344F0F" w:rsidRDefault="00344F0F" w:rsidP="0040540F">
      <w:pPr>
        <w:pStyle w:val="FootnoteText"/>
      </w:pPr>
      <w:r>
        <w:rPr>
          <w:rStyle w:val="FootnoteReference"/>
        </w:rPr>
        <w:footnoteRef/>
      </w:r>
      <w:r>
        <w:t xml:space="preserve"> </w:t>
      </w:r>
      <w:r w:rsidRPr="00220272">
        <w:t>https://help.grants.gov.au/</w:t>
      </w:r>
    </w:p>
  </w:footnote>
  <w:footnote w:id="13">
    <w:p w14:paraId="199816BE" w14:textId="77777777" w:rsidR="00344F0F" w:rsidRDefault="00344F0F" w:rsidP="0040540F">
      <w:pPr>
        <w:pStyle w:val="FootnoteText"/>
      </w:pPr>
      <w:r>
        <w:rPr>
          <w:rStyle w:val="FootnoteReference"/>
        </w:rPr>
        <w:footnoteRef/>
      </w:r>
      <w:r>
        <w:t xml:space="preserve"> </w:t>
      </w:r>
      <w:r w:rsidRPr="00513821">
        <w:t>Addenda can include changes to existing grant opportunity documentation and/or publishing additional documents. Changes include but are not limited to corrections to currently published documents, changes to close times for applications and system outage notices.</w:t>
      </w:r>
    </w:p>
  </w:footnote>
  <w:footnote w:id="14">
    <w:p w14:paraId="229679F5" w14:textId="7A55036D" w:rsidR="00E334A3" w:rsidRDefault="00E334A3" w:rsidP="0040540F">
      <w:pPr>
        <w:pStyle w:val="FootnoteText"/>
      </w:pPr>
      <w:r>
        <w:rPr>
          <w:rStyle w:val="FootnoteReference"/>
        </w:rPr>
        <w:footnoteRef/>
      </w:r>
      <w:r>
        <w:t xml:space="preserve"> </w:t>
      </w:r>
      <w:r w:rsidRPr="00E334A3">
        <w:t>https://help.grants.gov.au/</w:t>
      </w:r>
    </w:p>
  </w:footnote>
  <w:footnote w:id="15">
    <w:p w14:paraId="316D430E" w14:textId="504747E5" w:rsidR="00E334A3" w:rsidRDefault="00E334A3" w:rsidP="0040540F">
      <w:pPr>
        <w:pStyle w:val="FootnoteText"/>
      </w:pPr>
      <w:r>
        <w:rPr>
          <w:rStyle w:val="FootnoteReference"/>
        </w:rPr>
        <w:footnoteRef/>
      </w:r>
      <w:r>
        <w:t xml:space="preserve"> </w:t>
      </w:r>
      <w:r w:rsidRPr="00E334A3">
        <w:t>http://www8.austlii.edu.au/cgi-bin/viewdoc/au/legis/cth/consol_act/cca1995115/sch1.html</w:t>
      </w:r>
    </w:p>
  </w:footnote>
  <w:footnote w:id="16">
    <w:p w14:paraId="681F5062" w14:textId="586A80E7" w:rsidR="00075D9D" w:rsidRDefault="00075D9D" w:rsidP="0040540F">
      <w:pPr>
        <w:pStyle w:val="FootnoteText"/>
      </w:pPr>
      <w:r>
        <w:rPr>
          <w:rStyle w:val="FootnoteReference"/>
        </w:rPr>
        <w:footnoteRef/>
      </w:r>
      <w:r>
        <w:t xml:space="preserve"> This may be the</w:t>
      </w:r>
      <w:r w:rsidR="00CB49E1">
        <w:t xml:space="preserve"> Department of Agriculture, Fisheries and Forestry</w:t>
      </w:r>
      <w:r>
        <w:t xml:space="preserve"> delegate or nominated staff member</w:t>
      </w:r>
      <w:r w:rsidR="008D0687">
        <w:t xml:space="preserve"> </w:t>
      </w:r>
      <w:r>
        <w:t>at the EL2 level or above.</w:t>
      </w:r>
    </w:p>
  </w:footnote>
  <w:footnote w:id="17">
    <w:p w14:paraId="1D58E855" w14:textId="30783CBA" w:rsidR="00E334A3" w:rsidRDefault="00E334A3" w:rsidP="0040540F">
      <w:pPr>
        <w:pStyle w:val="FootnoteText"/>
      </w:pPr>
      <w:r>
        <w:rPr>
          <w:rStyle w:val="FootnoteReference"/>
        </w:rPr>
        <w:footnoteRef/>
      </w:r>
      <w:r>
        <w:t xml:space="preserve"> </w:t>
      </w:r>
      <w:r w:rsidRPr="00E334A3">
        <w:t>https://help.grants.gov.au/</w:t>
      </w:r>
    </w:p>
  </w:footnote>
  <w:footnote w:id="18">
    <w:p w14:paraId="5035437C" w14:textId="11B35C5A" w:rsidR="004F4A16" w:rsidRDefault="004F4A16" w:rsidP="0040540F">
      <w:pPr>
        <w:pStyle w:val="FootnoteText"/>
      </w:pPr>
      <w:r>
        <w:rPr>
          <w:rStyle w:val="FootnoteReference"/>
        </w:rPr>
        <w:footnoteRef/>
      </w:r>
      <w:r>
        <w:t xml:space="preserve"> </w:t>
      </w:r>
      <w:r w:rsidRPr="004F4A16">
        <w:t>https://www.communitygrants.gov.au/grant-recipient-portal</w:t>
      </w:r>
    </w:p>
  </w:footnote>
  <w:footnote w:id="19">
    <w:p w14:paraId="26482512" w14:textId="391CB4FB" w:rsidR="004F4A16" w:rsidRDefault="004F4A16" w:rsidP="0040540F">
      <w:pPr>
        <w:pStyle w:val="FootnoteText"/>
      </w:pPr>
      <w:r>
        <w:rPr>
          <w:rStyle w:val="FootnoteReference"/>
        </w:rPr>
        <w:footnoteRef/>
      </w:r>
      <w:r>
        <w:t xml:space="preserve"> </w:t>
      </w:r>
      <w:r w:rsidRPr="004F4A16">
        <w:t>https://www.legislation.gov.au/C2004A03332/latest/text</w:t>
      </w:r>
    </w:p>
  </w:footnote>
  <w:footnote w:id="20">
    <w:p w14:paraId="4C140124" w14:textId="102B7D49" w:rsidR="004F4A16" w:rsidRDefault="004F4A16" w:rsidP="0040540F">
      <w:pPr>
        <w:pStyle w:val="FootnoteText"/>
      </w:pPr>
      <w:r>
        <w:rPr>
          <w:rStyle w:val="FootnoteReference"/>
        </w:rPr>
        <w:footnoteRef/>
      </w:r>
      <w:r>
        <w:t xml:space="preserve"> </w:t>
      </w:r>
      <w:r w:rsidRPr="004F4A16">
        <w:t>https://client-portal.wgea.gov.au/s/</w:t>
      </w:r>
    </w:p>
  </w:footnote>
  <w:footnote w:id="21">
    <w:p w14:paraId="0ED41990" w14:textId="2E07DA6E" w:rsidR="00505CA9" w:rsidRDefault="00505CA9" w:rsidP="0040540F">
      <w:pPr>
        <w:pStyle w:val="FootnoteText"/>
      </w:pPr>
      <w:r>
        <w:rPr>
          <w:rStyle w:val="FootnoteReference"/>
        </w:rPr>
        <w:footnoteRef/>
      </w:r>
      <w:r>
        <w:t xml:space="preserve"> </w:t>
      </w:r>
      <w:r w:rsidRPr="00505CA9">
        <w:t>https://www.wgea.gov.au/reporting-guide</w:t>
      </w:r>
    </w:p>
  </w:footnote>
  <w:footnote w:id="22">
    <w:p w14:paraId="3376A82F" w14:textId="421D7824" w:rsidR="00505CA9" w:rsidRDefault="00505CA9" w:rsidP="0040540F">
      <w:pPr>
        <w:pStyle w:val="FootnoteText"/>
      </w:pPr>
      <w:r>
        <w:rPr>
          <w:rStyle w:val="FootnoteReference"/>
        </w:rPr>
        <w:footnoteRef/>
      </w:r>
      <w:r>
        <w:t xml:space="preserve"> </w:t>
      </w:r>
      <w:r w:rsidRPr="00505CA9">
        <w:t>https://www.ato.gov.au/businesses-and-organisations/gst-excise-and-indirect-taxes/gst/registering-for-gst</w:t>
      </w:r>
    </w:p>
  </w:footnote>
  <w:footnote w:id="23">
    <w:p w14:paraId="582D900F" w14:textId="5972D737" w:rsidR="00505CA9" w:rsidRDefault="00505CA9" w:rsidP="0040540F">
      <w:pPr>
        <w:pStyle w:val="FootnoteText"/>
      </w:pPr>
      <w:r>
        <w:rPr>
          <w:rStyle w:val="FootnoteReference"/>
        </w:rPr>
        <w:footnoteRef/>
      </w:r>
      <w:r>
        <w:t xml:space="preserve"> </w:t>
      </w:r>
      <w:r w:rsidRPr="00505CA9">
        <w:t>https://www.ato.gov.au/forms-and-instructions/recipient-created-tax-invoices</w:t>
      </w:r>
    </w:p>
  </w:footnote>
  <w:footnote w:id="24">
    <w:p w14:paraId="0F75001B" w14:textId="762B2D75" w:rsidR="00505CA9" w:rsidRDefault="00505CA9" w:rsidP="0040540F">
      <w:pPr>
        <w:pStyle w:val="FootnoteText"/>
      </w:pPr>
      <w:r>
        <w:rPr>
          <w:rStyle w:val="FootnoteReference"/>
        </w:rPr>
        <w:footnoteRef/>
      </w:r>
      <w:r>
        <w:t xml:space="preserve"> </w:t>
      </w:r>
      <w:r w:rsidRPr="00505CA9">
        <w:t>https://www.ato.gov.au/</w:t>
      </w:r>
    </w:p>
  </w:footnote>
  <w:footnote w:id="25">
    <w:p w14:paraId="08BAA684" w14:textId="3BCB8171" w:rsidR="00505CA9" w:rsidRDefault="00505CA9" w:rsidP="0040540F">
      <w:pPr>
        <w:pStyle w:val="FootnoteText"/>
      </w:pPr>
      <w:r>
        <w:rPr>
          <w:rStyle w:val="FootnoteReference"/>
        </w:rPr>
        <w:footnoteRef/>
      </w:r>
      <w:r>
        <w:t xml:space="preserve"> </w:t>
      </w:r>
      <w:r w:rsidR="0061206A" w:rsidRPr="0061206A">
        <w:t>https://www.finance.gov.au/government/commonwealth-grants/commonwealth-grants-rules-and-principles-2024</w:t>
      </w:r>
    </w:p>
  </w:footnote>
  <w:footnote w:id="26">
    <w:p w14:paraId="4191C086" w14:textId="69FE9E8C" w:rsidR="00A46EF2" w:rsidRDefault="00A46EF2">
      <w:pPr>
        <w:pStyle w:val="FootnoteText"/>
      </w:pPr>
      <w:r>
        <w:rPr>
          <w:rStyle w:val="FootnoteReference"/>
        </w:rPr>
        <w:footnoteRef/>
      </w:r>
      <w:r>
        <w:t xml:space="preserve"> </w:t>
      </w:r>
      <w:r w:rsidRPr="00A46EF2">
        <w:t>https://help.grants.gov.au/</w:t>
      </w:r>
    </w:p>
  </w:footnote>
  <w:footnote w:id="27">
    <w:p w14:paraId="77AC57CE" w14:textId="5B72BC26" w:rsidR="0041779E" w:rsidRDefault="0041779E" w:rsidP="0040540F">
      <w:pPr>
        <w:pStyle w:val="FootnoteText"/>
      </w:pPr>
      <w:r>
        <w:rPr>
          <w:rStyle w:val="FootnoteReference"/>
        </w:rPr>
        <w:footnoteRef/>
      </w:r>
      <w:r>
        <w:t xml:space="preserve"> </w:t>
      </w:r>
      <w:r w:rsidRPr="0041779E">
        <w:t>https://www.dss.gov.au/contact/feedback-compliments-complaints-and-enquiries/feedback-form</w:t>
      </w:r>
    </w:p>
  </w:footnote>
  <w:footnote w:id="28">
    <w:p w14:paraId="55BC601B" w14:textId="6A6B56A2" w:rsidR="0041779E" w:rsidRDefault="0041779E" w:rsidP="0040540F">
      <w:pPr>
        <w:pStyle w:val="FootnoteText"/>
      </w:pPr>
      <w:r>
        <w:rPr>
          <w:rStyle w:val="FootnoteReference"/>
        </w:rPr>
        <w:footnoteRef/>
      </w:r>
      <w:r>
        <w:t xml:space="preserve"> </w:t>
      </w:r>
      <w:r w:rsidRPr="0041779E">
        <w:t>https://www.dss.gov.au/contact/feedback-compliments-complaints-and-enquiries/complaints-page</w:t>
      </w:r>
    </w:p>
  </w:footnote>
  <w:footnote w:id="29">
    <w:p w14:paraId="10BFEF63" w14:textId="11CAD086" w:rsidR="00A46EF2" w:rsidRDefault="00A46EF2">
      <w:pPr>
        <w:pStyle w:val="FootnoteText"/>
      </w:pPr>
      <w:r>
        <w:rPr>
          <w:rStyle w:val="FootnoteReference"/>
        </w:rPr>
        <w:footnoteRef/>
      </w:r>
      <w:r>
        <w:t xml:space="preserve"> </w:t>
      </w:r>
      <w:r w:rsidRPr="00A46EF2">
        <w:t>https://www.agriculture.gov.au/about/contact/client-feedback/form</w:t>
      </w:r>
    </w:p>
  </w:footnote>
  <w:footnote w:id="30">
    <w:p w14:paraId="7DEDD768" w14:textId="308B3A4C" w:rsidR="00D9327C" w:rsidRDefault="00D9327C" w:rsidP="0040540F">
      <w:pPr>
        <w:pStyle w:val="FootnoteText"/>
      </w:pPr>
      <w:r>
        <w:rPr>
          <w:rStyle w:val="FootnoteReference"/>
        </w:rPr>
        <w:footnoteRef/>
      </w:r>
      <w:r>
        <w:t xml:space="preserve"> </w:t>
      </w:r>
      <w:r w:rsidRPr="00D9327C">
        <w:t>https://www.ombudsman.gov.au/</w:t>
      </w:r>
    </w:p>
  </w:footnote>
  <w:footnote w:id="31">
    <w:p w14:paraId="072F7055" w14:textId="3DE84A29" w:rsidR="00897B07" w:rsidRDefault="00897B07" w:rsidP="0040540F">
      <w:pPr>
        <w:pStyle w:val="FootnoteText"/>
      </w:pPr>
      <w:r>
        <w:rPr>
          <w:rStyle w:val="FootnoteReference"/>
        </w:rPr>
        <w:footnoteRef/>
      </w:r>
      <w:r>
        <w:t xml:space="preserve"> </w:t>
      </w:r>
      <w:r w:rsidRPr="00897B07">
        <w:t>http://www8.austlii.edu.au/cgi-bin/viewdoc/au/legis/cth/consol_act/psa1999152/s13.html</w:t>
      </w:r>
    </w:p>
  </w:footnote>
  <w:footnote w:id="32">
    <w:p w14:paraId="48BDF1D2" w14:textId="649B1D21" w:rsidR="00897B07" w:rsidRDefault="00897B07" w:rsidP="0040540F">
      <w:pPr>
        <w:pStyle w:val="FootnoteText"/>
      </w:pPr>
      <w:r>
        <w:rPr>
          <w:rStyle w:val="FootnoteReference"/>
        </w:rPr>
        <w:footnoteRef/>
      </w:r>
      <w:r>
        <w:t xml:space="preserve"> </w:t>
      </w:r>
      <w:r w:rsidRPr="00897B07">
        <w:t>https://www.legislation.gov.au/C2004A00538/latest/versions</w:t>
      </w:r>
    </w:p>
  </w:footnote>
  <w:footnote w:id="33">
    <w:p w14:paraId="1314E019" w14:textId="19B4BC8C" w:rsidR="00897B07" w:rsidRDefault="00897B07" w:rsidP="0040540F">
      <w:pPr>
        <w:pStyle w:val="FootnoteText"/>
      </w:pPr>
      <w:r>
        <w:rPr>
          <w:rStyle w:val="FootnoteReference"/>
        </w:rPr>
        <w:footnoteRef/>
      </w:r>
      <w:r>
        <w:t xml:space="preserve"> </w:t>
      </w:r>
      <w:r w:rsidRPr="00897B07">
        <w:t>https://www.communitygrants.gov.au/conflict-intrest-policy</w:t>
      </w:r>
    </w:p>
  </w:footnote>
  <w:footnote w:id="34">
    <w:p w14:paraId="5997BEDE" w14:textId="02AABF7D" w:rsidR="00897B07" w:rsidRDefault="00897B07" w:rsidP="0040540F">
      <w:pPr>
        <w:pStyle w:val="FootnoteText"/>
      </w:pPr>
      <w:r>
        <w:rPr>
          <w:rStyle w:val="FootnoteReference"/>
        </w:rPr>
        <w:footnoteRef/>
      </w:r>
      <w:r>
        <w:t xml:space="preserve"> </w:t>
      </w:r>
      <w:r w:rsidRPr="00897B07">
        <w:t>https://www.legislation.gov.au/C2004A03712/latest/text</w:t>
      </w:r>
    </w:p>
  </w:footnote>
  <w:footnote w:id="35">
    <w:p w14:paraId="35EB2463" w14:textId="0ADE44CD" w:rsidR="00897B07" w:rsidRDefault="00897B07" w:rsidP="0040540F">
      <w:pPr>
        <w:pStyle w:val="FootnoteText"/>
      </w:pPr>
      <w:r>
        <w:rPr>
          <w:rStyle w:val="FootnoteReference"/>
        </w:rPr>
        <w:footnoteRef/>
      </w:r>
      <w:r>
        <w:t xml:space="preserve"> </w:t>
      </w:r>
      <w:r w:rsidRPr="00897B07">
        <w:t>https://www.legislation.gov.au/C2004A03712/latest/text</w:t>
      </w:r>
    </w:p>
  </w:footnote>
  <w:footnote w:id="36">
    <w:p w14:paraId="09EC2E4F" w14:textId="6D3A141D" w:rsidR="008A01DE" w:rsidRDefault="008A01DE" w:rsidP="0040540F">
      <w:pPr>
        <w:pStyle w:val="FootnoteText"/>
      </w:pPr>
      <w:r>
        <w:rPr>
          <w:rStyle w:val="FootnoteReference"/>
        </w:rPr>
        <w:footnoteRef/>
      </w:r>
      <w:r>
        <w:t xml:space="preserve"> </w:t>
      </w:r>
      <w:r w:rsidRPr="008A01DE">
        <w:t>https://www.legislation.gov.au/C2004A02562/latest/versions</w:t>
      </w:r>
    </w:p>
  </w:footnote>
  <w:footnote w:id="37">
    <w:p w14:paraId="7EBCD73F" w14:textId="01C7DD54" w:rsidR="008A01DE" w:rsidRDefault="008A01DE" w:rsidP="0040540F">
      <w:pPr>
        <w:pStyle w:val="FootnoteText"/>
      </w:pPr>
      <w:r>
        <w:rPr>
          <w:rStyle w:val="FootnoteReference"/>
        </w:rPr>
        <w:footnoteRef/>
      </w:r>
      <w:r>
        <w:t xml:space="preserve"> </w:t>
      </w:r>
      <w:r w:rsidRPr="008A01DE">
        <w:t>https://www.legislation.gov.au/C2004A02562/latest/versions</w:t>
      </w:r>
    </w:p>
  </w:footnote>
  <w:footnote w:id="38">
    <w:p w14:paraId="2BA33CA9" w14:textId="530304C6" w:rsidR="00D871B7" w:rsidRDefault="00D871B7" w:rsidP="0040540F">
      <w:pPr>
        <w:pStyle w:val="FootnoteText"/>
      </w:pPr>
      <w:r>
        <w:rPr>
          <w:rStyle w:val="FootnoteReference"/>
        </w:rPr>
        <w:footnoteRef/>
      </w:r>
      <w:r>
        <w:t xml:space="preserve"> </w:t>
      </w:r>
      <w:r w:rsidRPr="00D871B7">
        <w:t>https://www.legislation.gov.au/C2015A00061/latest/text</w:t>
      </w:r>
    </w:p>
  </w:footnote>
  <w:footnote w:id="39">
    <w:p w14:paraId="59A00B00" w14:textId="0931A871" w:rsidR="008A01DE" w:rsidRDefault="008A01DE" w:rsidP="0040540F">
      <w:pPr>
        <w:pStyle w:val="FootnoteText"/>
      </w:pPr>
      <w:r>
        <w:rPr>
          <w:rStyle w:val="FootnoteReference"/>
        </w:rPr>
        <w:footnoteRef/>
      </w:r>
      <w:r>
        <w:t xml:space="preserve"> </w:t>
      </w:r>
      <w:r w:rsidR="00922D1F" w:rsidRPr="00922D1F">
        <w:t>https://www.finance.gov.au/government/commonwealth-grants/commonwealth-grants-rules-and-principles-2024</w:t>
      </w:r>
    </w:p>
  </w:footnote>
  <w:footnote w:id="40">
    <w:p w14:paraId="141EB7D4" w14:textId="77777777" w:rsidR="00075D9D" w:rsidRPr="007133C2" w:rsidRDefault="00075D9D" w:rsidP="0040540F">
      <w:pPr>
        <w:pStyle w:val="FootnoteText"/>
      </w:pPr>
      <w:r w:rsidRPr="007133C2">
        <w:rPr>
          <w:rStyle w:val="FootnoteReference"/>
        </w:rPr>
        <w:footnoteRef/>
      </w:r>
      <w:r w:rsidRPr="007133C2">
        <w:t xml:space="preserve"> Relevant money is defined in the </w:t>
      </w:r>
      <w:r w:rsidRPr="007F6443">
        <w:t>PGPA Act.</w:t>
      </w:r>
      <w:r w:rsidRPr="007133C2">
        <w:t xml:space="preserve"> See section 8, Dictionary</w:t>
      </w:r>
      <w:r>
        <w:t>.</w:t>
      </w:r>
    </w:p>
  </w:footnote>
  <w:footnote w:id="41">
    <w:p w14:paraId="329E5B0F" w14:textId="396E6527" w:rsidR="008A01DE" w:rsidRDefault="008A01DE" w:rsidP="0040540F">
      <w:pPr>
        <w:pStyle w:val="FootnoteText"/>
      </w:pPr>
      <w:r>
        <w:rPr>
          <w:rStyle w:val="FootnoteReference"/>
        </w:rPr>
        <w:footnoteRef/>
      </w:r>
      <w:r>
        <w:t xml:space="preserve"> </w:t>
      </w:r>
      <w:r w:rsidRPr="008A01DE">
        <w:t>https://www.finance.gov.au/about-us/glossary/pgpa/term-consolidated-revenue-fund-crf</w:t>
      </w:r>
    </w:p>
  </w:footnote>
  <w:footnote w:id="42">
    <w:p w14:paraId="797F046C" w14:textId="77777777" w:rsidR="00075D9D" w:rsidRPr="007133C2" w:rsidRDefault="00075D9D" w:rsidP="0040540F">
      <w:pPr>
        <w:pStyle w:val="FootnoteText"/>
      </w:pPr>
      <w:r w:rsidRPr="007133C2">
        <w:rPr>
          <w:rStyle w:val="FootnoteReference"/>
        </w:rPr>
        <w:footnoteRef/>
      </w:r>
      <w:r w:rsidRPr="007133C2">
        <w:t xml:space="preserve"> Other CRF money is defined in the </w:t>
      </w:r>
      <w:r w:rsidRPr="007F6443">
        <w:t>PGPA Act</w:t>
      </w:r>
      <w:r w:rsidRPr="007133C2">
        <w:t>. See section 105, Rules in relation to other CRF money.</w:t>
      </w:r>
    </w:p>
  </w:footnote>
  <w:footnote w:id="43">
    <w:p w14:paraId="6215587C" w14:textId="0A33255F" w:rsidR="008A01DE" w:rsidRDefault="008A01DE" w:rsidP="0040540F">
      <w:pPr>
        <w:pStyle w:val="FootnoteText"/>
      </w:pPr>
      <w:r>
        <w:rPr>
          <w:rStyle w:val="FootnoteReference"/>
        </w:rPr>
        <w:footnoteRef/>
      </w:r>
      <w:r>
        <w:t xml:space="preserve"> </w:t>
      </w:r>
      <w:r w:rsidRPr="008A01DE">
        <w:t>https://help.grants.gov.au/</w:t>
      </w:r>
    </w:p>
  </w:footnote>
  <w:footnote w:id="44">
    <w:p w14:paraId="60D181DB" w14:textId="34260223" w:rsidR="008A01DE" w:rsidRDefault="008A01DE" w:rsidP="0040540F">
      <w:pPr>
        <w:pStyle w:val="FootnoteText"/>
      </w:pPr>
      <w:r>
        <w:rPr>
          <w:rStyle w:val="FootnoteReference"/>
        </w:rPr>
        <w:footnoteRef/>
      </w:r>
      <w:r>
        <w:t xml:space="preserve"> </w:t>
      </w:r>
      <w:r w:rsidRPr="008A01DE">
        <w:t>https://www.legislation.gov.au/C2018A00045/latest/text</w:t>
      </w:r>
    </w:p>
  </w:footnote>
  <w:footnote w:id="45">
    <w:p w14:paraId="4CB2F3BC" w14:textId="270928E6" w:rsidR="008A01DE" w:rsidRDefault="008A01DE" w:rsidP="0040540F">
      <w:pPr>
        <w:pStyle w:val="FootnoteText"/>
      </w:pPr>
      <w:r>
        <w:rPr>
          <w:rStyle w:val="FootnoteReference"/>
        </w:rPr>
        <w:footnoteRef/>
      </w:r>
      <w:r>
        <w:t xml:space="preserve"> </w:t>
      </w:r>
      <w:r w:rsidRPr="008A01DE">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3E9CD" w14:textId="06468077" w:rsidR="00075D9D" w:rsidRDefault="004642EC">
    <w:pPr>
      <w:pStyle w:val="Header"/>
    </w:pPr>
    <w:r>
      <w:rPr>
        <w:noProof/>
      </w:rPr>
      <mc:AlternateContent>
        <mc:Choice Requires="wps">
          <w:drawing>
            <wp:anchor distT="0" distB="0" distL="0" distR="0" simplePos="0" relativeHeight="251685888" behindDoc="0" locked="0" layoutInCell="1" allowOverlap="1" wp14:anchorId="59BB0149" wp14:editId="35FA71AF">
              <wp:simplePos x="635" y="635"/>
              <wp:positionH relativeFrom="page">
                <wp:align>center</wp:align>
              </wp:positionH>
              <wp:positionV relativeFrom="page">
                <wp:align>top</wp:align>
              </wp:positionV>
              <wp:extent cx="551815" cy="401955"/>
              <wp:effectExtent l="0" t="0" r="635" b="17145"/>
              <wp:wrapNone/>
              <wp:docPr id="7412125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84DCB37" w14:textId="7B79B3A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B0149"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184DCB37" w14:textId="7B79B3A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r w:rsidR="0035344D">
      <w:rPr>
        <w:noProof/>
      </w:rPr>
      <mc:AlternateContent>
        <mc:Choice Requires="wps">
          <w:drawing>
            <wp:anchor distT="0" distB="0" distL="114300" distR="114300" simplePos="0" relativeHeight="251683840" behindDoc="1" locked="0" layoutInCell="0" allowOverlap="1" wp14:anchorId="5FD12BCC" wp14:editId="79278144">
              <wp:simplePos x="0" y="0"/>
              <wp:positionH relativeFrom="margin">
                <wp:align>center</wp:align>
              </wp:positionH>
              <wp:positionV relativeFrom="margin">
                <wp:align>center</wp:align>
              </wp:positionV>
              <wp:extent cx="6883400" cy="982980"/>
              <wp:effectExtent l="0" t="1800225" r="0" b="1998345"/>
              <wp:wrapNone/>
              <wp:docPr id="3919561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83400" cy="982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82BA9" w14:textId="77777777" w:rsidR="0035344D" w:rsidRDefault="0035344D" w:rsidP="0035344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 xml:space="preserve">Client template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D12BCC" id="Text Box 1" o:spid="_x0000_s1027" type="#_x0000_t202" style="position:absolute;margin-left:0;margin-top:0;width:542pt;height:77.4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s99QEAAMsDAAAOAAAAZHJzL2Uyb0RvYy54bWysU8tu2zAQvBfoPxC817KdNpAFy4GTNL2k&#10;bYC4yJnmw1Irctklbcl/3yWt2EV7K6oDIS3J2ZnZ0fJmsB07aAwtuJrPJlPOtJOgWrer+bfNw7uS&#10;sxCFU6IDp2t+1IHfrN6+Wfa+0nNooFMaGYG4UPW+5k2MviqKIBttRZiA1442DaAVkT5xVygUPaHb&#10;rphPp9dFD6g8gtQhUPX+tMlXGd8YLeNXY4KOrKs5cYt5xbxu01qslqLaofBNK0ca4h9YWNE6anqG&#10;uhdRsD22f0HZViIEMHEiwRZgTCt11kBqZtM/1Dw3wuushcwJ/mxT+H+w8svh2T8hi8MtDDTALCL4&#10;R5A/AnNw1wi302tE6BstFDWe8XM509scPY01Vzd6iB9VSx7Pkq9F70M14qd5hCqkTtv+Myi6IvYR&#10;crfBoGUI6Vq5mKYnl8kbRoxoaMfzoKgBk1S8Lsur93SOSdpblPNFmSdZiCqBpTl4DPGTBsvSS82R&#10;gpBRxeExxETucmRkmsidaMZhO7BWjTIS8S2oI1HvKSc1Dz/3AjXZsLd3QLEi7QbBvlAQ15jFvxLY&#10;DC8C/UghEvmn7jUnmUcOjGJO2OSH+k5AtqP4HUTHPmQjTkzHwyPnE2q6G/yaTHxos6ALz1EQJSbr&#10;HNOdIvn7dz51+QdXvwAAAP//AwBQSwMEFAAGAAgAAAAhAF22CGraAAAABgEAAA8AAABkcnMvZG93&#10;bnJldi54bWxMj0FPwzAMhe9I+w+RJ3Fj6WCgqjSdJioOO25DnLPGawuJU5p07fj1eFzgYvnpWc/f&#10;y9eTs+KMfWg9KVguEhBIlTct1QreDq93KYgQNRltPaGCCwZYF7ObXGfGj7TD8z7WgkMoZFpBE2OX&#10;SRmqBp0OC98hsXfyvdORZV9L0+uRw52V90nyJJ1uiT80usOXBqvP/eAUmO/TpXsYx8N2uyuHL9uW&#10;Jb5/KHU7nzbPICJO8e8YrviMDgUzHf1AJgirgIvE33n1knTF+sjb4yoFWeTyP37xAwAA//8DAFBL&#10;AQItABQABgAIAAAAIQC2gziS/gAAAOEBAAATAAAAAAAAAAAAAAAAAAAAAABbQ29udGVudF9UeXBl&#10;c10ueG1sUEsBAi0AFAAGAAgAAAAhADj9If/WAAAAlAEAAAsAAAAAAAAAAAAAAAAALwEAAF9yZWxz&#10;Ly5yZWxzUEsBAi0AFAAGAAgAAAAhALqrqz31AQAAywMAAA4AAAAAAAAAAAAAAAAALgIAAGRycy9l&#10;Mm9Eb2MueG1sUEsBAi0AFAAGAAgAAAAhAF22CGraAAAABgEAAA8AAAAAAAAAAAAAAAAATwQAAGRy&#10;cy9kb3ducmV2LnhtbFBLBQYAAAAABAAEAPMAAABWBQAAAAA=&#10;" o:allowincell="f" filled="f" stroked="f">
              <v:stroke joinstyle="round"/>
              <o:lock v:ext="edit" shapetype="t"/>
              <v:textbox style="mso-fit-shape-to-text:t">
                <w:txbxContent>
                  <w:p w14:paraId="41882BA9" w14:textId="77777777" w:rsidR="0035344D" w:rsidRDefault="0035344D" w:rsidP="0035344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 xml:space="preserve">Client template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85AB3" w14:textId="58D1CF77" w:rsidR="00075D9D" w:rsidRDefault="004642EC" w:rsidP="00CA3DD9">
    <w:pPr>
      <w:pStyle w:val="Header"/>
      <w:tabs>
        <w:tab w:val="left" w:pos="6912"/>
      </w:tabs>
    </w:pPr>
    <w:r>
      <w:rPr>
        <w:noProof/>
      </w:rPr>
      <mc:AlternateContent>
        <mc:Choice Requires="wps">
          <w:drawing>
            <wp:anchor distT="0" distB="0" distL="0" distR="0" simplePos="0" relativeHeight="251686912" behindDoc="0" locked="0" layoutInCell="1" allowOverlap="1" wp14:anchorId="0410FB2D" wp14:editId="73089346">
              <wp:simplePos x="1080770" y="450850"/>
              <wp:positionH relativeFrom="page">
                <wp:align>center</wp:align>
              </wp:positionH>
              <wp:positionV relativeFrom="page">
                <wp:align>top</wp:align>
              </wp:positionV>
              <wp:extent cx="551815" cy="401955"/>
              <wp:effectExtent l="0" t="0" r="635" b="17145"/>
              <wp:wrapNone/>
              <wp:docPr id="4868276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8D2A9E2" w14:textId="64CBF201"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0FB2D" id="_x0000_t202" coordsize="21600,21600" o:spt="202" path="m,l,21600r21600,l21600,xe">
              <v:stroke joinstyle="miter"/>
              <v:path gradientshapeok="t" o:connecttype="rect"/>
            </v:shapetype>
            <v:shape id="Text Box 3" o:spid="_x0000_s1028" type="#_x0000_t202" alt="OFFICIAL" style="position:absolute;margin-left:0;margin-top:0;width:43.45pt;height:31.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PVDQIAABwEAAAOAAAAZHJzL2Uyb0RvYy54bWysU8Fu2zAMvQ/YPwi6L7aDeW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nBe3ZRlRsuvP1vnwTYAm0aipw60ksthx&#10;48OYOqXEWgbWnVJpM8r85kDM6MmuHUYrDLuBdE1N51P3O2hOOJSDcd/e8nWHpTfMh2fmcME4B4o2&#10;POEhFfQ1hbNFSQvu59/8MR95xyglPQqmpgYVTYn6bnAfUVvJKG7zMsebm9y7yTAHfQ8owwJfhOXJ&#10;jHlBTaZ0oF9RzqtYCEPMcCxX0zCZ92FULj4HLlarlIQysixszNbyCB3pily+DK/M2TPhATf1CJOa&#10;WPWO9zE3/unt6hCQ/bSUSO1I5JlxlGBa6/m5RI2/vaes66Ne/gI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FAK49UNAgAAHAQA&#10;AA4AAAAAAAAAAAAAAAAALgIAAGRycy9lMm9Eb2MueG1sUEsBAi0AFAAGAAgAAAAhAB6rFlvaAAAA&#10;AwEAAA8AAAAAAAAAAAAAAAAAZwQAAGRycy9kb3ducmV2LnhtbFBLBQYAAAAABAAEAPMAAABuBQAA&#10;AAA=&#10;" filled="f" stroked="f">
              <v:textbox style="mso-fit-shape-to-text:t" inset="0,15pt,0,0">
                <w:txbxContent>
                  <w:p w14:paraId="18D2A9E2" w14:textId="64CBF201"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C962" w14:textId="2B5BA8DA" w:rsidR="00075D9D" w:rsidRDefault="004642EC">
    <w:pPr>
      <w:pStyle w:val="Header"/>
    </w:pPr>
    <w:r>
      <w:rPr>
        <w:noProof/>
        <w:lang w:eastAsia="en-AU"/>
      </w:rPr>
      <mc:AlternateContent>
        <mc:Choice Requires="wps">
          <w:drawing>
            <wp:anchor distT="0" distB="0" distL="0" distR="0" simplePos="0" relativeHeight="251684864" behindDoc="0" locked="0" layoutInCell="1" allowOverlap="1" wp14:anchorId="766986F6" wp14:editId="7C436AD3">
              <wp:simplePos x="1080770" y="450850"/>
              <wp:positionH relativeFrom="page">
                <wp:align>center</wp:align>
              </wp:positionH>
              <wp:positionV relativeFrom="page">
                <wp:align>top</wp:align>
              </wp:positionV>
              <wp:extent cx="551815" cy="401955"/>
              <wp:effectExtent l="0" t="0" r="635" b="17145"/>
              <wp:wrapNone/>
              <wp:docPr id="1905492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BB48439" w14:textId="1741570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986F6" id="_x0000_t202" coordsize="21600,21600" o:spt="202" path="m,l,21600r21600,l21600,xe">
              <v:stroke joinstyle="miter"/>
              <v:path gradientshapeok="t" o:connecttype="rect"/>
            </v:shapetype>
            <v:shape id="_x0000_s1031" type="#_x0000_t202" alt="OFFICIAL" style="position:absolute;margin-left:0;margin-top:0;width:43.45pt;height:31.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5l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2MnW/heaIQzkY9+0tX3VYes18eGIOF4xzoGjD&#10;Ix5SQV9TOFmUtOB+/88f85F3jFLSo2BqalDRlKifBvcRtZWM4iYvc7y5yb2dDLPXd4AyLPBFWJ7M&#10;mBfUZEoH+gXlvIyFMMQMx3I1DZN5F0bl4nPgYrlMSSgjy8LabCyP0JGuyOXz8MKcPREecFMPMKmJ&#10;VW94H3Pjn94u9wHZT0uJ1I5EnhhHCaa1np5L1Pjre8q6POrFH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FM2/mUNAgAAHAQA&#10;AA4AAAAAAAAAAAAAAAAALgIAAGRycy9lMm9Eb2MueG1sUEsBAi0AFAAGAAgAAAAhAB6rFlvaAAAA&#10;AwEAAA8AAAAAAAAAAAAAAAAAZwQAAGRycy9kb3ducmV2LnhtbFBLBQYAAAAABAAEAPMAAABuBQAA&#10;AAA=&#10;" filled="f" stroked="f">
              <v:textbox style="mso-fit-shape-to-text:t" inset="0,15pt,0,0">
                <w:txbxContent>
                  <w:p w14:paraId="3BB48439" w14:textId="1741570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r w:rsidR="00666892" w:rsidRPr="00243C98">
      <w:rPr>
        <w:noProof/>
        <w:lang w:eastAsia="en-AU"/>
      </w:rPr>
      <w:drawing>
        <wp:inline distT="0" distB="0" distL="0" distR="0" wp14:anchorId="43467512" wp14:editId="7DBFB038">
          <wp:extent cx="6003290" cy="540383"/>
          <wp:effectExtent l="0" t="0" r="0" b="0"/>
          <wp:docPr id="434868807" name="Picture 43486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73385" cy="5646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56F64" w14:textId="707DDB11" w:rsidR="00075D9D" w:rsidRDefault="004642EC">
    <w:pPr>
      <w:pStyle w:val="Header"/>
    </w:pPr>
    <w:r>
      <w:rPr>
        <w:noProof/>
      </w:rPr>
      <mc:AlternateContent>
        <mc:Choice Requires="wps">
          <w:drawing>
            <wp:anchor distT="0" distB="0" distL="0" distR="0" simplePos="0" relativeHeight="251688960" behindDoc="0" locked="0" layoutInCell="1" allowOverlap="1" wp14:anchorId="274A1250" wp14:editId="2B101FD5">
              <wp:simplePos x="635" y="635"/>
              <wp:positionH relativeFrom="page">
                <wp:align>center</wp:align>
              </wp:positionH>
              <wp:positionV relativeFrom="page">
                <wp:align>top</wp:align>
              </wp:positionV>
              <wp:extent cx="551815" cy="401955"/>
              <wp:effectExtent l="0" t="0" r="635" b="17145"/>
              <wp:wrapNone/>
              <wp:docPr id="16466226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A7177BD" w14:textId="1E0B84A6"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A1250" id="_x0000_t202" coordsize="21600,21600" o:spt="202" path="m,l,21600r21600,l21600,xe">
              <v:stroke joinstyle="miter"/>
              <v:path gradientshapeok="t" o:connecttype="rect"/>
            </v:shapetype>
            <v:shape id="Text Box 5" o:spid="_x0000_s1033" type="#_x0000_t202" alt="OFFICIAL" style="position:absolute;margin-left:0;margin-top:0;width:43.45pt;height:31.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6A7177BD" w14:textId="1E0B84A6"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AECA" w14:textId="74EBD77D" w:rsidR="00075D9D" w:rsidRDefault="004642EC" w:rsidP="00CA3DD9">
    <w:pPr>
      <w:pStyle w:val="Header"/>
      <w:tabs>
        <w:tab w:val="left" w:pos="6912"/>
      </w:tabs>
    </w:pPr>
    <w:r>
      <w:rPr>
        <w:noProof/>
      </w:rPr>
      <mc:AlternateContent>
        <mc:Choice Requires="wps">
          <w:drawing>
            <wp:anchor distT="0" distB="0" distL="0" distR="0" simplePos="0" relativeHeight="251689984" behindDoc="0" locked="0" layoutInCell="1" allowOverlap="1" wp14:anchorId="16B6DC63" wp14:editId="6069EDD8">
              <wp:simplePos x="1076325" y="447675"/>
              <wp:positionH relativeFrom="page">
                <wp:align>center</wp:align>
              </wp:positionH>
              <wp:positionV relativeFrom="page">
                <wp:align>top</wp:align>
              </wp:positionV>
              <wp:extent cx="551815" cy="401955"/>
              <wp:effectExtent l="0" t="0" r="635" b="17145"/>
              <wp:wrapNone/>
              <wp:docPr id="16388405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CC53448" w14:textId="147385AA"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6DC63" id="_x0000_t202" coordsize="21600,21600" o:spt="202" path="m,l,21600r21600,l21600,xe">
              <v:stroke joinstyle="miter"/>
              <v:path gradientshapeok="t" o:connecttype="rect"/>
            </v:shapetype>
            <v:shape id="Text Box 6" o:spid="_x0000_s1034" type="#_x0000_t202" alt="OFFICIAL" style="position:absolute;margin-left:0;margin-top:0;width:43.45pt;height:31.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KYDQIAABwEAAAOAAAAZHJzL2Uyb0RvYy54bWysU8Fu2zAMvQ/YPwi6L7aLeUiNOEXWIsOA&#10;oC2QDj0rshQbkERBUmJnXz9KjpOu22nYRaZI+pF8fFrcDVqRo3C+A1PTYpZTIgyHpjP7mv54WX+a&#10;U+IDMw1TYERNT8LTu+XHD4veVuIGWlCNcARBjK96W9M2BFtlmeet0MzPwAqDQQlOs4BXt88ax3pE&#10;1yq7yfMvWQ+usQ648B69D2OQLhO+lIKHJym9CETVFHsL6XTp3MUzWy5YtXfMth0/t8H+oQvNOoNF&#10;L1APLDBycN0fULrjDjzIMOOgM5Cy4yLNgNMU+btpti2zIs2C5Hh7ocn/P1j+eNzaZ0fC8BUGXGAk&#10;pLe+8uiM8wzS6fjFTgnGkcLThTYxBMLRWZbFvCgp4Rj6nBe3ZRlRsuvP1vnwTYAm0aipw60ksthx&#10;48OYOqXEWgbWnVJpM8r85kDM6MmuHUYrDLuBdE1N51P3O2hOOJSDcd/e8nWHpTfMh2fmcME4B4o2&#10;POEhFfQ1hbNFSQvu59/8MR95xyglPQqmpgYVTYn6bnAfUVvJKG7zMsebm9y7yTAHfQ8owwJfhOXJ&#10;jHlBTaZ0oF9RzqtYCEPMcCxX0zCZ92FULj4HLlarlIQysixszNbyCB3pily+DK/M2TPhATf1CJOa&#10;WPWO9zE3/unt6hCQ/bSUSO1I5JlxlGBa6/m5RI2/vaes66Ne/gI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KOJYpgNAgAAHAQA&#10;AA4AAAAAAAAAAAAAAAAALgIAAGRycy9lMm9Eb2MueG1sUEsBAi0AFAAGAAgAAAAhAB6rFlvaAAAA&#10;AwEAAA8AAAAAAAAAAAAAAAAAZwQAAGRycy9kb3ducmV2LnhtbFBLBQYAAAAABAAEAPMAAABuBQAA&#10;AAA=&#10;" filled="f" stroked="f">
              <v:textbox style="mso-fit-shape-to-text:t" inset="0,15pt,0,0">
                <w:txbxContent>
                  <w:p w14:paraId="5CC53448" w14:textId="147385AA"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19F1" w14:textId="41AEF5E9" w:rsidR="00075D9D" w:rsidRDefault="004642EC">
    <w:pPr>
      <w:pStyle w:val="Header"/>
    </w:pPr>
    <w:r>
      <w:rPr>
        <w:noProof/>
      </w:rPr>
      <mc:AlternateContent>
        <mc:Choice Requires="wps">
          <w:drawing>
            <wp:anchor distT="0" distB="0" distL="0" distR="0" simplePos="0" relativeHeight="251687936" behindDoc="0" locked="0" layoutInCell="1" allowOverlap="1" wp14:anchorId="701CC1CF" wp14:editId="7414F577">
              <wp:simplePos x="635" y="635"/>
              <wp:positionH relativeFrom="page">
                <wp:align>center</wp:align>
              </wp:positionH>
              <wp:positionV relativeFrom="page">
                <wp:align>top</wp:align>
              </wp:positionV>
              <wp:extent cx="551815" cy="401955"/>
              <wp:effectExtent l="0" t="0" r="635" b="17145"/>
              <wp:wrapNone/>
              <wp:docPr id="2530227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4A17CF4" w14:textId="72439DB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CC1CF" id="_x0000_t202" coordsize="21600,21600" o:spt="202" path="m,l,21600r21600,l21600,xe">
              <v:stroke joinstyle="miter"/>
              <v:path gradientshapeok="t" o:connecttype="rect"/>
            </v:shapetype>
            <v:shape id="Text Box 4" o:spid="_x0000_s1037" type="#_x0000_t202" alt="OFFICIAL" style="position:absolute;margin-left:0;margin-top:0;width:43.45pt;height:31.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0/DQIAAB0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12f25/C80Rp3IwLtxbvuqw9pr58MQcbhgHQdWG&#10;Rzykgr6mcLIoacH9/p8/5iPxGKWkR8XU1KCkKVE/DS4kiisZxU1e5nhzk3s7GWav7wB1WOCTsDyZ&#10;MS+oyZQO9AvqeRkLYYgZjuVqGibzLozSxffAxXKZklBHloW12VgeoSNfkczn4YU5e2I84KoeYJIT&#10;q94QP+bGP71d7gPSn7YSuR2JPFGOGkx7Pb2XKPLX95R1edWLP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FSwjT8NAgAAHQQA&#10;AA4AAAAAAAAAAAAAAAAALgIAAGRycy9lMm9Eb2MueG1sUEsBAi0AFAAGAAgAAAAhAB6rFlvaAAAA&#10;AwEAAA8AAAAAAAAAAAAAAAAAZwQAAGRycy9kb3ducmV2LnhtbFBLBQYAAAAABAAEAPMAAABuBQAA&#10;AAA=&#10;" filled="f" stroked="f">
              <v:textbox style="mso-fit-shape-to-text:t" inset="0,15pt,0,0">
                <w:txbxContent>
                  <w:p w14:paraId="74A17CF4" w14:textId="72439DBD" w:rsidR="004642EC" w:rsidRPr="004642EC" w:rsidRDefault="004642EC" w:rsidP="004642EC">
                    <w:pPr>
                      <w:spacing w:after="0"/>
                      <w:rPr>
                        <w:rFonts w:ascii="Calibri" w:eastAsia="Calibri" w:hAnsi="Calibri" w:cs="Calibri"/>
                        <w:noProof/>
                        <w:color w:val="FF0000"/>
                        <w:sz w:val="24"/>
                        <w:szCs w:val="24"/>
                      </w:rPr>
                    </w:pPr>
                    <w:r w:rsidRPr="004642E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D0C7CF4"/>
    <w:lvl w:ilvl="0">
      <w:start w:val="1"/>
      <w:numFmt w:val="lowerRoman"/>
      <w:pStyle w:val="ListNumber3"/>
      <w:lvlText w:val="%1."/>
      <w:lvlJc w:val="right"/>
      <w:pPr>
        <w:ind w:left="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8351F8"/>
    <w:multiLevelType w:val="multilevel"/>
    <w:tmpl w:val="6AD4D3A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44C6A27"/>
    <w:multiLevelType w:val="multilevel"/>
    <w:tmpl w:val="82128BB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985"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3620D1"/>
    <w:multiLevelType w:val="hybridMultilevel"/>
    <w:tmpl w:val="752E03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456200"/>
    <w:multiLevelType w:val="hybridMultilevel"/>
    <w:tmpl w:val="CAE8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D12E7"/>
    <w:multiLevelType w:val="multilevel"/>
    <w:tmpl w:val="AE188520"/>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D887486"/>
    <w:multiLevelType w:val="hybridMultilevel"/>
    <w:tmpl w:val="3502D4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1F043F"/>
    <w:multiLevelType w:val="hybridMultilevel"/>
    <w:tmpl w:val="329AC8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C616BD"/>
    <w:multiLevelType w:val="hybridMultilevel"/>
    <w:tmpl w:val="7B18A882"/>
    <w:lvl w:ilvl="0" w:tplc="1A1A9E9C">
      <w:start w:val="1"/>
      <w:numFmt w:val="bullet"/>
      <w:lvlText w:val=""/>
      <w:lvlJc w:val="left"/>
      <w:pPr>
        <w:ind w:left="720" w:hanging="72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255F1F"/>
    <w:multiLevelType w:val="multilevel"/>
    <w:tmpl w:val="AA50431C"/>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60D593D"/>
    <w:multiLevelType w:val="hybridMultilevel"/>
    <w:tmpl w:val="E3140BD8"/>
    <w:lvl w:ilvl="0" w:tplc="B772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3BDE6148"/>
    <w:multiLevelType w:val="hybridMultilevel"/>
    <w:tmpl w:val="72A25472"/>
    <w:lvl w:ilvl="0" w:tplc="1EA02A16">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31409C"/>
    <w:multiLevelType w:val="multilevel"/>
    <w:tmpl w:val="E47E6BE6"/>
    <w:lvl w:ilvl="0">
      <w:start w:val="1"/>
      <w:numFmt w:val="bullet"/>
      <w:lvlText w:val="o"/>
      <w:lvlJc w:val="left"/>
      <w:pPr>
        <w:ind w:left="0" w:firstLine="0"/>
      </w:pPr>
      <w:rPr>
        <w:rFonts w:ascii="Courier New" w:hAnsi="Courier New" w:cs="Courier New"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ECD7AAE"/>
    <w:multiLevelType w:val="hybridMultilevel"/>
    <w:tmpl w:val="7A40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69381A"/>
    <w:multiLevelType w:val="hybridMultilevel"/>
    <w:tmpl w:val="0F56C280"/>
    <w:lvl w:ilvl="0" w:tplc="9F14415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E26541"/>
    <w:multiLevelType w:val="hybridMultilevel"/>
    <w:tmpl w:val="563C9756"/>
    <w:lvl w:ilvl="0" w:tplc="22208130">
      <w:start w:val="1"/>
      <w:numFmt w:val="bullet"/>
      <w:lvlText w:val=""/>
      <w:lvlJc w:val="left"/>
      <w:pPr>
        <w:ind w:left="720" w:hanging="360"/>
      </w:pPr>
      <w:rPr>
        <w:rFonts w:ascii="Symbol" w:hAnsi="Symbol"/>
      </w:rPr>
    </w:lvl>
    <w:lvl w:ilvl="1" w:tplc="B2D08724">
      <w:start w:val="1"/>
      <w:numFmt w:val="bullet"/>
      <w:lvlText w:val=""/>
      <w:lvlJc w:val="left"/>
      <w:pPr>
        <w:ind w:left="720" w:hanging="360"/>
      </w:pPr>
      <w:rPr>
        <w:rFonts w:ascii="Symbol" w:hAnsi="Symbol"/>
      </w:rPr>
    </w:lvl>
    <w:lvl w:ilvl="2" w:tplc="FF4239F8">
      <w:start w:val="1"/>
      <w:numFmt w:val="bullet"/>
      <w:lvlText w:val=""/>
      <w:lvlJc w:val="left"/>
      <w:pPr>
        <w:ind w:left="720" w:hanging="360"/>
      </w:pPr>
      <w:rPr>
        <w:rFonts w:ascii="Symbol" w:hAnsi="Symbol"/>
      </w:rPr>
    </w:lvl>
    <w:lvl w:ilvl="3" w:tplc="3BEA0AFA">
      <w:start w:val="1"/>
      <w:numFmt w:val="bullet"/>
      <w:lvlText w:val=""/>
      <w:lvlJc w:val="left"/>
      <w:pPr>
        <w:ind w:left="720" w:hanging="360"/>
      </w:pPr>
      <w:rPr>
        <w:rFonts w:ascii="Symbol" w:hAnsi="Symbol"/>
      </w:rPr>
    </w:lvl>
    <w:lvl w:ilvl="4" w:tplc="826499E8">
      <w:start w:val="1"/>
      <w:numFmt w:val="bullet"/>
      <w:lvlText w:val=""/>
      <w:lvlJc w:val="left"/>
      <w:pPr>
        <w:ind w:left="720" w:hanging="360"/>
      </w:pPr>
      <w:rPr>
        <w:rFonts w:ascii="Symbol" w:hAnsi="Symbol"/>
      </w:rPr>
    </w:lvl>
    <w:lvl w:ilvl="5" w:tplc="01207E36">
      <w:start w:val="1"/>
      <w:numFmt w:val="bullet"/>
      <w:lvlText w:val=""/>
      <w:lvlJc w:val="left"/>
      <w:pPr>
        <w:ind w:left="720" w:hanging="360"/>
      </w:pPr>
      <w:rPr>
        <w:rFonts w:ascii="Symbol" w:hAnsi="Symbol"/>
      </w:rPr>
    </w:lvl>
    <w:lvl w:ilvl="6" w:tplc="44B8C006">
      <w:start w:val="1"/>
      <w:numFmt w:val="bullet"/>
      <w:lvlText w:val=""/>
      <w:lvlJc w:val="left"/>
      <w:pPr>
        <w:ind w:left="720" w:hanging="360"/>
      </w:pPr>
      <w:rPr>
        <w:rFonts w:ascii="Symbol" w:hAnsi="Symbol"/>
      </w:rPr>
    </w:lvl>
    <w:lvl w:ilvl="7" w:tplc="25A0B98E">
      <w:start w:val="1"/>
      <w:numFmt w:val="bullet"/>
      <w:lvlText w:val=""/>
      <w:lvlJc w:val="left"/>
      <w:pPr>
        <w:ind w:left="720" w:hanging="360"/>
      </w:pPr>
      <w:rPr>
        <w:rFonts w:ascii="Symbol" w:hAnsi="Symbol"/>
      </w:rPr>
    </w:lvl>
    <w:lvl w:ilvl="8" w:tplc="EFCA9A58">
      <w:start w:val="1"/>
      <w:numFmt w:val="bullet"/>
      <w:lvlText w:val=""/>
      <w:lvlJc w:val="left"/>
      <w:pPr>
        <w:ind w:left="720" w:hanging="360"/>
      </w:pPr>
      <w:rPr>
        <w:rFonts w:ascii="Symbol" w:hAnsi="Symbol"/>
      </w:rPr>
    </w:lvl>
  </w:abstractNum>
  <w:abstractNum w:abstractNumId="2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76647"/>
    <w:multiLevelType w:val="multilevel"/>
    <w:tmpl w:val="F67C9A24"/>
    <w:lvl w:ilvl="0">
      <w:start w:val="8"/>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48D692D"/>
    <w:multiLevelType w:val="hybridMultilevel"/>
    <w:tmpl w:val="5672E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BD4652"/>
    <w:multiLevelType w:val="hybridMultilevel"/>
    <w:tmpl w:val="400C5FAA"/>
    <w:lvl w:ilvl="0" w:tplc="63E4870E">
      <w:start w:val="1"/>
      <w:numFmt w:val="bullet"/>
      <w:lvlText w:val=""/>
      <w:lvlJc w:val="left"/>
      <w:pPr>
        <w:ind w:left="720" w:hanging="360"/>
      </w:pPr>
      <w:rPr>
        <w:rFonts w:ascii="Wingdings" w:hAnsi="Wingdings" w:hint="default"/>
        <w:color w:val="264F9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F22AE0"/>
    <w:multiLevelType w:val="hybridMultilevel"/>
    <w:tmpl w:val="1EE24B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86E4E8E"/>
    <w:multiLevelType w:val="hybridMultilevel"/>
    <w:tmpl w:val="A9C4301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5C590447"/>
    <w:multiLevelType w:val="hybridMultilevel"/>
    <w:tmpl w:val="6E36A844"/>
    <w:lvl w:ilvl="0" w:tplc="BE9633E6">
      <w:start w:val="1"/>
      <w:numFmt w:val="bullet"/>
      <w:lvlText w:val=""/>
      <w:lvlJc w:val="left"/>
      <w:pPr>
        <w:ind w:left="720" w:hanging="360"/>
      </w:pPr>
      <w:rPr>
        <w:rFonts w:ascii="Symbol" w:hAnsi="Symbol"/>
      </w:rPr>
    </w:lvl>
    <w:lvl w:ilvl="1" w:tplc="55A29808">
      <w:start w:val="1"/>
      <w:numFmt w:val="bullet"/>
      <w:lvlText w:val=""/>
      <w:lvlJc w:val="left"/>
      <w:pPr>
        <w:ind w:left="720" w:hanging="360"/>
      </w:pPr>
      <w:rPr>
        <w:rFonts w:ascii="Symbol" w:hAnsi="Symbol"/>
      </w:rPr>
    </w:lvl>
    <w:lvl w:ilvl="2" w:tplc="F7B20FF6">
      <w:start w:val="1"/>
      <w:numFmt w:val="bullet"/>
      <w:lvlText w:val=""/>
      <w:lvlJc w:val="left"/>
      <w:pPr>
        <w:ind w:left="720" w:hanging="360"/>
      </w:pPr>
      <w:rPr>
        <w:rFonts w:ascii="Symbol" w:hAnsi="Symbol"/>
      </w:rPr>
    </w:lvl>
    <w:lvl w:ilvl="3" w:tplc="A5260CAA">
      <w:start w:val="1"/>
      <w:numFmt w:val="bullet"/>
      <w:lvlText w:val=""/>
      <w:lvlJc w:val="left"/>
      <w:pPr>
        <w:ind w:left="720" w:hanging="360"/>
      </w:pPr>
      <w:rPr>
        <w:rFonts w:ascii="Symbol" w:hAnsi="Symbol"/>
      </w:rPr>
    </w:lvl>
    <w:lvl w:ilvl="4" w:tplc="55E21056">
      <w:start w:val="1"/>
      <w:numFmt w:val="bullet"/>
      <w:lvlText w:val=""/>
      <w:lvlJc w:val="left"/>
      <w:pPr>
        <w:ind w:left="720" w:hanging="360"/>
      </w:pPr>
      <w:rPr>
        <w:rFonts w:ascii="Symbol" w:hAnsi="Symbol"/>
      </w:rPr>
    </w:lvl>
    <w:lvl w:ilvl="5" w:tplc="0BA048EC">
      <w:start w:val="1"/>
      <w:numFmt w:val="bullet"/>
      <w:lvlText w:val=""/>
      <w:lvlJc w:val="left"/>
      <w:pPr>
        <w:ind w:left="720" w:hanging="360"/>
      </w:pPr>
      <w:rPr>
        <w:rFonts w:ascii="Symbol" w:hAnsi="Symbol"/>
      </w:rPr>
    </w:lvl>
    <w:lvl w:ilvl="6" w:tplc="D8028554">
      <w:start w:val="1"/>
      <w:numFmt w:val="bullet"/>
      <w:lvlText w:val=""/>
      <w:lvlJc w:val="left"/>
      <w:pPr>
        <w:ind w:left="720" w:hanging="360"/>
      </w:pPr>
      <w:rPr>
        <w:rFonts w:ascii="Symbol" w:hAnsi="Symbol"/>
      </w:rPr>
    </w:lvl>
    <w:lvl w:ilvl="7" w:tplc="81F65316">
      <w:start w:val="1"/>
      <w:numFmt w:val="bullet"/>
      <w:lvlText w:val=""/>
      <w:lvlJc w:val="left"/>
      <w:pPr>
        <w:ind w:left="720" w:hanging="360"/>
      </w:pPr>
      <w:rPr>
        <w:rFonts w:ascii="Symbol" w:hAnsi="Symbol"/>
      </w:rPr>
    </w:lvl>
    <w:lvl w:ilvl="8" w:tplc="05F603EA">
      <w:start w:val="1"/>
      <w:numFmt w:val="bullet"/>
      <w:lvlText w:val=""/>
      <w:lvlJc w:val="left"/>
      <w:pPr>
        <w:ind w:left="720" w:hanging="360"/>
      </w:pPr>
      <w:rPr>
        <w:rFonts w:ascii="Symbol" w:hAnsi="Symbol"/>
      </w:rPr>
    </w:lvl>
  </w:abstractNum>
  <w:abstractNum w:abstractNumId="29" w15:restartNumberingAfterBreak="0">
    <w:nsid w:val="628E1BC7"/>
    <w:multiLevelType w:val="hybridMultilevel"/>
    <w:tmpl w:val="B132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3C65F2"/>
    <w:multiLevelType w:val="hybridMultilevel"/>
    <w:tmpl w:val="84728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601F7C"/>
    <w:multiLevelType w:val="hybridMultilevel"/>
    <w:tmpl w:val="5BECFE96"/>
    <w:lvl w:ilvl="0" w:tplc="881C3032">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91D5688"/>
    <w:multiLevelType w:val="multilevel"/>
    <w:tmpl w:val="36420CE2"/>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67099E"/>
    <w:multiLevelType w:val="multilevel"/>
    <w:tmpl w:val="5928DE40"/>
    <w:lvl w:ilvl="0">
      <w:start w:val="1"/>
      <w:numFmt w:val="bullet"/>
      <w:lvlText w:val=""/>
      <w:lvlJc w:val="left"/>
      <w:pPr>
        <w:ind w:left="0" w:firstLine="0"/>
      </w:pPr>
      <w:rPr>
        <w:rFonts w:ascii="Symbol" w:hAnsi="Symbol"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D5940D5"/>
    <w:multiLevelType w:val="multilevel"/>
    <w:tmpl w:val="DA00AF60"/>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255" w:hanging="170"/>
      </w:pPr>
      <w:rPr>
        <w:rFonts w:ascii="Symbol" w:hAnsi="Symbol" w:hint="default"/>
        <w:color w:val="000000" w:themeColor="text1"/>
      </w:rPr>
    </w:lvl>
    <w:lvl w:ilvl="7">
      <w:start w:val="1"/>
      <w:numFmt w:val="bullet"/>
      <w:pStyle w:val="TableBullets2"/>
      <w:lvlText w:val="–"/>
      <w:lvlJc w:val="left"/>
      <w:pPr>
        <w:ind w:left="425" w:hanging="170"/>
      </w:pPr>
      <w:rPr>
        <w:rFonts w:ascii="HelveticaNeueLT Std Lt" w:hAnsi="HelveticaNeueLT Std Lt" w:hint="default"/>
        <w:color w:val="000000" w:themeColor="text1"/>
      </w:rPr>
    </w:lvl>
    <w:lvl w:ilvl="8">
      <w:start w:val="1"/>
      <w:numFmt w:val="bullet"/>
      <w:lvlText w:val=""/>
      <w:lvlJc w:val="left"/>
      <w:pPr>
        <w:ind w:left="595" w:hanging="170"/>
      </w:pPr>
      <w:rPr>
        <w:rFonts w:ascii="Symbol" w:hAnsi="Symbol" w:hint="default"/>
        <w:color w:val="000000" w:themeColor="text1"/>
      </w:rPr>
    </w:lvl>
  </w:abstractNum>
  <w:abstractNum w:abstractNumId="36" w15:restartNumberingAfterBreak="0">
    <w:nsid w:val="715352A0"/>
    <w:multiLevelType w:val="hybridMultilevel"/>
    <w:tmpl w:val="493C0D74"/>
    <w:lvl w:ilvl="0" w:tplc="943E9E44">
      <w:start w:val="1"/>
      <w:numFmt w:val="lowerRoman"/>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59233E0"/>
    <w:multiLevelType w:val="multilevel"/>
    <w:tmpl w:val="AD38C59C"/>
    <w:lvl w:ilvl="0">
      <w:start w:val="1"/>
      <w:numFmt w:val="bullet"/>
      <w:lvlText w:val="o"/>
      <w:lvlJc w:val="left"/>
      <w:pPr>
        <w:ind w:left="0" w:firstLine="0"/>
      </w:pPr>
      <w:rPr>
        <w:rFonts w:ascii="Courier New" w:hAnsi="Courier New" w:cs="Courier New"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E6F2F"/>
    <w:multiLevelType w:val="hybridMultilevel"/>
    <w:tmpl w:val="8006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A337F"/>
    <w:multiLevelType w:val="hybridMultilevel"/>
    <w:tmpl w:val="463AB348"/>
    <w:lvl w:ilvl="0" w:tplc="E624A21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815333">
    <w:abstractNumId w:val="33"/>
  </w:num>
  <w:num w:numId="2" w16cid:durableId="2067871662">
    <w:abstractNumId w:val="0"/>
  </w:num>
  <w:num w:numId="3" w16cid:durableId="1607157007">
    <w:abstractNumId w:val="15"/>
  </w:num>
  <w:num w:numId="4" w16cid:durableId="1334339765">
    <w:abstractNumId w:val="21"/>
  </w:num>
  <w:num w:numId="5" w16cid:durableId="1026060648">
    <w:abstractNumId w:val="40"/>
  </w:num>
  <w:num w:numId="6" w16cid:durableId="613292939">
    <w:abstractNumId w:val="39"/>
  </w:num>
  <w:num w:numId="7" w16cid:durableId="1643582325">
    <w:abstractNumId w:val="9"/>
  </w:num>
  <w:num w:numId="8" w16cid:durableId="103624341">
    <w:abstractNumId w:val="6"/>
  </w:num>
  <w:num w:numId="9" w16cid:durableId="1336415480">
    <w:abstractNumId w:val="3"/>
  </w:num>
  <w:num w:numId="10" w16cid:durableId="499662102">
    <w:abstractNumId w:val="9"/>
  </w:num>
  <w:num w:numId="11" w16cid:durableId="1609505194">
    <w:abstractNumId w:val="6"/>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1364"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131021436">
    <w:abstractNumId w:val="2"/>
  </w:num>
  <w:num w:numId="13" w16cid:durableId="91902868">
    <w:abstractNumId w:val="37"/>
  </w:num>
  <w:num w:numId="14" w16cid:durableId="630013484">
    <w:abstractNumId w:val="27"/>
  </w:num>
  <w:num w:numId="15" w16cid:durableId="391971099">
    <w:abstractNumId w:val="4"/>
  </w:num>
  <w:num w:numId="16" w16cid:durableId="1933857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0174262">
    <w:abstractNumId w:val="24"/>
  </w:num>
  <w:num w:numId="18" w16cid:durableId="231625274">
    <w:abstractNumId w:val="13"/>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ascii="Arial" w:hAnsi="Arial" w:cs="Arial" w:hint="default"/>
          <w:sz w:val="20"/>
          <w:szCs w:val="20"/>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602494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946966">
    <w:abstractNumId w:val="34"/>
  </w:num>
  <w:num w:numId="21" w16cid:durableId="72823867">
    <w:abstractNumId w:val="2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49452">
    <w:abstractNumId w:val="31"/>
  </w:num>
  <w:num w:numId="23" w16cid:durableId="2035572973">
    <w:abstractNumId w:val="19"/>
  </w:num>
  <w:num w:numId="24" w16cid:durableId="910427147">
    <w:abstractNumId w:val="6"/>
  </w:num>
  <w:num w:numId="25" w16cid:durableId="814221591">
    <w:abstractNumId w:val="2"/>
  </w:num>
  <w:num w:numId="26" w16cid:durableId="317728026">
    <w:abstractNumId w:val="2"/>
  </w:num>
  <w:num w:numId="27" w16cid:durableId="145588024">
    <w:abstractNumId w:val="2"/>
  </w:num>
  <w:num w:numId="28" w16cid:durableId="1033074771">
    <w:abstractNumId w:val="6"/>
  </w:num>
  <w:num w:numId="29" w16cid:durableId="811294056">
    <w:abstractNumId w:val="6"/>
  </w:num>
  <w:num w:numId="30" w16cid:durableId="1770081596">
    <w:abstractNumId w:val="6"/>
  </w:num>
  <w:num w:numId="31" w16cid:durableId="744768947">
    <w:abstractNumId w:val="6"/>
  </w:num>
  <w:num w:numId="32" w16cid:durableId="132990061">
    <w:abstractNumId w:val="6"/>
  </w:num>
  <w:num w:numId="33" w16cid:durableId="1670519468">
    <w:abstractNumId w:val="6"/>
  </w:num>
  <w:num w:numId="34" w16cid:durableId="1470591698">
    <w:abstractNumId w:val="6"/>
  </w:num>
  <w:num w:numId="35" w16cid:durableId="843401162">
    <w:abstractNumId w:val="25"/>
  </w:num>
  <w:num w:numId="36" w16cid:durableId="1696687976">
    <w:abstractNumId w:val="18"/>
  </w:num>
  <w:num w:numId="37" w16cid:durableId="333605252">
    <w:abstractNumId w:val="30"/>
  </w:num>
  <w:num w:numId="38" w16cid:durableId="1264261487">
    <w:abstractNumId w:val="8"/>
  </w:num>
  <w:num w:numId="39" w16cid:durableId="1549300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0960904">
    <w:abstractNumId w:val="6"/>
  </w:num>
  <w:num w:numId="41" w16cid:durableId="982390695">
    <w:abstractNumId w:val="17"/>
  </w:num>
  <w:num w:numId="42" w16cid:durableId="1529683913">
    <w:abstractNumId w:val="38"/>
  </w:num>
  <w:num w:numId="43" w16cid:durableId="1564099259">
    <w:abstractNumId w:val="7"/>
  </w:num>
  <w:num w:numId="44" w16cid:durableId="923102945">
    <w:abstractNumId w:val="11"/>
  </w:num>
  <w:num w:numId="45" w16cid:durableId="627125326">
    <w:abstractNumId w:val="26"/>
  </w:num>
  <w:num w:numId="46" w16cid:durableId="1968588648">
    <w:abstractNumId w:val="32"/>
  </w:num>
  <w:num w:numId="47" w16cid:durableId="1515801092">
    <w:abstractNumId w:val="5"/>
  </w:num>
  <w:num w:numId="48" w16cid:durableId="1516722406">
    <w:abstractNumId w:val="35"/>
  </w:num>
  <w:num w:numId="49" w16cid:durableId="44374787">
    <w:abstractNumId w:val="23"/>
  </w:num>
  <w:num w:numId="50" w16cid:durableId="949778245">
    <w:abstractNumId w:val="28"/>
  </w:num>
  <w:num w:numId="51" w16cid:durableId="1396464159">
    <w:abstractNumId w:val="20"/>
  </w:num>
  <w:num w:numId="52" w16cid:durableId="1751077228">
    <w:abstractNumId w:val="29"/>
  </w:num>
  <w:num w:numId="53" w16cid:durableId="1547914189">
    <w:abstractNumId w:val="10"/>
  </w:num>
  <w:num w:numId="54" w16cid:durableId="1459184926">
    <w:abstractNumId w:val="16"/>
  </w:num>
  <w:num w:numId="55" w16cid:durableId="138229320">
    <w:abstractNumId w:val="14"/>
  </w:num>
  <w:num w:numId="56" w16cid:durableId="1999457524">
    <w:abstractNumId w:val="42"/>
  </w:num>
  <w:num w:numId="57" w16cid:durableId="1037898350">
    <w:abstractNumId w:val="12"/>
  </w:num>
  <w:num w:numId="58" w16cid:durableId="527914940">
    <w:abstractNumId w:val="6"/>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340429303">
    <w:abstractNumId w:val="41"/>
  </w:num>
  <w:num w:numId="60" w16cid:durableId="1060128392">
    <w:abstractNumId w:val="6"/>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1364"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198859305">
    <w:abstractNumId w:val="36"/>
    <w:lvlOverride w:ilvl="0">
      <w:startOverride w:val="1"/>
    </w:lvlOverride>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1B0"/>
    <w:rsid w:val="00001F69"/>
    <w:rsid w:val="0000243E"/>
    <w:rsid w:val="00002B3A"/>
    <w:rsid w:val="00002B94"/>
    <w:rsid w:val="0000314D"/>
    <w:rsid w:val="00003577"/>
    <w:rsid w:val="00003583"/>
    <w:rsid w:val="000035D8"/>
    <w:rsid w:val="000038CF"/>
    <w:rsid w:val="00003C65"/>
    <w:rsid w:val="0000459B"/>
    <w:rsid w:val="00005E68"/>
    <w:rsid w:val="00005F9C"/>
    <w:rsid w:val="00005FD8"/>
    <w:rsid w:val="000062D1"/>
    <w:rsid w:val="0000687C"/>
    <w:rsid w:val="0000694F"/>
    <w:rsid w:val="000071CC"/>
    <w:rsid w:val="0000740C"/>
    <w:rsid w:val="00007C0D"/>
    <w:rsid w:val="0001007B"/>
    <w:rsid w:val="00010CF8"/>
    <w:rsid w:val="00010E33"/>
    <w:rsid w:val="00011AA7"/>
    <w:rsid w:val="00011DF1"/>
    <w:rsid w:val="0001452B"/>
    <w:rsid w:val="00014DD7"/>
    <w:rsid w:val="0001523F"/>
    <w:rsid w:val="00015FE2"/>
    <w:rsid w:val="0001641E"/>
    <w:rsid w:val="0001685F"/>
    <w:rsid w:val="00016C0F"/>
    <w:rsid w:val="00016E51"/>
    <w:rsid w:val="00017238"/>
    <w:rsid w:val="00017503"/>
    <w:rsid w:val="000207D9"/>
    <w:rsid w:val="00021292"/>
    <w:rsid w:val="000216F2"/>
    <w:rsid w:val="000220D6"/>
    <w:rsid w:val="00022433"/>
    <w:rsid w:val="00022A7F"/>
    <w:rsid w:val="00023115"/>
    <w:rsid w:val="0002331D"/>
    <w:rsid w:val="00024BA4"/>
    <w:rsid w:val="00024C55"/>
    <w:rsid w:val="00025467"/>
    <w:rsid w:val="0002565D"/>
    <w:rsid w:val="00026A96"/>
    <w:rsid w:val="00027157"/>
    <w:rsid w:val="000273AD"/>
    <w:rsid w:val="0003065E"/>
    <w:rsid w:val="00030D46"/>
    <w:rsid w:val="00031075"/>
    <w:rsid w:val="0003110B"/>
    <w:rsid w:val="00031334"/>
    <w:rsid w:val="0003165D"/>
    <w:rsid w:val="0003228B"/>
    <w:rsid w:val="0003249B"/>
    <w:rsid w:val="000328BF"/>
    <w:rsid w:val="00032BB0"/>
    <w:rsid w:val="00034633"/>
    <w:rsid w:val="00034775"/>
    <w:rsid w:val="00034FFA"/>
    <w:rsid w:val="00035412"/>
    <w:rsid w:val="00035B3E"/>
    <w:rsid w:val="00036078"/>
    <w:rsid w:val="000363BF"/>
    <w:rsid w:val="00037556"/>
    <w:rsid w:val="00037E02"/>
    <w:rsid w:val="0004098F"/>
    <w:rsid w:val="00040A03"/>
    <w:rsid w:val="00040B52"/>
    <w:rsid w:val="000419F8"/>
    <w:rsid w:val="0004214E"/>
    <w:rsid w:val="00042438"/>
    <w:rsid w:val="0004338B"/>
    <w:rsid w:val="000439F6"/>
    <w:rsid w:val="00044911"/>
    <w:rsid w:val="00044DC0"/>
    <w:rsid w:val="00044EF8"/>
    <w:rsid w:val="0004553D"/>
    <w:rsid w:val="00046281"/>
    <w:rsid w:val="00046C7E"/>
    <w:rsid w:val="00046DBC"/>
    <w:rsid w:val="0005017D"/>
    <w:rsid w:val="00050BC0"/>
    <w:rsid w:val="00051034"/>
    <w:rsid w:val="000525BC"/>
    <w:rsid w:val="00052C0D"/>
    <w:rsid w:val="00052E3E"/>
    <w:rsid w:val="0005371D"/>
    <w:rsid w:val="00053D01"/>
    <w:rsid w:val="00055046"/>
    <w:rsid w:val="00055101"/>
    <w:rsid w:val="0005539A"/>
    <w:rsid w:val="000553F2"/>
    <w:rsid w:val="00056158"/>
    <w:rsid w:val="00057B0D"/>
    <w:rsid w:val="00057E29"/>
    <w:rsid w:val="000600E6"/>
    <w:rsid w:val="00060AD3"/>
    <w:rsid w:val="00060F83"/>
    <w:rsid w:val="00062B2E"/>
    <w:rsid w:val="000635B2"/>
    <w:rsid w:val="0006399E"/>
    <w:rsid w:val="00063BC5"/>
    <w:rsid w:val="000644EE"/>
    <w:rsid w:val="00065488"/>
    <w:rsid w:val="0006586E"/>
    <w:rsid w:val="00065F24"/>
    <w:rsid w:val="000668C5"/>
    <w:rsid w:val="00066A84"/>
    <w:rsid w:val="000673F8"/>
    <w:rsid w:val="00067D20"/>
    <w:rsid w:val="0007009A"/>
    <w:rsid w:val="00071822"/>
    <w:rsid w:val="0007187C"/>
    <w:rsid w:val="00071CC0"/>
    <w:rsid w:val="00072DD5"/>
    <w:rsid w:val="00073AC8"/>
    <w:rsid w:val="000741DE"/>
    <w:rsid w:val="000752EC"/>
    <w:rsid w:val="00075880"/>
    <w:rsid w:val="00075D9D"/>
    <w:rsid w:val="00076300"/>
    <w:rsid w:val="00076A92"/>
    <w:rsid w:val="00077C3D"/>
    <w:rsid w:val="000805C4"/>
    <w:rsid w:val="0008098C"/>
    <w:rsid w:val="00080DEF"/>
    <w:rsid w:val="00081002"/>
    <w:rsid w:val="00081379"/>
    <w:rsid w:val="000818EC"/>
    <w:rsid w:val="0008289E"/>
    <w:rsid w:val="000833DF"/>
    <w:rsid w:val="00083CC7"/>
    <w:rsid w:val="0008479B"/>
    <w:rsid w:val="000849D6"/>
    <w:rsid w:val="00084D3B"/>
    <w:rsid w:val="0008697C"/>
    <w:rsid w:val="00090431"/>
    <w:rsid w:val="0009133F"/>
    <w:rsid w:val="000913E7"/>
    <w:rsid w:val="00093BA1"/>
    <w:rsid w:val="000947DF"/>
    <w:rsid w:val="000951B3"/>
    <w:rsid w:val="0009593D"/>
    <w:rsid w:val="00095B5C"/>
    <w:rsid w:val="00096316"/>
    <w:rsid w:val="00096575"/>
    <w:rsid w:val="0009683F"/>
    <w:rsid w:val="0009703F"/>
    <w:rsid w:val="000A16A0"/>
    <w:rsid w:val="000A1FEA"/>
    <w:rsid w:val="000A2011"/>
    <w:rsid w:val="000A2037"/>
    <w:rsid w:val="000A2F42"/>
    <w:rsid w:val="000A3371"/>
    <w:rsid w:val="000A36EC"/>
    <w:rsid w:val="000A4261"/>
    <w:rsid w:val="000A4296"/>
    <w:rsid w:val="000A4490"/>
    <w:rsid w:val="000A4D8A"/>
    <w:rsid w:val="000A5564"/>
    <w:rsid w:val="000A5BAB"/>
    <w:rsid w:val="000A615C"/>
    <w:rsid w:val="000A6E25"/>
    <w:rsid w:val="000A790F"/>
    <w:rsid w:val="000A79C0"/>
    <w:rsid w:val="000A7F58"/>
    <w:rsid w:val="000B0CB0"/>
    <w:rsid w:val="000B1184"/>
    <w:rsid w:val="000B138C"/>
    <w:rsid w:val="000B1991"/>
    <w:rsid w:val="000B1AEF"/>
    <w:rsid w:val="000B1E17"/>
    <w:rsid w:val="000B22A7"/>
    <w:rsid w:val="000B2C56"/>
    <w:rsid w:val="000B2D39"/>
    <w:rsid w:val="000B2DAA"/>
    <w:rsid w:val="000B3A19"/>
    <w:rsid w:val="000B4337"/>
    <w:rsid w:val="000B43ED"/>
    <w:rsid w:val="000B44F5"/>
    <w:rsid w:val="000B522C"/>
    <w:rsid w:val="000B5615"/>
    <w:rsid w:val="000B597B"/>
    <w:rsid w:val="000B7C0B"/>
    <w:rsid w:val="000C07C6"/>
    <w:rsid w:val="000C20B5"/>
    <w:rsid w:val="000C2851"/>
    <w:rsid w:val="000C2A55"/>
    <w:rsid w:val="000C2B51"/>
    <w:rsid w:val="000C317E"/>
    <w:rsid w:val="000C31F3"/>
    <w:rsid w:val="000C34B4"/>
    <w:rsid w:val="000C34D6"/>
    <w:rsid w:val="000C3B35"/>
    <w:rsid w:val="000C43A3"/>
    <w:rsid w:val="000C4A54"/>
    <w:rsid w:val="000C4E64"/>
    <w:rsid w:val="000C4EC0"/>
    <w:rsid w:val="000C4F78"/>
    <w:rsid w:val="000C5E62"/>
    <w:rsid w:val="000C5F08"/>
    <w:rsid w:val="000C69AE"/>
    <w:rsid w:val="000C6A52"/>
    <w:rsid w:val="000C6B5E"/>
    <w:rsid w:val="000C6EBB"/>
    <w:rsid w:val="000C723B"/>
    <w:rsid w:val="000C756E"/>
    <w:rsid w:val="000D0562"/>
    <w:rsid w:val="000D0903"/>
    <w:rsid w:val="000D0A9A"/>
    <w:rsid w:val="000D1B5E"/>
    <w:rsid w:val="000D1F5F"/>
    <w:rsid w:val="000D2187"/>
    <w:rsid w:val="000D3F05"/>
    <w:rsid w:val="000D4257"/>
    <w:rsid w:val="000D488A"/>
    <w:rsid w:val="000D53D9"/>
    <w:rsid w:val="000D6D35"/>
    <w:rsid w:val="000E0083"/>
    <w:rsid w:val="000E00D7"/>
    <w:rsid w:val="000E08D0"/>
    <w:rsid w:val="000E0C56"/>
    <w:rsid w:val="000E11A2"/>
    <w:rsid w:val="000E153A"/>
    <w:rsid w:val="000E167A"/>
    <w:rsid w:val="000E1E35"/>
    <w:rsid w:val="000E23A5"/>
    <w:rsid w:val="000E276D"/>
    <w:rsid w:val="000E2D44"/>
    <w:rsid w:val="000E2F40"/>
    <w:rsid w:val="000E31E2"/>
    <w:rsid w:val="000E3BB5"/>
    <w:rsid w:val="000E3E45"/>
    <w:rsid w:val="000E400F"/>
    <w:rsid w:val="000E4061"/>
    <w:rsid w:val="000E4CD5"/>
    <w:rsid w:val="000E562C"/>
    <w:rsid w:val="000E620A"/>
    <w:rsid w:val="000E62C8"/>
    <w:rsid w:val="000E70D4"/>
    <w:rsid w:val="000F00AC"/>
    <w:rsid w:val="000F027E"/>
    <w:rsid w:val="000F18DD"/>
    <w:rsid w:val="000F1F8D"/>
    <w:rsid w:val="000F2AE0"/>
    <w:rsid w:val="000F3424"/>
    <w:rsid w:val="000F42EF"/>
    <w:rsid w:val="000F48FA"/>
    <w:rsid w:val="000F4C70"/>
    <w:rsid w:val="000F5DEC"/>
    <w:rsid w:val="000F682B"/>
    <w:rsid w:val="000F7174"/>
    <w:rsid w:val="000F7621"/>
    <w:rsid w:val="000F7E57"/>
    <w:rsid w:val="00100216"/>
    <w:rsid w:val="00101B22"/>
    <w:rsid w:val="0010200A"/>
    <w:rsid w:val="00102271"/>
    <w:rsid w:val="001032A4"/>
    <w:rsid w:val="00103312"/>
    <w:rsid w:val="0010349B"/>
    <w:rsid w:val="00103E5C"/>
    <w:rsid w:val="001045B6"/>
    <w:rsid w:val="00104854"/>
    <w:rsid w:val="0010490E"/>
    <w:rsid w:val="00104BAC"/>
    <w:rsid w:val="00105D44"/>
    <w:rsid w:val="001061F9"/>
    <w:rsid w:val="00106980"/>
    <w:rsid w:val="00106B83"/>
    <w:rsid w:val="00106FD8"/>
    <w:rsid w:val="001074B6"/>
    <w:rsid w:val="00107A22"/>
    <w:rsid w:val="0011021A"/>
    <w:rsid w:val="00110267"/>
    <w:rsid w:val="00110DF4"/>
    <w:rsid w:val="00110F7F"/>
    <w:rsid w:val="00111506"/>
    <w:rsid w:val="00111ABB"/>
    <w:rsid w:val="00112457"/>
    <w:rsid w:val="00113398"/>
    <w:rsid w:val="00114CE2"/>
    <w:rsid w:val="00115A51"/>
    <w:rsid w:val="00115A9B"/>
    <w:rsid w:val="00115C6B"/>
    <w:rsid w:val="0011744A"/>
    <w:rsid w:val="00117513"/>
    <w:rsid w:val="00117DE3"/>
    <w:rsid w:val="00120961"/>
    <w:rsid w:val="001223DC"/>
    <w:rsid w:val="00122617"/>
    <w:rsid w:val="001226AB"/>
    <w:rsid w:val="0012298E"/>
    <w:rsid w:val="00122DEC"/>
    <w:rsid w:val="0012305A"/>
    <w:rsid w:val="00123536"/>
    <w:rsid w:val="00123734"/>
    <w:rsid w:val="00123A91"/>
    <w:rsid w:val="00123A99"/>
    <w:rsid w:val="001252AE"/>
    <w:rsid w:val="00125362"/>
    <w:rsid w:val="001266FC"/>
    <w:rsid w:val="00127536"/>
    <w:rsid w:val="001279B3"/>
    <w:rsid w:val="001300A7"/>
    <w:rsid w:val="00130493"/>
    <w:rsid w:val="00130554"/>
    <w:rsid w:val="00130F17"/>
    <w:rsid w:val="001315FB"/>
    <w:rsid w:val="00131FCC"/>
    <w:rsid w:val="00132444"/>
    <w:rsid w:val="00132512"/>
    <w:rsid w:val="001339E8"/>
    <w:rsid w:val="00133B5E"/>
    <w:rsid w:val="001347F8"/>
    <w:rsid w:val="0013514F"/>
    <w:rsid w:val="0013564A"/>
    <w:rsid w:val="00135C5C"/>
    <w:rsid w:val="00136C23"/>
    <w:rsid w:val="00137190"/>
    <w:rsid w:val="0013734A"/>
    <w:rsid w:val="001373C7"/>
    <w:rsid w:val="0014016C"/>
    <w:rsid w:val="00140DBC"/>
    <w:rsid w:val="00141149"/>
    <w:rsid w:val="0014141C"/>
    <w:rsid w:val="001420AF"/>
    <w:rsid w:val="00142559"/>
    <w:rsid w:val="0014391F"/>
    <w:rsid w:val="00143EA2"/>
    <w:rsid w:val="0014408C"/>
    <w:rsid w:val="00144380"/>
    <w:rsid w:val="001450BD"/>
    <w:rsid w:val="001452A7"/>
    <w:rsid w:val="00145C80"/>
    <w:rsid w:val="00146033"/>
    <w:rsid w:val="00146445"/>
    <w:rsid w:val="00147610"/>
    <w:rsid w:val="00147D0F"/>
    <w:rsid w:val="00151417"/>
    <w:rsid w:val="00151A65"/>
    <w:rsid w:val="00151EB0"/>
    <w:rsid w:val="0015405F"/>
    <w:rsid w:val="00154230"/>
    <w:rsid w:val="00154D58"/>
    <w:rsid w:val="00155142"/>
    <w:rsid w:val="00155480"/>
    <w:rsid w:val="00157D74"/>
    <w:rsid w:val="00160DFD"/>
    <w:rsid w:val="001611B7"/>
    <w:rsid w:val="00161E9F"/>
    <w:rsid w:val="00162011"/>
    <w:rsid w:val="001624F7"/>
    <w:rsid w:val="001642EF"/>
    <w:rsid w:val="001642FE"/>
    <w:rsid w:val="00164671"/>
    <w:rsid w:val="00165C8B"/>
    <w:rsid w:val="00165CA8"/>
    <w:rsid w:val="001668FC"/>
    <w:rsid w:val="00166904"/>
    <w:rsid w:val="001678AE"/>
    <w:rsid w:val="00170185"/>
    <w:rsid w:val="00170226"/>
    <w:rsid w:val="001712A2"/>
    <w:rsid w:val="001718CC"/>
    <w:rsid w:val="001720CA"/>
    <w:rsid w:val="00172225"/>
    <w:rsid w:val="00172328"/>
    <w:rsid w:val="00172829"/>
    <w:rsid w:val="00172F7F"/>
    <w:rsid w:val="0017331A"/>
    <w:rsid w:val="001737AC"/>
    <w:rsid w:val="0017423B"/>
    <w:rsid w:val="00176350"/>
    <w:rsid w:val="001765F0"/>
    <w:rsid w:val="00176D93"/>
    <w:rsid w:val="00176EF8"/>
    <w:rsid w:val="00177722"/>
    <w:rsid w:val="00177EA6"/>
    <w:rsid w:val="001803B9"/>
    <w:rsid w:val="001805C9"/>
    <w:rsid w:val="00180B0E"/>
    <w:rsid w:val="001817F4"/>
    <w:rsid w:val="00181A24"/>
    <w:rsid w:val="0018250A"/>
    <w:rsid w:val="00182EAC"/>
    <w:rsid w:val="00183BF0"/>
    <w:rsid w:val="00183EED"/>
    <w:rsid w:val="0018511E"/>
    <w:rsid w:val="001867EC"/>
    <w:rsid w:val="001875DA"/>
    <w:rsid w:val="001907F9"/>
    <w:rsid w:val="00192137"/>
    <w:rsid w:val="00192215"/>
    <w:rsid w:val="00192773"/>
    <w:rsid w:val="0019305E"/>
    <w:rsid w:val="00193926"/>
    <w:rsid w:val="0019423A"/>
    <w:rsid w:val="001948A9"/>
    <w:rsid w:val="00194969"/>
    <w:rsid w:val="00194AAD"/>
    <w:rsid w:val="00194ACD"/>
    <w:rsid w:val="00194DDF"/>
    <w:rsid w:val="001956C5"/>
    <w:rsid w:val="00195B95"/>
    <w:rsid w:val="00195BF5"/>
    <w:rsid w:val="00195D42"/>
    <w:rsid w:val="00195E18"/>
    <w:rsid w:val="0019602B"/>
    <w:rsid w:val="0019682E"/>
    <w:rsid w:val="00197A10"/>
    <w:rsid w:val="00197B11"/>
    <w:rsid w:val="001A002A"/>
    <w:rsid w:val="001A11B0"/>
    <w:rsid w:val="001A1C64"/>
    <w:rsid w:val="001A20AF"/>
    <w:rsid w:val="001A2806"/>
    <w:rsid w:val="001A28C0"/>
    <w:rsid w:val="001A3686"/>
    <w:rsid w:val="001A368B"/>
    <w:rsid w:val="001A3D1F"/>
    <w:rsid w:val="001A46FB"/>
    <w:rsid w:val="001A4E93"/>
    <w:rsid w:val="001A50E0"/>
    <w:rsid w:val="001A51FA"/>
    <w:rsid w:val="001A52FC"/>
    <w:rsid w:val="001A5D9B"/>
    <w:rsid w:val="001A6742"/>
    <w:rsid w:val="001A6862"/>
    <w:rsid w:val="001A6F0C"/>
    <w:rsid w:val="001B09AE"/>
    <w:rsid w:val="001B09DE"/>
    <w:rsid w:val="001B0DE1"/>
    <w:rsid w:val="001B18AA"/>
    <w:rsid w:val="001B1C0B"/>
    <w:rsid w:val="001B261C"/>
    <w:rsid w:val="001B2A5D"/>
    <w:rsid w:val="001B31D1"/>
    <w:rsid w:val="001B3327"/>
    <w:rsid w:val="001B36BA"/>
    <w:rsid w:val="001B3A07"/>
    <w:rsid w:val="001B3F03"/>
    <w:rsid w:val="001B43D0"/>
    <w:rsid w:val="001B46B0"/>
    <w:rsid w:val="001B4875"/>
    <w:rsid w:val="001B4EAA"/>
    <w:rsid w:val="001B5234"/>
    <w:rsid w:val="001B5E07"/>
    <w:rsid w:val="001B6272"/>
    <w:rsid w:val="001B62A2"/>
    <w:rsid w:val="001B6C85"/>
    <w:rsid w:val="001B7CCF"/>
    <w:rsid w:val="001B7CE1"/>
    <w:rsid w:val="001C02D9"/>
    <w:rsid w:val="001C02DF"/>
    <w:rsid w:val="001C1B5B"/>
    <w:rsid w:val="001C2830"/>
    <w:rsid w:val="001C3204"/>
    <w:rsid w:val="001C3BFD"/>
    <w:rsid w:val="001C53D3"/>
    <w:rsid w:val="001C6603"/>
    <w:rsid w:val="001C6ACC"/>
    <w:rsid w:val="001C7328"/>
    <w:rsid w:val="001C7722"/>
    <w:rsid w:val="001C7BBA"/>
    <w:rsid w:val="001C7F1A"/>
    <w:rsid w:val="001D03A3"/>
    <w:rsid w:val="001D09AC"/>
    <w:rsid w:val="001D0EC9"/>
    <w:rsid w:val="001D1340"/>
    <w:rsid w:val="001D1782"/>
    <w:rsid w:val="001D201F"/>
    <w:rsid w:val="001D27BB"/>
    <w:rsid w:val="001D379C"/>
    <w:rsid w:val="001D3896"/>
    <w:rsid w:val="001D4718"/>
    <w:rsid w:val="001D4DA5"/>
    <w:rsid w:val="001D4E9D"/>
    <w:rsid w:val="001D513B"/>
    <w:rsid w:val="001D6612"/>
    <w:rsid w:val="001D69D8"/>
    <w:rsid w:val="001D69D9"/>
    <w:rsid w:val="001D712A"/>
    <w:rsid w:val="001D76D4"/>
    <w:rsid w:val="001E1632"/>
    <w:rsid w:val="001E282D"/>
    <w:rsid w:val="001E2BFC"/>
    <w:rsid w:val="001E3267"/>
    <w:rsid w:val="001E465D"/>
    <w:rsid w:val="001E4DC2"/>
    <w:rsid w:val="001E504A"/>
    <w:rsid w:val="001E52F4"/>
    <w:rsid w:val="001E5C06"/>
    <w:rsid w:val="001E5C44"/>
    <w:rsid w:val="001E5DE9"/>
    <w:rsid w:val="001E5E68"/>
    <w:rsid w:val="001E60B8"/>
    <w:rsid w:val="001E659F"/>
    <w:rsid w:val="001E65FC"/>
    <w:rsid w:val="001E6B7E"/>
    <w:rsid w:val="001E6C9B"/>
    <w:rsid w:val="001E7CCD"/>
    <w:rsid w:val="001F00B7"/>
    <w:rsid w:val="001F031B"/>
    <w:rsid w:val="001F0636"/>
    <w:rsid w:val="001F0ABF"/>
    <w:rsid w:val="001F1B51"/>
    <w:rsid w:val="001F2424"/>
    <w:rsid w:val="001F24BD"/>
    <w:rsid w:val="001F2ED0"/>
    <w:rsid w:val="001F3068"/>
    <w:rsid w:val="001F32A5"/>
    <w:rsid w:val="001F37C5"/>
    <w:rsid w:val="001F42E4"/>
    <w:rsid w:val="001F45CE"/>
    <w:rsid w:val="001F4C61"/>
    <w:rsid w:val="001F5D08"/>
    <w:rsid w:val="001F6379"/>
    <w:rsid w:val="001F6906"/>
    <w:rsid w:val="001F7438"/>
    <w:rsid w:val="001F7531"/>
    <w:rsid w:val="001F7A6B"/>
    <w:rsid w:val="00200152"/>
    <w:rsid w:val="002004E1"/>
    <w:rsid w:val="0020114E"/>
    <w:rsid w:val="0020163B"/>
    <w:rsid w:val="002017E2"/>
    <w:rsid w:val="00202DFC"/>
    <w:rsid w:val="00203F73"/>
    <w:rsid w:val="002067C9"/>
    <w:rsid w:val="00207A20"/>
    <w:rsid w:val="00207C66"/>
    <w:rsid w:val="0021021D"/>
    <w:rsid w:val="00211AB8"/>
    <w:rsid w:val="00211D98"/>
    <w:rsid w:val="0021431B"/>
    <w:rsid w:val="00214903"/>
    <w:rsid w:val="00214A1F"/>
    <w:rsid w:val="00216D80"/>
    <w:rsid w:val="00217440"/>
    <w:rsid w:val="00220403"/>
    <w:rsid w:val="00220627"/>
    <w:rsid w:val="0022081B"/>
    <w:rsid w:val="00221230"/>
    <w:rsid w:val="00221BF0"/>
    <w:rsid w:val="00222382"/>
    <w:rsid w:val="00222B57"/>
    <w:rsid w:val="00222C72"/>
    <w:rsid w:val="00222E82"/>
    <w:rsid w:val="002232D1"/>
    <w:rsid w:val="00224E34"/>
    <w:rsid w:val="0022578C"/>
    <w:rsid w:val="00226425"/>
    <w:rsid w:val="00226A9A"/>
    <w:rsid w:val="00226AB2"/>
    <w:rsid w:val="00226C2F"/>
    <w:rsid w:val="00226D9F"/>
    <w:rsid w:val="00226FCB"/>
    <w:rsid w:val="00227080"/>
    <w:rsid w:val="002277F9"/>
    <w:rsid w:val="00227D98"/>
    <w:rsid w:val="0023055D"/>
    <w:rsid w:val="00230A2B"/>
    <w:rsid w:val="0023192E"/>
    <w:rsid w:val="00231B61"/>
    <w:rsid w:val="002330BB"/>
    <w:rsid w:val="00233C3E"/>
    <w:rsid w:val="002340AB"/>
    <w:rsid w:val="00234A47"/>
    <w:rsid w:val="00235894"/>
    <w:rsid w:val="00235F40"/>
    <w:rsid w:val="00236D85"/>
    <w:rsid w:val="00237E06"/>
    <w:rsid w:val="00240385"/>
    <w:rsid w:val="002410B6"/>
    <w:rsid w:val="00241D36"/>
    <w:rsid w:val="00242A2D"/>
    <w:rsid w:val="00242E4F"/>
    <w:rsid w:val="00242EEE"/>
    <w:rsid w:val="00243BE9"/>
    <w:rsid w:val="00243F2D"/>
    <w:rsid w:val="002442FE"/>
    <w:rsid w:val="002446AC"/>
    <w:rsid w:val="00244DC5"/>
    <w:rsid w:val="00245131"/>
    <w:rsid w:val="0024525E"/>
    <w:rsid w:val="00245C4E"/>
    <w:rsid w:val="002469C9"/>
    <w:rsid w:val="00246B7A"/>
    <w:rsid w:val="00246D3F"/>
    <w:rsid w:val="00247042"/>
    <w:rsid w:val="002471E4"/>
    <w:rsid w:val="00247832"/>
    <w:rsid w:val="00247C18"/>
    <w:rsid w:val="00250C11"/>
    <w:rsid w:val="00250CF5"/>
    <w:rsid w:val="0025156D"/>
    <w:rsid w:val="00251F63"/>
    <w:rsid w:val="002530A1"/>
    <w:rsid w:val="002536AC"/>
    <w:rsid w:val="00253FB4"/>
    <w:rsid w:val="00254170"/>
    <w:rsid w:val="002547F6"/>
    <w:rsid w:val="00254F96"/>
    <w:rsid w:val="00256159"/>
    <w:rsid w:val="002566AB"/>
    <w:rsid w:val="0025779A"/>
    <w:rsid w:val="00257FDA"/>
    <w:rsid w:val="00260111"/>
    <w:rsid w:val="00260590"/>
    <w:rsid w:val="00260A42"/>
    <w:rsid w:val="002611CF"/>
    <w:rsid w:val="002612BF"/>
    <w:rsid w:val="002612E4"/>
    <w:rsid w:val="002618D4"/>
    <w:rsid w:val="00261986"/>
    <w:rsid w:val="002619F0"/>
    <w:rsid w:val="00261D7F"/>
    <w:rsid w:val="00261FF0"/>
    <w:rsid w:val="00262481"/>
    <w:rsid w:val="002628A2"/>
    <w:rsid w:val="00263167"/>
    <w:rsid w:val="00263940"/>
    <w:rsid w:val="00264420"/>
    <w:rsid w:val="00265BC2"/>
    <w:rsid w:val="00265EB9"/>
    <w:rsid w:val="002662F6"/>
    <w:rsid w:val="00266329"/>
    <w:rsid w:val="00267363"/>
    <w:rsid w:val="00267C03"/>
    <w:rsid w:val="00270215"/>
    <w:rsid w:val="00270512"/>
    <w:rsid w:val="00271EC3"/>
    <w:rsid w:val="00271EF1"/>
    <w:rsid w:val="00271FAE"/>
    <w:rsid w:val="00272178"/>
    <w:rsid w:val="00272AD7"/>
    <w:rsid w:val="00272EFB"/>
    <w:rsid w:val="00272F10"/>
    <w:rsid w:val="00273C70"/>
    <w:rsid w:val="00274366"/>
    <w:rsid w:val="00274B8B"/>
    <w:rsid w:val="00276D9D"/>
    <w:rsid w:val="00276EDC"/>
    <w:rsid w:val="00277135"/>
    <w:rsid w:val="00277774"/>
    <w:rsid w:val="002800FD"/>
    <w:rsid w:val="00280D50"/>
    <w:rsid w:val="00281521"/>
    <w:rsid w:val="002815B3"/>
    <w:rsid w:val="00282312"/>
    <w:rsid w:val="0028277B"/>
    <w:rsid w:val="0028417F"/>
    <w:rsid w:val="0028433B"/>
    <w:rsid w:val="00284561"/>
    <w:rsid w:val="0028593B"/>
    <w:rsid w:val="00285F58"/>
    <w:rsid w:val="002862FD"/>
    <w:rsid w:val="002876F0"/>
    <w:rsid w:val="00287AC7"/>
    <w:rsid w:val="00287D87"/>
    <w:rsid w:val="00290F12"/>
    <w:rsid w:val="00291460"/>
    <w:rsid w:val="00291F3E"/>
    <w:rsid w:val="00292430"/>
    <w:rsid w:val="002926DD"/>
    <w:rsid w:val="0029272C"/>
    <w:rsid w:val="0029287F"/>
    <w:rsid w:val="00293465"/>
    <w:rsid w:val="00294F98"/>
    <w:rsid w:val="00295A53"/>
    <w:rsid w:val="00295FD6"/>
    <w:rsid w:val="002963B2"/>
    <w:rsid w:val="00296AC5"/>
    <w:rsid w:val="00296C7A"/>
    <w:rsid w:val="002970D3"/>
    <w:rsid w:val="00297193"/>
    <w:rsid w:val="00297657"/>
    <w:rsid w:val="00297C9D"/>
    <w:rsid w:val="002A0991"/>
    <w:rsid w:val="002A0E03"/>
    <w:rsid w:val="002A1C6B"/>
    <w:rsid w:val="002A2DA9"/>
    <w:rsid w:val="002A3E4D"/>
    <w:rsid w:val="002A3E56"/>
    <w:rsid w:val="002A3E58"/>
    <w:rsid w:val="002A45C1"/>
    <w:rsid w:val="002A47F4"/>
    <w:rsid w:val="002A4B7F"/>
    <w:rsid w:val="002A51EB"/>
    <w:rsid w:val="002A535A"/>
    <w:rsid w:val="002A6142"/>
    <w:rsid w:val="002A6C6D"/>
    <w:rsid w:val="002A7660"/>
    <w:rsid w:val="002B0099"/>
    <w:rsid w:val="002B09B6"/>
    <w:rsid w:val="002B09ED"/>
    <w:rsid w:val="002B10F9"/>
    <w:rsid w:val="002B1AB0"/>
    <w:rsid w:val="002B1B66"/>
    <w:rsid w:val="002B1F26"/>
    <w:rsid w:val="002B2570"/>
    <w:rsid w:val="002B2742"/>
    <w:rsid w:val="002B385D"/>
    <w:rsid w:val="002B4171"/>
    <w:rsid w:val="002B4620"/>
    <w:rsid w:val="002B4C24"/>
    <w:rsid w:val="002B5660"/>
    <w:rsid w:val="002B5733"/>
    <w:rsid w:val="002B5B15"/>
    <w:rsid w:val="002B5F43"/>
    <w:rsid w:val="002C00A0"/>
    <w:rsid w:val="002C0A35"/>
    <w:rsid w:val="002C0E1E"/>
    <w:rsid w:val="002C0FFE"/>
    <w:rsid w:val="002C14B0"/>
    <w:rsid w:val="002C15AF"/>
    <w:rsid w:val="002C1DF7"/>
    <w:rsid w:val="002C2056"/>
    <w:rsid w:val="002C2D46"/>
    <w:rsid w:val="002C3CA7"/>
    <w:rsid w:val="002C471C"/>
    <w:rsid w:val="002C48FB"/>
    <w:rsid w:val="002C4BF0"/>
    <w:rsid w:val="002C56EA"/>
    <w:rsid w:val="002C5768"/>
    <w:rsid w:val="002C5AE5"/>
    <w:rsid w:val="002C5FE4"/>
    <w:rsid w:val="002C621C"/>
    <w:rsid w:val="002C78CC"/>
    <w:rsid w:val="002D0581"/>
    <w:rsid w:val="002D0F24"/>
    <w:rsid w:val="002D0FAF"/>
    <w:rsid w:val="002D11BB"/>
    <w:rsid w:val="002D13CB"/>
    <w:rsid w:val="002D1855"/>
    <w:rsid w:val="002D2607"/>
    <w:rsid w:val="002D2C06"/>
    <w:rsid w:val="002D2DC7"/>
    <w:rsid w:val="002D3517"/>
    <w:rsid w:val="002D43F8"/>
    <w:rsid w:val="002D6428"/>
    <w:rsid w:val="002D6748"/>
    <w:rsid w:val="002D6D81"/>
    <w:rsid w:val="002D720E"/>
    <w:rsid w:val="002D778F"/>
    <w:rsid w:val="002E0040"/>
    <w:rsid w:val="002E18F3"/>
    <w:rsid w:val="002E2594"/>
    <w:rsid w:val="002E2BEC"/>
    <w:rsid w:val="002E325A"/>
    <w:rsid w:val="002E367A"/>
    <w:rsid w:val="002E3A5A"/>
    <w:rsid w:val="002E3CA8"/>
    <w:rsid w:val="002E4ED1"/>
    <w:rsid w:val="002E5556"/>
    <w:rsid w:val="002E65CA"/>
    <w:rsid w:val="002E72F9"/>
    <w:rsid w:val="002E7436"/>
    <w:rsid w:val="002E7A27"/>
    <w:rsid w:val="002F0450"/>
    <w:rsid w:val="002F06DD"/>
    <w:rsid w:val="002F115B"/>
    <w:rsid w:val="002F1189"/>
    <w:rsid w:val="002F28CA"/>
    <w:rsid w:val="002F2933"/>
    <w:rsid w:val="002F3680"/>
    <w:rsid w:val="002F52A6"/>
    <w:rsid w:val="002F5D25"/>
    <w:rsid w:val="002F65BC"/>
    <w:rsid w:val="002F6960"/>
    <w:rsid w:val="002F719B"/>
    <w:rsid w:val="002F71EC"/>
    <w:rsid w:val="002F7D07"/>
    <w:rsid w:val="002F7D72"/>
    <w:rsid w:val="002F7E8A"/>
    <w:rsid w:val="003001C7"/>
    <w:rsid w:val="00300326"/>
    <w:rsid w:val="003005AC"/>
    <w:rsid w:val="00300D02"/>
    <w:rsid w:val="003015F1"/>
    <w:rsid w:val="003019AF"/>
    <w:rsid w:val="00301E9F"/>
    <w:rsid w:val="003027D2"/>
    <w:rsid w:val="00302AF5"/>
    <w:rsid w:val="003038C5"/>
    <w:rsid w:val="003046F3"/>
    <w:rsid w:val="003052BC"/>
    <w:rsid w:val="003064A1"/>
    <w:rsid w:val="00306CEE"/>
    <w:rsid w:val="00307289"/>
    <w:rsid w:val="00307497"/>
    <w:rsid w:val="003100D0"/>
    <w:rsid w:val="00310680"/>
    <w:rsid w:val="003106BC"/>
    <w:rsid w:val="00311CBF"/>
    <w:rsid w:val="00312C4A"/>
    <w:rsid w:val="003133FB"/>
    <w:rsid w:val="00313BBC"/>
    <w:rsid w:val="00313FA2"/>
    <w:rsid w:val="00314704"/>
    <w:rsid w:val="0031506C"/>
    <w:rsid w:val="003159B5"/>
    <w:rsid w:val="00315FB5"/>
    <w:rsid w:val="003161DC"/>
    <w:rsid w:val="003177AB"/>
    <w:rsid w:val="003206C6"/>
    <w:rsid w:val="003209F9"/>
    <w:rsid w:val="00320EA3"/>
    <w:rsid w:val="003211B4"/>
    <w:rsid w:val="00321B06"/>
    <w:rsid w:val="00322126"/>
    <w:rsid w:val="0032256A"/>
    <w:rsid w:val="003237AD"/>
    <w:rsid w:val="00323F19"/>
    <w:rsid w:val="003240A3"/>
    <w:rsid w:val="00325582"/>
    <w:rsid w:val="003259F6"/>
    <w:rsid w:val="00326AD1"/>
    <w:rsid w:val="003271A6"/>
    <w:rsid w:val="00331253"/>
    <w:rsid w:val="003313F1"/>
    <w:rsid w:val="003322E9"/>
    <w:rsid w:val="00332406"/>
    <w:rsid w:val="003327FA"/>
    <w:rsid w:val="00332F58"/>
    <w:rsid w:val="00333E81"/>
    <w:rsid w:val="003340F3"/>
    <w:rsid w:val="0033434F"/>
    <w:rsid w:val="003349F3"/>
    <w:rsid w:val="00335039"/>
    <w:rsid w:val="00335B3C"/>
    <w:rsid w:val="003363C9"/>
    <w:rsid w:val="003364E6"/>
    <w:rsid w:val="003370E9"/>
    <w:rsid w:val="0033741C"/>
    <w:rsid w:val="003416C1"/>
    <w:rsid w:val="00341C21"/>
    <w:rsid w:val="003420F9"/>
    <w:rsid w:val="00342D0A"/>
    <w:rsid w:val="0034303A"/>
    <w:rsid w:val="00343643"/>
    <w:rsid w:val="0034447B"/>
    <w:rsid w:val="00344AF3"/>
    <w:rsid w:val="00344BC3"/>
    <w:rsid w:val="00344F0F"/>
    <w:rsid w:val="00346B05"/>
    <w:rsid w:val="00347DC2"/>
    <w:rsid w:val="003510F2"/>
    <w:rsid w:val="00351215"/>
    <w:rsid w:val="00351541"/>
    <w:rsid w:val="0035202F"/>
    <w:rsid w:val="003527CC"/>
    <w:rsid w:val="00352EA5"/>
    <w:rsid w:val="00352EF1"/>
    <w:rsid w:val="00353428"/>
    <w:rsid w:val="0035344D"/>
    <w:rsid w:val="0035355B"/>
    <w:rsid w:val="00353CBF"/>
    <w:rsid w:val="00354604"/>
    <w:rsid w:val="003549A0"/>
    <w:rsid w:val="00354EB2"/>
    <w:rsid w:val="003552BD"/>
    <w:rsid w:val="003560E1"/>
    <w:rsid w:val="003565D1"/>
    <w:rsid w:val="00356B36"/>
    <w:rsid w:val="00356ED2"/>
    <w:rsid w:val="00357293"/>
    <w:rsid w:val="003576AB"/>
    <w:rsid w:val="0036055C"/>
    <w:rsid w:val="0036071F"/>
    <w:rsid w:val="0036158D"/>
    <w:rsid w:val="00362128"/>
    <w:rsid w:val="0036277A"/>
    <w:rsid w:val="00363657"/>
    <w:rsid w:val="0036437D"/>
    <w:rsid w:val="00364694"/>
    <w:rsid w:val="00365288"/>
    <w:rsid w:val="003658C2"/>
    <w:rsid w:val="00365CF4"/>
    <w:rsid w:val="0036679E"/>
    <w:rsid w:val="003703B2"/>
    <w:rsid w:val="00370AF0"/>
    <w:rsid w:val="00370E02"/>
    <w:rsid w:val="0037141F"/>
    <w:rsid w:val="00372018"/>
    <w:rsid w:val="003725AA"/>
    <w:rsid w:val="003728F9"/>
    <w:rsid w:val="003741FA"/>
    <w:rsid w:val="00374A77"/>
    <w:rsid w:val="00374C8A"/>
    <w:rsid w:val="00375C2F"/>
    <w:rsid w:val="0037640A"/>
    <w:rsid w:val="00377420"/>
    <w:rsid w:val="0037795B"/>
    <w:rsid w:val="00380058"/>
    <w:rsid w:val="00381648"/>
    <w:rsid w:val="003816D7"/>
    <w:rsid w:val="003823AF"/>
    <w:rsid w:val="00383297"/>
    <w:rsid w:val="00383A3A"/>
    <w:rsid w:val="00383B40"/>
    <w:rsid w:val="003848A4"/>
    <w:rsid w:val="00385FC0"/>
    <w:rsid w:val="003868DF"/>
    <w:rsid w:val="00386902"/>
    <w:rsid w:val="003871B6"/>
    <w:rsid w:val="00387218"/>
    <w:rsid w:val="00387369"/>
    <w:rsid w:val="00387FC0"/>
    <w:rsid w:val="003900DB"/>
    <w:rsid w:val="003903AE"/>
    <w:rsid w:val="00390825"/>
    <w:rsid w:val="003908CC"/>
    <w:rsid w:val="00391474"/>
    <w:rsid w:val="00392716"/>
    <w:rsid w:val="003941BA"/>
    <w:rsid w:val="00394349"/>
    <w:rsid w:val="0039610D"/>
    <w:rsid w:val="00396249"/>
    <w:rsid w:val="003A0BCC"/>
    <w:rsid w:val="003A270D"/>
    <w:rsid w:val="003A29CC"/>
    <w:rsid w:val="003A2E8F"/>
    <w:rsid w:val="003A2F63"/>
    <w:rsid w:val="003A389E"/>
    <w:rsid w:val="003A402D"/>
    <w:rsid w:val="003A44CA"/>
    <w:rsid w:val="003A48C0"/>
    <w:rsid w:val="003A4A83"/>
    <w:rsid w:val="003A5729"/>
    <w:rsid w:val="003A5754"/>
    <w:rsid w:val="003A5D94"/>
    <w:rsid w:val="003A638D"/>
    <w:rsid w:val="003A79AD"/>
    <w:rsid w:val="003B0568"/>
    <w:rsid w:val="003B0700"/>
    <w:rsid w:val="003B18C7"/>
    <w:rsid w:val="003B29BA"/>
    <w:rsid w:val="003B2EF1"/>
    <w:rsid w:val="003B3771"/>
    <w:rsid w:val="003B42F7"/>
    <w:rsid w:val="003B432F"/>
    <w:rsid w:val="003B49DC"/>
    <w:rsid w:val="003B4A52"/>
    <w:rsid w:val="003B50DD"/>
    <w:rsid w:val="003B575D"/>
    <w:rsid w:val="003B6AC4"/>
    <w:rsid w:val="003B7CCF"/>
    <w:rsid w:val="003C001C"/>
    <w:rsid w:val="003C04B3"/>
    <w:rsid w:val="003C19C8"/>
    <w:rsid w:val="003C2226"/>
    <w:rsid w:val="003C280B"/>
    <w:rsid w:val="003C2AB0"/>
    <w:rsid w:val="003C2F23"/>
    <w:rsid w:val="003C30E5"/>
    <w:rsid w:val="003C3144"/>
    <w:rsid w:val="003C451C"/>
    <w:rsid w:val="003C4FBB"/>
    <w:rsid w:val="003C5915"/>
    <w:rsid w:val="003C6EA3"/>
    <w:rsid w:val="003D061B"/>
    <w:rsid w:val="003D09C5"/>
    <w:rsid w:val="003D3AE8"/>
    <w:rsid w:val="003D4566"/>
    <w:rsid w:val="003D521B"/>
    <w:rsid w:val="003D5C41"/>
    <w:rsid w:val="003D635D"/>
    <w:rsid w:val="003D65BD"/>
    <w:rsid w:val="003D6772"/>
    <w:rsid w:val="003D7548"/>
    <w:rsid w:val="003D7ED1"/>
    <w:rsid w:val="003D7F5C"/>
    <w:rsid w:val="003E0690"/>
    <w:rsid w:val="003E0C6C"/>
    <w:rsid w:val="003E14DA"/>
    <w:rsid w:val="003E2735"/>
    <w:rsid w:val="003E2A09"/>
    <w:rsid w:val="003E316D"/>
    <w:rsid w:val="003E339B"/>
    <w:rsid w:val="003E33BB"/>
    <w:rsid w:val="003E354A"/>
    <w:rsid w:val="003E38D5"/>
    <w:rsid w:val="003E44A7"/>
    <w:rsid w:val="003E4BF0"/>
    <w:rsid w:val="003E5B2A"/>
    <w:rsid w:val="003E639F"/>
    <w:rsid w:val="003E63B6"/>
    <w:rsid w:val="003E6E52"/>
    <w:rsid w:val="003E785D"/>
    <w:rsid w:val="003F044F"/>
    <w:rsid w:val="003F05B7"/>
    <w:rsid w:val="003F07B5"/>
    <w:rsid w:val="003F0BEC"/>
    <w:rsid w:val="003F1913"/>
    <w:rsid w:val="003F1A84"/>
    <w:rsid w:val="003F237C"/>
    <w:rsid w:val="003F3392"/>
    <w:rsid w:val="003F385C"/>
    <w:rsid w:val="003F5421"/>
    <w:rsid w:val="003F5453"/>
    <w:rsid w:val="003F65A5"/>
    <w:rsid w:val="003F7220"/>
    <w:rsid w:val="003F745B"/>
    <w:rsid w:val="003F7476"/>
    <w:rsid w:val="003F7C5F"/>
    <w:rsid w:val="00400EC3"/>
    <w:rsid w:val="00401081"/>
    <w:rsid w:val="004020D7"/>
    <w:rsid w:val="004023A1"/>
    <w:rsid w:val="004028F2"/>
    <w:rsid w:val="00402CA9"/>
    <w:rsid w:val="0040304E"/>
    <w:rsid w:val="004033C5"/>
    <w:rsid w:val="0040475A"/>
    <w:rsid w:val="00404C02"/>
    <w:rsid w:val="0040540F"/>
    <w:rsid w:val="00405ADB"/>
    <w:rsid w:val="00405D85"/>
    <w:rsid w:val="00405E17"/>
    <w:rsid w:val="00407403"/>
    <w:rsid w:val="004102B0"/>
    <w:rsid w:val="004108DC"/>
    <w:rsid w:val="00411141"/>
    <w:rsid w:val="004131A3"/>
    <w:rsid w:val="004131EC"/>
    <w:rsid w:val="00414211"/>
    <w:rsid w:val="004142C1"/>
    <w:rsid w:val="004149EB"/>
    <w:rsid w:val="00415B05"/>
    <w:rsid w:val="004161D7"/>
    <w:rsid w:val="0041779E"/>
    <w:rsid w:val="00420081"/>
    <w:rsid w:val="004223F5"/>
    <w:rsid w:val="004223FA"/>
    <w:rsid w:val="004230D5"/>
    <w:rsid w:val="00423435"/>
    <w:rsid w:val="004234A1"/>
    <w:rsid w:val="00424DCB"/>
    <w:rsid w:val="00425052"/>
    <w:rsid w:val="0042548E"/>
    <w:rsid w:val="004267B3"/>
    <w:rsid w:val="00427819"/>
    <w:rsid w:val="00427AC0"/>
    <w:rsid w:val="004300CA"/>
    <w:rsid w:val="004306FB"/>
    <w:rsid w:val="00430ADC"/>
    <w:rsid w:val="00430D2E"/>
    <w:rsid w:val="00430F31"/>
    <w:rsid w:val="00431870"/>
    <w:rsid w:val="0043194E"/>
    <w:rsid w:val="00433CE6"/>
    <w:rsid w:val="0043405A"/>
    <w:rsid w:val="00435807"/>
    <w:rsid w:val="00436036"/>
    <w:rsid w:val="00436853"/>
    <w:rsid w:val="00437174"/>
    <w:rsid w:val="00437CDA"/>
    <w:rsid w:val="00440279"/>
    <w:rsid w:val="00440649"/>
    <w:rsid w:val="00440CFC"/>
    <w:rsid w:val="00441028"/>
    <w:rsid w:val="00441195"/>
    <w:rsid w:val="004412C6"/>
    <w:rsid w:val="00441373"/>
    <w:rsid w:val="00443024"/>
    <w:rsid w:val="004431AE"/>
    <w:rsid w:val="004436AA"/>
    <w:rsid w:val="00443FC0"/>
    <w:rsid w:val="004450D0"/>
    <w:rsid w:val="00445D92"/>
    <w:rsid w:val="0044632D"/>
    <w:rsid w:val="00447196"/>
    <w:rsid w:val="00447577"/>
    <w:rsid w:val="00451DEC"/>
    <w:rsid w:val="00452841"/>
    <w:rsid w:val="0045287C"/>
    <w:rsid w:val="00452B86"/>
    <w:rsid w:val="00452C26"/>
    <w:rsid w:val="00452C7A"/>
    <w:rsid w:val="00453537"/>
    <w:rsid w:val="00453771"/>
    <w:rsid w:val="004538B0"/>
    <w:rsid w:val="00453DBA"/>
    <w:rsid w:val="00453E77"/>
    <w:rsid w:val="00453EFC"/>
    <w:rsid w:val="00453F62"/>
    <w:rsid w:val="004545F3"/>
    <w:rsid w:val="00455160"/>
    <w:rsid w:val="004552D7"/>
    <w:rsid w:val="00455987"/>
    <w:rsid w:val="00455BEE"/>
    <w:rsid w:val="004564A5"/>
    <w:rsid w:val="00456C04"/>
    <w:rsid w:val="00456C23"/>
    <w:rsid w:val="00456DA5"/>
    <w:rsid w:val="00457D2C"/>
    <w:rsid w:val="00457E6C"/>
    <w:rsid w:val="00461AAE"/>
    <w:rsid w:val="004622C2"/>
    <w:rsid w:val="00462B5B"/>
    <w:rsid w:val="004639AD"/>
    <w:rsid w:val="00463F04"/>
    <w:rsid w:val="004642EC"/>
    <w:rsid w:val="00464749"/>
    <w:rsid w:val="00464E2C"/>
    <w:rsid w:val="00466F9B"/>
    <w:rsid w:val="004671DC"/>
    <w:rsid w:val="004678C6"/>
    <w:rsid w:val="00470E18"/>
    <w:rsid w:val="004710B7"/>
    <w:rsid w:val="004712C0"/>
    <w:rsid w:val="004714FC"/>
    <w:rsid w:val="00472A0D"/>
    <w:rsid w:val="00472B15"/>
    <w:rsid w:val="00473161"/>
    <w:rsid w:val="004749FB"/>
    <w:rsid w:val="00475473"/>
    <w:rsid w:val="00475C18"/>
    <w:rsid w:val="00476546"/>
    <w:rsid w:val="00480913"/>
    <w:rsid w:val="00480B95"/>
    <w:rsid w:val="00480C37"/>
    <w:rsid w:val="00480CC8"/>
    <w:rsid w:val="0048485A"/>
    <w:rsid w:val="004848F2"/>
    <w:rsid w:val="004855A0"/>
    <w:rsid w:val="00486156"/>
    <w:rsid w:val="004875E4"/>
    <w:rsid w:val="0049044C"/>
    <w:rsid w:val="00490C48"/>
    <w:rsid w:val="00491015"/>
    <w:rsid w:val="00491274"/>
    <w:rsid w:val="004918B1"/>
    <w:rsid w:val="0049193A"/>
    <w:rsid w:val="00492077"/>
    <w:rsid w:val="004927C4"/>
    <w:rsid w:val="00492B00"/>
    <w:rsid w:val="00492B0C"/>
    <w:rsid w:val="00492E57"/>
    <w:rsid w:val="00492E66"/>
    <w:rsid w:val="00492F70"/>
    <w:rsid w:val="004938CD"/>
    <w:rsid w:val="00494050"/>
    <w:rsid w:val="00494057"/>
    <w:rsid w:val="00494814"/>
    <w:rsid w:val="00495081"/>
    <w:rsid w:val="00495971"/>
    <w:rsid w:val="0049599A"/>
    <w:rsid w:val="00495B49"/>
    <w:rsid w:val="004960E4"/>
    <w:rsid w:val="00496465"/>
    <w:rsid w:val="004968FE"/>
    <w:rsid w:val="00496CAF"/>
    <w:rsid w:val="00496FF5"/>
    <w:rsid w:val="0049789E"/>
    <w:rsid w:val="00497929"/>
    <w:rsid w:val="00497AEC"/>
    <w:rsid w:val="004A0FE5"/>
    <w:rsid w:val="004A169C"/>
    <w:rsid w:val="004A2224"/>
    <w:rsid w:val="004A238A"/>
    <w:rsid w:val="004A2472"/>
    <w:rsid w:val="004A2CCD"/>
    <w:rsid w:val="004A4C04"/>
    <w:rsid w:val="004A4DE6"/>
    <w:rsid w:val="004A500A"/>
    <w:rsid w:val="004A5482"/>
    <w:rsid w:val="004A7109"/>
    <w:rsid w:val="004A7E39"/>
    <w:rsid w:val="004B0468"/>
    <w:rsid w:val="004B0697"/>
    <w:rsid w:val="004B0ACE"/>
    <w:rsid w:val="004B1409"/>
    <w:rsid w:val="004B2923"/>
    <w:rsid w:val="004B3718"/>
    <w:rsid w:val="004B3BFB"/>
    <w:rsid w:val="004B3CEA"/>
    <w:rsid w:val="004B429B"/>
    <w:rsid w:val="004B43E7"/>
    <w:rsid w:val="004B44EC"/>
    <w:rsid w:val="004B5C33"/>
    <w:rsid w:val="004B5DDF"/>
    <w:rsid w:val="004B7F77"/>
    <w:rsid w:val="004C0140"/>
    <w:rsid w:val="004C02B1"/>
    <w:rsid w:val="004C0867"/>
    <w:rsid w:val="004C0932"/>
    <w:rsid w:val="004C13C3"/>
    <w:rsid w:val="004C1646"/>
    <w:rsid w:val="004C1795"/>
    <w:rsid w:val="004C19C0"/>
    <w:rsid w:val="004C1C42"/>
    <w:rsid w:val="004C1FCF"/>
    <w:rsid w:val="004C3151"/>
    <w:rsid w:val="004C368D"/>
    <w:rsid w:val="004C37F5"/>
    <w:rsid w:val="004C4D0B"/>
    <w:rsid w:val="004C6F6D"/>
    <w:rsid w:val="004C72D5"/>
    <w:rsid w:val="004C7958"/>
    <w:rsid w:val="004D033A"/>
    <w:rsid w:val="004D0CF5"/>
    <w:rsid w:val="004D19FC"/>
    <w:rsid w:val="004D1B50"/>
    <w:rsid w:val="004D1F3A"/>
    <w:rsid w:val="004D22F6"/>
    <w:rsid w:val="004D2CBD"/>
    <w:rsid w:val="004D3D46"/>
    <w:rsid w:val="004D58C0"/>
    <w:rsid w:val="004D5A91"/>
    <w:rsid w:val="004D5BB6"/>
    <w:rsid w:val="004D5BED"/>
    <w:rsid w:val="004D61B0"/>
    <w:rsid w:val="004D6A7F"/>
    <w:rsid w:val="004D6CCA"/>
    <w:rsid w:val="004D6DD1"/>
    <w:rsid w:val="004E0184"/>
    <w:rsid w:val="004E069C"/>
    <w:rsid w:val="004E0B0A"/>
    <w:rsid w:val="004E2F6B"/>
    <w:rsid w:val="004E31D8"/>
    <w:rsid w:val="004E4327"/>
    <w:rsid w:val="004E43BF"/>
    <w:rsid w:val="004E5976"/>
    <w:rsid w:val="004E6C43"/>
    <w:rsid w:val="004E7223"/>
    <w:rsid w:val="004E75D4"/>
    <w:rsid w:val="004E7C82"/>
    <w:rsid w:val="004F12AC"/>
    <w:rsid w:val="004F222D"/>
    <w:rsid w:val="004F279F"/>
    <w:rsid w:val="004F2965"/>
    <w:rsid w:val="004F2FAF"/>
    <w:rsid w:val="004F3523"/>
    <w:rsid w:val="004F36C6"/>
    <w:rsid w:val="004F3711"/>
    <w:rsid w:val="004F3D4A"/>
    <w:rsid w:val="004F486E"/>
    <w:rsid w:val="004F4A16"/>
    <w:rsid w:val="004F4C5B"/>
    <w:rsid w:val="004F5112"/>
    <w:rsid w:val="004F5841"/>
    <w:rsid w:val="004F5C78"/>
    <w:rsid w:val="004F75B8"/>
    <w:rsid w:val="004F76F0"/>
    <w:rsid w:val="00501068"/>
    <w:rsid w:val="0050156B"/>
    <w:rsid w:val="00501C36"/>
    <w:rsid w:val="00502558"/>
    <w:rsid w:val="00502D31"/>
    <w:rsid w:val="005041B9"/>
    <w:rsid w:val="00504968"/>
    <w:rsid w:val="00505CA9"/>
    <w:rsid w:val="00506157"/>
    <w:rsid w:val="0050697C"/>
    <w:rsid w:val="00506B23"/>
    <w:rsid w:val="0050714F"/>
    <w:rsid w:val="0050723E"/>
    <w:rsid w:val="00510511"/>
    <w:rsid w:val="005108D4"/>
    <w:rsid w:val="00510C89"/>
    <w:rsid w:val="00511003"/>
    <w:rsid w:val="00512453"/>
    <w:rsid w:val="00512583"/>
    <w:rsid w:val="005126AD"/>
    <w:rsid w:val="00512AB1"/>
    <w:rsid w:val="00512E13"/>
    <w:rsid w:val="00512EB0"/>
    <w:rsid w:val="0051430B"/>
    <w:rsid w:val="00514FEF"/>
    <w:rsid w:val="005158AD"/>
    <w:rsid w:val="005163DB"/>
    <w:rsid w:val="00516818"/>
    <w:rsid w:val="00516B9D"/>
    <w:rsid w:val="00516E21"/>
    <w:rsid w:val="00517013"/>
    <w:rsid w:val="0051798D"/>
    <w:rsid w:val="00517A79"/>
    <w:rsid w:val="00517B97"/>
    <w:rsid w:val="00517C2A"/>
    <w:rsid w:val="00520403"/>
    <w:rsid w:val="0052054C"/>
    <w:rsid w:val="005209D9"/>
    <w:rsid w:val="00520FEF"/>
    <w:rsid w:val="00521250"/>
    <w:rsid w:val="005218D2"/>
    <w:rsid w:val="005224BF"/>
    <w:rsid w:val="0052269A"/>
    <w:rsid w:val="0052322E"/>
    <w:rsid w:val="005242BA"/>
    <w:rsid w:val="005247F2"/>
    <w:rsid w:val="00525943"/>
    <w:rsid w:val="0052630B"/>
    <w:rsid w:val="00526413"/>
    <w:rsid w:val="005265DD"/>
    <w:rsid w:val="00526928"/>
    <w:rsid w:val="00527787"/>
    <w:rsid w:val="005277BC"/>
    <w:rsid w:val="00527857"/>
    <w:rsid w:val="0053037D"/>
    <w:rsid w:val="005304C8"/>
    <w:rsid w:val="0053072B"/>
    <w:rsid w:val="005315C3"/>
    <w:rsid w:val="00531773"/>
    <w:rsid w:val="00532532"/>
    <w:rsid w:val="0053262C"/>
    <w:rsid w:val="00532882"/>
    <w:rsid w:val="0053412C"/>
    <w:rsid w:val="00534248"/>
    <w:rsid w:val="00534B4C"/>
    <w:rsid w:val="00535DC6"/>
    <w:rsid w:val="00535FC6"/>
    <w:rsid w:val="00536102"/>
    <w:rsid w:val="005365FF"/>
    <w:rsid w:val="00536EA9"/>
    <w:rsid w:val="00537A0D"/>
    <w:rsid w:val="0054009F"/>
    <w:rsid w:val="005409E2"/>
    <w:rsid w:val="00540FB7"/>
    <w:rsid w:val="00541081"/>
    <w:rsid w:val="005410A3"/>
    <w:rsid w:val="00541A30"/>
    <w:rsid w:val="00542845"/>
    <w:rsid w:val="005430B0"/>
    <w:rsid w:val="005439BD"/>
    <w:rsid w:val="00543A99"/>
    <w:rsid w:val="0054403B"/>
    <w:rsid w:val="00544300"/>
    <w:rsid w:val="005447D1"/>
    <w:rsid w:val="00544899"/>
    <w:rsid w:val="00544BAA"/>
    <w:rsid w:val="00545737"/>
    <w:rsid w:val="0054574E"/>
    <w:rsid w:val="0054620D"/>
    <w:rsid w:val="00546823"/>
    <w:rsid w:val="0054745E"/>
    <w:rsid w:val="005509F8"/>
    <w:rsid w:val="00550C6F"/>
    <w:rsid w:val="00551817"/>
    <w:rsid w:val="00551D83"/>
    <w:rsid w:val="00553DBD"/>
    <w:rsid w:val="00554B14"/>
    <w:rsid w:val="005550EC"/>
    <w:rsid w:val="00555308"/>
    <w:rsid w:val="0055666C"/>
    <w:rsid w:val="005571C0"/>
    <w:rsid w:val="00557246"/>
    <w:rsid w:val="00557E0C"/>
    <w:rsid w:val="005616DA"/>
    <w:rsid w:val="00561C96"/>
    <w:rsid w:val="005632D8"/>
    <w:rsid w:val="00564451"/>
    <w:rsid w:val="00564612"/>
    <w:rsid w:val="005647DA"/>
    <w:rsid w:val="00565026"/>
    <w:rsid w:val="0056516C"/>
    <w:rsid w:val="005652A4"/>
    <w:rsid w:val="00565996"/>
    <w:rsid w:val="00565D77"/>
    <w:rsid w:val="00566A42"/>
    <w:rsid w:val="00566D72"/>
    <w:rsid w:val="0056739E"/>
    <w:rsid w:val="005716C1"/>
    <w:rsid w:val="00571845"/>
    <w:rsid w:val="005718EF"/>
    <w:rsid w:val="00572707"/>
    <w:rsid w:val="00572E54"/>
    <w:rsid w:val="0057327E"/>
    <w:rsid w:val="00573437"/>
    <w:rsid w:val="00573821"/>
    <w:rsid w:val="00573C68"/>
    <w:rsid w:val="00573D10"/>
    <w:rsid w:val="0057428C"/>
    <w:rsid w:val="0057495B"/>
    <w:rsid w:val="005753B8"/>
    <w:rsid w:val="00576B3C"/>
    <w:rsid w:val="00577D3F"/>
    <w:rsid w:val="0058001F"/>
    <w:rsid w:val="0058223D"/>
    <w:rsid w:val="005822A9"/>
    <w:rsid w:val="005825AB"/>
    <w:rsid w:val="005832B1"/>
    <w:rsid w:val="00583750"/>
    <w:rsid w:val="00583D45"/>
    <w:rsid w:val="00583E48"/>
    <w:rsid w:val="005842A6"/>
    <w:rsid w:val="00584325"/>
    <w:rsid w:val="00585950"/>
    <w:rsid w:val="00585EA7"/>
    <w:rsid w:val="0058635E"/>
    <w:rsid w:val="00587034"/>
    <w:rsid w:val="00587B4B"/>
    <w:rsid w:val="0059126E"/>
    <w:rsid w:val="00591C33"/>
    <w:rsid w:val="00591E81"/>
    <w:rsid w:val="00592DF7"/>
    <w:rsid w:val="00592E1B"/>
    <w:rsid w:val="00594E1F"/>
    <w:rsid w:val="00595644"/>
    <w:rsid w:val="005960C4"/>
    <w:rsid w:val="00596AE8"/>
    <w:rsid w:val="00597881"/>
    <w:rsid w:val="005979FE"/>
    <w:rsid w:val="005A02A4"/>
    <w:rsid w:val="005A115F"/>
    <w:rsid w:val="005A15E9"/>
    <w:rsid w:val="005A1B02"/>
    <w:rsid w:val="005A20F7"/>
    <w:rsid w:val="005A229A"/>
    <w:rsid w:val="005A2A4A"/>
    <w:rsid w:val="005A38E6"/>
    <w:rsid w:val="005A4714"/>
    <w:rsid w:val="005A49DF"/>
    <w:rsid w:val="005A56E9"/>
    <w:rsid w:val="005A5E9D"/>
    <w:rsid w:val="005A61A2"/>
    <w:rsid w:val="005A670D"/>
    <w:rsid w:val="005A7550"/>
    <w:rsid w:val="005B04D9"/>
    <w:rsid w:val="005B059A"/>
    <w:rsid w:val="005B150A"/>
    <w:rsid w:val="005B1696"/>
    <w:rsid w:val="005B19EE"/>
    <w:rsid w:val="005B28D5"/>
    <w:rsid w:val="005B2AC9"/>
    <w:rsid w:val="005B4ADF"/>
    <w:rsid w:val="005B4B03"/>
    <w:rsid w:val="005B5B57"/>
    <w:rsid w:val="005B5CC5"/>
    <w:rsid w:val="005B6089"/>
    <w:rsid w:val="005B72F4"/>
    <w:rsid w:val="005B7926"/>
    <w:rsid w:val="005B7BAB"/>
    <w:rsid w:val="005B7D70"/>
    <w:rsid w:val="005C0699"/>
    <w:rsid w:val="005C0971"/>
    <w:rsid w:val="005C09CB"/>
    <w:rsid w:val="005C1BFA"/>
    <w:rsid w:val="005C20A0"/>
    <w:rsid w:val="005C20D2"/>
    <w:rsid w:val="005C2BC1"/>
    <w:rsid w:val="005C2EDB"/>
    <w:rsid w:val="005C30BA"/>
    <w:rsid w:val="005C3324"/>
    <w:rsid w:val="005C3AAF"/>
    <w:rsid w:val="005C3CC7"/>
    <w:rsid w:val="005C5348"/>
    <w:rsid w:val="005C7B4A"/>
    <w:rsid w:val="005D11BE"/>
    <w:rsid w:val="005D1222"/>
    <w:rsid w:val="005D186D"/>
    <w:rsid w:val="005D186F"/>
    <w:rsid w:val="005D192C"/>
    <w:rsid w:val="005D19E6"/>
    <w:rsid w:val="005D1E0A"/>
    <w:rsid w:val="005D2418"/>
    <w:rsid w:val="005D3AD3"/>
    <w:rsid w:val="005D4023"/>
    <w:rsid w:val="005D4034"/>
    <w:rsid w:val="005D43CD"/>
    <w:rsid w:val="005D471C"/>
    <w:rsid w:val="005D5D1D"/>
    <w:rsid w:val="005E00F1"/>
    <w:rsid w:val="005E08F7"/>
    <w:rsid w:val="005E19B9"/>
    <w:rsid w:val="005E1D73"/>
    <w:rsid w:val="005E1F31"/>
    <w:rsid w:val="005E2420"/>
    <w:rsid w:val="005E2451"/>
    <w:rsid w:val="005E2796"/>
    <w:rsid w:val="005E307A"/>
    <w:rsid w:val="005E3700"/>
    <w:rsid w:val="005E37A8"/>
    <w:rsid w:val="005E3FDD"/>
    <w:rsid w:val="005E5750"/>
    <w:rsid w:val="005E5C46"/>
    <w:rsid w:val="005E5DCD"/>
    <w:rsid w:val="005E5E12"/>
    <w:rsid w:val="005E6302"/>
    <w:rsid w:val="005E6C4B"/>
    <w:rsid w:val="005E75D9"/>
    <w:rsid w:val="005F1137"/>
    <w:rsid w:val="005F1CF2"/>
    <w:rsid w:val="005F1F5A"/>
    <w:rsid w:val="005F226D"/>
    <w:rsid w:val="005F2C2F"/>
    <w:rsid w:val="005F2E39"/>
    <w:rsid w:val="005F48E9"/>
    <w:rsid w:val="005F5666"/>
    <w:rsid w:val="005F57FF"/>
    <w:rsid w:val="005F6394"/>
    <w:rsid w:val="005F69D2"/>
    <w:rsid w:val="005F69E4"/>
    <w:rsid w:val="005F7083"/>
    <w:rsid w:val="005F7B45"/>
    <w:rsid w:val="00600FA9"/>
    <w:rsid w:val="006014B6"/>
    <w:rsid w:val="00601F72"/>
    <w:rsid w:val="00602145"/>
    <w:rsid w:val="00602898"/>
    <w:rsid w:val="00603548"/>
    <w:rsid w:val="00603C9A"/>
    <w:rsid w:val="0060558A"/>
    <w:rsid w:val="00605733"/>
    <w:rsid w:val="0060722F"/>
    <w:rsid w:val="0060785D"/>
    <w:rsid w:val="00610621"/>
    <w:rsid w:val="006109E6"/>
    <w:rsid w:val="00610BF1"/>
    <w:rsid w:val="00610DAB"/>
    <w:rsid w:val="006110D2"/>
    <w:rsid w:val="0061167C"/>
    <w:rsid w:val="00611D8C"/>
    <w:rsid w:val="0061206A"/>
    <w:rsid w:val="006126D0"/>
    <w:rsid w:val="00612D70"/>
    <w:rsid w:val="00612D8F"/>
    <w:rsid w:val="006132DF"/>
    <w:rsid w:val="0061338A"/>
    <w:rsid w:val="00613CBB"/>
    <w:rsid w:val="00613D08"/>
    <w:rsid w:val="00613FCB"/>
    <w:rsid w:val="0061431F"/>
    <w:rsid w:val="0061470F"/>
    <w:rsid w:val="006148FB"/>
    <w:rsid w:val="006149B3"/>
    <w:rsid w:val="0061673A"/>
    <w:rsid w:val="00617236"/>
    <w:rsid w:val="00617411"/>
    <w:rsid w:val="00617AD8"/>
    <w:rsid w:val="00617F05"/>
    <w:rsid w:val="00620033"/>
    <w:rsid w:val="006226F3"/>
    <w:rsid w:val="0062275D"/>
    <w:rsid w:val="00622F42"/>
    <w:rsid w:val="00624853"/>
    <w:rsid w:val="00624C58"/>
    <w:rsid w:val="006256E6"/>
    <w:rsid w:val="00626268"/>
    <w:rsid w:val="006268DB"/>
    <w:rsid w:val="00626B4F"/>
    <w:rsid w:val="00626DFF"/>
    <w:rsid w:val="0062711A"/>
    <w:rsid w:val="006276CC"/>
    <w:rsid w:val="00627FE7"/>
    <w:rsid w:val="006301B6"/>
    <w:rsid w:val="006323DB"/>
    <w:rsid w:val="00632441"/>
    <w:rsid w:val="00632AA6"/>
    <w:rsid w:val="00633ED2"/>
    <w:rsid w:val="00634229"/>
    <w:rsid w:val="00635352"/>
    <w:rsid w:val="00635ACF"/>
    <w:rsid w:val="00635E8B"/>
    <w:rsid w:val="00635F7B"/>
    <w:rsid w:val="00635FC6"/>
    <w:rsid w:val="00636E75"/>
    <w:rsid w:val="00640663"/>
    <w:rsid w:val="0064131E"/>
    <w:rsid w:val="0064157C"/>
    <w:rsid w:val="006416B1"/>
    <w:rsid w:val="00641763"/>
    <w:rsid w:val="0064210E"/>
    <w:rsid w:val="00642161"/>
    <w:rsid w:val="00642424"/>
    <w:rsid w:val="006429FA"/>
    <w:rsid w:val="00642A42"/>
    <w:rsid w:val="006432EF"/>
    <w:rsid w:val="006437A5"/>
    <w:rsid w:val="00645360"/>
    <w:rsid w:val="006456EE"/>
    <w:rsid w:val="00646A11"/>
    <w:rsid w:val="00646D10"/>
    <w:rsid w:val="00646D7B"/>
    <w:rsid w:val="00646E26"/>
    <w:rsid w:val="00647036"/>
    <w:rsid w:val="006470EC"/>
    <w:rsid w:val="006477B3"/>
    <w:rsid w:val="00647ABB"/>
    <w:rsid w:val="006502E0"/>
    <w:rsid w:val="006505AD"/>
    <w:rsid w:val="006507E3"/>
    <w:rsid w:val="00651083"/>
    <w:rsid w:val="00651302"/>
    <w:rsid w:val="00652FFA"/>
    <w:rsid w:val="00654036"/>
    <w:rsid w:val="006544BC"/>
    <w:rsid w:val="006544C2"/>
    <w:rsid w:val="006544E9"/>
    <w:rsid w:val="00654610"/>
    <w:rsid w:val="00656393"/>
    <w:rsid w:val="006567FA"/>
    <w:rsid w:val="00660516"/>
    <w:rsid w:val="00660F26"/>
    <w:rsid w:val="006611B5"/>
    <w:rsid w:val="00661DD7"/>
    <w:rsid w:val="00661EEB"/>
    <w:rsid w:val="006622BE"/>
    <w:rsid w:val="00663320"/>
    <w:rsid w:val="00663BAC"/>
    <w:rsid w:val="00663D9A"/>
    <w:rsid w:val="0066445B"/>
    <w:rsid w:val="00664C5F"/>
    <w:rsid w:val="00664D75"/>
    <w:rsid w:val="00665793"/>
    <w:rsid w:val="00665FC5"/>
    <w:rsid w:val="00666176"/>
    <w:rsid w:val="00666892"/>
    <w:rsid w:val="00666A5E"/>
    <w:rsid w:val="00666EA6"/>
    <w:rsid w:val="00667C80"/>
    <w:rsid w:val="00667E91"/>
    <w:rsid w:val="006709FE"/>
    <w:rsid w:val="00670A05"/>
    <w:rsid w:val="00670D60"/>
    <w:rsid w:val="006710F5"/>
    <w:rsid w:val="00671E17"/>
    <w:rsid w:val="00671F7E"/>
    <w:rsid w:val="00672886"/>
    <w:rsid w:val="0067309B"/>
    <w:rsid w:val="00673478"/>
    <w:rsid w:val="006734C3"/>
    <w:rsid w:val="006740D4"/>
    <w:rsid w:val="0067568A"/>
    <w:rsid w:val="00676423"/>
    <w:rsid w:val="00676604"/>
    <w:rsid w:val="006772FC"/>
    <w:rsid w:val="0068075B"/>
    <w:rsid w:val="00680B56"/>
    <w:rsid w:val="006816EA"/>
    <w:rsid w:val="00682AA9"/>
    <w:rsid w:val="00682BBD"/>
    <w:rsid w:val="00683955"/>
    <w:rsid w:val="00683C71"/>
    <w:rsid w:val="00683D9D"/>
    <w:rsid w:val="00684E39"/>
    <w:rsid w:val="00685918"/>
    <w:rsid w:val="006908DF"/>
    <w:rsid w:val="00690DF7"/>
    <w:rsid w:val="00690F2D"/>
    <w:rsid w:val="006933C7"/>
    <w:rsid w:val="006934C3"/>
    <w:rsid w:val="00694003"/>
    <w:rsid w:val="0069479D"/>
    <w:rsid w:val="006947F4"/>
    <w:rsid w:val="006948A2"/>
    <w:rsid w:val="00694E49"/>
    <w:rsid w:val="006967FE"/>
    <w:rsid w:val="00696961"/>
    <w:rsid w:val="00696A50"/>
    <w:rsid w:val="00696B00"/>
    <w:rsid w:val="006A0872"/>
    <w:rsid w:val="006A089A"/>
    <w:rsid w:val="006A0F3E"/>
    <w:rsid w:val="006A1035"/>
    <w:rsid w:val="006A12C7"/>
    <w:rsid w:val="006A1491"/>
    <w:rsid w:val="006A18AF"/>
    <w:rsid w:val="006A3A6A"/>
    <w:rsid w:val="006A3ABC"/>
    <w:rsid w:val="006A3D2E"/>
    <w:rsid w:val="006A44FD"/>
    <w:rsid w:val="006A5A75"/>
    <w:rsid w:val="006A5C09"/>
    <w:rsid w:val="006A6E10"/>
    <w:rsid w:val="006A764A"/>
    <w:rsid w:val="006A7724"/>
    <w:rsid w:val="006B0D0E"/>
    <w:rsid w:val="006B0F80"/>
    <w:rsid w:val="006B167D"/>
    <w:rsid w:val="006B1CC1"/>
    <w:rsid w:val="006B1F62"/>
    <w:rsid w:val="006B2847"/>
    <w:rsid w:val="006B336C"/>
    <w:rsid w:val="006B3737"/>
    <w:rsid w:val="006B3A15"/>
    <w:rsid w:val="006B3CDC"/>
    <w:rsid w:val="006B468C"/>
    <w:rsid w:val="006B48AA"/>
    <w:rsid w:val="006B6136"/>
    <w:rsid w:val="006B64E8"/>
    <w:rsid w:val="006B6532"/>
    <w:rsid w:val="006B6AFA"/>
    <w:rsid w:val="006B79F2"/>
    <w:rsid w:val="006B7BD8"/>
    <w:rsid w:val="006C01A8"/>
    <w:rsid w:val="006C11E1"/>
    <w:rsid w:val="006C13FD"/>
    <w:rsid w:val="006C210D"/>
    <w:rsid w:val="006C27C3"/>
    <w:rsid w:val="006C2CF8"/>
    <w:rsid w:val="006C3A33"/>
    <w:rsid w:val="006C4678"/>
    <w:rsid w:val="006C4CCA"/>
    <w:rsid w:val="006C4CF9"/>
    <w:rsid w:val="006C4D3E"/>
    <w:rsid w:val="006C4D89"/>
    <w:rsid w:val="006C53ED"/>
    <w:rsid w:val="006C553B"/>
    <w:rsid w:val="006C5974"/>
    <w:rsid w:val="006C5E94"/>
    <w:rsid w:val="006C6927"/>
    <w:rsid w:val="006C6E95"/>
    <w:rsid w:val="006C6EDB"/>
    <w:rsid w:val="006C764B"/>
    <w:rsid w:val="006C79BB"/>
    <w:rsid w:val="006D1D85"/>
    <w:rsid w:val="006D29A7"/>
    <w:rsid w:val="006D2B4F"/>
    <w:rsid w:val="006D472C"/>
    <w:rsid w:val="006D49B3"/>
    <w:rsid w:val="006D4CE2"/>
    <w:rsid w:val="006D515D"/>
    <w:rsid w:val="006D593C"/>
    <w:rsid w:val="006D5B80"/>
    <w:rsid w:val="006D602A"/>
    <w:rsid w:val="006D604A"/>
    <w:rsid w:val="006D6193"/>
    <w:rsid w:val="006D68E6"/>
    <w:rsid w:val="006D6F93"/>
    <w:rsid w:val="006D7724"/>
    <w:rsid w:val="006D77A4"/>
    <w:rsid w:val="006E05A8"/>
    <w:rsid w:val="006E066F"/>
    <w:rsid w:val="006E0800"/>
    <w:rsid w:val="006E0B42"/>
    <w:rsid w:val="006E116C"/>
    <w:rsid w:val="006E13DE"/>
    <w:rsid w:val="006E166D"/>
    <w:rsid w:val="006E1B88"/>
    <w:rsid w:val="006E2818"/>
    <w:rsid w:val="006E2EEE"/>
    <w:rsid w:val="006E3274"/>
    <w:rsid w:val="006E3F05"/>
    <w:rsid w:val="006E42EC"/>
    <w:rsid w:val="006E5709"/>
    <w:rsid w:val="006E6377"/>
    <w:rsid w:val="006E641F"/>
    <w:rsid w:val="006E7694"/>
    <w:rsid w:val="006E7EE5"/>
    <w:rsid w:val="006E7FF6"/>
    <w:rsid w:val="006F0483"/>
    <w:rsid w:val="006F0E9D"/>
    <w:rsid w:val="006F1011"/>
    <w:rsid w:val="006F1108"/>
    <w:rsid w:val="006F145A"/>
    <w:rsid w:val="006F16B1"/>
    <w:rsid w:val="006F1F74"/>
    <w:rsid w:val="006F2067"/>
    <w:rsid w:val="006F3001"/>
    <w:rsid w:val="006F4968"/>
    <w:rsid w:val="006F4EB7"/>
    <w:rsid w:val="006F50D9"/>
    <w:rsid w:val="006F5892"/>
    <w:rsid w:val="006F6426"/>
    <w:rsid w:val="006F64A3"/>
    <w:rsid w:val="006F6507"/>
    <w:rsid w:val="006F6C07"/>
    <w:rsid w:val="006F745F"/>
    <w:rsid w:val="006F757C"/>
    <w:rsid w:val="0070001C"/>
    <w:rsid w:val="0070068E"/>
    <w:rsid w:val="00701D17"/>
    <w:rsid w:val="007028A9"/>
    <w:rsid w:val="0070350F"/>
    <w:rsid w:val="0070382E"/>
    <w:rsid w:val="00705C93"/>
    <w:rsid w:val="00705F9A"/>
    <w:rsid w:val="0070666F"/>
    <w:rsid w:val="00706C60"/>
    <w:rsid w:val="00707565"/>
    <w:rsid w:val="00707613"/>
    <w:rsid w:val="00707735"/>
    <w:rsid w:val="007078AF"/>
    <w:rsid w:val="007101E7"/>
    <w:rsid w:val="00710311"/>
    <w:rsid w:val="00710F12"/>
    <w:rsid w:val="00711218"/>
    <w:rsid w:val="007114A2"/>
    <w:rsid w:val="007126B9"/>
    <w:rsid w:val="00712933"/>
    <w:rsid w:val="00712F06"/>
    <w:rsid w:val="00714386"/>
    <w:rsid w:val="007151C2"/>
    <w:rsid w:val="007152A4"/>
    <w:rsid w:val="007162E9"/>
    <w:rsid w:val="00717725"/>
    <w:rsid w:val="007178EC"/>
    <w:rsid w:val="00717E7A"/>
    <w:rsid w:val="007203A0"/>
    <w:rsid w:val="00720C09"/>
    <w:rsid w:val="00720C1C"/>
    <w:rsid w:val="00721136"/>
    <w:rsid w:val="007229F2"/>
    <w:rsid w:val="00722B13"/>
    <w:rsid w:val="00724B55"/>
    <w:rsid w:val="007254DD"/>
    <w:rsid w:val="007256F7"/>
    <w:rsid w:val="00726387"/>
    <w:rsid w:val="0072723C"/>
    <w:rsid w:val="007279B3"/>
    <w:rsid w:val="007305C6"/>
    <w:rsid w:val="0073066C"/>
    <w:rsid w:val="00732300"/>
    <w:rsid w:val="00732C96"/>
    <w:rsid w:val="007331B0"/>
    <w:rsid w:val="007335D5"/>
    <w:rsid w:val="00733E64"/>
    <w:rsid w:val="00735EFB"/>
    <w:rsid w:val="00736393"/>
    <w:rsid w:val="00736E53"/>
    <w:rsid w:val="00737DEE"/>
    <w:rsid w:val="00740040"/>
    <w:rsid w:val="00741240"/>
    <w:rsid w:val="0074125C"/>
    <w:rsid w:val="007417C2"/>
    <w:rsid w:val="00741F3C"/>
    <w:rsid w:val="00742B12"/>
    <w:rsid w:val="0074303A"/>
    <w:rsid w:val="007439DD"/>
    <w:rsid w:val="00743AC0"/>
    <w:rsid w:val="007447F0"/>
    <w:rsid w:val="00744DC9"/>
    <w:rsid w:val="00745C80"/>
    <w:rsid w:val="00746987"/>
    <w:rsid w:val="00746AF0"/>
    <w:rsid w:val="00747060"/>
    <w:rsid w:val="00747674"/>
    <w:rsid w:val="00747B26"/>
    <w:rsid w:val="00750459"/>
    <w:rsid w:val="00751049"/>
    <w:rsid w:val="00751645"/>
    <w:rsid w:val="00751F59"/>
    <w:rsid w:val="00752E32"/>
    <w:rsid w:val="00753B54"/>
    <w:rsid w:val="00754172"/>
    <w:rsid w:val="0075417E"/>
    <w:rsid w:val="00754A60"/>
    <w:rsid w:val="00755EFE"/>
    <w:rsid w:val="00756BBB"/>
    <w:rsid w:val="00756EAF"/>
    <w:rsid w:val="007575C2"/>
    <w:rsid w:val="007578DE"/>
    <w:rsid w:val="007579D3"/>
    <w:rsid w:val="00757E26"/>
    <w:rsid w:val="00760012"/>
    <w:rsid w:val="00760538"/>
    <w:rsid w:val="007607C6"/>
    <w:rsid w:val="007610F4"/>
    <w:rsid w:val="007615E3"/>
    <w:rsid w:val="00761638"/>
    <w:rsid w:val="00761876"/>
    <w:rsid w:val="00762BB3"/>
    <w:rsid w:val="007639C3"/>
    <w:rsid w:val="00763E50"/>
    <w:rsid w:val="007640EF"/>
    <w:rsid w:val="00766CE7"/>
    <w:rsid w:val="00767028"/>
    <w:rsid w:val="007676BE"/>
    <w:rsid w:val="00767C5D"/>
    <w:rsid w:val="00770559"/>
    <w:rsid w:val="00770AC9"/>
    <w:rsid w:val="0077121A"/>
    <w:rsid w:val="00772DF6"/>
    <w:rsid w:val="0077382A"/>
    <w:rsid w:val="00773A75"/>
    <w:rsid w:val="00774604"/>
    <w:rsid w:val="00774A4F"/>
    <w:rsid w:val="00774D47"/>
    <w:rsid w:val="00775938"/>
    <w:rsid w:val="007766DC"/>
    <w:rsid w:val="00776E9C"/>
    <w:rsid w:val="007772E4"/>
    <w:rsid w:val="007779C9"/>
    <w:rsid w:val="00777A6B"/>
    <w:rsid w:val="00777C61"/>
    <w:rsid w:val="00777D23"/>
    <w:rsid w:val="00780216"/>
    <w:rsid w:val="007802AE"/>
    <w:rsid w:val="0078039D"/>
    <w:rsid w:val="007808E4"/>
    <w:rsid w:val="00780B92"/>
    <w:rsid w:val="00780F3C"/>
    <w:rsid w:val="00782A88"/>
    <w:rsid w:val="00782E97"/>
    <w:rsid w:val="00783248"/>
    <w:rsid w:val="00783481"/>
    <w:rsid w:val="0078394D"/>
    <w:rsid w:val="00783EC3"/>
    <w:rsid w:val="007848AF"/>
    <w:rsid w:val="007848C1"/>
    <w:rsid w:val="00784EA4"/>
    <w:rsid w:val="00784F9D"/>
    <w:rsid w:val="00785122"/>
    <w:rsid w:val="0078534D"/>
    <w:rsid w:val="0078618B"/>
    <w:rsid w:val="00786734"/>
    <w:rsid w:val="007867AB"/>
    <w:rsid w:val="007867C0"/>
    <w:rsid w:val="00790516"/>
    <w:rsid w:val="0079067B"/>
    <w:rsid w:val="00790775"/>
    <w:rsid w:val="0079092D"/>
    <w:rsid w:val="00791684"/>
    <w:rsid w:val="00791CE4"/>
    <w:rsid w:val="00791DB4"/>
    <w:rsid w:val="00794AE1"/>
    <w:rsid w:val="00795551"/>
    <w:rsid w:val="00795673"/>
    <w:rsid w:val="00795995"/>
    <w:rsid w:val="00795B32"/>
    <w:rsid w:val="007964C8"/>
    <w:rsid w:val="00796F89"/>
    <w:rsid w:val="00797639"/>
    <w:rsid w:val="00797720"/>
    <w:rsid w:val="0079793D"/>
    <w:rsid w:val="00797EB2"/>
    <w:rsid w:val="007A0CB7"/>
    <w:rsid w:val="007A19D9"/>
    <w:rsid w:val="007A1BD6"/>
    <w:rsid w:val="007A2076"/>
    <w:rsid w:val="007A239B"/>
    <w:rsid w:val="007A23FD"/>
    <w:rsid w:val="007A2744"/>
    <w:rsid w:val="007A2A8B"/>
    <w:rsid w:val="007A3659"/>
    <w:rsid w:val="007A46B8"/>
    <w:rsid w:val="007A4AEB"/>
    <w:rsid w:val="007A4AF8"/>
    <w:rsid w:val="007A5E21"/>
    <w:rsid w:val="007A677A"/>
    <w:rsid w:val="007A6D0A"/>
    <w:rsid w:val="007A7D9A"/>
    <w:rsid w:val="007B0213"/>
    <w:rsid w:val="007B025D"/>
    <w:rsid w:val="007B0E42"/>
    <w:rsid w:val="007B0F23"/>
    <w:rsid w:val="007B1A28"/>
    <w:rsid w:val="007B1AE7"/>
    <w:rsid w:val="007B4229"/>
    <w:rsid w:val="007B4808"/>
    <w:rsid w:val="007B48E7"/>
    <w:rsid w:val="007B4969"/>
    <w:rsid w:val="007B4CC0"/>
    <w:rsid w:val="007B53BD"/>
    <w:rsid w:val="007B576A"/>
    <w:rsid w:val="007B6464"/>
    <w:rsid w:val="007B650D"/>
    <w:rsid w:val="007B656D"/>
    <w:rsid w:val="007B6AD5"/>
    <w:rsid w:val="007B6E0C"/>
    <w:rsid w:val="007B6EED"/>
    <w:rsid w:val="007B7786"/>
    <w:rsid w:val="007C01D8"/>
    <w:rsid w:val="007C0282"/>
    <w:rsid w:val="007C05FC"/>
    <w:rsid w:val="007C0996"/>
    <w:rsid w:val="007C2495"/>
    <w:rsid w:val="007C2638"/>
    <w:rsid w:val="007C4FCB"/>
    <w:rsid w:val="007C57AE"/>
    <w:rsid w:val="007C5B91"/>
    <w:rsid w:val="007C7D07"/>
    <w:rsid w:val="007D0BEF"/>
    <w:rsid w:val="007D1209"/>
    <w:rsid w:val="007D197F"/>
    <w:rsid w:val="007D274F"/>
    <w:rsid w:val="007D363A"/>
    <w:rsid w:val="007D4984"/>
    <w:rsid w:val="007D59A6"/>
    <w:rsid w:val="007D6A48"/>
    <w:rsid w:val="007D715A"/>
    <w:rsid w:val="007D71FE"/>
    <w:rsid w:val="007D7B2C"/>
    <w:rsid w:val="007D7F0C"/>
    <w:rsid w:val="007D7F3A"/>
    <w:rsid w:val="007E00D3"/>
    <w:rsid w:val="007E2199"/>
    <w:rsid w:val="007E27FD"/>
    <w:rsid w:val="007E29A1"/>
    <w:rsid w:val="007E37B8"/>
    <w:rsid w:val="007E381F"/>
    <w:rsid w:val="007E3FA6"/>
    <w:rsid w:val="007E5362"/>
    <w:rsid w:val="007E568E"/>
    <w:rsid w:val="007E58E7"/>
    <w:rsid w:val="007E5E17"/>
    <w:rsid w:val="007E6071"/>
    <w:rsid w:val="007E6171"/>
    <w:rsid w:val="007E6455"/>
    <w:rsid w:val="007E674F"/>
    <w:rsid w:val="007E6992"/>
    <w:rsid w:val="007E6B1A"/>
    <w:rsid w:val="007E6EA3"/>
    <w:rsid w:val="007E6ED8"/>
    <w:rsid w:val="007E6F62"/>
    <w:rsid w:val="007E735B"/>
    <w:rsid w:val="007E7722"/>
    <w:rsid w:val="007E7C7E"/>
    <w:rsid w:val="007E7CEF"/>
    <w:rsid w:val="007E7F16"/>
    <w:rsid w:val="007F013E"/>
    <w:rsid w:val="007F0158"/>
    <w:rsid w:val="007F01E8"/>
    <w:rsid w:val="007F03B8"/>
    <w:rsid w:val="007F079B"/>
    <w:rsid w:val="007F0A7D"/>
    <w:rsid w:val="007F1A74"/>
    <w:rsid w:val="007F1DF4"/>
    <w:rsid w:val="007F265B"/>
    <w:rsid w:val="007F2BC3"/>
    <w:rsid w:val="007F2D02"/>
    <w:rsid w:val="007F2FB3"/>
    <w:rsid w:val="007F3336"/>
    <w:rsid w:val="007F394B"/>
    <w:rsid w:val="007F3B54"/>
    <w:rsid w:val="007F4549"/>
    <w:rsid w:val="007F474E"/>
    <w:rsid w:val="007F514E"/>
    <w:rsid w:val="007F57C6"/>
    <w:rsid w:val="007F5BD1"/>
    <w:rsid w:val="007F6443"/>
    <w:rsid w:val="007F6708"/>
    <w:rsid w:val="007F67AE"/>
    <w:rsid w:val="007F6D34"/>
    <w:rsid w:val="007F749D"/>
    <w:rsid w:val="007F7815"/>
    <w:rsid w:val="007F7B85"/>
    <w:rsid w:val="00800D88"/>
    <w:rsid w:val="0080138B"/>
    <w:rsid w:val="0080207B"/>
    <w:rsid w:val="00802265"/>
    <w:rsid w:val="00802523"/>
    <w:rsid w:val="00803E02"/>
    <w:rsid w:val="00804137"/>
    <w:rsid w:val="008043C1"/>
    <w:rsid w:val="008045BB"/>
    <w:rsid w:val="00804E1C"/>
    <w:rsid w:val="008057FD"/>
    <w:rsid w:val="00805843"/>
    <w:rsid w:val="0080599F"/>
    <w:rsid w:val="00805F6E"/>
    <w:rsid w:val="008063F6"/>
    <w:rsid w:val="00807290"/>
    <w:rsid w:val="00810B65"/>
    <w:rsid w:val="00810E9A"/>
    <w:rsid w:val="00810ECD"/>
    <w:rsid w:val="008112C1"/>
    <w:rsid w:val="0081166F"/>
    <w:rsid w:val="00811E36"/>
    <w:rsid w:val="00812434"/>
    <w:rsid w:val="00812A2F"/>
    <w:rsid w:val="00812A90"/>
    <w:rsid w:val="0081304B"/>
    <w:rsid w:val="00813053"/>
    <w:rsid w:val="00816704"/>
    <w:rsid w:val="008174E7"/>
    <w:rsid w:val="008208F5"/>
    <w:rsid w:val="0082118C"/>
    <w:rsid w:val="008211E0"/>
    <w:rsid w:val="00821D5F"/>
    <w:rsid w:val="008224CA"/>
    <w:rsid w:val="00822D7B"/>
    <w:rsid w:val="00822E87"/>
    <w:rsid w:val="008241F3"/>
    <w:rsid w:val="00824B45"/>
    <w:rsid w:val="00825C5D"/>
    <w:rsid w:val="00826B2C"/>
    <w:rsid w:val="00826BA9"/>
    <w:rsid w:val="00826C8C"/>
    <w:rsid w:val="0082724F"/>
    <w:rsid w:val="008274BA"/>
    <w:rsid w:val="00827752"/>
    <w:rsid w:val="00830B56"/>
    <w:rsid w:val="008314DD"/>
    <w:rsid w:val="0083157D"/>
    <w:rsid w:val="00831D7D"/>
    <w:rsid w:val="00832270"/>
    <w:rsid w:val="008325C9"/>
    <w:rsid w:val="00832FC6"/>
    <w:rsid w:val="008334C2"/>
    <w:rsid w:val="008343C6"/>
    <w:rsid w:val="00834959"/>
    <w:rsid w:val="00834E11"/>
    <w:rsid w:val="00835746"/>
    <w:rsid w:val="00835EF5"/>
    <w:rsid w:val="00836176"/>
    <w:rsid w:val="00837A49"/>
    <w:rsid w:val="00840077"/>
    <w:rsid w:val="0084009C"/>
    <w:rsid w:val="008407D0"/>
    <w:rsid w:val="008413C0"/>
    <w:rsid w:val="00841AEC"/>
    <w:rsid w:val="0084226A"/>
    <w:rsid w:val="00842289"/>
    <w:rsid w:val="00843AF3"/>
    <w:rsid w:val="00843AFD"/>
    <w:rsid w:val="008454F0"/>
    <w:rsid w:val="008463BB"/>
    <w:rsid w:val="00846BA0"/>
    <w:rsid w:val="00846DC0"/>
    <w:rsid w:val="00847842"/>
    <w:rsid w:val="00847CA7"/>
    <w:rsid w:val="0085055A"/>
    <w:rsid w:val="00850DF2"/>
    <w:rsid w:val="00851176"/>
    <w:rsid w:val="008517EA"/>
    <w:rsid w:val="008520FD"/>
    <w:rsid w:val="008527CB"/>
    <w:rsid w:val="0085322B"/>
    <w:rsid w:val="008534EE"/>
    <w:rsid w:val="008534FF"/>
    <w:rsid w:val="008539BF"/>
    <w:rsid w:val="00853EB9"/>
    <w:rsid w:val="00855366"/>
    <w:rsid w:val="008560E5"/>
    <w:rsid w:val="008560F3"/>
    <w:rsid w:val="008561B5"/>
    <w:rsid w:val="00857103"/>
    <w:rsid w:val="00857133"/>
    <w:rsid w:val="00857723"/>
    <w:rsid w:val="00857771"/>
    <w:rsid w:val="00857A14"/>
    <w:rsid w:val="00857EB2"/>
    <w:rsid w:val="0086014A"/>
    <w:rsid w:val="00861387"/>
    <w:rsid w:val="0086141C"/>
    <w:rsid w:val="0086232A"/>
    <w:rsid w:val="00862339"/>
    <w:rsid w:val="00862A5F"/>
    <w:rsid w:val="00862C18"/>
    <w:rsid w:val="00863265"/>
    <w:rsid w:val="0086382B"/>
    <w:rsid w:val="00864478"/>
    <w:rsid w:val="0086478C"/>
    <w:rsid w:val="00864C31"/>
    <w:rsid w:val="00865088"/>
    <w:rsid w:val="00866D16"/>
    <w:rsid w:val="008675E6"/>
    <w:rsid w:val="00867F5B"/>
    <w:rsid w:val="008705F3"/>
    <w:rsid w:val="00870894"/>
    <w:rsid w:val="00870D28"/>
    <w:rsid w:val="00871471"/>
    <w:rsid w:val="0087265C"/>
    <w:rsid w:val="00873E98"/>
    <w:rsid w:val="008744C5"/>
    <w:rsid w:val="008748C8"/>
    <w:rsid w:val="00874AA7"/>
    <w:rsid w:val="00875229"/>
    <w:rsid w:val="00876342"/>
    <w:rsid w:val="0087656C"/>
    <w:rsid w:val="00876844"/>
    <w:rsid w:val="00876BEB"/>
    <w:rsid w:val="008778C3"/>
    <w:rsid w:val="00877D77"/>
    <w:rsid w:val="008815E1"/>
    <w:rsid w:val="008823B1"/>
    <w:rsid w:val="00882578"/>
    <w:rsid w:val="0088267A"/>
    <w:rsid w:val="0088307E"/>
    <w:rsid w:val="00883870"/>
    <w:rsid w:val="008863EB"/>
    <w:rsid w:val="00886DE3"/>
    <w:rsid w:val="00887931"/>
    <w:rsid w:val="008900FD"/>
    <w:rsid w:val="00890363"/>
    <w:rsid w:val="0089043E"/>
    <w:rsid w:val="00891C1B"/>
    <w:rsid w:val="008922D3"/>
    <w:rsid w:val="00892698"/>
    <w:rsid w:val="00892A9A"/>
    <w:rsid w:val="008940F7"/>
    <w:rsid w:val="00894461"/>
    <w:rsid w:val="008945B8"/>
    <w:rsid w:val="008947F2"/>
    <w:rsid w:val="008954BF"/>
    <w:rsid w:val="00895571"/>
    <w:rsid w:val="00897183"/>
    <w:rsid w:val="008974DE"/>
    <w:rsid w:val="0089753F"/>
    <w:rsid w:val="00897B07"/>
    <w:rsid w:val="008A010C"/>
    <w:rsid w:val="008A01DE"/>
    <w:rsid w:val="008A0771"/>
    <w:rsid w:val="008A18B2"/>
    <w:rsid w:val="008A28C1"/>
    <w:rsid w:val="008A34DB"/>
    <w:rsid w:val="008A405F"/>
    <w:rsid w:val="008A499A"/>
    <w:rsid w:val="008A5CD2"/>
    <w:rsid w:val="008A6130"/>
    <w:rsid w:val="008A63F3"/>
    <w:rsid w:val="008A650B"/>
    <w:rsid w:val="008A6CA5"/>
    <w:rsid w:val="008B07C1"/>
    <w:rsid w:val="008B0BAD"/>
    <w:rsid w:val="008B2CFE"/>
    <w:rsid w:val="008B587C"/>
    <w:rsid w:val="008B5C65"/>
    <w:rsid w:val="008B647C"/>
    <w:rsid w:val="008B6764"/>
    <w:rsid w:val="008B6925"/>
    <w:rsid w:val="008B6D2E"/>
    <w:rsid w:val="008B6D30"/>
    <w:rsid w:val="008B7895"/>
    <w:rsid w:val="008C051B"/>
    <w:rsid w:val="008C10A3"/>
    <w:rsid w:val="008C119E"/>
    <w:rsid w:val="008C11EE"/>
    <w:rsid w:val="008C180E"/>
    <w:rsid w:val="008C1A08"/>
    <w:rsid w:val="008C2492"/>
    <w:rsid w:val="008C2578"/>
    <w:rsid w:val="008C28A4"/>
    <w:rsid w:val="008C2AD3"/>
    <w:rsid w:val="008C2C16"/>
    <w:rsid w:val="008C3470"/>
    <w:rsid w:val="008C3B2B"/>
    <w:rsid w:val="008C5560"/>
    <w:rsid w:val="008C6E18"/>
    <w:rsid w:val="008D0036"/>
    <w:rsid w:val="008D0294"/>
    <w:rsid w:val="008D0687"/>
    <w:rsid w:val="008D0BED"/>
    <w:rsid w:val="008D0D99"/>
    <w:rsid w:val="008D123A"/>
    <w:rsid w:val="008D29B6"/>
    <w:rsid w:val="008D34C3"/>
    <w:rsid w:val="008D3DAD"/>
    <w:rsid w:val="008D3F00"/>
    <w:rsid w:val="008D433F"/>
    <w:rsid w:val="008D468D"/>
    <w:rsid w:val="008D46B6"/>
    <w:rsid w:val="008D4AED"/>
    <w:rsid w:val="008D4B82"/>
    <w:rsid w:val="008D5401"/>
    <w:rsid w:val="008D5DF7"/>
    <w:rsid w:val="008D673E"/>
    <w:rsid w:val="008D7225"/>
    <w:rsid w:val="008E04C9"/>
    <w:rsid w:val="008E08C4"/>
    <w:rsid w:val="008E0C53"/>
    <w:rsid w:val="008E0DC7"/>
    <w:rsid w:val="008E10A8"/>
    <w:rsid w:val="008E13F7"/>
    <w:rsid w:val="008E1654"/>
    <w:rsid w:val="008E1F0C"/>
    <w:rsid w:val="008E212F"/>
    <w:rsid w:val="008E215B"/>
    <w:rsid w:val="008E2958"/>
    <w:rsid w:val="008E29C6"/>
    <w:rsid w:val="008E3209"/>
    <w:rsid w:val="008E36DB"/>
    <w:rsid w:val="008E3DDF"/>
    <w:rsid w:val="008E3FD7"/>
    <w:rsid w:val="008E422D"/>
    <w:rsid w:val="008E49CA"/>
    <w:rsid w:val="008E4D86"/>
    <w:rsid w:val="008E567E"/>
    <w:rsid w:val="008E7065"/>
    <w:rsid w:val="008F09BF"/>
    <w:rsid w:val="008F0FCF"/>
    <w:rsid w:val="008F13FF"/>
    <w:rsid w:val="008F4F41"/>
    <w:rsid w:val="008F508D"/>
    <w:rsid w:val="008F6014"/>
    <w:rsid w:val="008F61B1"/>
    <w:rsid w:val="008F67FF"/>
    <w:rsid w:val="008F74E2"/>
    <w:rsid w:val="008F767D"/>
    <w:rsid w:val="008F7952"/>
    <w:rsid w:val="009023CF"/>
    <w:rsid w:val="00903AB8"/>
    <w:rsid w:val="00904953"/>
    <w:rsid w:val="00904AEC"/>
    <w:rsid w:val="00906BA9"/>
    <w:rsid w:val="00907078"/>
    <w:rsid w:val="00907818"/>
    <w:rsid w:val="00910BB8"/>
    <w:rsid w:val="00910BD5"/>
    <w:rsid w:val="00911067"/>
    <w:rsid w:val="009111C1"/>
    <w:rsid w:val="0091149E"/>
    <w:rsid w:val="00912B8C"/>
    <w:rsid w:val="00912D67"/>
    <w:rsid w:val="0091403C"/>
    <w:rsid w:val="00914E04"/>
    <w:rsid w:val="00915E73"/>
    <w:rsid w:val="0091651F"/>
    <w:rsid w:val="0091685B"/>
    <w:rsid w:val="00916AA9"/>
    <w:rsid w:val="00916B94"/>
    <w:rsid w:val="00916C21"/>
    <w:rsid w:val="00917A23"/>
    <w:rsid w:val="00917DEA"/>
    <w:rsid w:val="0092061F"/>
    <w:rsid w:val="009206D4"/>
    <w:rsid w:val="009208AF"/>
    <w:rsid w:val="00920C72"/>
    <w:rsid w:val="0092184A"/>
    <w:rsid w:val="00922D1F"/>
    <w:rsid w:val="0092390C"/>
    <w:rsid w:val="00924419"/>
    <w:rsid w:val="00924820"/>
    <w:rsid w:val="00924F90"/>
    <w:rsid w:val="0092564E"/>
    <w:rsid w:val="00925A1B"/>
    <w:rsid w:val="00925B33"/>
    <w:rsid w:val="00925EDA"/>
    <w:rsid w:val="0092692B"/>
    <w:rsid w:val="00926ACC"/>
    <w:rsid w:val="00927481"/>
    <w:rsid w:val="00927BA1"/>
    <w:rsid w:val="00927CC5"/>
    <w:rsid w:val="009304F4"/>
    <w:rsid w:val="009305C5"/>
    <w:rsid w:val="009307B3"/>
    <w:rsid w:val="00930FA7"/>
    <w:rsid w:val="0093122C"/>
    <w:rsid w:val="0093180B"/>
    <w:rsid w:val="00931A27"/>
    <w:rsid w:val="00932796"/>
    <w:rsid w:val="00932BB0"/>
    <w:rsid w:val="00932DED"/>
    <w:rsid w:val="0093309F"/>
    <w:rsid w:val="00933344"/>
    <w:rsid w:val="00933357"/>
    <w:rsid w:val="0093356A"/>
    <w:rsid w:val="009347AD"/>
    <w:rsid w:val="0093493F"/>
    <w:rsid w:val="0093619D"/>
    <w:rsid w:val="009361A2"/>
    <w:rsid w:val="0093646D"/>
    <w:rsid w:val="00936819"/>
    <w:rsid w:val="00936A28"/>
    <w:rsid w:val="00936D8C"/>
    <w:rsid w:val="00936DAA"/>
    <w:rsid w:val="009374D6"/>
    <w:rsid w:val="009376CD"/>
    <w:rsid w:val="009379A7"/>
    <w:rsid w:val="00937C4F"/>
    <w:rsid w:val="00937F0A"/>
    <w:rsid w:val="009400E0"/>
    <w:rsid w:val="00940134"/>
    <w:rsid w:val="0094130A"/>
    <w:rsid w:val="0094135B"/>
    <w:rsid w:val="00941A1E"/>
    <w:rsid w:val="00941DA4"/>
    <w:rsid w:val="00941E10"/>
    <w:rsid w:val="0094242B"/>
    <w:rsid w:val="009429C7"/>
    <w:rsid w:val="00942C62"/>
    <w:rsid w:val="009433C0"/>
    <w:rsid w:val="00944130"/>
    <w:rsid w:val="00944CC0"/>
    <w:rsid w:val="0095009F"/>
    <w:rsid w:val="00950961"/>
    <w:rsid w:val="00950E19"/>
    <w:rsid w:val="00951FF3"/>
    <w:rsid w:val="0095200B"/>
    <w:rsid w:val="00952C6C"/>
    <w:rsid w:val="009533A7"/>
    <w:rsid w:val="009534A2"/>
    <w:rsid w:val="0095373D"/>
    <w:rsid w:val="009539EF"/>
    <w:rsid w:val="00954932"/>
    <w:rsid w:val="00956979"/>
    <w:rsid w:val="00956EE0"/>
    <w:rsid w:val="009575BF"/>
    <w:rsid w:val="00960103"/>
    <w:rsid w:val="009601F8"/>
    <w:rsid w:val="00961BC2"/>
    <w:rsid w:val="009623F6"/>
    <w:rsid w:val="009627CE"/>
    <w:rsid w:val="00962A38"/>
    <w:rsid w:val="009630DC"/>
    <w:rsid w:val="00964C48"/>
    <w:rsid w:val="00966592"/>
    <w:rsid w:val="009667B7"/>
    <w:rsid w:val="00966811"/>
    <w:rsid w:val="009668F6"/>
    <w:rsid w:val="00966A62"/>
    <w:rsid w:val="00966B9D"/>
    <w:rsid w:val="00966F25"/>
    <w:rsid w:val="00967F65"/>
    <w:rsid w:val="009706B6"/>
    <w:rsid w:val="00970A35"/>
    <w:rsid w:val="009712CB"/>
    <w:rsid w:val="00971AA6"/>
    <w:rsid w:val="0097270A"/>
    <w:rsid w:val="00972E8E"/>
    <w:rsid w:val="0097304B"/>
    <w:rsid w:val="009733F1"/>
    <w:rsid w:val="00973EB0"/>
    <w:rsid w:val="00973F6D"/>
    <w:rsid w:val="00973FCA"/>
    <w:rsid w:val="00974279"/>
    <w:rsid w:val="009746E2"/>
    <w:rsid w:val="00974AF4"/>
    <w:rsid w:val="00975DDF"/>
    <w:rsid w:val="00975F29"/>
    <w:rsid w:val="009760A8"/>
    <w:rsid w:val="00976B20"/>
    <w:rsid w:val="00976EC0"/>
    <w:rsid w:val="00977334"/>
    <w:rsid w:val="0097736B"/>
    <w:rsid w:val="00980041"/>
    <w:rsid w:val="00980862"/>
    <w:rsid w:val="009820BB"/>
    <w:rsid w:val="00982217"/>
    <w:rsid w:val="009823AA"/>
    <w:rsid w:val="009824E3"/>
    <w:rsid w:val="00982519"/>
    <w:rsid w:val="00982A88"/>
    <w:rsid w:val="00982D45"/>
    <w:rsid w:val="00982F1B"/>
    <w:rsid w:val="00983190"/>
    <w:rsid w:val="00984F6C"/>
    <w:rsid w:val="009859B3"/>
    <w:rsid w:val="00985BEF"/>
    <w:rsid w:val="0098645D"/>
    <w:rsid w:val="00986BB3"/>
    <w:rsid w:val="00987A7F"/>
    <w:rsid w:val="0099035D"/>
    <w:rsid w:val="009904C8"/>
    <w:rsid w:val="009904D7"/>
    <w:rsid w:val="00991D44"/>
    <w:rsid w:val="00991E93"/>
    <w:rsid w:val="00992C4C"/>
    <w:rsid w:val="00992D4E"/>
    <w:rsid w:val="0099324B"/>
    <w:rsid w:val="00993B6E"/>
    <w:rsid w:val="009965EA"/>
    <w:rsid w:val="0099682A"/>
    <w:rsid w:val="00996D67"/>
    <w:rsid w:val="0099784C"/>
    <w:rsid w:val="00997A40"/>
    <w:rsid w:val="00997B09"/>
    <w:rsid w:val="00997CE0"/>
    <w:rsid w:val="00997DEE"/>
    <w:rsid w:val="009A014B"/>
    <w:rsid w:val="009A0540"/>
    <w:rsid w:val="009A054A"/>
    <w:rsid w:val="009A072D"/>
    <w:rsid w:val="009A0990"/>
    <w:rsid w:val="009A0D24"/>
    <w:rsid w:val="009A1766"/>
    <w:rsid w:val="009A1AC5"/>
    <w:rsid w:val="009A22B3"/>
    <w:rsid w:val="009A2A47"/>
    <w:rsid w:val="009A3038"/>
    <w:rsid w:val="009A3767"/>
    <w:rsid w:val="009A4524"/>
    <w:rsid w:val="009A512C"/>
    <w:rsid w:val="009A51AE"/>
    <w:rsid w:val="009A6162"/>
    <w:rsid w:val="009A7AC5"/>
    <w:rsid w:val="009A7B87"/>
    <w:rsid w:val="009B0047"/>
    <w:rsid w:val="009B0082"/>
    <w:rsid w:val="009B068B"/>
    <w:rsid w:val="009B07D5"/>
    <w:rsid w:val="009B0D64"/>
    <w:rsid w:val="009B1ACF"/>
    <w:rsid w:val="009B1EB3"/>
    <w:rsid w:val="009B2212"/>
    <w:rsid w:val="009B254F"/>
    <w:rsid w:val="009B39BE"/>
    <w:rsid w:val="009B3C90"/>
    <w:rsid w:val="009B3D6A"/>
    <w:rsid w:val="009B4329"/>
    <w:rsid w:val="009B449D"/>
    <w:rsid w:val="009B46E3"/>
    <w:rsid w:val="009B47EF"/>
    <w:rsid w:val="009B4B4D"/>
    <w:rsid w:val="009B58E1"/>
    <w:rsid w:val="009B6938"/>
    <w:rsid w:val="009B74A8"/>
    <w:rsid w:val="009B79C4"/>
    <w:rsid w:val="009C047C"/>
    <w:rsid w:val="009C14A7"/>
    <w:rsid w:val="009C167A"/>
    <w:rsid w:val="009C191C"/>
    <w:rsid w:val="009C1958"/>
    <w:rsid w:val="009C2181"/>
    <w:rsid w:val="009C2996"/>
    <w:rsid w:val="009C370B"/>
    <w:rsid w:val="009C3F2F"/>
    <w:rsid w:val="009C447C"/>
    <w:rsid w:val="009C4CFB"/>
    <w:rsid w:val="009C5243"/>
    <w:rsid w:val="009C60C0"/>
    <w:rsid w:val="009C6D08"/>
    <w:rsid w:val="009C70EE"/>
    <w:rsid w:val="009C7586"/>
    <w:rsid w:val="009C78A6"/>
    <w:rsid w:val="009C7992"/>
    <w:rsid w:val="009C7D9F"/>
    <w:rsid w:val="009D0014"/>
    <w:rsid w:val="009D11E3"/>
    <w:rsid w:val="009D1831"/>
    <w:rsid w:val="009D20BA"/>
    <w:rsid w:val="009D2A43"/>
    <w:rsid w:val="009D33F3"/>
    <w:rsid w:val="009D3692"/>
    <w:rsid w:val="009D4795"/>
    <w:rsid w:val="009D51CA"/>
    <w:rsid w:val="009D5C1D"/>
    <w:rsid w:val="009D646B"/>
    <w:rsid w:val="009D6E74"/>
    <w:rsid w:val="009D794C"/>
    <w:rsid w:val="009E04E9"/>
    <w:rsid w:val="009E06DB"/>
    <w:rsid w:val="009E0C1C"/>
    <w:rsid w:val="009E2421"/>
    <w:rsid w:val="009E283B"/>
    <w:rsid w:val="009E316D"/>
    <w:rsid w:val="009E36D6"/>
    <w:rsid w:val="009E3860"/>
    <w:rsid w:val="009E3CD9"/>
    <w:rsid w:val="009E45B8"/>
    <w:rsid w:val="009E51F6"/>
    <w:rsid w:val="009E59E2"/>
    <w:rsid w:val="009E5F9C"/>
    <w:rsid w:val="009E6E68"/>
    <w:rsid w:val="009E7919"/>
    <w:rsid w:val="009F0323"/>
    <w:rsid w:val="009F09B7"/>
    <w:rsid w:val="009F1030"/>
    <w:rsid w:val="009F13BE"/>
    <w:rsid w:val="009F1C65"/>
    <w:rsid w:val="009F1E2B"/>
    <w:rsid w:val="009F2B71"/>
    <w:rsid w:val="009F2C2A"/>
    <w:rsid w:val="009F2DC4"/>
    <w:rsid w:val="009F3218"/>
    <w:rsid w:val="009F3630"/>
    <w:rsid w:val="009F540D"/>
    <w:rsid w:val="009F5482"/>
    <w:rsid w:val="009F55DE"/>
    <w:rsid w:val="009F5A19"/>
    <w:rsid w:val="009F5A5F"/>
    <w:rsid w:val="009F5A84"/>
    <w:rsid w:val="009F5C7B"/>
    <w:rsid w:val="009F5D4A"/>
    <w:rsid w:val="009F604C"/>
    <w:rsid w:val="009F628E"/>
    <w:rsid w:val="009F64D6"/>
    <w:rsid w:val="009F76E3"/>
    <w:rsid w:val="009F7B46"/>
    <w:rsid w:val="009F7D28"/>
    <w:rsid w:val="009F7DC9"/>
    <w:rsid w:val="009F7F9A"/>
    <w:rsid w:val="009F7FCB"/>
    <w:rsid w:val="00A0109E"/>
    <w:rsid w:val="00A0120E"/>
    <w:rsid w:val="00A0125A"/>
    <w:rsid w:val="00A01DF0"/>
    <w:rsid w:val="00A02FA0"/>
    <w:rsid w:val="00A035A5"/>
    <w:rsid w:val="00A03DF9"/>
    <w:rsid w:val="00A04B6E"/>
    <w:rsid w:val="00A04CCA"/>
    <w:rsid w:val="00A04E7B"/>
    <w:rsid w:val="00A05313"/>
    <w:rsid w:val="00A05845"/>
    <w:rsid w:val="00A05932"/>
    <w:rsid w:val="00A06966"/>
    <w:rsid w:val="00A07E73"/>
    <w:rsid w:val="00A10050"/>
    <w:rsid w:val="00A10161"/>
    <w:rsid w:val="00A10D04"/>
    <w:rsid w:val="00A120F1"/>
    <w:rsid w:val="00A12251"/>
    <w:rsid w:val="00A12913"/>
    <w:rsid w:val="00A129F8"/>
    <w:rsid w:val="00A13BBD"/>
    <w:rsid w:val="00A13E60"/>
    <w:rsid w:val="00A14063"/>
    <w:rsid w:val="00A14AD0"/>
    <w:rsid w:val="00A14BA0"/>
    <w:rsid w:val="00A14D4B"/>
    <w:rsid w:val="00A15AC7"/>
    <w:rsid w:val="00A16576"/>
    <w:rsid w:val="00A174A9"/>
    <w:rsid w:val="00A17F49"/>
    <w:rsid w:val="00A2004F"/>
    <w:rsid w:val="00A20762"/>
    <w:rsid w:val="00A21618"/>
    <w:rsid w:val="00A216BE"/>
    <w:rsid w:val="00A21D9F"/>
    <w:rsid w:val="00A21E0A"/>
    <w:rsid w:val="00A229B7"/>
    <w:rsid w:val="00A22FD4"/>
    <w:rsid w:val="00A2344C"/>
    <w:rsid w:val="00A23D90"/>
    <w:rsid w:val="00A246C4"/>
    <w:rsid w:val="00A25594"/>
    <w:rsid w:val="00A255E2"/>
    <w:rsid w:val="00A258A6"/>
    <w:rsid w:val="00A2674E"/>
    <w:rsid w:val="00A2711B"/>
    <w:rsid w:val="00A277FC"/>
    <w:rsid w:val="00A3007E"/>
    <w:rsid w:val="00A30B20"/>
    <w:rsid w:val="00A30CD6"/>
    <w:rsid w:val="00A31174"/>
    <w:rsid w:val="00A318C7"/>
    <w:rsid w:val="00A3198C"/>
    <w:rsid w:val="00A32211"/>
    <w:rsid w:val="00A32896"/>
    <w:rsid w:val="00A3437C"/>
    <w:rsid w:val="00A34B94"/>
    <w:rsid w:val="00A355EF"/>
    <w:rsid w:val="00A35F51"/>
    <w:rsid w:val="00A36C10"/>
    <w:rsid w:val="00A3719C"/>
    <w:rsid w:val="00A40240"/>
    <w:rsid w:val="00A406CA"/>
    <w:rsid w:val="00A40C79"/>
    <w:rsid w:val="00A41003"/>
    <w:rsid w:val="00A4132D"/>
    <w:rsid w:val="00A4324A"/>
    <w:rsid w:val="00A439FB"/>
    <w:rsid w:val="00A44085"/>
    <w:rsid w:val="00A4451D"/>
    <w:rsid w:val="00A448BA"/>
    <w:rsid w:val="00A4556A"/>
    <w:rsid w:val="00A45797"/>
    <w:rsid w:val="00A46AEA"/>
    <w:rsid w:val="00A46EF2"/>
    <w:rsid w:val="00A472C3"/>
    <w:rsid w:val="00A473DA"/>
    <w:rsid w:val="00A47491"/>
    <w:rsid w:val="00A47BCC"/>
    <w:rsid w:val="00A5049E"/>
    <w:rsid w:val="00A50607"/>
    <w:rsid w:val="00A506FB"/>
    <w:rsid w:val="00A50ED4"/>
    <w:rsid w:val="00A51A3F"/>
    <w:rsid w:val="00A52064"/>
    <w:rsid w:val="00A5312D"/>
    <w:rsid w:val="00A5381E"/>
    <w:rsid w:val="00A53C2A"/>
    <w:rsid w:val="00A546B0"/>
    <w:rsid w:val="00A5557D"/>
    <w:rsid w:val="00A5628C"/>
    <w:rsid w:val="00A5711F"/>
    <w:rsid w:val="00A572EB"/>
    <w:rsid w:val="00A5739E"/>
    <w:rsid w:val="00A60CA0"/>
    <w:rsid w:val="00A61E96"/>
    <w:rsid w:val="00A6379E"/>
    <w:rsid w:val="00A646BC"/>
    <w:rsid w:val="00A6498B"/>
    <w:rsid w:val="00A65BDC"/>
    <w:rsid w:val="00A664B4"/>
    <w:rsid w:val="00A66F26"/>
    <w:rsid w:val="00A6731F"/>
    <w:rsid w:val="00A67506"/>
    <w:rsid w:val="00A7038C"/>
    <w:rsid w:val="00A706A8"/>
    <w:rsid w:val="00A71134"/>
    <w:rsid w:val="00A71206"/>
    <w:rsid w:val="00A71623"/>
    <w:rsid w:val="00A71806"/>
    <w:rsid w:val="00A71A06"/>
    <w:rsid w:val="00A71A81"/>
    <w:rsid w:val="00A71B4A"/>
    <w:rsid w:val="00A7228F"/>
    <w:rsid w:val="00A7274E"/>
    <w:rsid w:val="00A735FE"/>
    <w:rsid w:val="00A7398B"/>
    <w:rsid w:val="00A74447"/>
    <w:rsid w:val="00A7453E"/>
    <w:rsid w:val="00A74B88"/>
    <w:rsid w:val="00A7560C"/>
    <w:rsid w:val="00A75841"/>
    <w:rsid w:val="00A75E93"/>
    <w:rsid w:val="00A764BA"/>
    <w:rsid w:val="00A76D68"/>
    <w:rsid w:val="00A76E6B"/>
    <w:rsid w:val="00A77098"/>
    <w:rsid w:val="00A776EB"/>
    <w:rsid w:val="00A77DE3"/>
    <w:rsid w:val="00A77F5D"/>
    <w:rsid w:val="00A80296"/>
    <w:rsid w:val="00A815E0"/>
    <w:rsid w:val="00A81C44"/>
    <w:rsid w:val="00A82234"/>
    <w:rsid w:val="00A8299A"/>
    <w:rsid w:val="00A82B3C"/>
    <w:rsid w:val="00A82BBF"/>
    <w:rsid w:val="00A82EBE"/>
    <w:rsid w:val="00A83393"/>
    <w:rsid w:val="00A834F5"/>
    <w:rsid w:val="00A83F48"/>
    <w:rsid w:val="00A83FA7"/>
    <w:rsid w:val="00A84734"/>
    <w:rsid w:val="00A847D2"/>
    <w:rsid w:val="00A86209"/>
    <w:rsid w:val="00A863E9"/>
    <w:rsid w:val="00A8668D"/>
    <w:rsid w:val="00A86869"/>
    <w:rsid w:val="00A86DA0"/>
    <w:rsid w:val="00A8754E"/>
    <w:rsid w:val="00A87B28"/>
    <w:rsid w:val="00A9087E"/>
    <w:rsid w:val="00A90C8A"/>
    <w:rsid w:val="00A90DDC"/>
    <w:rsid w:val="00A91141"/>
    <w:rsid w:val="00A9159E"/>
    <w:rsid w:val="00A928D4"/>
    <w:rsid w:val="00A92962"/>
    <w:rsid w:val="00A92AA0"/>
    <w:rsid w:val="00A93901"/>
    <w:rsid w:val="00A93D6F"/>
    <w:rsid w:val="00A93D79"/>
    <w:rsid w:val="00A94FAE"/>
    <w:rsid w:val="00A95129"/>
    <w:rsid w:val="00A952FF"/>
    <w:rsid w:val="00A9533B"/>
    <w:rsid w:val="00A95AC8"/>
    <w:rsid w:val="00A96889"/>
    <w:rsid w:val="00AA0375"/>
    <w:rsid w:val="00AA05B7"/>
    <w:rsid w:val="00AA1213"/>
    <w:rsid w:val="00AA1B96"/>
    <w:rsid w:val="00AA2994"/>
    <w:rsid w:val="00AA2DD3"/>
    <w:rsid w:val="00AA496B"/>
    <w:rsid w:val="00AA4C10"/>
    <w:rsid w:val="00AA59BE"/>
    <w:rsid w:val="00AA6C92"/>
    <w:rsid w:val="00AB0259"/>
    <w:rsid w:val="00AB11EB"/>
    <w:rsid w:val="00AB1646"/>
    <w:rsid w:val="00AB177E"/>
    <w:rsid w:val="00AB1C25"/>
    <w:rsid w:val="00AB1D77"/>
    <w:rsid w:val="00AB1D7E"/>
    <w:rsid w:val="00AB219F"/>
    <w:rsid w:val="00AB2245"/>
    <w:rsid w:val="00AB2B56"/>
    <w:rsid w:val="00AB33A0"/>
    <w:rsid w:val="00AB33B8"/>
    <w:rsid w:val="00AB3499"/>
    <w:rsid w:val="00AB415C"/>
    <w:rsid w:val="00AB4273"/>
    <w:rsid w:val="00AB46C4"/>
    <w:rsid w:val="00AB4977"/>
    <w:rsid w:val="00AB5E26"/>
    <w:rsid w:val="00AB7158"/>
    <w:rsid w:val="00AB7D85"/>
    <w:rsid w:val="00AC0E98"/>
    <w:rsid w:val="00AC1603"/>
    <w:rsid w:val="00AC1BCE"/>
    <w:rsid w:val="00AC1D76"/>
    <w:rsid w:val="00AC289B"/>
    <w:rsid w:val="00AC3A64"/>
    <w:rsid w:val="00AC498F"/>
    <w:rsid w:val="00AC4994"/>
    <w:rsid w:val="00AC5406"/>
    <w:rsid w:val="00AC60DD"/>
    <w:rsid w:val="00AC6930"/>
    <w:rsid w:val="00AD0896"/>
    <w:rsid w:val="00AD0E37"/>
    <w:rsid w:val="00AD2074"/>
    <w:rsid w:val="00AD24AE"/>
    <w:rsid w:val="00AD24B5"/>
    <w:rsid w:val="00AD28FD"/>
    <w:rsid w:val="00AD31F2"/>
    <w:rsid w:val="00AD39D2"/>
    <w:rsid w:val="00AD40F8"/>
    <w:rsid w:val="00AD511D"/>
    <w:rsid w:val="00AD6169"/>
    <w:rsid w:val="00AD6183"/>
    <w:rsid w:val="00AD742E"/>
    <w:rsid w:val="00AE0706"/>
    <w:rsid w:val="00AE1889"/>
    <w:rsid w:val="00AE2DD9"/>
    <w:rsid w:val="00AE38B8"/>
    <w:rsid w:val="00AE3DAF"/>
    <w:rsid w:val="00AE3E6C"/>
    <w:rsid w:val="00AE4117"/>
    <w:rsid w:val="00AE5351"/>
    <w:rsid w:val="00AE58F7"/>
    <w:rsid w:val="00AE6176"/>
    <w:rsid w:val="00AE62D8"/>
    <w:rsid w:val="00AE6A79"/>
    <w:rsid w:val="00AE6BEC"/>
    <w:rsid w:val="00AE78D4"/>
    <w:rsid w:val="00AE7FA5"/>
    <w:rsid w:val="00AF00F1"/>
    <w:rsid w:val="00AF03B8"/>
    <w:rsid w:val="00AF05EF"/>
    <w:rsid w:val="00AF0858"/>
    <w:rsid w:val="00AF1D76"/>
    <w:rsid w:val="00AF1D9D"/>
    <w:rsid w:val="00AF225E"/>
    <w:rsid w:val="00AF2A6C"/>
    <w:rsid w:val="00AF367E"/>
    <w:rsid w:val="00AF405F"/>
    <w:rsid w:val="00AF5606"/>
    <w:rsid w:val="00AF587F"/>
    <w:rsid w:val="00AF5B51"/>
    <w:rsid w:val="00AF5BF7"/>
    <w:rsid w:val="00AF6242"/>
    <w:rsid w:val="00AF74BF"/>
    <w:rsid w:val="00AF758E"/>
    <w:rsid w:val="00AF7BA7"/>
    <w:rsid w:val="00B00932"/>
    <w:rsid w:val="00B00A78"/>
    <w:rsid w:val="00B00B14"/>
    <w:rsid w:val="00B019CB"/>
    <w:rsid w:val="00B01F98"/>
    <w:rsid w:val="00B02C2A"/>
    <w:rsid w:val="00B0430A"/>
    <w:rsid w:val="00B0527A"/>
    <w:rsid w:val="00B05D29"/>
    <w:rsid w:val="00B060EE"/>
    <w:rsid w:val="00B0627D"/>
    <w:rsid w:val="00B0651A"/>
    <w:rsid w:val="00B06F7F"/>
    <w:rsid w:val="00B10071"/>
    <w:rsid w:val="00B102D1"/>
    <w:rsid w:val="00B10524"/>
    <w:rsid w:val="00B10560"/>
    <w:rsid w:val="00B10A26"/>
    <w:rsid w:val="00B10C41"/>
    <w:rsid w:val="00B10D58"/>
    <w:rsid w:val="00B11228"/>
    <w:rsid w:val="00B117A9"/>
    <w:rsid w:val="00B1311B"/>
    <w:rsid w:val="00B132FD"/>
    <w:rsid w:val="00B1342D"/>
    <w:rsid w:val="00B136E3"/>
    <w:rsid w:val="00B13A56"/>
    <w:rsid w:val="00B1460B"/>
    <w:rsid w:val="00B147E5"/>
    <w:rsid w:val="00B1482F"/>
    <w:rsid w:val="00B1487F"/>
    <w:rsid w:val="00B149A3"/>
    <w:rsid w:val="00B14B16"/>
    <w:rsid w:val="00B15FFC"/>
    <w:rsid w:val="00B168D7"/>
    <w:rsid w:val="00B16B54"/>
    <w:rsid w:val="00B17BF0"/>
    <w:rsid w:val="00B17C0C"/>
    <w:rsid w:val="00B2026E"/>
    <w:rsid w:val="00B20284"/>
    <w:rsid w:val="00B20351"/>
    <w:rsid w:val="00B20BF7"/>
    <w:rsid w:val="00B20C80"/>
    <w:rsid w:val="00B20F66"/>
    <w:rsid w:val="00B2101F"/>
    <w:rsid w:val="00B21549"/>
    <w:rsid w:val="00B2190D"/>
    <w:rsid w:val="00B224A2"/>
    <w:rsid w:val="00B224B3"/>
    <w:rsid w:val="00B226BE"/>
    <w:rsid w:val="00B23AF1"/>
    <w:rsid w:val="00B241DA"/>
    <w:rsid w:val="00B24CFF"/>
    <w:rsid w:val="00B25858"/>
    <w:rsid w:val="00B25B1D"/>
    <w:rsid w:val="00B25B2E"/>
    <w:rsid w:val="00B26A5F"/>
    <w:rsid w:val="00B26E16"/>
    <w:rsid w:val="00B26ED5"/>
    <w:rsid w:val="00B27335"/>
    <w:rsid w:val="00B2779E"/>
    <w:rsid w:val="00B300D8"/>
    <w:rsid w:val="00B30DA9"/>
    <w:rsid w:val="00B3171A"/>
    <w:rsid w:val="00B31ABF"/>
    <w:rsid w:val="00B31D3C"/>
    <w:rsid w:val="00B31E68"/>
    <w:rsid w:val="00B321C1"/>
    <w:rsid w:val="00B33A78"/>
    <w:rsid w:val="00B33B3A"/>
    <w:rsid w:val="00B3440B"/>
    <w:rsid w:val="00B34AEF"/>
    <w:rsid w:val="00B351C1"/>
    <w:rsid w:val="00B359CF"/>
    <w:rsid w:val="00B35FC7"/>
    <w:rsid w:val="00B364CE"/>
    <w:rsid w:val="00B368D9"/>
    <w:rsid w:val="00B36EF4"/>
    <w:rsid w:val="00B36F48"/>
    <w:rsid w:val="00B378B4"/>
    <w:rsid w:val="00B40D3F"/>
    <w:rsid w:val="00B422EA"/>
    <w:rsid w:val="00B42860"/>
    <w:rsid w:val="00B42A02"/>
    <w:rsid w:val="00B42B6E"/>
    <w:rsid w:val="00B42DD2"/>
    <w:rsid w:val="00B43D09"/>
    <w:rsid w:val="00B4509C"/>
    <w:rsid w:val="00B45117"/>
    <w:rsid w:val="00B45B39"/>
    <w:rsid w:val="00B4660B"/>
    <w:rsid w:val="00B46783"/>
    <w:rsid w:val="00B46B9A"/>
    <w:rsid w:val="00B47E2C"/>
    <w:rsid w:val="00B50162"/>
    <w:rsid w:val="00B501CF"/>
    <w:rsid w:val="00B50288"/>
    <w:rsid w:val="00B50A70"/>
    <w:rsid w:val="00B51861"/>
    <w:rsid w:val="00B51913"/>
    <w:rsid w:val="00B51C0C"/>
    <w:rsid w:val="00B52364"/>
    <w:rsid w:val="00B52C10"/>
    <w:rsid w:val="00B5340A"/>
    <w:rsid w:val="00B54640"/>
    <w:rsid w:val="00B54BD6"/>
    <w:rsid w:val="00B54D23"/>
    <w:rsid w:val="00B54F5A"/>
    <w:rsid w:val="00B54F94"/>
    <w:rsid w:val="00B55DEE"/>
    <w:rsid w:val="00B565AE"/>
    <w:rsid w:val="00B57017"/>
    <w:rsid w:val="00B57039"/>
    <w:rsid w:val="00B57155"/>
    <w:rsid w:val="00B57775"/>
    <w:rsid w:val="00B602AA"/>
    <w:rsid w:val="00B608EC"/>
    <w:rsid w:val="00B60EDB"/>
    <w:rsid w:val="00B615A2"/>
    <w:rsid w:val="00B617C2"/>
    <w:rsid w:val="00B61DC3"/>
    <w:rsid w:val="00B62070"/>
    <w:rsid w:val="00B626BD"/>
    <w:rsid w:val="00B62A3A"/>
    <w:rsid w:val="00B62E82"/>
    <w:rsid w:val="00B62EA7"/>
    <w:rsid w:val="00B63D46"/>
    <w:rsid w:val="00B64811"/>
    <w:rsid w:val="00B651BC"/>
    <w:rsid w:val="00B6591E"/>
    <w:rsid w:val="00B65B88"/>
    <w:rsid w:val="00B65DC6"/>
    <w:rsid w:val="00B65FAD"/>
    <w:rsid w:val="00B673CC"/>
    <w:rsid w:val="00B6743F"/>
    <w:rsid w:val="00B6764C"/>
    <w:rsid w:val="00B7103B"/>
    <w:rsid w:val="00B7178E"/>
    <w:rsid w:val="00B72477"/>
    <w:rsid w:val="00B727C1"/>
    <w:rsid w:val="00B72996"/>
    <w:rsid w:val="00B72CFD"/>
    <w:rsid w:val="00B72FB9"/>
    <w:rsid w:val="00B737FE"/>
    <w:rsid w:val="00B73AB6"/>
    <w:rsid w:val="00B740A5"/>
    <w:rsid w:val="00B7413C"/>
    <w:rsid w:val="00B767AA"/>
    <w:rsid w:val="00B76F24"/>
    <w:rsid w:val="00B801A4"/>
    <w:rsid w:val="00B802F8"/>
    <w:rsid w:val="00B80A5A"/>
    <w:rsid w:val="00B80A92"/>
    <w:rsid w:val="00B82734"/>
    <w:rsid w:val="00B82FF9"/>
    <w:rsid w:val="00B832A1"/>
    <w:rsid w:val="00B83745"/>
    <w:rsid w:val="00B83CD5"/>
    <w:rsid w:val="00B83D23"/>
    <w:rsid w:val="00B84308"/>
    <w:rsid w:val="00B8451B"/>
    <w:rsid w:val="00B84964"/>
    <w:rsid w:val="00B854EC"/>
    <w:rsid w:val="00B85676"/>
    <w:rsid w:val="00B85896"/>
    <w:rsid w:val="00B862DA"/>
    <w:rsid w:val="00B8635D"/>
    <w:rsid w:val="00B900B2"/>
    <w:rsid w:val="00B90148"/>
    <w:rsid w:val="00B90D14"/>
    <w:rsid w:val="00B90E08"/>
    <w:rsid w:val="00B91058"/>
    <w:rsid w:val="00B913F5"/>
    <w:rsid w:val="00B94249"/>
    <w:rsid w:val="00B94276"/>
    <w:rsid w:val="00B94653"/>
    <w:rsid w:val="00B94751"/>
    <w:rsid w:val="00B94CE2"/>
    <w:rsid w:val="00BA0783"/>
    <w:rsid w:val="00BA08F4"/>
    <w:rsid w:val="00BA0B99"/>
    <w:rsid w:val="00BA17E4"/>
    <w:rsid w:val="00BA18AE"/>
    <w:rsid w:val="00BA1E6F"/>
    <w:rsid w:val="00BA21B6"/>
    <w:rsid w:val="00BA2EE4"/>
    <w:rsid w:val="00BA300A"/>
    <w:rsid w:val="00BA32B4"/>
    <w:rsid w:val="00BA3F7E"/>
    <w:rsid w:val="00BA4B75"/>
    <w:rsid w:val="00BA4ECD"/>
    <w:rsid w:val="00BA53C3"/>
    <w:rsid w:val="00BA5EA6"/>
    <w:rsid w:val="00BA60DC"/>
    <w:rsid w:val="00BA65AC"/>
    <w:rsid w:val="00BA6D16"/>
    <w:rsid w:val="00BA7E0D"/>
    <w:rsid w:val="00BB0CA4"/>
    <w:rsid w:val="00BB272F"/>
    <w:rsid w:val="00BB29F6"/>
    <w:rsid w:val="00BB30F0"/>
    <w:rsid w:val="00BB37A8"/>
    <w:rsid w:val="00BB3854"/>
    <w:rsid w:val="00BB3A85"/>
    <w:rsid w:val="00BB3F25"/>
    <w:rsid w:val="00BB4330"/>
    <w:rsid w:val="00BB4531"/>
    <w:rsid w:val="00BB45EB"/>
    <w:rsid w:val="00BB4668"/>
    <w:rsid w:val="00BB46C4"/>
    <w:rsid w:val="00BB4F78"/>
    <w:rsid w:val="00BB54E0"/>
    <w:rsid w:val="00BB5D57"/>
    <w:rsid w:val="00BB6862"/>
    <w:rsid w:val="00BB69A7"/>
    <w:rsid w:val="00BB6B5E"/>
    <w:rsid w:val="00BB708D"/>
    <w:rsid w:val="00BB7DD5"/>
    <w:rsid w:val="00BC0AC9"/>
    <w:rsid w:val="00BC1471"/>
    <w:rsid w:val="00BC14A1"/>
    <w:rsid w:val="00BC14A9"/>
    <w:rsid w:val="00BC16E5"/>
    <w:rsid w:val="00BC16FF"/>
    <w:rsid w:val="00BC1C6B"/>
    <w:rsid w:val="00BC2B21"/>
    <w:rsid w:val="00BC56A8"/>
    <w:rsid w:val="00BC628E"/>
    <w:rsid w:val="00BC6B7C"/>
    <w:rsid w:val="00BC7677"/>
    <w:rsid w:val="00BC76AF"/>
    <w:rsid w:val="00BC7BB9"/>
    <w:rsid w:val="00BC7C6D"/>
    <w:rsid w:val="00BD03A2"/>
    <w:rsid w:val="00BD046B"/>
    <w:rsid w:val="00BD0E31"/>
    <w:rsid w:val="00BD0FD5"/>
    <w:rsid w:val="00BD15C2"/>
    <w:rsid w:val="00BD16D3"/>
    <w:rsid w:val="00BD20AF"/>
    <w:rsid w:val="00BD2CDE"/>
    <w:rsid w:val="00BD39BE"/>
    <w:rsid w:val="00BD3F7A"/>
    <w:rsid w:val="00BD48E4"/>
    <w:rsid w:val="00BD59A9"/>
    <w:rsid w:val="00BD61E5"/>
    <w:rsid w:val="00BD6C2C"/>
    <w:rsid w:val="00BD7616"/>
    <w:rsid w:val="00BD7A0B"/>
    <w:rsid w:val="00BD7B7E"/>
    <w:rsid w:val="00BE0BD2"/>
    <w:rsid w:val="00BE1295"/>
    <w:rsid w:val="00BE2107"/>
    <w:rsid w:val="00BE279E"/>
    <w:rsid w:val="00BE27CA"/>
    <w:rsid w:val="00BE2F53"/>
    <w:rsid w:val="00BE3005"/>
    <w:rsid w:val="00BE3082"/>
    <w:rsid w:val="00BE30C6"/>
    <w:rsid w:val="00BE3182"/>
    <w:rsid w:val="00BE34F3"/>
    <w:rsid w:val="00BE3786"/>
    <w:rsid w:val="00BE4922"/>
    <w:rsid w:val="00BE4CFA"/>
    <w:rsid w:val="00BE551F"/>
    <w:rsid w:val="00BE5AD5"/>
    <w:rsid w:val="00BE5FD3"/>
    <w:rsid w:val="00BE65C8"/>
    <w:rsid w:val="00BE67A7"/>
    <w:rsid w:val="00BE6E4E"/>
    <w:rsid w:val="00BE7B9A"/>
    <w:rsid w:val="00BE7DED"/>
    <w:rsid w:val="00BF02CC"/>
    <w:rsid w:val="00BF0BFC"/>
    <w:rsid w:val="00BF0D05"/>
    <w:rsid w:val="00BF214C"/>
    <w:rsid w:val="00BF2E31"/>
    <w:rsid w:val="00BF30B8"/>
    <w:rsid w:val="00BF367E"/>
    <w:rsid w:val="00BF3714"/>
    <w:rsid w:val="00BF381B"/>
    <w:rsid w:val="00BF382B"/>
    <w:rsid w:val="00BF3BA3"/>
    <w:rsid w:val="00BF41E9"/>
    <w:rsid w:val="00BF45AD"/>
    <w:rsid w:val="00BF5118"/>
    <w:rsid w:val="00BF5228"/>
    <w:rsid w:val="00BF59DF"/>
    <w:rsid w:val="00BF68E0"/>
    <w:rsid w:val="00BF69A2"/>
    <w:rsid w:val="00BF6A6B"/>
    <w:rsid w:val="00BF6BD6"/>
    <w:rsid w:val="00BF6FED"/>
    <w:rsid w:val="00C004CC"/>
    <w:rsid w:val="00C006A3"/>
    <w:rsid w:val="00C00A9E"/>
    <w:rsid w:val="00C016F4"/>
    <w:rsid w:val="00C017DE"/>
    <w:rsid w:val="00C026BB"/>
    <w:rsid w:val="00C03105"/>
    <w:rsid w:val="00C03A6E"/>
    <w:rsid w:val="00C03D6D"/>
    <w:rsid w:val="00C04F00"/>
    <w:rsid w:val="00C04F7C"/>
    <w:rsid w:val="00C05A13"/>
    <w:rsid w:val="00C060A3"/>
    <w:rsid w:val="00C06276"/>
    <w:rsid w:val="00C06B9E"/>
    <w:rsid w:val="00C07D29"/>
    <w:rsid w:val="00C108BC"/>
    <w:rsid w:val="00C10924"/>
    <w:rsid w:val="00C116D9"/>
    <w:rsid w:val="00C121CC"/>
    <w:rsid w:val="00C12447"/>
    <w:rsid w:val="00C124EC"/>
    <w:rsid w:val="00C127F9"/>
    <w:rsid w:val="00C128FE"/>
    <w:rsid w:val="00C12EDE"/>
    <w:rsid w:val="00C147D1"/>
    <w:rsid w:val="00C157E9"/>
    <w:rsid w:val="00C15AD1"/>
    <w:rsid w:val="00C16076"/>
    <w:rsid w:val="00C166EB"/>
    <w:rsid w:val="00C169BF"/>
    <w:rsid w:val="00C17209"/>
    <w:rsid w:val="00C17E72"/>
    <w:rsid w:val="00C2020E"/>
    <w:rsid w:val="00C2211B"/>
    <w:rsid w:val="00C22518"/>
    <w:rsid w:val="00C2349D"/>
    <w:rsid w:val="00C23CD4"/>
    <w:rsid w:val="00C240BD"/>
    <w:rsid w:val="00C2564C"/>
    <w:rsid w:val="00C25891"/>
    <w:rsid w:val="00C2590B"/>
    <w:rsid w:val="00C25AE9"/>
    <w:rsid w:val="00C26342"/>
    <w:rsid w:val="00C26A60"/>
    <w:rsid w:val="00C26D51"/>
    <w:rsid w:val="00C26D59"/>
    <w:rsid w:val="00C2729E"/>
    <w:rsid w:val="00C27561"/>
    <w:rsid w:val="00C30536"/>
    <w:rsid w:val="00C3131F"/>
    <w:rsid w:val="00C31952"/>
    <w:rsid w:val="00C319D8"/>
    <w:rsid w:val="00C319D9"/>
    <w:rsid w:val="00C31FE6"/>
    <w:rsid w:val="00C32673"/>
    <w:rsid w:val="00C3268E"/>
    <w:rsid w:val="00C327FC"/>
    <w:rsid w:val="00C32D87"/>
    <w:rsid w:val="00C330AE"/>
    <w:rsid w:val="00C347D8"/>
    <w:rsid w:val="00C34DE5"/>
    <w:rsid w:val="00C35268"/>
    <w:rsid w:val="00C355B1"/>
    <w:rsid w:val="00C3593E"/>
    <w:rsid w:val="00C35969"/>
    <w:rsid w:val="00C359EE"/>
    <w:rsid w:val="00C36754"/>
    <w:rsid w:val="00C36899"/>
    <w:rsid w:val="00C36E6C"/>
    <w:rsid w:val="00C3710A"/>
    <w:rsid w:val="00C3745C"/>
    <w:rsid w:val="00C37B9D"/>
    <w:rsid w:val="00C37CC4"/>
    <w:rsid w:val="00C401DA"/>
    <w:rsid w:val="00C411DB"/>
    <w:rsid w:val="00C4124E"/>
    <w:rsid w:val="00C41F8B"/>
    <w:rsid w:val="00C4352B"/>
    <w:rsid w:val="00C43A43"/>
    <w:rsid w:val="00C43C38"/>
    <w:rsid w:val="00C44DAD"/>
    <w:rsid w:val="00C44E18"/>
    <w:rsid w:val="00C46286"/>
    <w:rsid w:val="00C46611"/>
    <w:rsid w:val="00C46F16"/>
    <w:rsid w:val="00C46F57"/>
    <w:rsid w:val="00C50364"/>
    <w:rsid w:val="00C504F3"/>
    <w:rsid w:val="00C51968"/>
    <w:rsid w:val="00C51EE1"/>
    <w:rsid w:val="00C52233"/>
    <w:rsid w:val="00C52457"/>
    <w:rsid w:val="00C52BA3"/>
    <w:rsid w:val="00C5336F"/>
    <w:rsid w:val="00C53D03"/>
    <w:rsid w:val="00C53FC4"/>
    <w:rsid w:val="00C5423A"/>
    <w:rsid w:val="00C54560"/>
    <w:rsid w:val="00C546F6"/>
    <w:rsid w:val="00C546FD"/>
    <w:rsid w:val="00C54D4D"/>
    <w:rsid w:val="00C5530D"/>
    <w:rsid w:val="00C561A8"/>
    <w:rsid w:val="00C56E60"/>
    <w:rsid w:val="00C56F6A"/>
    <w:rsid w:val="00C572BF"/>
    <w:rsid w:val="00C57831"/>
    <w:rsid w:val="00C57CD5"/>
    <w:rsid w:val="00C60128"/>
    <w:rsid w:val="00C603E8"/>
    <w:rsid w:val="00C60E0F"/>
    <w:rsid w:val="00C60EF2"/>
    <w:rsid w:val="00C6103E"/>
    <w:rsid w:val="00C61718"/>
    <w:rsid w:val="00C628C6"/>
    <w:rsid w:val="00C62A25"/>
    <w:rsid w:val="00C62C59"/>
    <w:rsid w:val="00C63541"/>
    <w:rsid w:val="00C63E93"/>
    <w:rsid w:val="00C63EB5"/>
    <w:rsid w:val="00C649B9"/>
    <w:rsid w:val="00C65871"/>
    <w:rsid w:val="00C6593B"/>
    <w:rsid w:val="00C659C4"/>
    <w:rsid w:val="00C666B0"/>
    <w:rsid w:val="00C667BD"/>
    <w:rsid w:val="00C6715A"/>
    <w:rsid w:val="00C67C1D"/>
    <w:rsid w:val="00C67C57"/>
    <w:rsid w:val="00C67EBD"/>
    <w:rsid w:val="00C702A9"/>
    <w:rsid w:val="00C70C37"/>
    <w:rsid w:val="00C729AB"/>
    <w:rsid w:val="00C737FB"/>
    <w:rsid w:val="00C74F21"/>
    <w:rsid w:val="00C7593F"/>
    <w:rsid w:val="00C75A8C"/>
    <w:rsid w:val="00C75D94"/>
    <w:rsid w:val="00C7666C"/>
    <w:rsid w:val="00C7682C"/>
    <w:rsid w:val="00C7685C"/>
    <w:rsid w:val="00C7753F"/>
    <w:rsid w:val="00C776E3"/>
    <w:rsid w:val="00C776EC"/>
    <w:rsid w:val="00C80266"/>
    <w:rsid w:val="00C80BDE"/>
    <w:rsid w:val="00C80C05"/>
    <w:rsid w:val="00C815CB"/>
    <w:rsid w:val="00C81AA4"/>
    <w:rsid w:val="00C826F3"/>
    <w:rsid w:val="00C836BF"/>
    <w:rsid w:val="00C83C63"/>
    <w:rsid w:val="00C84490"/>
    <w:rsid w:val="00C8466C"/>
    <w:rsid w:val="00C84E84"/>
    <w:rsid w:val="00C858D8"/>
    <w:rsid w:val="00C86224"/>
    <w:rsid w:val="00C86E8A"/>
    <w:rsid w:val="00C878B0"/>
    <w:rsid w:val="00C90253"/>
    <w:rsid w:val="00C9122C"/>
    <w:rsid w:val="00C91BE9"/>
    <w:rsid w:val="00C92BED"/>
    <w:rsid w:val="00C933BA"/>
    <w:rsid w:val="00C93E22"/>
    <w:rsid w:val="00C94785"/>
    <w:rsid w:val="00C94DB7"/>
    <w:rsid w:val="00C97389"/>
    <w:rsid w:val="00C97AC5"/>
    <w:rsid w:val="00C97EB3"/>
    <w:rsid w:val="00CA0E5D"/>
    <w:rsid w:val="00CA179C"/>
    <w:rsid w:val="00CA1CFF"/>
    <w:rsid w:val="00CA3142"/>
    <w:rsid w:val="00CA352E"/>
    <w:rsid w:val="00CA3900"/>
    <w:rsid w:val="00CA3D0D"/>
    <w:rsid w:val="00CA3DD9"/>
    <w:rsid w:val="00CA4182"/>
    <w:rsid w:val="00CA4ADF"/>
    <w:rsid w:val="00CA4D1F"/>
    <w:rsid w:val="00CA5C20"/>
    <w:rsid w:val="00CA6E6A"/>
    <w:rsid w:val="00CB0227"/>
    <w:rsid w:val="00CB0A28"/>
    <w:rsid w:val="00CB0E56"/>
    <w:rsid w:val="00CB0FBC"/>
    <w:rsid w:val="00CB2888"/>
    <w:rsid w:val="00CB3A14"/>
    <w:rsid w:val="00CB49E1"/>
    <w:rsid w:val="00CB4EC9"/>
    <w:rsid w:val="00CB58C7"/>
    <w:rsid w:val="00CB7C32"/>
    <w:rsid w:val="00CC0269"/>
    <w:rsid w:val="00CC084C"/>
    <w:rsid w:val="00CC1475"/>
    <w:rsid w:val="00CC2853"/>
    <w:rsid w:val="00CC3253"/>
    <w:rsid w:val="00CC3AA3"/>
    <w:rsid w:val="00CC4422"/>
    <w:rsid w:val="00CC5520"/>
    <w:rsid w:val="00CC5634"/>
    <w:rsid w:val="00CC5F62"/>
    <w:rsid w:val="00CC6169"/>
    <w:rsid w:val="00CC7563"/>
    <w:rsid w:val="00CC767D"/>
    <w:rsid w:val="00CC7DA8"/>
    <w:rsid w:val="00CD0A0F"/>
    <w:rsid w:val="00CD0B22"/>
    <w:rsid w:val="00CD1057"/>
    <w:rsid w:val="00CD1F17"/>
    <w:rsid w:val="00CD1F27"/>
    <w:rsid w:val="00CD2CCD"/>
    <w:rsid w:val="00CD2F56"/>
    <w:rsid w:val="00CD42AF"/>
    <w:rsid w:val="00CD5027"/>
    <w:rsid w:val="00CD59FC"/>
    <w:rsid w:val="00CD5F15"/>
    <w:rsid w:val="00CD6984"/>
    <w:rsid w:val="00CD7189"/>
    <w:rsid w:val="00CE01EF"/>
    <w:rsid w:val="00CE0274"/>
    <w:rsid w:val="00CE045F"/>
    <w:rsid w:val="00CE056C"/>
    <w:rsid w:val="00CE1286"/>
    <w:rsid w:val="00CE12F3"/>
    <w:rsid w:val="00CE1A20"/>
    <w:rsid w:val="00CE252A"/>
    <w:rsid w:val="00CE3B26"/>
    <w:rsid w:val="00CE49AD"/>
    <w:rsid w:val="00CE4E6D"/>
    <w:rsid w:val="00CE5163"/>
    <w:rsid w:val="00CE538B"/>
    <w:rsid w:val="00CE5508"/>
    <w:rsid w:val="00CE56D2"/>
    <w:rsid w:val="00CE5824"/>
    <w:rsid w:val="00CE63D4"/>
    <w:rsid w:val="00CE69F7"/>
    <w:rsid w:val="00CE6D9D"/>
    <w:rsid w:val="00CE6DAD"/>
    <w:rsid w:val="00CF0F48"/>
    <w:rsid w:val="00CF14E4"/>
    <w:rsid w:val="00CF1B21"/>
    <w:rsid w:val="00CF2166"/>
    <w:rsid w:val="00CF23B7"/>
    <w:rsid w:val="00CF2674"/>
    <w:rsid w:val="00CF2906"/>
    <w:rsid w:val="00CF2C96"/>
    <w:rsid w:val="00CF47E1"/>
    <w:rsid w:val="00CF57F4"/>
    <w:rsid w:val="00CF5A38"/>
    <w:rsid w:val="00CF612D"/>
    <w:rsid w:val="00CF68C5"/>
    <w:rsid w:val="00CF6AC6"/>
    <w:rsid w:val="00CF7284"/>
    <w:rsid w:val="00CF7BD3"/>
    <w:rsid w:val="00D00456"/>
    <w:rsid w:val="00D00AF3"/>
    <w:rsid w:val="00D00EE1"/>
    <w:rsid w:val="00D032AF"/>
    <w:rsid w:val="00D03CEC"/>
    <w:rsid w:val="00D04FD6"/>
    <w:rsid w:val="00D057B9"/>
    <w:rsid w:val="00D0596C"/>
    <w:rsid w:val="00D062B9"/>
    <w:rsid w:val="00D0671C"/>
    <w:rsid w:val="00D070A4"/>
    <w:rsid w:val="00D070AB"/>
    <w:rsid w:val="00D072AE"/>
    <w:rsid w:val="00D0744A"/>
    <w:rsid w:val="00D074CB"/>
    <w:rsid w:val="00D07532"/>
    <w:rsid w:val="00D07628"/>
    <w:rsid w:val="00D076E8"/>
    <w:rsid w:val="00D100A1"/>
    <w:rsid w:val="00D104B9"/>
    <w:rsid w:val="00D118B4"/>
    <w:rsid w:val="00D126EF"/>
    <w:rsid w:val="00D12BAF"/>
    <w:rsid w:val="00D12DFC"/>
    <w:rsid w:val="00D1341A"/>
    <w:rsid w:val="00D13578"/>
    <w:rsid w:val="00D14444"/>
    <w:rsid w:val="00D145E6"/>
    <w:rsid w:val="00D148FB"/>
    <w:rsid w:val="00D14A4E"/>
    <w:rsid w:val="00D14CEA"/>
    <w:rsid w:val="00D15A6D"/>
    <w:rsid w:val="00D15F68"/>
    <w:rsid w:val="00D164B1"/>
    <w:rsid w:val="00D165D4"/>
    <w:rsid w:val="00D16D48"/>
    <w:rsid w:val="00D1736A"/>
    <w:rsid w:val="00D173D4"/>
    <w:rsid w:val="00D175CD"/>
    <w:rsid w:val="00D17B64"/>
    <w:rsid w:val="00D204D9"/>
    <w:rsid w:val="00D20E87"/>
    <w:rsid w:val="00D217D4"/>
    <w:rsid w:val="00D22267"/>
    <w:rsid w:val="00D22898"/>
    <w:rsid w:val="00D22A04"/>
    <w:rsid w:val="00D230B6"/>
    <w:rsid w:val="00D23CB8"/>
    <w:rsid w:val="00D2428E"/>
    <w:rsid w:val="00D242BE"/>
    <w:rsid w:val="00D255E2"/>
    <w:rsid w:val="00D269C3"/>
    <w:rsid w:val="00D26A06"/>
    <w:rsid w:val="00D26AD5"/>
    <w:rsid w:val="00D26B94"/>
    <w:rsid w:val="00D27332"/>
    <w:rsid w:val="00D275E9"/>
    <w:rsid w:val="00D30C1B"/>
    <w:rsid w:val="00D30E2D"/>
    <w:rsid w:val="00D3117F"/>
    <w:rsid w:val="00D314B5"/>
    <w:rsid w:val="00D32B03"/>
    <w:rsid w:val="00D34386"/>
    <w:rsid w:val="00D346D1"/>
    <w:rsid w:val="00D34CAE"/>
    <w:rsid w:val="00D358C9"/>
    <w:rsid w:val="00D35A39"/>
    <w:rsid w:val="00D3694B"/>
    <w:rsid w:val="00D369C8"/>
    <w:rsid w:val="00D36DA9"/>
    <w:rsid w:val="00D3746E"/>
    <w:rsid w:val="00D37595"/>
    <w:rsid w:val="00D37CCB"/>
    <w:rsid w:val="00D40F50"/>
    <w:rsid w:val="00D42E57"/>
    <w:rsid w:val="00D4387F"/>
    <w:rsid w:val="00D43B4E"/>
    <w:rsid w:val="00D44273"/>
    <w:rsid w:val="00D44386"/>
    <w:rsid w:val="00D4478D"/>
    <w:rsid w:val="00D4499F"/>
    <w:rsid w:val="00D44B42"/>
    <w:rsid w:val="00D44C61"/>
    <w:rsid w:val="00D44C83"/>
    <w:rsid w:val="00D450B6"/>
    <w:rsid w:val="00D4528C"/>
    <w:rsid w:val="00D503AD"/>
    <w:rsid w:val="00D51281"/>
    <w:rsid w:val="00D537D5"/>
    <w:rsid w:val="00D539F8"/>
    <w:rsid w:val="00D53C64"/>
    <w:rsid w:val="00D5444E"/>
    <w:rsid w:val="00D5467F"/>
    <w:rsid w:val="00D546D9"/>
    <w:rsid w:val="00D54F36"/>
    <w:rsid w:val="00D54FEB"/>
    <w:rsid w:val="00D55D7C"/>
    <w:rsid w:val="00D562B3"/>
    <w:rsid w:val="00D57151"/>
    <w:rsid w:val="00D57F95"/>
    <w:rsid w:val="00D60AB8"/>
    <w:rsid w:val="00D61C1D"/>
    <w:rsid w:val="00D620C9"/>
    <w:rsid w:val="00D62430"/>
    <w:rsid w:val="00D62A05"/>
    <w:rsid w:val="00D62A67"/>
    <w:rsid w:val="00D63209"/>
    <w:rsid w:val="00D6389C"/>
    <w:rsid w:val="00D63B19"/>
    <w:rsid w:val="00D6463C"/>
    <w:rsid w:val="00D64802"/>
    <w:rsid w:val="00D64BC2"/>
    <w:rsid w:val="00D64CB3"/>
    <w:rsid w:val="00D65127"/>
    <w:rsid w:val="00D66586"/>
    <w:rsid w:val="00D676ED"/>
    <w:rsid w:val="00D7060C"/>
    <w:rsid w:val="00D70655"/>
    <w:rsid w:val="00D70DC1"/>
    <w:rsid w:val="00D71FE9"/>
    <w:rsid w:val="00D725C0"/>
    <w:rsid w:val="00D75195"/>
    <w:rsid w:val="00D75BE7"/>
    <w:rsid w:val="00D75C27"/>
    <w:rsid w:val="00D77688"/>
    <w:rsid w:val="00D77D54"/>
    <w:rsid w:val="00D815C5"/>
    <w:rsid w:val="00D8368A"/>
    <w:rsid w:val="00D83E78"/>
    <w:rsid w:val="00D83EC2"/>
    <w:rsid w:val="00D83F8C"/>
    <w:rsid w:val="00D8494A"/>
    <w:rsid w:val="00D84E34"/>
    <w:rsid w:val="00D8714D"/>
    <w:rsid w:val="00D871B7"/>
    <w:rsid w:val="00D87689"/>
    <w:rsid w:val="00D90C20"/>
    <w:rsid w:val="00D913BC"/>
    <w:rsid w:val="00D91FDF"/>
    <w:rsid w:val="00D9280E"/>
    <w:rsid w:val="00D92B92"/>
    <w:rsid w:val="00D9327C"/>
    <w:rsid w:val="00D9367D"/>
    <w:rsid w:val="00D937E3"/>
    <w:rsid w:val="00D94719"/>
    <w:rsid w:val="00D94F47"/>
    <w:rsid w:val="00D950F7"/>
    <w:rsid w:val="00D967B2"/>
    <w:rsid w:val="00D96D08"/>
    <w:rsid w:val="00D96E59"/>
    <w:rsid w:val="00DA05F7"/>
    <w:rsid w:val="00DA08D4"/>
    <w:rsid w:val="00DA0973"/>
    <w:rsid w:val="00DA100A"/>
    <w:rsid w:val="00DA14AE"/>
    <w:rsid w:val="00DA182E"/>
    <w:rsid w:val="00DA21F6"/>
    <w:rsid w:val="00DA2689"/>
    <w:rsid w:val="00DA310C"/>
    <w:rsid w:val="00DA3A51"/>
    <w:rsid w:val="00DA3BA1"/>
    <w:rsid w:val="00DA3DCF"/>
    <w:rsid w:val="00DA43F0"/>
    <w:rsid w:val="00DA6562"/>
    <w:rsid w:val="00DA6C40"/>
    <w:rsid w:val="00DA7801"/>
    <w:rsid w:val="00DB01ED"/>
    <w:rsid w:val="00DB06CD"/>
    <w:rsid w:val="00DB1ACD"/>
    <w:rsid w:val="00DB1C3E"/>
    <w:rsid w:val="00DB1D38"/>
    <w:rsid w:val="00DB1DA7"/>
    <w:rsid w:val="00DB1F2B"/>
    <w:rsid w:val="00DB3B12"/>
    <w:rsid w:val="00DB3FAC"/>
    <w:rsid w:val="00DB426A"/>
    <w:rsid w:val="00DB4913"/>
    <w:rsid w:val="00DB512F"/>
    <w:rsid w:val="00DB5819"/>
    <w:rsid w:val="00DB5C42"/>
    <w:rsid w:val="00DB5CDD"/>
    <w:rsid w:val="00DB663D"/>
    <w:rsid w:val="00DB695B"/>
    <w:rsid w:val="00DB6D8A"/>
    <w:rsid w:val="00DB71B6"/>
    <w:rsid w:val="00DB7281"/>
    <w:rsid w:val="00DB7558"/>
    <w:rsid w:val="00DB78A9"/>
    <w:rsid w:val="00DB796E"/>
    <w:rsid w:val="00DB7F40"/>
    <w:rsid w:val="00DC13EA"/>
    <w:rsid w:val="00DC1820"/>
    <w:rsid w:val="00DC19AF"/>
    <w:rsid w:val="00DC1B40"/>
    <w:rsid w:val="00DC1BCD"/>
    <w:rsid w:val="00DC34D0"/>
    <w:rsid w:val="00DC39EE"/>
    <w:rsid w:val="00DC4010"/>
    <w:rsid w:val="00DC4884"/>
    <w:rsid w:val="00DC4AD7"/>
    <w:rsid w:val="00DC5301"/>
    <w:rsid w:val="00DC55D6"/>
    <w:rsid w:val="00DC61A0"/>
    <w:rsid w:val="00DC63C3"/>
    <w:rsid w:val="00DC73BD"/>
    <w:rsid w:val="00DD0339"/>
    <w:rsid w:val="00DD0810"/>
    <w:rsid w:val="00DD092D"/>
    <w:rsid w:val="00DD0AC3"/>
    <w:rsid w:val="00DD159B"/>
    <w:rsid w:val="00DD2218"/>
    <w:rsid w:val="00DD22BF"/>
    <w:rsid w:val="00DD233E"/>
    <w:rsid w:val="00DD2C11"/>
    <w:rsid w:val="00DD38DB"/>
    <w:rsid w:val="00DD3C0D"/>
    <w:rsid w:val="00DD3FD5"/>
    <w:rsid w:val="00DD5A96"/>
    <w:rsid w:val="00DD60E3"/>
    <w:rsid w:val="00DD61AF"/>
    <w:rsid w:val="00DD6C48"/>
    <w:rsid w:val="00DD7848"/>
    <w:rsid w:val="00DD793E"/>
    <w:rsid w:val="00DD7F67"/>
    <w:rsid w:val="00DE070B"/>
    <w:rsid w:val="00DE0856"/>
    <w:rsid w:val="00DE0D43"/>
    <w:rsid w:val="00DE1724"/>
    <w:rsid w:val="00DE2868"/>
    <w:rsid w:val="00DE3E27"/>
    <w:rsid w:val="00DE3ED8"/>
    <w:rsid w:val="00DE445A"/>
    <w:rsid w:val="00DE4C18"/>
    <w:rsid w:val="00DE50BA"/>
    <w:rsid w:val="00DE5CF4"/>
    <w:rsid w:val="00DE60BA"/>
    <w:rsid w:val="00DE6B9E"/>
    <w:rsid w:val="00DF0789"/>
    <w:rsid w:val="00DF1EEB"/>
    <w:rsid w:val="00DF2012"/>
    <w:rsid w:val="00DF259F"/>
    <w:rsid w:val="00DF2CD3"/>
    <w:rsid w:val="00DF38B2"/>
    <w:rsid w:val="00DF3C44"/>
    <w:rsid w:val="00DF5CED"/>
    <w:rsid w:val="00DF618E"/>
    <w:rsid w:val="00DF637B"/>
    <w:rsid w:val="00DF69C8"/>
    <w:rsid w:val="00DF72B5"/>
    <w:rsid w:val="00E0078A"/>
    <w:rsid w:val="00E008C0"/>
    <w:rsid w:val="00E00BAF"/>
    <w:rsid w:val="00E00BF7"/>
    <w:rsid w:val="00E00D3D"/>
    <w:rsid w:val="00E012D2"/>
    <w:rsid w:val="00E02AC9"/>
    <w:rsid w:val="00E03219"/>
    <w:rsid w:val="00E03EDB"/>
    <w:rsid w:val="00E045B5"/>
    <w:rsid w:val="00E04E9B"/>
    <w:rsid w:val="00E05787"/>
    <w:rsid w:val="00E067F3"/>
    <w:rsid w:val="00E0741E"/>
    <w:rsid w:val="00E10BD1"/>
    <w:rsid w:val="00E10D02"/>
    <w:rsid w:val="00E11A4F"/>
    <w:rsid w:val="00E11EEE"/>
    <w:rsid w:val="00E1260D"/>
    <w:rsid w:val="00E12BEC"/>
    <w:rsid w:val="00E1311F"/>
    <w:rsid w:val="00E14125"/>
    <w:rsid w:val="00E152D5"/>
    <w:rsid w:val="00E1575C"/>
    <w:rsid w:val="00E15BED"/>
    <w:rsid w:val="00E15E86"/>
    <w:rsid w:val="00E162FF"/>
    <w:rsid w:val="00E169A8"/>
    <w:rsid w:val="00E16FF9"/>
    <w:rsid w:val="00E17E6C"/>
    <w:rsid w:val="00E209C8"/>
    <w:rsid w:val="00E20B50"/>
    <w:rsid w:val="00E2199E"/>
    <w:rsid w:val="00E22543"/>
    <w:rsid w:val="00E22A63"/>
    <w:rsid w:val="00E22AF5"/>
    <w:rsid w:val="00E22FDF"/>
    <w:rsid w:val="00E231A3"/>
    <w:rsid w:val="00E23548"/>
    <w:rsid w:val="00E23858"/>
    <w:rsid w:val="00E23FAD"/>
    <w:rsid w:val="00E240EB"/>
    <w:rsid w:val="00E24AAB"/>
    <w:rsid w:val="00E24BFE"/>
    <w:rsid w:val="00E24E99"/>
    <w:rsid w:val="00E253EF"/>
    <w:rsid w:val="00E25E4F"/>
    <w:rsid w:val="00E2621E"/>
    <w:rsid w:val="00E26C9F"/>
    <w:rsid w:val="00E27FFE"/>
    <w:rsid w:val="00E317AB"/>
    <w:rsid w:val="00E31C36"/>
    <w:rsid w:val="00E31F9B"/>
    <w:rsid w:val="00E3290D"/>
    <w:rsid w:val="00E32BD7"/>
    <w:rsid w:val="00E334A3"/>
    <w:rsid w:val="00E33A86"/>
    <w:rsid w:val="00E348C0"/>
    <w:rsid w:val="00E3522D"/>
    <w:rsid w:val="00E356CC"/>
    <w:rsid w:val="00E36418"/>
    <w:rsid w:val="00E36B12"/>
    <w:rsid w:val="00E37729"/>
    <w:rsid w:val="00E403B5"/>
    <w:rsid w:val="00E42771"/>
    <w:rsid w:val="00E42BB1"/>
    <w:rsid w:val="00E42E1E"/>
    <w:rsid w:val="00E43556"/>
    <w:rsid w:val="00E44B7F"/>
    <w:rsid w:val="00E456FA"/>
    <w:rsid w:val="00E459C5"/>
    <w:rsid w:val="00E45A96"/>
    <w:rsid w:val="00E45AEC"/>
    <w:rsid w:val="00E45C5A"/>
    <w:rsid w:val="00E50C87"/>
    <w:rsid w:val="00E519A2"/>
    <w:rsid w:val="00E52139"/>
    <w:rsid w:val="00E52373"/>
    <w:rsid w:val="00E5297C"/>
    <w:rsid w:val="00E52A0E"/>
    <w:rsid w:val="00E535DB"/>
    <w:rsid w:val="00E54176"/>
    <w:rsid w:val="00E545FE"/>
    <w:rsid w:val="00E546F6"/>
    <w:rsid w:val="00E54C65"/>
    <w:rsid w:val="00E551A8"/>
    <w:rsid w:val="00E55EEF"/>
    <w:rsid w:val="00E55FCC"/>
    <w:rsid w:val="00E56300"/>
    <w:rsid w:val="00E56798"/>
    <w:rsid w:val="00E573C5"/>
    <w:rsid w:val="00E57B15"/>
    <w:rsid w:val="00E61106"/>
    <w:rsid w:val="00E62614"/>
    <w:rsid w:val="00E62D21"/>
    <w:rsid w:val="00E62EE1"/>
    <w:rsid w:val="00E62F87"/>
    <w:rsid w:val="00E635C4"/>
    <w:rsid w:val="00E63A08"/>
    <w:rsid w:val="00E63CA8"/>
    <w:rsid w:val="00E640A5"/>
    <w:rsid w:val="00E64282"/>
    <w:rsid w:val="00E65040"/>
    <w:rsid w:val="00E66F1B"/>
    <w:rsid w:val="00E67ACA"/>
    <w:rsid w:val="00E67CF6"/>
    <w:rsid w:val="00E67FC6"/>
    <w:rsid w:val="00E70243"/>
    <w:rsid w:val="00E70F6E"/>
    <w:rsid w:val="00E71952"/>
    <w:rsid w:val="00E71DAA"/>
    <w:rsid w:val="00E72280"/>
    <w:rsid w:val="00E72F06"/>
    <w:rsid w:val="00E737D8"/>
    <w:rsid w:val="00E73A04"/>
    <w:rsid w:val="00E7479E"/>
    <w:rsid w:val="00E75606"/>
    <w:rsid w:val="00E75866"/>
    <w:rsid w:val="00E75B0B"/>
    <w:rsid w:val="00E75C7B"/>
    <w:rsid w:val="00E7646A"/>
    <w:rsid w:val="00E80192"/>
    <w:rsid w:val="00E81672"/>
    <w:rsid w:val="00E81678"/>
    <w:rsid w:val="00E816D9"/>
    <w:rsid w:val="00E819ED"/>
    <w:rsid w:val="00E832A7"/>
    <w:rsid w:val="00E838A4"/>
    <w:rsid w:val="00E84B46"/>
    <w:rsid w:val="00E85944"/>
    <w:rsid w:val="00E85B92"/>
    <w:rsid w:val="00E85FA2"/>
    <w:rsid w:val="00E87A6C"/>
    <w:rsid w:val="00E87D12"/>
    <w:rsid w:val="00E87D15"/>
    <w:rsid w:val="00E9075D"/>
    <w:rsid w:val="00E91163"/>
    <w:rsid w:val="00E915F2"/>
    <w:rsid w:val="00E93B69"/>
    <w:rsid w:val="00E93C2E"/>
    <w:rsid w:val="00E952E8"/>
    <w:rsid w:val="00E95540"/>
    <w:rsid w:val="00E95D50"/>
    <w:rsid w:val="00E9602C"/>
    <w:rsid w:val="00E961A6"/>
    <w:rsid w:val="00E96431"/>
    <w:rsid w:val="00E96DD6"/>
    <w:rsid w:val="00E96FB9"/>
    <w:rsid w:val="00E97880"/>
    <w:rsid w:val="00E97FAE"/>
    <w:rsid w:val="00EA01F0"/>
    <w:rsid w:val="00EA02F8"/>
    <w:rsid w:val="00EA0CD2"/>
    <w:rsid w:val="00EA1186"/>
    <w:rsid w:val="00EA1417"/>
    <w:rsid w:val="00EA1605"/>
    <w:rsid w:val="00EA1820"/>
    <w:rsid w:val="00EA2180"/>
    <w:rsid w:val="00EA37D1"/>
    <w:rsid w:val="00EA3DBE"/>
    <w:rsid w:val="00EA4520"/>
    <w:rsid w:val="00EA4575"/>
    <w:rsid w:val="00EA45FB"/>
    <w:rsid w:val="00EA4EC1"/>
    <w:rsid w:val="00EA599F"/>
    <w:rsid w:val="00EA6497"/>
    <w:rsid w:val="00EA719A"/>
    <w:rsid w:val="00EA7AD7"/>
    <w:rsid w:val="00EB04BE"/>
    <w:rsid w:val="00EB05E7"/>
    <w:rsid w:val="00EB08F2"/>
    <w:rsid w:val="00EB0B8E"/>
    <w:rsid w:val="00EB1075"/>
    <w:rsid w:val="00EB13B8"/>
    <w:rsid w:val="00EB179C"/>
    <w:rsid w:val="00EB18FF"/>
    <w:rsid w:val="00EB2820"/>
    <w:rsid w:val="00EB2D35"/>
    <w:rsid w:val="00EB2D42"/>
    <w:rsid w:val="00EB38EC"/>
    <w:rsid w:val="00EB3F1E"/>
    <w:rsid w:val="00EB4357"/>
    <w:rsid w:val="00EB4BDD"/>
    <w:rsid w:val="00EB57FC"/>
    <w:rsid w:val="00EB5B24"/>
    <w:rsid w:val="00EB5DA7"/>
    <w:rsid w:val="00EB62EE"/>
    <w:rsid w:val="00EB7255"/>
    <w:rsid w:val="00EC04E1"/>
    <w:rsid w:val="00EC106D"/>
    <w:rsid w:val="00EC16AF"/>
    <w:rsid w:val="00EC1DAB"/>
    <w:rsid w:val="00EC29D6"/>
    <w:rsid w:val="00EC2B2A"/>
    <w:rsid w:val="00EC3EDD"/>
    <w:rsid w:val="00EC4044"/>
    <w:rsid w:val="00EC417F"/>
    <w:rsid w:val="00EC58D5"/>
    <w:rsid w:val="00EC61D9"/>
    <w:rsid w:val="00EC6541"/>
    <w:rsid w:val="00EC65D5"/>
    <w:rsid w:val="00EC7263"/>
    <w:rsid w:val="00EC727B"/>
    <w:rsid w:val="00EC753F"/>
    <w:rsid w:val="00EC7ADE"/>
    <w:rsid w:val="00EC7E70"/>
    <w:rsid w:val="00ED06ED"/>
    <w:rsid w:val="00ED0DBE"/>
    <w:rsid w:val="00ED23E8"/>
    <w:rsid w:val="00ED2E1A"/>
    <w:rsid w:val="00ED339D"/>
    <w:rsid w:val="00ED53C7"/>
    <w:rsid w:val="00ED5B16"/>
    <w:rsid w:val="00ED5B33"/>
    <w:rsid w:val="00ED5EB4"/>
    <w:rsid w:val="00ED6108"/>
    <w:rsid w:val="00ED62A7"/>
    <w:rsid w:val="00ED68AD"/>
    <w:rsid w:val="00ED731A"/>
    <w:rsid w:val="00ED7E49"/>
    <w:rsid w:val="00EE0293"/>
    <w:rsid w:val="00EE0ABE"/>
    <w:rsid w:val="00EE0C10"/>
    <w:rsid w:val="00EE11EB"/>
    <w:rsid w:val="00EE1CEF"/>
    <w:rsid w:val="00EE1EA4"/>
    <w:rsid w:val="00EE21BD"/>
    <w:rsid w:val="00EE3158"/>
    <w:rsid w:val="00EE34B8"/>
    <w:rsid w:val="00EE3AE3"/>
    <w:rsid w:val="00EE3CB8"/>
    <w:rsid w:val="00EE3EB8"/>
    <w:rsid w:val="00EE416D"/>
    <w:rsid w:val="00EE456A"/>
    <w:rsid w:val="00EE4DCE"/>
    <w:rsid w:val="00EE4E88"/>
    <w:rsid w:val="00EE4F62"/>
    <w:rsid w:val="00EE508D"/>
    <w:rsid w:val="00EE50C7"/>
    <w:rsid w:val="00EE679F"/>
    <w:rsid w:val="00EE6A38"/>
    <w:rsid w:val="00EE6E9C"/>
    <w:rsid w:val="00EE739C"/>
    <w:rsid w:val="00EE7670"/>
    <w:rsid w:val="00EE77AC"/>
    <w:rsid w:val="00EE77D6"/>
    <w:rsid w:val="00EF066F"/>
    <w:rsid w:val="00EF079A"/>
    <w:rsid w:val="00EF0872"/>
    <w:rsid w:val="00EF0E33"/>
    <w:rsid w:val="00EF0F08"/>
    <w:rsid w:val="00EF126B"/>
    <w:rsid w:val="00EF1867"/>
    <w:rsid w:val="00EF18C4"/>
    <w:rsid w:val="00EF248C"/>
    <w:rsid w:val="00EF25CA"/>
    <w:rsid w:val="00EF2B08"/>
    <w:rsid w:val="00EF2E8A"/>
    <w:rsid w:val="00EF328C"/>
    <w:rsid w:val="00EF4972"/>
    <w:rsid w:val="00EF5513"/>
    <w:rsid w:val="00EF599B"/>
    <w:rsid w:val="00EF5FB7"/>
    <w:rsid w:val="00EF6FD3"/>
    <w:rsid w:val="00EF713C"/>
    <w:rsid w:val="00EF7358"/>
    <w:rsid w:val="00EF7769"/>
    <w:rsid w:val="00EF7838"/>
    <w:rsid w:val="00F0194C"/>
    <w:rsid w:val="00F01B33"/>
    <w:rsid w:val="00F01C31"/>
    <w:rsid w:val="00F029F6"/>
    <w:rsid w:val="00F02A17"/>
    <w:rsid w:val="00F03E90"/>
    <w:rsid w:val="00F047F6"/>
    <w:rsid w:val="00F04B89"/>
    <w:rsid w:val="00F05983"/>
    <w:rsid w:val="00F069A0"/>
    <w:rsid w:val="00F06FDE"/>
    <w:rsid w:val="00F07039"/>
    <w:rsid w:val="00F0748E"/>
    <w:rsid w:val="00F07612"/>
    <w:rsid w:val="00F07F13"/>
    <w:rsid w:val="00F102F4"/>
    <w:rsid w:val="00F11248"/>
    <w:rsid w:val="00F113A1"/>
    <w:rsid w:val="00F1282D"/>
    <w:rsid w:val="00F12EF4"/>
    <w:rsid w:val="00F13000"/>
    <w:rsid w:val="00F13F1D"/>
    <w:rsid w:val="00F1475D"/>
    <w:rsid w:val="00F14C36"/>
    <w:rsid w:val="00F1542A"/>
    <w:rsid w:val="00F1569F"/>
    <w:rsid w:val="00F15AF4"/>
    <w:rsid w:val="00F2002A"/>
    <w:rsid w:val="00F20775"/>
    <w:rsid w:val="00F20B2F"/>
    <w:rsid w:val="00F22E66"/>
    <w:rsid w:val="00F2323C"/>
    <w:rsid w:val="00F23464"/>
    <w:rsid w:val="00F234B6"/>
    <w:rsid w:val="00F237FB"/>
    <w:rsid w:val="00F24292"/>
    <w:rsid w:val="00F2474E"/>
    <w:rsid w:val="00F24828"/>
    <w:rsid w:val="00F24BAA"/>
    <w:rsid w:val="00F27C1B"/>
    <w:rsid w:val="00F316C0"/>
    <w:rsid w:val="00F31811"/>
    <w:rsid w:val="00F32981"/>
    <w:rsid w:val="00F32B29"/>
    <w:rsid w:val="00F33115"/>
    <w:rsid w:val="00F33258"/>
    <w:rsid w:val="00F3325D"/>
    <w:rsid w:val="00F3368A"/>
    <w:rsid w:val="00F33E49"/>
    <w:rsid w:val="00F34280"/>
    <w:rsid w:val="00F34E3C"/>
    <w:rsid w:val="00F354C8"/>
    <w:rsid w:val="00F35743"/>
    <w:rsid w:val="00F35977"/>
    <w:rsid w:val="00F359DD"/>
    <w:rsid w:val="00F35FFE"/>
    <w:rsid w:val="00F3602C"/>
    <w:rsid w:val="00F36691"/>
    <w:rsid w:val="00F3685E"/>
    <w:rsid w:val="00F37040"/>
    <w:rsid w:val="00F4029A"/>
    <w:rsid w:val="00F40975"/>
    <w:rsid w:val="00F40AF0"/>
    <w:rsid w:val="00F41DD5"/>
    <w:rsid w:val="00F421FB"/>
    <w:rsid w:val="00F42208"/>
    <w:rsid w:val="00F427E3"/>
    <w:rsid w:val="00F4327D"/>
    <w:rsid w:val="00F436BD"/>
    <w:rsid w:val="00F43B03"/>
    <w:rsid w:val="00F44469"/>
    <w:rsid w:val="00F44B61"/>
    <w:rsid w:val="00F44F8B"/>
    <w:rsid w:val="00F44FCC"/>
    <w:rsid w:val="00F45113"/>
    <w:rsid w:val="00F454C2"/>
    <w:rsid w:val="00F4677D"/>
    <w:rsid w:val="00F4729F"/>
    <w:rsid w:val="00F50A1E"/>
    <w:rsid w:val="00F50BE7"/>
    <w:rsid w:val="00F513BD"/>
    <w:rsid w:val="00F52FEE"/>
    <w:rsid w:val="00F53CD9"/>
    <w:rsid w:val="00F54561"/>
    <w:rsid w:val="00F5522D"/>
    <w:rsid w:val="00F55826"/>
    <w:rsid w:val="00F55CBB"/>
    <w:rsid w:val="00F56F82"/>
    <w:rsid w:val="00F608C8"/>
    <w:rsid w:val="00F60F84"/>
    <w:rsid w:val="00F61D4E"/>
    <w:rsid w:val="00F62875"/>
    <w:rsid w:val="00F6291A"/>
    <w:rsid w:val="00F6297A"/>
    <w:rsid w:val="00F65053"/>
    <w:rsid w:val="00F651AB"/>
    <w:rsid w:val="00F653DE"/>
    <w:rsid w:val="00F6562F"/>
    <w:rsid w:val="00F65AF4"/>
    <w:rsid w:val="00F65C53"/>
    <w:rsid w:val="00F667BB"/>
    <w:rsid w:val="00F707FE"/>
    <w:rsid w:val="00F70AEF"/>
    <w:rsid w:val="00F713CF"/>
    <w:rsid w:val="00F716A4"/>
    <w:rsid w:val="00F72B15"/>
    <w:rsid w:val="00F72DA9"/>
    <w:rsid w:val="00F72ED1"/>
    <w:rsid w:val="00F730C8"/>
    <w:rsid w:val="00F73AC7"/>
    <w:rsid w:val="00F73E7E"/>
    <w:rsid w:val="00F74AB5"/>
    <w:rsid w:val="00F75E70"/>
    <w:rsid w:val="00F75F43"/>
    <w:rsid w:val="00F7642B"/>
    <w:rsid w:val="00F77731"/>
    <w:rsid w:val="00F779C2"/>
    <w:rsid w:val="00F77E00"/>
    <w:rsid w:val="00F80064"/>
    <w:rsid w:val="00F80A76"/>
    <w:rsid w:val="00F813FD"/>
    <w:rsid w:val="00F821D4"/>
    <w:rsid w:val="00F842FB"/>
    <w:rsid w:val="00F84D74"/>
    <w:rsid w:val="00F85302"/>
    <w:rsid w:val="00F85418"/>
    <w:rsid w:val="00F8543B"/>
    <w:rsid w:val="00F8565C"/>
    <w:rsid w:val="00F8592A"/>
    <w:rsid w:val="00F85DE5"/>
    <w:rsid w:val="00F860AA"/>
    <w:rsid w:val="00F86212"/>
    <w:rsid w:val="00F87B83"/>
    <w:rsid w:val="00F90132"/>
    <w:rsid w:val="00F90223"/>
    <w:rsid w:val="00F9028C"/>
    <w:rsid w:val="00F90355"/>
    <w:rsid w:val="00F90543"/>
    <w:rsid w:val="00F9071E"/>
    <w:rsid w:val="00F92161"/>
    <w:rsid w:val="00F92696"/>
    <w:rsid w:val="00F926B1"/>
    <w:rsid w:val="00F92F8E"/>
    <w:rsid w:val="00F92FE3"/>
    <w:rsid w:val="00F941B4"/>
    <w:rsid w:val="00F958A6"/>
    <w:rsid w:val="00F959E0"/>
    <w:rsid w:val="00F96204"/>
    <w:rsid w:val="00F963D9"/>
    <w:rsid w:val="00F96F51"/>
    <w:rsid w:val="00F9786A"/>
    <w:rsid w:val="00F97D9A"/>
    <w:rsid w:val="00F97FF6"/>
    <w:rsid w:val="00FA009A"/>
    <w:rsid w:val="00FA053A"/>
    <w:rsid w:val="00FA0C67"/>
    <w:rsid w:val="00FA0F80"/>
    <w:rsid w:val="00FA10D1"/>
    <w:rsid w:val="00FA169E"/>
    <w:rsid w:val="00FA1D00"/>
    <w:rsid w:val="00FA221D"/>
    <w:rsid w:val="00FA2A64"/>
    <w:rsid w:val="00FA2CD8"/>
    <w:rsid w:val="00FA3454"/>
    <w:rsid w:val="00FA39DC"/>
    <w:rsid w:val="00FA4207"/>
    <w:rsid w:val="00FA4AD3"/>
    <w:rsid w:val="00FA4CCD"/>
    <w:rsid w:val="00FA51C3"/>
    <w:rsid w:val="00FA5A51"/>
    <w:rsid w:val="00FB0031"/>
    <w:rsid w:val="00FB0358"/>
    <w:rsid w:val="00FB0C71"/>
    <w:rsid w:val="00FB0E5B"/>
    <w:rsid w:val="00FB12AC"/>
    <w:rsid w:val="00FB15FA"/>
    <w:rsid w:val="00FB1C0B"/>
    <w:rsid w:val="00FB1F46"/>
    <w:rsid w:val="00FB1F5F"/>
    <w:rsid w:val="00FB340B"/>
    <w:rsid w:val="00FB395A"/>
    <w:rsid w:val="00FB59F9"/>
    <w:rsid w:val="00FB67ED"/>
    <w:rsid w:val="00FB6F5B"/>
    <w:rsid w:val="00FB73B7"/>
    <w:rsid w:val="00FB7C51"/>
    <w:rsid w:val="00FC1B73"/>
    <w:rsid w:val="00FC24BF"/>
    <w:rsid w:val="00FC279F"/>
    <w:rsid w:val="00FC2D7B"/>
    <w:rsid w:val="00FC2F26"/>
    <w:rsid w:val="00FC3813"/>
    <w:rsid w:val="00FC3EFC"/>
    <w:rsid w:val="00FC4246"/>
    <w:rsid w:val="00FC4578"/>
    <w:rsid w:val="00FC4726"/>
    <w:rsid w:val="00FC48E1"/>
    <w:rsid w:val="00FC4CDD"/>
    <w:rsid w:val="00FC4E43"/>
    <w:rsid w:val="00FC511E"/>
    <w:rsid w:val="00FC5223"/>
    <w:rsid w:val="00FC5360"/>
    <w:rsid w:val="00FC5501"/>
    <w:rsid w:val="00FC5953"/>
    <w:rsid w:val="00FC7861"/>
    <w:rsid w:val="00FC7889"/>
    <w:rsid w:val="00FC7A6B"/>
    <w:rsid w:val="00FD08EE"/>
    <w:rsid w:val="00FD0D92"/>
    <w:rsid w:val="00FD1388"/>
    <w:rsid w:val="00FD20BD"/>
    <w:rsid w:val="00FD3353"/>
    <w:rsid w:val="00FD34AD"/>
    <w:rsid w:val="00FD34CD"/>
    <w:rsid w:val="00FD35B3"/>
    <w:rsid w:val="00FD3E4E"/>
    <w:rsid w:val="00FD4083"/>
    <w:rsid w:val="00FD47D5"/>
    <w:rsid w:val="00FD4DDC"/>
    <w:rsid w:val="00FD5352"/>
    <w:rsid w:val="00FD6665"/>
    <w:rsid w:val="00FD6CEB"/>
    <w:rsid w:val="00FD6DCB"/>
    <w:rsid w:val="00FD6E7A"/>
    <w:rsid w:val="00FD707F"/>
    <w:rsid w:val="00FD7468"/>
    <w:rsid w:val="00FD7B9F"/>
    <w:rsid w:val="00FD7C21"/>
    <w:rsid w:val="00FD7F06"/>
    <w:rsid w:val="00FE0716"/>
    <w:rsid w:val="00FE0BD8"/>
    <w:rsid w:val="00FE1A01"/>
    <w:rsid w:val="00FE2398"/>
    <w:rsid w:val="00FE23BE"/>
    <w:rsid w:val="00FE3713"/>
    <w:rsid w:val="00FE408E"/>
    <w:rsid w:val="00FE416B"/>
    <w:rsid w:val="00FE4A83"/>
    <w:rsid w:val="00FE4BCF"/>
    <w:rsid w:val="00FE5182"/>
    <w:rsid w:val="00FE5602"/>
    <w:rsid w:val="00FE5AAA"/>
    <w:rsid w:val="00FE5C98"/>
    <w:rsid w:val="00FE6128"/>
    <w:rsid w:val="00FE61E3"/>
    <w:rsid w:val="00FE6263"/>
    <w:rsid w:val="00FE62AF"/>
    <w:rsid w:val="00FE6C6F"/>
    <w:rsid w:val="00FF16C1"/>
    <w:rsid w:val="00FF2087"/>
    <w:rsid w:val="00FF231B"/>
    <w:rsid w:val="00FF2B82"/>
    <w:rsid w:val="00FF3731"/>
    <w:rsid w:val="00FF4299"/>
    <w:rsid w:val="00FF4544"/>
    <w:rsid w:val="00FF456C"/>
    <w:rsid w:val="00FF49F0"/>
    <w:rsid w:val="00FF562F"/>
    <w:rsid w:val="00FF6344"/>
    <w:rsid w:val="00FF6B6A"/>
    <w:rsid w:val="00FF7228"/>
    <w:rsid w:val="00FF7478"/>
    <w:rsid w:val="00FF7E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83512"/>
  <w15:docId w15:val="{C2125780-0782-4F50-A3A2-C44E2543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7" w:unhideWhenUsed="1" w:qFormat="1"/>
    <w:lsdException w:name="annotation text" w:semiHidden="1" w:uiPriority="99"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0A3371"/>
    <w:pPr>
      <w:spacing w:before="2000"/>
      <w:outlineLvl w:val="0"/>
    </w:pPr>
    <w:rPr>
      <w:color w:val="264F90"/>
      <w:sz w:val="40"/>
      <w:szCs w:val="40"/>
    </w:rPr>
  </w:style>
  <w:style w:type="paragraph" w:styleId="Heading2">
    <w:name w:val="heading 2"/>
    <w:basedOn w:val="Normal"/>
    <w:next w:val="Normal"/>
    <w:link w:val="Heading2Char"/>
    <w:autoRedefine/>
    <w:qFormat/>
    <w:rsid w:val="00496CAF"/>
    <w:pPr>
      <w:keepNext/>
      <w:numPr>
        <w:numId w:val="11"/>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90C48"/>
    <w:pPr>
      <w:numPr>
        <w:ilvl w:val="1"/>
        <w:numId w:val="8"/>
      </w:numPr>
      <w:outlineLvl w:val="2"/>
    </w:pPr>
    <w:rPr>
      <w:rFonts w:cs="Arial"/>
      <w:b/>
      <w:sz w:val="24"/>
    </w:rPr>
  </w:style>
  <w:style w:type="paragraph" w:styleId="Heading4">
    <w:name w:val="heading 4"/>
    <w:basedOn w:val="Heading3"/>
    <w:next w:val="Normal"/>
    <w:link w:val="Heading4Char"/>
    <w:autoRedefine/>
    <w:qFormat/>
    <w:rsid w:val="005315C3"/>
    <w:pPr>
      <w:numPr>
        <w:ilvl w:val="2"/>
        <w:numId w:val="11"/>
      </w:numPr>
      <w:ind w:left="1080"/>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link w:val="FooterChar"/>
    <w:uiPriority w:val="98"/>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7"/>
    <w:qFormat/>
    <w:rsid w:val="0040540F"/>
    <w:pPr>
      <w:tabs>
        <w:tab w:val="left" w:pos="4590"/>
        <w:tab w:val="right" w:pos="9450"/>
      </w:tabs>
      <w:spacing w:line="220" w:lineRule="exact"/>
      <w:ind w:left="142" w:right="188"/>
    </w:pPr>
    <w:rPr>
      <w:sz w:val="16"/>
    </w:rPr>
  </w:style>
  <w:style w:type="character" w:customStyle="1" w:styleId="FootnoteTextChar1">
    <w:name w:val="Footnote Text Char1"/>
    <w:basedOn w:val="DefaultParagraphFont"/>
    <w:link w:val="FootnoteText"/>
    <w:uiPriority w:val="97"/>
    <w:rsid w:val="0040540F"/>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0A3371"/>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aliases w:val="List Bullet 1"/>
    <w:basedOn w:val="Normal"/>
    <w:uiPriority w:val="99"/>
    <w:qFormat/>
    <w:rsid w:val="00E71DAA"/>
    <w:pPr>
      <w:spacing w:after="80"/>
    </w:pPr>
    <w:rPr>
      <w:iCs/>
    </w:rPr>
  </w:style>
  <w:style w:type="character" w:customStyle="1" w:styleId="Heading2Char">
    <w:name w:val="Heading 2 Char"/>
    <w:basedOn w:val="DefaultParagraphFont"/>
    <w:link w:val="Heading2"/>
    <w:rsid w:val="00496CAF"/>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7"/>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E62614"/>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B0527A"/>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5315C3"/>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Bullet point,List Paragraph Number,L,Bullet Point,Body Bullets 1,Bulleted Para,NFP GP Bulleted List,bullet point list,Bullet points,Content descriptions,List Paragraph2,Lis"/>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8"/>
    <w:rsid w:val="001B6272"/>
    <w:rPr>
      <w:sz w:val="16"/>
    </w:rPr>
  </w:style>
  <w:style w:type="table" w:customStyle="1" w:styleId="TableGrid1">
    <w:name w:val="Table Grid1"/>
    <w:basedOn w:val="TableNormal"/>
    <w:next w:val="TableGrid"/>
    <w:uiPriority w:val="59"/>
    <w:rsid w:val="008D0D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
    <w:name w:val="Body Text (no space)"/>
    <w:basedOn w:val="BodyText"/>
    <w:qFormat/>
    <w:rsid w:val="00AE3DAF"/>
    <w:pPr>
      <w:autoSpaceDE/>
      <w:autoSpaceDN/>
      <w:adjustRightInd/>
      <w:spacing w:before="0" w:after="0" w:line="280" w:lineRule="atLeast"/>
    </w:pPr>
    <w:rPr>
      <w:rFonts w:asciiTheme="minorHAnsi" w:eastAsiaTheme="minorHAnsi" w:hAnsiTheme="minorHAnsi"/>
      <w:color w:val="000000" w:themeColor="text1"/>
      <w:sz w:val="22"/>
      <w:szCs w:val="20"/>
      <w:lang w:eastAsia="en-US"/>
    </w:rPr>
  </w:style>
  <w:style w:type="paragraph" w:styleId="NormalWeb">
    <w:name w:val="Normal (Web)"/>
    <w:basedOn w:val="Normal"/>
    <w:uiPriority w:val="99"/>
    <w:unhideWhenUsed/>
    <w:rsid w:val="001373C7"/>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506157"/>
  </w:style>
  <w:style w:type="numbering" w:customStyle="1" w:styleId="Bullets">
    <w:name w:val="Bullets"/>
    <w:basedOn w:val="NoList"/>
    <w:uiPriority w:val="99"/>
    <w:rsid w:val="002C48FB"/>
    <w:pPr>
      <w:numPr>
        <w:numId w:val="48"/>
      </w:numPr>
    </w:pPr>
  </w:style>
  <w:style w:type="paragraph" w:customStyle="1" w:styleId="Bullets1">
    <w:name w:val="Bullets 1"/>
    <w:basedOn w:val="BodyText"/>
    <w:qFormat/>
    <w:rsid w:val="002C48FB"/>
    <w:pPr>
      <w:numPr>
        <w:numId w:val="48"/>
      </w:numPr>
      <w:autoSpaceDE/>
      <w:autoSpaceDN/>
      <w:adjustRightInd/>
      <w:spacing w:after="140" w:line="280" w:lineRule="atLeast"/>
    </w:pPr>
    <w:rPr>
      <w:rFonts w:asciiTheme="minorHAnsi" w:eastAsiaTheme="minorHAnsi" w:hAnsiTheme="minorHAnsi"/>
      <w:color w:val="000000" w:themeColor="text1"/>
      <w:sz w:val="22"/>
      <w:szCs w:val="20"/>
      <w:lang w:eastAsia="en-US"/>
    </w:rPr>
  </w:style>
  <w:style w:type="paragraph" w:customStyle="1" w:styleId="Bullets2">
    <w:name w:val="Bullets 2"/>
    <w:basedOn w:val="BodyText"/>
    <w:qFormat/>
    <w:rsid w:val="002C48FB"/>
    <w:pPr>
      <w:numPr>
        <w:ilvl w:val="1"/>
        <w:numId w:val="48"/>
      </w:numPr>
      <w:autoSpaceDE/>
      <w:autoSpaceDN/>
      <w:adjustRightInd/>
      <w:spacing w:after="140" w:line="280" w:lineRule="atLeast"/>
    </w:pPr>
    <w:rPr>
      <w:rFonts w:asciiTheme="minorHAnsi" w:eastAsiaTheme="minorHAnsi" w:hAnsiTheme="minorHAnsi"/>
      <w:color w:val="000000" w:themeColor="text1"/>
      <w:sz w:val="22"/>
      <w:szCs w:val="20"/>
      <w:lang w:eastAsia="en-US"/>
    </w:rPr>
  </w:style>
  <w:style w:type="paragraph" w:customStyle="1" w:styleId="TableBullets2">
    <w:name w:val="Table Bullets 2"/>
    <w:basedOn w:val="TableText"/>
    <w:uiPriority w:val="20"/>
    <w:qFormat/>
    <w:rsid w:val="002C48FB"/>
    <w:pPr>
      <w:numPr>
        <w:ilvl w:val="7"/>
        <w:numId w:val="48"/>
      </w:numPr>
      <w:suppressAutoHyphens w:val="0"/>
      <w:spacing w:before="50" w:after="70" w:line="200" w:lineRule="exact"/>
      <w:ind w:right="85"/>
    </w:pPr>
    <w:rPr>
      <w:rFonts w:asciiTheme="minorHAnsi" w:hAnsiTheme="minorHAnsi" w:cs="Times New Roman"/>
      <w:iCs w:val="0"/>
      <w:color w:val="000000" w:themeColor="text1"/>
      <w:sz w:val="18"/>
      <w:szCs w:val="20"/>
    </w:rPr>
  </w:style>
  <w:style w:type="paragraph" w:customStyle="1" w:styleId="TableBullets1">
    <w:name w:val="Table Bullets 1"/>
    <w:basedOn w:val="TableText"/>
    <w:uiPriority w:val="20"/>
    <w:qFormat/>
    <w:rsid w:val="002C48FB"/>
    <w:pPr>
      <w:numPr>
        <w:ilvl w:val="6"/>
        <w:numId w:val="48"/>
      </w:numPr>
      <w:suppressAutoHyphens w:val="0"/>
      <w:spacing w:before="50" w:after="70" w:line="200" w:lineRule="exact"/>
      <w:ind w:right="85"/>
    </w:pPr>
    <w:rPr>
      <w:rFonts w:asciiTheme="minorHAnsi" w:hAnsiTheme="minorHAnsi" w:cs="Times New Roman"/>
      <w:iCs w:val="0"/>
      <w:color w:val="000000" w:themeColor="text1"/>
      <w:sz w:val="18"/>
      <w:szCs w:val="20"/>
    </w:rPr>
  </w:style>
  <w:style w:type="character" w:styleId="UnresolvedMention">
    <w:name w:val="Unresolved Mention"/>
    <w:basedOn w:val="DefaultParagraphFont"/>
    <w:uiPriority w:val="99"/>
    <w:semiHidden/>
    <w:unhideWhenUsed/>
    <w:rsid w:val="00FD1388"/>
    <w:rPr>
      <w:color w:val="605E5C"/>
      <w:shd w:val="clear" w:color="auto" w:fill="E1DFDD"/>
    </w:rPr>
  </w:style>
  <w:style w:type="character" w:customStyle="1" w:styleId="cf01">
    <w:name w:val="cf01"/>
    <w:basedOn w:val="DefaultParagraphFont"/>
    <w:rsid w:val="003046F3"/>
    <w:rPr>
      <w:rFonts w:ascii="Segoe UI" w:hAnsi="Segoe UI" w:cs="Segoe UI" w:hint="default"/>
      <w:sz w:val="18"/>
      <w:szCs w:val="18"/>
    </w:rPr>
  </w:style>
  <w:style w:type="character" w:customStyle="1" w:styleId="cf11">
    <w:name w:val="cf11"/>
    <w:basedOn w:val="DefaultParagraphFont"/>
    <w:rsid w:val="007335D5"/>
    <w:rPr>
      <w:rFonts w:ascii="Segoe UI" w:hAnsi="Segoe UI" w:cs="Segoe UI" w:hint="default"/>
      <w:sz w:val="18"/>
      <w:szCs w:val="18"/>
      <w:shd w:val="clear" w:color="auto" w:fill="FFFFFF"/>
    </w:rPr>
  </w:style>
  <w:style w:type="character" w:customStyle="1" w:styleId="ListParagraphChar">
    <w:name w:val="List Paragraph Char"/>
    <w:aliases w:val="Recommendation Char,List Paragraph1 Char,List Paragraph11 Char,Bullet point Char,List Paragraph Number Char,L Char,Bullet Point Char,Body Bullets 1 Char,Bulleted Para Char,NFP GP Bulleted List Char,bullet point list Char,Lis Char"/>
    <w:basedOn w:val="DefaultParagraphFont"/>
    <w:link w:val="ListParagraph"/>
    <w:uiPriority w:val="34"/>
    <w:locked/>
    <w:rsid w:val="0046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2492">
      <w:bodyDiv w:val="1"/>
      <w:marLeft w:val="0"/>
      <w:marRight w:val="0"/>
      <w:marTop w:val="0"/>
      <w:marBottom w:val="0"/>
      <w:divBdr>
        <w:top w:val="none" w:sz="0" w:space="0" w:color="auto"/>
        <w:left w:val="none" w:sz="0" w:space="0" w:color="auto"/>
        <w:bottom w:val="none" w:sz="0" w:space="0" w:color="auto"/>
        <w:right w:val="none" w:sz="0" w:space="0" w:color="auto"/>
      </w:divBdr>
    </w:div>
    <w:div w:id="77793396">
      <w:bodyDiv w:val="1"/>
      <w:marLeft w:val="0"/>
      <w:marRight w:val="0"/>
      <w:marTop w:val="0"/>
      <w:marBottom w:val="0"/>
      <w:divBdr>
        <w:top w:val="none" w:sz="0" w:space="0" w:color="auto"/>
        <w:left w:val="none" w:sz="0" w:space="0" w:color="auto"/>
        <w:bottom w:val="none" w:sz="0" w:space="0" w:color="auto"/>
        <w:right w:val="none" w:sz="0" w:space="0" w:color="auto"/>
      </w:divBdr>
    </w:div>
    <w:div w:id="119348506">
      <w:bodyDiv w:val="1"/>
      <w:marLeft w:val="0"/>
      <w:marRight w:val="0"/>
      <w:marTop w:val="0"/>
      <w:marBottom w:val="0"/>
      <w:divBdr>
        <w:top w:val="none" w:sz="0" w:space="0" w:color="auto"/>
        <w:left w:val="none" w:sz="0" w:space="0" w:color="auto"/>
        <w:bottom w:val="none" w:sz="0" w:space="0" w:color="auto"/>
        <w:right w:val="none" w:sz="0" w:space="0" w:color="auto"/>
      </w:divBdr>
    </w:div>
    <w:div w:id="169680809">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6990379">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7598472">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3370955">
      <w:bodyDiv w:val="1"/>
      <w:marLeft w:val="0"/>
      <w:marRight w:val="0"/>
      <w:marTop w:val="0"/>
      <w:marBottom w:val="0"/>
      <w:divBdr>
        <w:top w:val="none" w:sz="0" w:space="0" w:color="auto"/>
        <w:left w:val="none" w:sz="0" w:space="0" w:color="auto"/>
        <w:bottom w:val="none" w:sz="0" w:space="0" w:color="auto"/>
        <w:right w:val="none" w:sz="0" w:space="0" w:color="auto"/>
      </w:divBdr>
    </w:div>
    <w:div w:id="359473510">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52213298">
      <w:bodyDiv w:val="1"/>
      <w:marLeft w:val="0"/>
      <w:marRight w:val="0"/>
      <w:marTop w:val="0"/>
      <w:marBottom w:val="0"/>
      <w:divBdr>
        <w:top w:val="none" w:sz="0" w:space="0" w:color="auto"/>
        <w:left w:val="none" w:sz="0" w:space="0" w:color="auto"/>
        <w:bottom w:val="none" w:sz="0" w:space="0" w:color="auto"/>
        <w:right w:val="none" w:sz="0" w:space="0" w:color="auto"/>
      </w:divBdr>
    </w:div>
    <w:div w:id="562713713">
      <w:bodyDiv w:val="1"/>
      <w:marLeft w:val="0"/>
      <w:marRight w:val="0"/>
      <w:marTop w:val="0"/>
      <w:marBottom w:val="0"/>
      <w:divBdr>
        <w:top w:val="none" w:sz="0" w:space="0" w:color="auto"/>
        <w:left w:val="none" w:sz="0" w:space="0" w:color="auto"/>
        <w:bottom w:val="none" w:sz="0" w:space="0" w:color="auto"/>
        <w:right w:val="none" w:sz="0" w:space="0" w:color="auto"/>
      </w:divBdr>
    </w:div>
    <w:div w:id="565458750">
      <w:bodyDiv w:val="1"/>
      <w:marLeft w:val="0"/>
      <w:marRight w:val="0"/>
      <w:marTop w:val="0"/>
      <w:marBottom w:val="0"/>
      <w:divBdr>
        <w:top w:val="none" w:sz="0" w:space="0" w:color="auto"/>
        <w:left w:val="none" w:sz="0" w:space="0" w:color="auto"/>
        <w:bottom w:val="none" w:sz="0" w:space="0" w:color="auto"/>
        <w:right w:val="none" w:sz="0" w:space="0" w:color="auto"/>
      </w:divBdr>
    </w:div>
    <w:div w:id="589312556">
      <w:bodyDiv w:val="1"/>
      <w:marLeft w:val="0"/>
      <w:marRight w:val="0"/>
      <w:marTop w:val="0"/>
      <w:marBottom w:val="0"/>
      <w:divBdr>
        <w:top w:val="none" w:sz="0" w:space="0" w:color="auto"/>
        <w:left w:val="none" w:sz="0" w:space="0" w:color="auto"/>
        <w:bottom w:val="none" w:sz="0" w:space="0" w:color="auto"/>
        <w:right w:val="none" w:sz="0" w:space="0" w:color="auto"/>
      </w:divBdr>
    </w:div>
    <w:div w:id="593901286">
      <w:bodyDiv w:val="1"/>
      <w:marLeft w:val="0"/>
      <w:marRight w:val="0"/>
      <w:marTop w:val="0"/>
      <w:marBottom w:val="0"/>
      <w:divBdr>
        <w:top w:val="none" w:sz="0" w:space="0" w:color="auto"/>
        <w:left w:val="none" w:sz="0" w:space="0" w:color="auto"/>
        <w:bottom w:val="none" w:sz="0" w:space="0" w:color="auto"/>
        <w:right w:val="none" w:sz="0" w:space="0" w:color="auto"/>
      </w:divBdr>
    </w:div>
    <w:div w:id="686562996">
      <w:bodyDiv w:val="1"/>
      <w:marLeft w:val="0"/>
      <w:marRight w:val="0"/>
      <w:marTop w:val="0"/>
      <w:marBottom w:val="0"/>
      <w:divBdr>
        <w:top w:val="none" w:sz="0" w:space="0" w:color="auto"/>
        <w:left w:val="none" w:sz="0" w:space="0" w:color="auto"/>
        <w:bottom w:val="none" w:sz="0" w:space="0" w:color="auto"/>
        <w:right w:val="none" w:sz="0" w:space="0" w:color="auto"/>
      </w:divBdr>
    </w:div>
    <w:div w:id="721950165">
      <w:bodyDiv w:val="1"/>
      <w:marLeft w:val="0"/>
      <w:marRight w:val="0"/>
      <w:marTop w:val="0"/>
      <w:marBottom w:val="0"/>
      <w:divBdr>
        <w:top w:val="none" w:sz="0" w:space="0" w:color="auto"/>
        <w:left w:val="none" w:sz="0" w:space="0" w:color="auto"/>
        <w:bottom w:val="none" w:sz="0" w:space="0" w:color="auto"/>
        <w:right w:val="none" w:sz="0" w:space="0" w:color="auto"/>
      </w:divBdr>
    </w:div>
    <w:div w:id="723603558">
      <w:bodyDiv w:val="1"/>
      <w:marLeft w:val="0"/>
      <w:marRight w:val="0"/>
      <w:marTop w:val="0"/>
      <w:marBottom w:val="0"/>
      <w:divBdr>
        <w:top w:val="none" w:sz="0" w:space="0" w:color="auto"/>
        <w:left w:val="none" w:sz="0" w:space="0" w:color="auto"/>
        <w:bottom w:val="none" w:sz="0" w:space="0" w:color="auto"/>
        <w:right w:val="none" w:sz="0" w:space="0" w:color="auto"/>
      </w:divBdr>
    </w:div>
    <w:div w:id="762721007">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9641914">
      <w:bodyDiv w:val="1"/>
      <w:marLeft w:val="0"/>
      <w:marRight w:val="0"/>
      <w:marTop w:val="0"/>
      <w:marBottom w:val="0"/>
      <w:divBdr>
        <w:top w:val="none" w:sz="0" w:space="0" w:color="auto"/>
        <w:left w:val="none" w:sz="0" w:space="0" w:color="auto"/>
        <w:bottom w:val="none" w:sz="0" w:space="0" w:color="auto"/>
        <w:right w:val="none" w:sz="0" w:space="0" w:color="auto"/>
      </w:divBdr>
    </w:div>
    <w:div w:id="862862226">
      <w:bodyDiv w:val="1"/>
      <w:marLeft w:val="0"/>
      <w:marRight w:val="0"/>
      <w:marTop w:val="0"/>
      <w:marBottom w:val="0"/>
      <w:divBdr>
        <w:top w:val="none" w:sz="0" w:space="0" w:color="auto"/>
        <w:left w:val="none" w:sz="0" w:space="0" w:color="auto"/>
        <w:bottom w:val="none" w:sz="0" w:space="0" w:color="auto"/>
        <w:right w:val="none" w:sz="0" w:space="0" w:color="auto"/>
      </w:divBdr>
    </w:div>
    <w:div w:id="876089299">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4083805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0064401">
      <w:bodyDiv w:val="1"/>
      <w:marLeft w:val="0"/>
      <w:marRight w:val="0"/>
      <w:marTop w:val="0"/>
      <w:marBottom w:val="0"/>
      <w:divBdr>
        <w:top w:val="none" w:sz="0" w:space="0" w:color="auto"/>
        <w:left w:val="none" w:sz="0" w:space="0" w:color="auto"/>
        <w:bottom w:val="none" w:sz="0" w:space="0" w:color="auto"/>
        <w:right w:val="none" w:sz="0" w:space="0" w:color="auto"/>
      </w:divBdr>
    </w:div>
    <w:div w:id="1010449055">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52928355">
      <w:bodyDiv w:val="1"/>
      <w:marLeft w:val="0"/>
      <w:marRight w:val="0"/>
      <w:marTop w:val="0"/>
      <w:marBottom w:val="0"/>
      <w:divBdr>
        <w:top w:val="none" w:sz="0" w:space="0" w:color="auto"/>
        <w:left w:val="none" w:sz="0" w:space="0" w:color="auto"/>
        <w:bottom w:val="none" w:sz="0" w:space="0" w:color="auto"/>
        <w:right w:val="none" w:sz="0" w:space="0" w:color="auto"/>
      </w:divBdr>
    </w:div>
    <w:div w:id="1115251179">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34833900">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06142369">
      <w:bodyDiv w:val="1"/>
      <w:marLeft w:val="0"/>
      <w:marRight w:val="0"/>
      <w:marTop w:val="0"/>
      <w:marBottom w:val="0"/>
      <w:divBdr>
        <w:top w:val="none" w:sz="0" w:space="0" w:color="auto"/>
        <w:left w:val="none" w:sz="0" w:space="0" w:color="auto"/>
        <w:bottom w:val="none" w:sz="0" w:space="0" w:color="auto"/>
        <w:right w:val="none" w:sz="0" w:space="0" w:color="auto"/>
      </w:divBdr>
    </w:div>
    <w:div w:id="1207255313">
      <w:bodyDiv w:val="1"/>
      <w:marLeft w:val="0"/>
      <w:marRight w:val="0"/>
      <w:marTop w:val="0"/>
      <w:marBottom w:val="0"/>
      <w:divBdr>
        <w:top w:val="none" w:sz="0" w:space="0" w:color="auto"/>
        <w:left w:val="none" w:sz="0" w:space="0" w:color="auto"/>
        <w:bottom w:val="none" w:sz="0" w:space="0" w:color="auto"/>
        <w:right w:val="none" w:sz="0" w:space="0" w:color="auto"/>
      </w:divBdr>
    </w:div>
    <w:div w:id="1248424914">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5454497">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547701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593125931">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7292092">
      <w:bodyDiv w:val="1"/>
      <w:marLeft w:val="0"/>
      <w:marRight w:val="0"/>
      <w:marTop w:val="0"/>
      <w:marBottom w:val="0"/>
      <w:divBdr>
        <w:top w:val="none" w:sz="0" w:space="0" w:color="auto"/>
        <w:left w:val="none" w:sz="0" w:space="0" w:color="auto"/>
        <w:bottom w:val="none" w:sz="0" w:space="0" w:color="auto"/>
        <w:right w:val="none" w:sz="0" w:space="0" w:color="auto"/>
      </w:divBdr>
    </w:div>
    <w:div w:id="1652322514">
      <w:bodyDiv w:val="1"/>
      <w:marLeft w:val="0"/>
      <w:marRight w:val="0"/>
      <w:marTop w:val="0"/>
      <w:marBottom w:val="0"/>
      <w:divBdr>
        <w:top w:val="none" w:sz="0" w:space="0" w:color="auto"/>
        <w:left w:val="none" w:sz="0" w:space="0" w:color="auto"/>
        <w:bottom w:val="none" w:sz="0" w:space="0" w:color="auto"/>
        <w:right w:val="none" w:sz="0" w:space="0" w:color="auto"/>
      </w:divBdr>
    </w:div>
    <w:div w:id="1684165366">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53889318">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897668335">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69122173">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tacommissioner.gov.au/the-data-scheme" TargetMode="External"/><Relationship Id="rId21" Type="http://schemas.openxmlformats.org/officeDocument/2006/relationships/hyperlink" Target="http://www.grants.gov.au/" TargetMode="External"/><Relationship Id="rId42" Type="http://schemas.openxmlformats.org/officeDocument/2006/relationships/hyperlink" Target="https://www.ato.gov.au/Forms/Recipient-created-tax-invoices/" TargetMode="External"/><Relationship Id="rId47" Type="http://schemas.openxmlformats.org/officeDocument/2006/relationships/hyperlink" Target="https://www.dss.gov.au/contact/feedback-compliments-complaints-and-enquiries/complaints-page" TargetMode="External"/><Relationship Id="rId63" Type="http://schemas.openxmlformats.org/officeDocument/2006/relationships/hyperlink" Target="https://www.legislation.gov.au/C2015A00061/latest/text" TargetMode="External"/><Relationship Id="rId68" Type="http://schemas.openxmlformats.org/officeDocument/2006/relationships/hyperlink" Target="https://budget.gov.au/content/pbs/index.htm"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rants.gov.au/?event=public.home" TargetMode="External"/><Relationship Id="rId11" Type="http://schemas.openxmlformats.org/officeDocument/2006/relationships/footnotes" Target="footnotes.xml"/><Relationship Id="rId24" Type="http://schemas.openxmlformats.org/officeDocument/2006/relationships/hyperlink" Target="https://www.nationalredress.gov.au/" TargetMode="External"/><Relationship Id="rId32" Type="http://schemas.openxmlformats.org/officeDocument/2006/relationships/hyperlink" Target="mailto:support@communitygrants.gov.au" TargetMode="External"/><Relationship Id="rId37" Type="http://schemas.openxmlformats.org/officeDocument/2006/relationships/hyperlink" Target="https://www.communitygrants.gov.au/grant-recipient-portal" TargetMode="External"/><Relationship Id="rId40" Type="http://schemas.openxmlformats.org/officeDocument/2006/relationships/hyperlink" Target="https://www.wgea.gov.au/what-we-do/reporting" TargetMode="External"/><Relationship Id="rId45" Type="http://schemas.openxmlformats.org/officeDocument/2006/relationships/hyperlink" Target="https://www.grants.gov.au/?event=public.GO.list" TargetMode="External"/><Relationship Id="rId53" Type="http://schemas.openxmlformats.org/officeDocument/2006/relationships/hyperlink" Target="https://www.ombudsman.gov.au/" TargetMode="External"/><Relationship Id="rId58" Type="http://schemas.openxmlformats.org/officeDocument/2006/relationships/hyperlink" Target="https://www.legislation.gov.au/C2004A03712/latest/text" TargetMode="External"/><Relationship Id="rId66" Type="http://schemas.openxmlformats.org/officeDocument/2006/relationships/hyperlink" Target="http://www.grants.gov.au/" TargetMode="External"/><Relationship Id="rId74"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mailto:foi@dss.gov.au"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finance.gov.au/sites/default/files/2024-07/commonwealth-grants-rules-and-principles-2024.pdf" TargetMode="External"/><Relationship Id="rId27" Type="http://schemas.openxmlformats.org/officeDocument/2006/relationships/hyperlink" Target="https://www.agriculture.gov.au/biosecurity-trade/policy/legislation/biosecurity-legislation" TargetMode="External"/><Relationship Id="rId30" Type="http://schemas.openxmlformats.org/officeDocument/2006/relationships/hyperlink" Target="https://www.grants.gov.au/" TargetMode="External"/><Relationship Id="rId35" Type="http://schemas.openxmlformats.org/officeDocument/2006/relationships/hyperlink" Target="https://www.grants.gov.au/" TargetMode="External"/><Relationship Id="rId43" Type="http://schemas.openxmlformats.org/officeDocument/2006/relationships/hyperlink" Target="https://www.ato.gov.au/" TargetMode="External"/><Relationship Id="rId48" Type="http://schemas.openxmlformats.org/officeDocument/2006/relationships/hyperlink" Target="mailto:complaints@dss.gov.au"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finance.gov.au/government/commonwealth-grants/commonwealth-grants-rules-and-principles-2024" TargetMode="External"/><Relationship Id="rId69" Type="http://schemas.openxmlformats.org/officeDocument/2006/relationships/header" Target="header4.xml"/><Relationship Id="rId8" Type="http://schemas.openxmlformats.org/officeDocument/2006/relationships/styles" Target="styles.xml"/><Relationship Id="rId51" Type="http://schemas.openxmlformats.org/officeDocument/2006/relationships/hyperlink" Target="http://www.ombudsman.gov.au/" TargetMode="External"/><Relationship Id="rId72"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wgea.gov.au/" TargetMode="External"/><Relationship Id="rId33" Type="http://schemas.openxmlformats.org/officeDocument/2006/relationships/hyperlink" Target="mailto:support@communitygrants.gov.au" TargetMode="External"/><Relationship Id="rId38" Type="http://schemas.openxmlformats.org/officeDocument/2006/relationships/hyperlink" Target="https://www.legislation.gov.au/C2004A03332/latest/text" TargetMode="External"/><Relationship Id="rId46" Type="http://schemas.openxmlformats.org/officeDocument/2006/relationships/hyperlink" Target="https://www.dss.gov.au/contact/feedback-compliments-complaints-and-enquiries/feedback-form" TargetMode="External"/><Relationship Id="rId59" Type="http://schemas.openxmlformats.org/officeDocument/2006/relationships/hyperlink" Target="https://www.oaic.gov.au/privacy-law/privacy-act/australian-privacy-principles" TargetMode="External"/><Relationship Id="rId67" Type="http://schemas.openxmlformats.org/officeDocument/2006/relationships/hyperlink" Target="https://www.legislation.gov.au/Details/C2021C00567" TargetMode="External"/><Relationship Id="rId20" Type="http://schemas.openxmlformats.org/officeDocument/2006/relationships/hyperlink" Target="https://www.finance.gov.au/government/commonwealth-grants/commonwealth-grants-rules-and-principles-2024" TargetMode="External"/><Relationship Id="rId41" Type="http://schemas.openxmlformats.org/officeDocument/2006/relationships/hyperlink" Target="https://www.ato.gov.au/Business/GST/Registering-for-GST/"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https://www.legislation.gov.au/Details/C2017C00269" TargetMode="External"/><Relationship Id="rId70" Type="http://schemas.openxmlformats.org/officeDocument/2006/relationships/header" Target="head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communitygrants.gov.au/information/information-applicants/legal-entity-status" TargetMode="External"/><Relationship Id="rId28" Type="http://schemas.openxmlformats.org/officeDocument/2006/relationships/hyperlink" Target="https://www.asx.com.au/" TargetMode="External"/><Relationship Id="rId36" Type="http://schemas.openxmlformats.org/officeDocument/2006/relationships/hyperlink" Target="mailto:risk.research@aff.gov.au" TargetMode="External"/><Relationship Id="rId49" Type="http://schemas.openxmlformats.org/officeDocument/2006/relationships/hyperlink" Target="mailto:risk.research@aff.gov.au" TargetMode="External"/><Relationship Id="rId57" Type="http://schemas.openxmlformats.org/officeDocument/2006/relationships/hyperlink" Target="https://www.communitygrants.gov.au/conflict-intrest-policy" TargetMode="External"/><Relationship Id="rId10" Type="http://schemas.openxmlformats.org/officeDocument/2006/relationships/webSettings" Target="webSettings.xml"/><Relationship Id="rId31" Type="http://schemas.openxmlformats.org/officeDocument/2006/relationships/hyperlink" Target="http://www8.austlii.edu.au/cgi-bin/viewdoc/au/legis/cth/consol_act/cca1995115/sch1.html" TargetMode="External"/><Relationship Id="rId44" Type="http://schemas.openxmlformats.org/officeDocument/2006/relationships/hyperlink" Target="https://www.finance.gov.au/government/commonwealth-grants/commonwealth-grants-rules-and-principles-2024/frequently-asked-questions" TargetMode="External"/><Relationship Id="rId52" Type="http://schemas.openxmlformats.org/officeDocument/2006/relationships/hyperlink" Target="mailto:ombudsman@ombudsman.gov.au" TargetMode="External"/><Relationship Id="rId60" Type="http://schemas.openxmlformats.org/officeDocument/2006/relationships/hyperlink" Target="https://www.legislation.gov.au/Series/C2004A02562" TargetMode="External"/><Relationship Id="rId65" Type="http://schemas.openxmlformats.org/officeDocument/2006/relationships/hyperlink" Target="https://www.finance.gov.au/about-us/glossary/pgpa/term-consolidated-revenue-fund-crf" TargetMode="Externa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support@communitygrants.gov.au" TargetMode="External"/><Relationship Id="rId18" Type="http://schemas.openxmlformats.org/officeDocument/2006/relationships/header" Target="header3.xml"/><Relationship Id="rId39" Type="http://schemas.openxmlformats.org/officeDocument/2006/relationships/hyperlink" Target="https://client-portal.wgea.gov.au/s/" TargetMode="External"/><Relationship Id="rId34" Type="http://schemas.openxmlformats.org/officeDocument/2006/relationships/hyperlink" Target="mailto:support@communitygrants.gov.au" TargetMode="External"/><Relationship Id="rId50" Type="http://schemas.openxmlformats.org/officeDocument/2006/relationships/hyperlink" Target="https://www.agriculture.gov.au/about/contact/client-feedback/form" TargetMode="External"/><Relationship Id="rId55" Type="http://schemas.openxmlformats.org/officeDocument/2006/relationships/hyperlink" Target="http://www8.austlii.edu.au/cgi-bin/viewdoc/au/legis/cth/consol_act/psa1999152/s13.html"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13BA494A802541AA6CFA6537C14A2D" ma:contentTypeVersion="13" ma:contentTypeDescription="Create a new document." ma:contentTypeScope="" ma:versionID="925709aa1740526b8597967859d10481">
  <xsd:schema xmlns:xsd="http://www.w3.org/2001/XMLSchema" xmlns:xs="http://www.w3.org/2001/XMLSchema" xmlns:p="http://schemas.microsoft.com/office/2006/metadata/properties" xmlns:ns1="http://schemas.microsoft.com/sharepoint/v3" xmlns:ns2="2a251b7e-61e4-4816-a71f-b295a9ad20fb" targetNamespace="http://schemas.microsoft.com/office/2006/metadata/properties" ma:root="true" ma:fieldsID="dc2bb6c521948af5a7674be59b69ca01" ns1:_="" ns2:_="">
    <xsd:import namespace="http://schemas.microsoft.com/sharepoint/v3"/>
    <xsd:import namespace="2a251b7e-61e4-4816-a71f-b295a9ad20f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Business Grants Hub</TermName>
          <TermId xmlns="http://schemas.microsoft.com/office/infopath/2007/PartnerControls">1ef0944f-fc0a-410e-86f5-2043b43abc96</TermId>
        </TermInfo>
        <TermInfo xmlns="http://schemas.microsoft.com/office/infopath/2007/PartnerControls">
          <TermName xmlns="http://schemas.microsoft.com/office/infopath/2007/PartnerControls">Department of Finance</TermName>
          <TermId xmlns="http://schemas.microsoft.com/office/infopath/2007/PartnerControls">3a3ebec4-99c4-4632-8356-56807d8710f5</TermId>
        </TermInfo>
      </Terms>
    </adb9bed2e36e4a93af574aeb444da63e>
    <n99e4c9942c6404eb103464a00e6097b xmlns="2a251b7e-61e4-4816-a71f-b295a9ad20fb">
      <Terms xmlns="http://schemas.microsoft.com/office/infopath/2007/PartnerControls">
        <TermInfo xmlns="http://schemas.microsoft.com/office/infopath/2007/PartnerControls">
          <TermName>2017</TermName>
          <TermId>5f6de30b-6e1e-4c09-9e51-982258231536</TermId>
        </TermInfo>
      </Terms>
    </n99e4c9942c6404eb103464a00e6097b>
    <TaxCatchAll xmlns="2a251b7e-61e4-4816-a71f-b295a9ad20fb">
      <Value>83</Value>
      <Value>82</Value>
      <Value>8319</Value>
      <Value>3</Value>
      <Value>70</Value>
      <Value>222</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Comments xmlns="http://schemas.microsoft.com/sharepoint/v3" xsi:nil="true"/>
    <_dlc_DocId xmlns="2a251b7e-61e4-4816-a71f-b295a9ad20fb">YZXQVS7QACYM-1541955987-285</_dlc_DocId>
    <_dlc_DocIdUrl xmlns="2a251b7e-61e4-4816-a71f-b295a9ad20fb">
      <Url>http://dochub/div/ausindustry/businessfunctions/programmedesign/resources/_layouts/15/DocIdRedir.aspx?ID=YZXQVS7QACYM-1541955987-285</Url>
      <Description>YZXQVS7QACYM-1541955987-285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97B5-29FA-47AA-915B-84F4DDF339DA}">
  <ds:schemaRefs>
    <ds:schemaRef ds:uri="http://schemas.microsoft.com/sharepoint/events"/>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F316FBBD-2B00-43E7-A80A-F10E2D8A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2a251b7e-61e4-4816-a71f-b295a9ad20fb"/>
    <ds:schemaRef ds:uri="http://schemas.microsoft.com/sharepoint/v3"/>
  </ds:schemaRefs>
</ds:datastoreItem>
</file>

<file path=customXml/itemProps6.xml><?xml version="1.0" encoding="utf-8"?>
<ds:datastoreItem xmlns:ds="http://schemas.openxmlformats.org/officeDocument/2006/customXml" ds:itemID="{84830C89-9DA4-4D01-A0D5-828FF0DA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10337</Words>
  <Characters>62312</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HUB MASTER TEMPLATE V1 December 2018 [Grant opportunity name] Guidelines</vt:lpstr>
    </vt:vector>
  </TitlesOfParts>
  <Company>Industry</Company>
  <LinksUpToDate>false</LinksUpToDate>
  <CharactersWithSpaces>72504</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 MASTER TEMPLATE V1 December 2018 [Grant opportunity name] Guidelines</dc:title>
  <dc:subject/>
  <dc:creator>BOTTCHER, Sarah</dc:creator>
  <cp:keywords>[SEC=OFFICIAL]</cp:keywords>
  <dc:description/>
  <cp:lastModifiedBy>Skurowski, Lisa</cp:lastModifiedBy>
  <cp:revision>15</cp:revision>
  <cp:lastPrinted>2018-11-22T02:30:00Z</cp:lastPrinted>
  <dcterms:created xsi:type="dcterms:W3CDTF">2024-09-15T03:50:00Z</dcterms:created>
  <dcterms:modified xsi:type="dcterms:W3CDTF">2024-09-17T00:45:00Z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0x0101006713BA494A802541AA6CFA6537C14A2D</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127f48fa-ea4c-4383-9ae5-7511171e77d1</vt:lpwstr>
  </property>
  <property fmtid="{D5CDD505-2E9C-101B-9397-08002B2CF9AE}" pid="19" name="PM_ProtectiveMarkingImage_Header">
    <vt:lpwstr>C:\Program Files (x86)\Common Files\janusNET Shared\janusSEAL\Images\DocumentSlashBlue.png</vt:lpwstr>
  </property>
  <property fmtid="{D5CDD505-2E9C-101B-9397-08002B2CF9AE}" pid="20" name="PM_Caveats_Count">
    <vt:lpwstr>0</vt:lpwstr>
  </property>
  <property fmtid="{D5CDD505-2E9C-101B-9397-08002B2CF9AE}" pid="21" name="PM_DisplayValueSecClassificationWithQualifier">
    <vt:lpwstr>OFFICIAL</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InsertionValue">
    <vt:lpwstr>OFFICIAL</vt:lpwstr>
  </property>
  <property fmtid="{D5CDD505-2E9C-101B-9397-08002B2CF9AE}" pid="25" name="PM_Originating_FileId">
    <vt:lpwstr>6BFF1A62654343A1A86C2DE3D32C685F</vt:lpwstr>
  </property>
  <property fmtid="{D5CDD505-2E9C-101B-9397-08002B2CF9AE}" pid="26" name="PM_ProtectiveMarkingValue_Footer">
    <vt:lpwstr>OFFICIAL</vt:lpwstr>
  </property>
  <property fmtid="{D5CDD505-2E9C-101B-9397-08002B2CF9AE}" pid="27" name="PM_Originator_Hash_SHA1">
    <vt:lpwstr>34C919FA189E895B0C94B2387B369CB0CD55FF40</vt:lpwstr>
  </property>
  <property fmtid="{D5CDD505-2E9C-101B-9397-08002B2CF9AE}" pid="28" name="PM_OriginationTimeStamp">
    <vt:lpwstr>2024-02-14T22:57:56Z</vt:lpwstr>
  </property>
  <property fmtid="{D5CDD505-2E9C-101B-9397-08002B2CF9AE}" pid="29" name="PM_ProtectiveMarkingValue_Header">
    <vt:lpwstr>OFFICIAL</vt:lpwstr>
  </property>
  <property fmtid="{D5CDD505-2E9C-101B-9397-08002B2CF9AE}" pid="30" name="PM_ProtectiveMarkingImage_Footer">
    <vt:lpwstr>C:\Program Files (x86)\Common Files\janusNET Shared\janusSEAL\Images\DocumentSlashBlue.png</vt:lpwstr>
  </property>
  <property fmtid="{D5CDD505-2E9C-101B-9397-08002B2CF9AE}" pid="31" name="PM_Namespace">
    <vt:lpwstr>gov.au</vt:lpwstr>
  </property>
  <property fmtid="{D5CDD505-2E9C-101B-9397-08002B2CF9AE}" pid="32" name="PM_Version">
    <vt:lpwstr>2018.4</vt:lpwstr>
  </property>
  <property fmtid="{D5CDD505-2E9C-101B-9397-08002B2CF9AE}" pid="33" name="PM_Note">
    <vt:lpwstr/>
  </property>
  <property fmtid="{D5CDD505-2E9C-101B-9397-08002B2CF9AE}" pid="34" name="PM_Markers">
    <vt:lpwstr/>
  </property>
  <property fmtid="{D5CDD505-2E9C-101B-9397-08002B2CF9AE}" pid="35" name="PM_Hash_Version">
    <vt:lpwstr>2022.1</vt:lpwstr>
  </property>
  <property fmtid="{D5CDD505-2E9C-101B-9397-08002B2CF9AE}" pid="36" name="PM_Hash_Salt_Prev">
    <vt:lpwstr>1928756D2205688680092792F2D10F9F</vt:lpwstr>
  </property>
  <property fmtid="{D5CDD505-2E9C-101B-9397-08002B2CF9AE}" pid="37" name="PM_Hash_Salt">
    <vt:lpwstr>ADAEB75C830DAF3F7995CEB491DA92FB</vt:lpwstr>
  </property>
  <property fmtid="{D5CDD505-2E9C-101B-9397-08002B2CF9AE}" pid="38" name="PM_Hash_SHA1">
    <vt:lpwstr>710A93EB2C0539FA5E4CEA0A0E781278C5A00A0A</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PM_Display">
    <vt:lpwstr>OFFICIAL</vt:lpwstr>
  </property>
  <property fmtid="{D5CDD505-2E9C-101B-9397-08002B2CF9AE}" pid="42" name="PM_OriginatorUserAccountName_SHA256">
    <vt:lpwstr>C3C3282132F63A92335D66E5B79331647EDF62C5ADDCFC808E425CBB19C2F429</vt:lpwstr>
  </property>
  <property fmtid="{D5CDD505-2E9C-101B-9397-08002B2CF9AE}" pid="43" name="PM_OriginatorDomainName_SHA256">
    <vt:lpwstr>E83A2A66C4061446A7E3732E8D44762184B6B377D962B96C83DC624302585857</vt:lpwstr>
  </property>
  <property fmtid="{D5CDD505-2E9C-101B-9397-08002B2CF9AE}" pid="44" name="PMHMAC">
    <vt:lpwstr>v=2022.1;a=SHA256;h=F411008C2BD84636E3BF7AD49EC9FD7E4860064EECD5E683E298BFC9210A3CA6</vt:lpwstr>
  </property>
  <property fmtid="{D5CDD505-2E9C-101B-9397-08002B2CF9AE}" pid="45" name="MSIP_Label_eb34d90b-fc41-464d-af60-f74d721d0790_SetDate">
    <vt:lpwstr>2024-02-14T22:57:56Z</vt:lpwstr>
  </property>
  <property fmtid="{D5CDD505-2E9C-101B-9397-08002B2CF9AE}" pid="46" name="MSIP_Label_eb34d90b-fc41-464d-af60-f74d721d0790_Name">
    <vt:lpwstr>OFFICIAL</vt:lpwstr>
  </property>
  <property fmtid="{D5CDD505-2E9C-101B-9397-08002B2CF9AE}" pid="47" name="MSIP_Label_eb34d90b-fc41-464d-af60-f74d721d0790_SiteId">
    <vt:lpwstr>61e36dd1-ca6e-4d61-aa0a-2b4eb88317a3</vt:lpwstr>
  </property>
  <property fmtid="{D5CDD505-2E9C-101B-9397-08002B2CF9AE}" pid="48" name="MSIP_Label_eb34d90b-fc41-464d-af60-f74d721d0790_ContentBits">
    <vt:lpwstr>0</vt:lpwstr>
  </property>
  <property fmtid="{D5CDD505-2E9C-101B-9397-08002B2CF9AE}" pid="49" name="MSIP_Label_eb34d90b-fc41-464d-af60-f74d721d0790_Enabled">
    <vt:lpwstr>true</vt:lpwstr>
  </property>
  <property fmtid="{D5CDD505-2E9C-101B-9397-08002B2CF9AE}" pid="50" name="MSIP_Label_eb34d90b-fc41-464d-af60-f74d721d0790_Method">
    <vt:lpwstr>Privileged</vt:lpwstr>
  </property>
  <property fmtid="{D5CDD505-2E9C-101B-9397-08002B2CF9AE}" pid="51" name="MSIP_Label_eb34d90b-fc41-464d-af60-f74d721d0790_ActionId">
    <vt:lpwstr>40605cb8915844f492d74df9e47d57aa</vt:lpwstr>
  </property>
  <property fmtid="{D5CDD505-2E9C-101B-9397-08002B2CF9AE}" pid="52" name="PMUuid">
    <vt:lpwstr>v=2022.2;d=gov.au;g=46DD6D7C-8107-577B-BC6E-F348953B2E44</vt:lpwstr>
  </property>
  <property fmtid="{D5CDD505-2E9C-101B-9397-08002B2CF9AE}" pid="53" name="ClassificationContentMarkingHeaderShapeIds">
    <vt:lpwstr>71938180,2c2e01ae,1d046682,f14d23f,622577e3,61aeb8da</vt:lpwstr>
  </property>
  <property fmtid="{D5CDD505-2E9C-101B-9397-08002B2CF9AE}" pid="54" name="ClassificationContentMarkingHeaderFontProps">
    <vt:lpwstr>#ff0000,12,Calibri</vt:lpwstr>
  </property>
  <property fmtid="{D5CDD505-2E9C-101B-9397-08002B2CF9AE}" pid="55" name="ClassificationContentMarkingHeaderText">
    <vt:lpwstr>OFFICIAL</vt:lpwstr>
  </property>
  <property fmtid="{D5CDD505-2E9C-101B-9397-08002B2CF9AE}" pid="56" name="ClassificationContentMarkingFooterShapeIds">
    <vt:lpwstr>73739574,2c5d3a1d,4fdee2e6,e6eb199,177a3bfd,7492a7c</vt:lpwstr>
  </property>
  <property fmtid="{D5CDD505-2E9C-101B-9397-08002B2CF9AE}" pid="57" name="ClassificationContentMarkingFooterFontProps">
    <vt:lpwstr>#ff0000,12,Calibri</vt:lpwstr>
  </property>
  <property fmtid="{D5CDD505-2E9C-101B-9397-08002B2CF9AE}" pid="58" name="ClassificationContentMarkingFooterText">
    <vt:lpwstr>OFFICIAL</vt:lpwstr>
  </property>
  <property fmtid="{D5CDD505-2E9C-101B-9397-08002B2CF9AE}" pid="59" name="MSIP_Label_933d8be6-3c40-4052-87a2-9c2adcba8759_Enabled">
    <vt:lpwstr>true</vt:lpwstr>
  </property>
  <property fmtid="{D5CDD505-2E9C-101B-9397-08002B2CF9AE}" pid="60" name="MSIP_Label_933d8be6-3c40-4052-87a2-9c2adcba8759_SetDate">
    <vt:lpwstr>2024-08-16T04:27:35Z</vt:lpwstr>
  </property>
  <property fmtid="{D5CDD505-2E9C-101B-9397-08002B2CF9AE}" pid="61" name="MSIP_Label_933d8be6-3c40-4052-87a2-9c2adcba8759_Method">
    <vt:lpwstr>Privileged</vt:lpwstr>
  </property>
  <property fmtid="{D5CDD505-2E9C-101B-9397-08002B2CF9AE}" pid="62" name="MSIP_Label_933d8be6-3c40-4052-87a2-9c2adcba8759_Name">
    <vt:lpwstr>OFFICIAL</vt:lpwstr>
  </property>
  <property fmtid="{D5CDD505-2E9C-101B-9397-08002B2CF9AE}" pid="63" name="MSIP_Label_933d8be6-3c40-4052-87a2-9c2adcba8759_SiteId">
    <vt:lpwstr>2be67eb7-400c-4b3f-a5a1-1258c0da0696</vt:lpwstr>
  </property>
  <property fmtid="{D5CDD505-2E9C-101B-9397-08002B2CF9AE}" pid="64" name="MSIP_Label_933d8be6-3c40-4052-87a2-9c2adcba8759_ActionId">
    <vt:lpwstr>8cca6642-9138-4ce3-b7ad-4de82c22c781</vt:lpwstr>
  </property>
  <property fmtid="{D5CDD505-2E9C-101B-9397-08002B2CF9AE}" pid="65" name="MSIP_Label_933d8be6-3c40-4052-87a2-9c2adcba8759_ContentBits">
    <vt:lpwstr>3</vt:lpwstr>
  </property>
</Properties>
</file>