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A1667" w14:textId="77777777" w:rsidR="00AC0CB8" w:rsidRPr="005D7883" w:rsidRDefault="00AC0CB8" w:rsidP="00FC7035">
      <w:pPr>
        <w:pStyle w:val="Body"/>
        <w:spacing w:line="276" w:lineRule="auto"/>
        <w:rPr>
          <w:rStyle w:val="PageNumber"/>
          <w:b w:val="0"/>
          <w:bCs w:val="0"/>
          <w:color w:val="auto"/>
          <w:sz w:val="24"/>
          <w:szCs w:val="24"/>
          <w:u w:color="B8291E"/>
        </w:rPr>
      </w:pPr>
      <w:bookmarkStart w:id="0" w:name="_Hlk484009495"/>
      <w:r>
        <w:rPr>
          <w:rStyle w:val="PageNumber"/>
          <w:color w:val="377A6F" w:themeColor="accent2" w:themeShade="80"/>
          <w:sz w:val="24"/>
          <w:szCs w:val="24"/>
          <w:u w:color="B8291E"/>
        </w:rPr>
        <w:t xml:space="preserve">    </w:t>
      </w:r>
      <w:r w:rsidRPr="00AC0CB8">
        <w:rPr>
          <w:rStyle w:val="PageNumber"/>
          <w:color w:val="377A6F" w:themeColor="accent2" w:themeShade="80"/>
          <w:sz w:val="24"/>
          <w:szCs w:val="24"/>
          <w:u w:color="B8291E"/>
        </w:rPr>
        <w:t>Natural</w:t>
      </w:r>
      <w:r w:rsidRPr="00AC0CB8">
        <w:rPr>
          <w:rStyle w:val="PageNumber"/>
          <w:color w:val="B8291E"/>
          <w:sz w:val="24"/>
          <w:szCs w:val="24"/>
          <w:u w:color="B8291E"/>
        </w:rPr>
        <w:t xml:space="preserve"> </w:t>
      </w:r>
      <w:r w:rsidRPr="00AC0CB8">
        <w:rPr>
          <w:rStyle w:val="PageNumber"/>
          <w:color w:val="377A6F" w:themeColor="accent2" w:themeShade="80"/>
          <w:sz w:val="24"/>
          <w:szCs w:val="24"/>
          <w:u w:color="B8291E"/>
        </w:rPr>
        <w:t>Capital Economics</w:t>
      </w:r>
    </w:p>
    <w:p w14:paraId="3E19454A" w14:textId="77777777" w:rsidR="004D451C" w:rsidRPr="001B5E9D" w:rsidRDefault="00703072" w:rsidP="00FC7035">
      <w:pPr>
        <w:pStyle w:val="Body"/>
        <w:spacing w:line="276" w:lineRule="auto"/>
        <w:rPr>
          <w:rStyle w:val="PageNumber"/>
          <w:color w:val="auto"/>
          <w:u w:color="B8291E"/>
        </w:rPr>
      </w:pPr>
      <w:r w:rsidRPr="001B5E9D">
        <w:rPr>
          <w:rStyle w:val="PageNumber"/>
          <w:noProof/>
          <w:color w:val="auto"/>
          <w:u w:color="B8291E"/>
        </w:rPr>
        <w:drawing>
          <wp:anchor distT="57150" distB="57150" distL="57150" distR="57150" simplePos="0" relativeHeight="251661312" behindDoc="0" locked="0" layoutInCell="1" allowOverlap="1" wp14:anchorId="28FA2FA2" wp14:editId="210225E8">
            <wp:simplePos x="0" y="0"/>
            <wp:positionH relativeFrom="page">
              <wp:posOffset>1041400</wp:posOffset>
            </wp:positionH>
            <wp:positionV relativeFrom="line">
              <wp:posOffset>0</wp:posOffset>
            </wp:positionV>
            <wp:extent cx="1841500" cy="2121536"/>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841500" cy="2121536"/>
                    </a:xfrm>
                    <a:prstGeom prst="rect">
                      <a:avLst/>
                    </a:prstGeom>
                    <a:ln w="12700" cap="flat">
                      <a:noFill/>
                      <a:miter lim="400000"/>
                    </a:ln>
                    <a:effectLst/>
                  </pic:spPr>
                </pic:pic>
              </a:graphicData>
            </a:graphic>
          </wp:anchor>
        </w:drawing>
      </w:r>
      <w:r w:rsidRPr="001B5E9D">
        <w:rPr>
          <w:rStyle w:val="PageNumber"/>
          <w:color w:val="auto"/>
          <w:u w:color="B8291E"/>
        </w:rPr>
        <w:t xml:space="preserve">  </w:t>
      </w:r>
    </w:p>
    <w:p w14:paraId="6A83F3C8" w14:textId="77777777" w:rsidR="004D451C" w:rsidRPr="004E4A6D" w:rsidRDefault="004D451C" w:rsidP="00FC7035">
      <w:pPr>
        <w:pStyle w:val="Body"/>
        <w:spacing w:line="276" w:lineRule="auto"/>
      </w:pPr>
    </w:p>
    <w:p w14:paraId="632C3FEF" w14:textId="77777777" w:rsidR="004D451C" w:rsidRPr="004E4A6D" w:rsidRDefault="004D451C" w:rsidP="00FC7035">
      <w:pPr>
        <w:pStyle w:val="Body"/>
        <w:spacing w:line="276" w:lineRule="auto"/>
      </w:pPr>
      <w:bookmarkStart w:id="1" w:name="_Hlk483562035"/>
    </w:p>
    <w:p w14:paraId="339D8C77" w14:textId="77777777" w:rsidR="004D451C" w:rsidRPr="004E4A6D" w:rsidRDefault="004D451C" w:rsidP="00FC7035">
      <w:pPr>
        <w:pStyle w:val="Body"/>
        <w:spacing w:line="276" w:lineRule="auto"/>
      </w:pPr>
    </w:p>
    <w:p w14:paraId="3E228680" w14:textId="77777777" w:rsidR="004D451C" w:rsidRPr="004E4A6D" w:rsidRDefault="004D451C" w:rsidP="00FC7035">
      <w:pPr>
        <w:pStyle w:val="Body"/>
        <w:spacing w:line="276" w:lineRule="auto"/>
      </w:pPr>
    </w:p>
    <w:p w14:paraId="4D8EAB19" w14:textId="77777777" w:rsidR="004D451C" w:rsidRPr="004E4A6D" w:rsidRDefault="004D451C" w:rsidP="00FC7035">
      <w:pPr>
        <w:pStyle w:val="Body"/>
        <w:spacing w:line="276" w:lineRule="auto"/>
      </w:pPr>
    </w:p>
    <w:p w14:paraId="00DFDD7A" w14:textId="77777777" w:rsidR="004D451C" w:rsidRPr="004E4A6D" w:rsidRDefault="00703072" w:rsidP="00FC7035">
      <w:pPr>
        <w:pStyle w:val="Body"/>
        <w:tabs>
          <w:tab w:val="left" w:pos="2663"/>
          <w:tab w:val="left" w:pos="6059"/>
        </w:tabs>
        <w:spacing w:line="276" w:lineRule="auto"/>
      </w:pPr>
      <w:r w:rsidRPr="004E4A6D">
        <w:rPr>
          <w:rStyle w:val="PageNumber"/>
          <w:noProof/>
          <w:color w:val="95CFC5"/>
          <w:u w:color="95CFC5"/>
        </w:rPr>
        <mc:AlternateContent>
          <mc:Choice Requires="wps">
            <w:drawing>
              <wp:anchor distT="0" distB="0" distL="0" distR="0" simplePos="0" relativeHeight="251659264" behindDoc="0" locked="0" layoutInCell="1" allowOverlap="1" wp14:anchorId="6A74F6C4" wp14:editId="242BB3F7">
                <wp:simplePos x="0" y="0"/>
                <wp:positionH relativeFrom="column">
                  <wp:posOffset>201612</wp:posOffset>
                </wp:positionH>
                <wp:positionV relativeFrom="line">
                  <wp:posOffset>174941</wp:posOffset>
                </wp:positionV>
                <wp:extent cx="575310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5753100" cy="0"/>
                        </a:xfrm>
                        <a:prstGeom prst="line">
                          <a:avLst/>
                        </a:prstGeom>
                        <a:noFill/>
                        <a:ln w="22225" cap="flat">
                          <a:solidFill>
                            <a:schemeClr val="accent2"/>
                          </a:solidFill>
                          <a:prstDash val="solid"/>
                          <a:round/>
                        </a:ln>
                        <a:effectLst/>
                      </wps:spPr>
                      <wps:bodyPr/>
                    </wps:wsp>
                  </a:graphicData>
                </a:graphic>
              </wp:anchor>
            </w:drawing>
          </mc:Choice>
          <mc:Fallback>
            <w:pict>
              <v:line w14:anchorId="3FD5B346"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5.85pt,13.75pt" to="46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" strokecolor="#95cfc5 [3205]" strokeweight="1.75pt">
                <w10:wrap anchory="line"/>
              </v:line>
            </w:pict>
          </mc:Fallback>
        </mc:AlternateContent>
      </w:r>
      <w:r w:rsidRPr="004E4A6D">
        <w:tab/>
      </w:r>
      <w:r w:rsidRPr="004E4A6D">
        <w:tab/>
      </w:r>
    </w:p>
    <w:p w14:paraId="27403FC7" w14:textId="68ECC8BC" w:rsidR="004D451C" w:rsidRPr="004E4A6D" w:rsidRDefault="00703072" w:rsidP="00FC7035">
      <w:pPr>
        <w:pStyle w:val="Body"/>
        <w:tabs>
          <w:tab w:val="left" w:pos="2663"/>
        </w:tabs>
        <w:spacing w:line="276" w:lineRule="auto"/>
        <w:sectPr w:rsidR="004D451C" w:rsidRPr="004E4A6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134" w:left="1440" w:header="708" w:footer="708" w:gutter="0"/>
          <w:cols w:space="720"/>
        </w:sectPr>
      </w:pPr>
      <w:r w:rsidRPr="004E4A6D">
        <w:rPr>
          <w:rStyle w:val="PageNumber"/>
          <w:noProof/>
          <w:color w:val="B8291E"/>
          <w:u w:color="B8291E"/>
        </w:rPr>
        <mc:AlternateContent>
          <mc:Choice Requires="wps">
            <w:drawing>
              <wp:anchor distT="0" distB="0" distL="0" distR="0" simplePos="0" relativeHeight="251664384" behindDoc="0" locked="0" layoutInCell="1" allowOverlap="1" wp14:anchorId="0DED6CF7" wp14:editId="37927061">
                <wp:simplePos x="0" y="0"/>
                <wp:positionH relativeFrom="column">
                  <wp:posOffset>171450</wp:posOffset>
                </wp:positionH>
                <wp:positionV relativeFrom="line">
                  <wp:posOffset>32384</wp:posOffset>
                </wp:positionV>
                <wp:extent cx="5905500" cy="6429375"/>
                <wp:effectExtent l="0" t="0" r="0" b="0"/>
                <wp:wrapNone/>
                <wp:docPr id="7" name="officeArt object"/>
                <wp:cNvGraphicFramePr/>
                <a:graphic xmlns:a="http://schemas.openxmlformats.org/drawingml/2006/main">
                  <a:graphicData uri="http://schemas.microsoft.com/office/word/2010/wordprocessingShape">
                    <wps:wsp>
                      <wps:cNvSpPr/>
                      <wps:spPr>
                        <a:xfrm>
                          <a:off x="0" y="0"/>
                          <a:ext cx="5905500" cy="6429375"/>
                        </a:xfrm>
                        <a:prstGeom prst="rect">
                          <a:avLst/>
                        </a:prstGeom>
                        <a:noFill/>
                        <a:ln w="12700" cap="flat">
                          <a:noFill/>
                          <a:miter lim="400000"/>
                        </a:ln>
                        <a:effectLst/>
                      </wps:spPr>
                      <wps:txbx>
                        <w:txbxContent>
                          <w:p w14:paraId="1CAA4C81" w14:textId="77777777" w:rsidR="000C0134" w:rsidRDefault="000C0134">
                            <w:pPr>
                              <w:pStyle w:val="Body"/>
                            </w:pPr>
                          </w:p>
                          <w:p w14:paraId="4C45B798" w14:textId="77777777" w:rsidR="000C0134" w:rsidRDefault="000C0134">
                            <w:pPr>
                              <w:pStyle w:val="Body"/>
                              <w:jc w:val="center"/>
                              <w:rPr>
                                <w:rFonts w:ascii="Arial" w:eastAsia="Arial" w:hAnsi="Arial" w:cs="Arial"/>
                                <w:sz w:val="16"/>
                                <w:szCs w:val="16"/>
                              </w:rPr>
                            </w:pPr>
                          </w:p>
                          <w:p w14:paraId="133EED6A" w14:textId="49E68D04" w:rsidR="000C0134" w:rsidRPr="003F337B" w:rsidRDefault="000C0134">
                            <w:pPr>
                              <w:pStyle w:val="Body"/>
                              <w:jc w:val="center"/>
                              <w:rPr>
                                <w:rStyle w:val="PageNumber"/>
                                <w:rFonts w:ascii="Arial" w:hAnsi="Arial"/>
                                <w:color w:val="auto"/>
                                <w:sz w:val="36"/>
                                <w:szCs w:val="36"/>
                                <w:u w:color="FF0000"/>
                                <w:lang w:val="de-DE"/>
                              </w:rPr>
                            </w:pPr>
                            <w:r>
                              <w:rPr>
                                <w:rStyle w:val="PageNumber"/>
                                <w:rFonts w:ascii="Arial" w:hAnsi="Arial"/>
                                <w:sz w:val="44"/>
                                <w:szCs w:val="44"/>
                                <w:lang w:val="en-US"/>
                              </w:rPr>
                              <w:t xml:space="preserve">Review of the Commonwealth Environmental Water Holder’s </w:t>
                            </w:r>
                            <w:r>
                              <w:rPr>
                                <w:rStyle w:val="PageNumber"/>
                                <w:rFonts w:ascii="Arial" w:hAnsi="Arial"/>
                                <w:sz w:val="44"/>
                                <w:szCs w:val="44"/>
                                <w:lang w:val="en-US"/>
                              </w:rPr>
                              <w:br/>
                              <w:t xml:space="preserve">operations and business processes </w:t>
                            </w:r>
                          </w:p>
                          <w:p w14:paraId="7026B08E" w14:textId="77777777" w:rsidR="000C0134" w:rsidRDefault="000C0134">
                            <w:pPr>
                              <w:pStyle w:val="Body"/>
                              <w:jc w:val="center"/>
                              <w:rPr>
                                <w:rStyle w:val="PageNumber"/>
                                <w:rFonts w:ascii="Arial" w:eastAsia="Arial" w:hAnsi="Arial" w:cs="Arial"/>
                                <w:sz w:val="24"/>
                                <w:szCs w:val="24"/>
                              </w:rPr>
                            </w:pPr>
                            <w:r>
                              <w:rPr>
                                <w:rStyle w:val="PageNumber"/>
                                <w:rFonts w:ascii="Arial" w:hAnsi="Arial"/>
                                <w:sz w:val="24"/>
                                <w:szCs w:val="24"/>
                                <w:lang w:val="en-US"/>
                              </w:rPr>
                              <w:t xml:space="preserve">Prepared for the </w:t>
                            </w:r>
                          </w:p>
                          <w:p w14:paraId="17502881" w14:textId="77777777" w:rsidR="000C0134" w:rsidRDefault="000C0134">
                            <w:pPr>
                              <w:pStyle w:val="Body"/>
                              <w:jc w:val="center"/>
                              <w:rPr>
                                <w:rStyle w:val="PageNumber"/>
                                <w:rFonts w:ascii="Arial" w:eastAsia="Arial" w:hAnsi="Arial" w:cs="Arial"/>
                                <w:sz w:val="36"/>
                                <w:szCs w:val="36"/>
                              </w:rPr>
                            </w:pPr>
                            <w:bookmarkStart w:id="2" w:name="_GoBack"/>
                            <w:r>
                              <w:rPr>
                                <w:rStyle w:val="PageNumber"/>
                                <w:rFonts w:ascii="Arial" w:hAnsi="Arial"/>
                                <w:sz w:val="36"/>
                                <w:szCs w:val="36"/>
                                <w:lang w:val="en-US"/>
                              </w:rPr>
                              <w:t>Commonwealth Environmental Water Holder</w:t>
                            </w:r>
                          </w:p>
                          <w:bookmarkEnd w:id="2"/>
                          <w:p w14:paraId="792EAC82" w14:textId="77777777" w:rsidR="000C0134" w:rsidRDefault="000C0134">
                            <w:pPr>
                              <w:pStyle w:val="Body"/>
                              <w:jc w:val="center"/>
                              <w:rPr>
                                <w:rFonts w:ascii="Arial" w:eastAsia="Arial" w:hAnsi="Arial" w:cs="Arial"/>
                                <w:sz w:val="36"/>
                                <w:szCs w:val="36"/>
                              </w:rPr>
                            </w:pPr>
                          </w:p>
                          <w:p w14:paraId="0E9CFAA7" w14:textId="77777777" w:rsidR="000C0134" w:rsidRDefault="000C0134">
                            <w:pPr>
                              <w:pStyle w:val="Body"/>
                              <w:jc w:val="center"/>
                              <w:rPr>
                                <w:rStyle w:val="PageNumber"/>
                                <w:rFonts w:ascii="Arial" w:eastAsia="Arial" w:hAnsi="Arial" w:cs="Arial"/>
                                <w:sz w:val="24"/>
                                <w:szCs w:val="24"/>
                              </w:rPr>
                            </w:pPr>
                            <w:r>
                              <w:rPr>
                                <w:rStyle w:val="PageNumber"/>
                                <w:rFonts w:ascii="Arial" w:hAnsi="Arial"/>
                                <w:sz w:val="24"/>
                                <w:szCs w:val="24"/>
                              </w:rPr>
                              <w:t>by</w:t>
                            </w:r>
                          </w:p>
                          <w:p w14:paraId="3748A339" w14:textId="28759E01" w:rsidR="000C0134" w:rsidRPr="003377F7" w:rsidRDefault="000C0134">
                            <w:pPr>
                              <w:pStyle w:val="Body"/>
                              <w:jc w:val="center"/>
                              <w:rPr>
                                <w:rStyle w:val="PageNumber"/>
                                <w:rFonts w:ascii="Arial" w:hAnsi="Arial"/>
                                <w:sz w:val="28"/>
                                <w:lang w:val="de-DE"/>
                              </w:rPr>
                            </w:pPr>
                            <w:r>
                              <w:rPr>
                                <w:rStyle w:val="PageNumber"/>
                                <w:rFonts w:ascii="Arial" w:hAnsi="Arial"/>
                                <w:sz w:val="28"/>
                                <w:szCs w:val="28"/>
                                <w:lang w:val="de-DE"/>
                              </w:rPr>
                              <w:t>Dr R Neil Byron</w:t>
                            </w:r>
                          </w:p>
                          <w:p w14:paraId="78AA9147" w14:textId="4D1AC433" w:rsidR="000C0134" w:rsidRPr="005D7883" w:rsidRDefault="000C0134">
                            <w:pPr>
                              <w:pStyle w:val="Body"/>
                              <w:jc w:val="center"/>
                              <w:rPr>
                                <w:rStyle w:val="PageNumber"/>
                                <w:rFonts w:ascii="Arial" w:hAnsi="Arial"/>
                                <w:lang w:val="de-DE"/>
                              </w:rPr>
                            </w:pPr>
                            <w:r w:rsidRPr="005D7883">
                              <w:rPr>
                                <w:rStyle w:val="PageNumber"/>
                                <w:rFonts w:ascii="Arial" w:hAnsi="Arial"/>
                                <w:lang w:val="de-DE"/>
                              </w:rPr>
                              <w:t>1</w:t>
                            </w:r>
                            <w:r>
                              <w:rPr>
                                <w:rStyle w:val="PageNumber"/>
                                <w:rFonts w:ascii="Arial" w:hAnsi="Arial"/>
                                <w:lang w:val="de-DE"/>
                              </w:rPr>
                              <w:t>4</w:t>
                            </w:r>
                            <w:r w:rsidRPr="005D7883">
                              <w:rPr>
                                <w:rStyle w:val="PageNumber"/>
                                <w:rFonts w:ascii="Arial" w:hAnsi="Arial"/>
                                <w:lang w:val="de-DE"/>
                              </w:rPr>
                              <w:t xml:space="preserve"> November 2017</w:t>
                            </w:r>
                          </w:p>
                          <w:p w14:paraId="42944D40" w14:textId="77777777" w:rsidR="000C0134" w:rsidRDefault="000C0134">
                            <w:pPr>
                              <w:pStyle w:val="Body"/>
                              <w:jc w:val="center"/>
                              <w:rPr>
                                <w:rStyle w:val="PageNumber"/>
                                <w:rFonts w:ascii="Arial" w:eastAsia="Arial" w:hAnsi="Arial" w:cs="Arial"/>
                                <w:sz w:val="28"/>
                                <w:szCs w:val="28"/>
                              </w:rPr>
                            </w:pPr>
                          </w:p>
                          <w:p w14:paraId="4E645ED9" w14:textId="77777777" w:rsidR="000C0134" w:rsidRDefault="000C0134">
                            <w:pPr>
                              <w:pStyle w:val="Body"/>
                              <w:jc w:val="center"/>
                              <w:rPr>
                                <w:rStyle w:val="PageNumber"/>
                                <w:rFonts w:ascii="Arial" w:eastAsia="Arial" w:hAnsi="Arial" w:cs="Arial"/>
                                <w:sz w:val="24"/>
                                <w:szCs w:val="24"/>
                              </w:rPr>
                            </w:pPr>
                            <w:r>
                              <w:rPr>
                                <w:rStyle w:val="PageNumber"/>
                                <w:rFonts w:ascii="Arial" w:hAnsi="Arial"/>
                                <w:sz w:val="24"/>
                                <w:szCs w:val="24"/>
                                <w:lang w:val="en-US"/>
                              </w:rPr>
                              <w:t xml:space="preserve">On behalf of the </w:t>
                            </w:r>
                          </w:p>
                          <w:p w14:paraId="7B97996C" w14:textId="16E5B6DD" w:rsidR="000C0134" w:rsidRPr="00FC7035" w:rsidRDefault="000C0134">
                            <w:pPr>
                              <w:pStyle w:val="Body"/>
                              <w:jc w:val="center"/>
                              <w:rPr>
                                <w:rStyle w:val="PageNumber"/>
                                <w:rFonts w:ascii="Arial" w:hAnsi="Arial"/>
                                <w:sz w:val="24"/>
                                <w:szCs w:val="24"/>
                                <w:lang w:val="en-US"/>
                              </w:rPr>
                            </w:pPr>
                            <w:r w:rsidRPr="00FC7035">
                              <w:rPr>
                                <w:rStyle w:val="PageNumber"/>
                                <w:rFonts w:ascii="Arial" w:hAnsi="Arial"/>
                                <w:sz w:val="24"/>
                                <w:szCs w:val="24"/>
                                <w:lang w:val="en-US"/>
                              </w:rPr>
                              <w:t>Independent External Review Panel</w:t>
                            </w:r>
                          </w:p>
                          <w:p w14:paraId="01E5C856" w14:textId="77777777" w:rsidR="000C0134" w:rsidRDefault="000C0134">
                            <w:pPr>
                              <w:pStyle w:val="Body"/>
                            </w:pPr>
                          </w:p>
                          <w:p w14:paraId="674347B5" w14:textId="77777777" w:rsidR="000C0134" w:rsidRDefault="000C0134">
                            <w:pPr>
                              <w:pStyle w:val="Body"/>
                            </w:pPr>
                          </w:p>
                          <w:p w14:paraId="1B22DB00" w14:textId="77777777" w:rsidR="000C0134" w:rsidRDefault="000C0134">
                            <w:pPr>
                              <w:pStyle w:val="Body"/>
                            </w:pPr>
                          </w:p>
                          <w:p w14:paraId="23385D3A" w14:textId="77777777" w:rsidR="000C0134" w:rsidRDefault="000C0134">
                            <w:pPr>
                              <w:pStyle w:val="Body"/>
                            </w:pPr>
                          </w:p>
                          <w:p w14:paraId="445D45D3" w14:textId="77777777" w:rsidR="000C0134" w:rsidRDefault="000C0134">
                            <w:pPr>
                              <w:pStyle w:val="Body"/>
                            </w:pPr>
                          </w:p>
                          <w:p w14:paraId="494C7BA1" w14:textId="77777777" w:rsidR="000C0134" w:rsidRDefault="000C0134">
                            <w:pPr>
                              <w:pStyle w:val="Body"/>
                            </w:pPr>
                          </w:p>
                          <w:p w14:paraId="162FB060" w14:textId="77777777" w:rsidR="000C0134" w:rsidRDefault="000C0134">
                            <w:pPr>
                              <w:pStyle w:val="Body"/>
                            </w:pPr>
                          </w:p>
                          <w:p w14:paraId="3E8E0108" w14:textId="77777777" w:rsidR="000C0134" w:rsidRDefault="000C0134">
                            <w:pPr>
                              <w:pStyle w:val="Body"/>
                            </w:pPr>
                            <w:r>
                              <w:rPr>
                                <w:rStyle w:val="PageNumber"/>
                              </w:rPr>
                              <w:t>Final. 4 September 2017</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0DED6CF7" id="officeArt object" o:spid="_x0000_s1026" style="position:absolute;margin-left:13.5pt;margin-top:2.55pt;width:465pt;height:506.25pt;z-index:25166438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" filled="f" stroked="f" strokeweight="1pt">
                <v:stroke miterlimit="4"/>
                <v:textbox inset="1.27mm,1.27mm,1.27mm,1.27mm">
                  <w:txbxContent>
                    <w:p w14:paraId="1CAA4C81" w14:textId="77777777" w:rsidR="000C0134" w:rsidRDefault="000C0134">
                      <w:pPr>
                        <w:pStyle w:val="Body"/>
                      </w:pPr>
                    </w:p>
                    <w:p w14:paraId="4C45B798" w14:textId="77777777" w:rsidR="000C0134" w:rsidRDefault="000C0134">
                      <w:pPr>
                        <w:pStyle w:val="Body"/>
                        <w:jc w:val="center"/>
                        <w:rPr>
                          <w:rFonts w:ascii="Arial" w:eastAsia="Arial" w:hAnsi="Arial" w:cs="Arial"/>
                          <w:sz w:val="16"/>
                          <w:szCs w:val="16"/>
                        </w:rPr>
                      </w:pPr>
                    </w:p>
                    <w:p w14:paraId="133EED6A" w14:textId="49E68D04" w:rsidR="000C0134" w:rsidRPr="003F337B" w:rsidRDefault="000C0134">
                      <w:pPr>
                        <w:pStyle w:val="Body"/>
                        <w:jc w:val="center"/>
                        <w:rPr>
                          <w:rStyle w:val="PageNumber"/>
                          <w:rFonts w:ascii="Arial" w:hAnsi="Arial"/>
                          <w:color w:val="auto"/>
                          <w:sz w:val="36"/>
                          <w:szCs w:val="36"/>
                          <w:u w:color="FF0000"/>
                          <w:lang w:val="de-DE"/>
                        </w:rPr>
                      </w:pPr>
                      <w:r>
                        <w:rPr>
                          <w:rStyle w:val="PageNumber"/>
                          <w:rFonts w:ascii="Arial" w:hAnsi="Arial"/>
                          <w:sz w:val="44"/>
                          <w:szCs w:val="44"/>
                          <w:lang w:val="en-US"/>
                        </w:rPr>
                        <w:t xml:space="preserve">Review of the Commonwealth Environmental Water Holder’s </w:t>
                      </w:r>
                      <w:r>
                        <w:rPr>
                          <w:rStyle w:val="PageNumber"/>
                          <w:rFonts w:ascii="Arial" w:hAnsi="Arial"/>
                          <w:sz w:val="44"/>
                          <w:szCs w:val="44"/>
                          <w:lang w:val="en-US"/>
                        </w:rPr>
                        <w:br/>
                        <w:t xml:space="preserve">operations and business processes </w:t>
                      </w:r>
                    </w:p>
                    <w:p w14:paraId="7026B08E" w14:textId="77777777" w:rsidR="000C0134" w:rsidRDefault="000C0134">
                      <w:pPr>
                        <w:pStyle w:val="Body"/>
                        <w:jc w:val="center"/>
                        <w:rPr>
                          <w:rStyle w:val="PageNumber"/>
                          <w:rFonts w:ascii="Arial" w:eastAsia="Arial" w:hAnsi="Arial" w:cs="Arial"/>
                          <w:sz w:val="24"/>
                          <w:szCs w:val="24"/>
                        </w:rPr>
                      </w:pPr>
                      <w:r>
                        <w:rPr>
                          <w:rStyle w:val="PageNumber"/>
                          <w:rFonts w:ascii="Arial" w:hAnsi="Arial"/>
                          <w:sz w:val="24"/>
                          <w:szCs w:val="24"/>
                          <w:lang w:val="en-US"/>
                        </w:rPr>
                        <w:t xml:space="preserve">Prepared for the </w:t>
                      </w:r>
                    </w:p>
                    <w:p w14:paraId="17502881" w14:textId="77777777" w:rsidR="000C0134" w:rsidRDefault="000C0134">
                      <w:pPr>
                        <w:pStyle w:val="Body"/>
                        <w:jc w:val="center"/>
                        <w:rPr>
                          <w:rStyle w:val="PageNumber"/>
                          <w:rFonts w:ascii="Arial" w:eastAsia="Arial" w:hAnsi="Arial" w:cs="Arial"/>
                          <w:sz w:val="36"/>
                          <w:szCs w:val="36"/>
                        </w:rPr>
                      </w:pPr>
                      <w:bookmarkStart w:id="3" w:name="_GoBack"/>
                      <w:r>
                        <w:rPr>
                          <w:rStyle w:val="PageNumber"/>
                          <w:rFonts w:ascii="Arial" w:hAnsi="Arial"/>
                          <w:sz w:val="36"/>
                          <w:szCs w:val="36"/>
                          <w:lang w:val="en-US"/>
                        </w:rPr>
                        <w:t>Commonwealth Environmental Water Holder</w:t>
                      </w:r>
                    </w:p>
                    <w:bookmarkEnd w:id="3"/>
                    <w:p w14:paraId="792EAC82" w14:textId="77777777" w:rsidR="000C0134" w:rsidRDefault="000C0134">
                      <w:pPr>
                        <w:pStyle w:val="Body"/>
                        <w:jc w:val="center"/>
                        <w:rPr>
                          <w:rFonts w:ascii="Arial" w:eastAsia="Arial" w:hAnsi="Arial" w:cs="Arial"/>
                          <w:sz w:val="36"/>
                          <w:szCs w:val="36"/>
                        </w:rPr>
                      </w:pPr>
                    </w:p>
                    <w:p w14:paraId="0E9CFAA7" w14:textId="77777777" w:rsidR="000C0134" w:rsidRDefault="000C0134">
                      <w:pPr>
                        <w:pStyle w:val="Body"/>
                        <w:jc w:val="center"/>
                        <w:rPr>
                          <w:rStyle w:val="PageNumber"/>
                          <w:rFonts w:ascii="Arial" w:eastAsia="Arial" w:hAnsi="Arial" w:cs="Arial"/>
                          <w:sz w:val="24"/>
                          <w:szCs w:val="24"/>
                        </w:rPr>
                      </w:pPr>
                      <w:r>
                        <w:rPr>
                          <w:rStyle w:val="PageNumber"/>
                          <w:rFonts w:ascii="Arial" w:hAnsi="Arial"/>
                          <w:sz w:val="24"/>
                          <w:szCs w:val="24"/>
                        </w:rPr>
                        <w:t>by</w:t>
                      </w:r>
                    </w:p>
                    <w:p w14:paraId="3748A339" w14:textId="28759E01" w:rsidR="000C0134" w:rsidRPr="003377F7" w:rsidRDefault="000C0134">
                      <w:pPr>
                        <w:pStyle w:val="Body"/>
                        <w:jc w:val="center"/>
                        <w:rPr>
                          <w:rStyle w:val="PageNumber"/>
                          <w:rFonts w:ascii="Arial" w:hAnsi="Arial"/>
                          <w:sz w:val="28"/>
                          <w:lang w:val="de-DE"/>
                        </w:rPr>
                      </w:pPr>
                      <w:r>
                        <w:rPr>
                          <w:rStyle w:val="PageNumber"/>
                          <w:rFonts w:ascii="Arial" w:hAnsi="Arial"/>
                          <w:sz w:val="28"/>
                          <w:szCs w:val="28"/>
                          <w:lang w:val="de-DE"/>
                        </w:rPr>
                        <w:t>Dr R Neil Byron</w:t>
                      </w:r>
                    </w:p>
                    <w:p w14:paraId="78AA9147" w14:textId="4D1AC433" w:rsidR="000C0134" w:rsidRPr="005D7883" w:rsidRDefault="000C0134">
                      <w:pPr>
                        <w:pStyle w:val="Body"/>
                        <w:jc w:val="center"/>
                        <w:rPr>
                          <w:rStyle w:val="PageNumber"/>
                          <w:rFonts w:ascii="Arial" w:hAnsi="Arial"/>
                          <w:lang w:val="de-DE"/>
                        </w:rPr>
                      </w:pPr>
                      <w:r w:rsidRPr="005D7883">
                        <w:rPr>
                          <w:rStyle w:val="PageNumber"/>
                          <w:rFonts w:ascii="Arial" w:hAnsi="Arial"/>
                          <w:lang w:val="de-DE"/>
                        </w:rPr>
                        <w:t>1</w:t>
                      </w:r>
                      <w:r>
                        <w:rPr>
                          <w:rStyle w:val="PageNumber"/>
                          <w:rFonts w:ascii="Arial" w:hAnsi="Arial"/>
                          <w:lang w:val="de-DE"/>
                        </w:rPr>
                        <w:t>4</w:t>
                      </w:r>
                      <w:r w:rsidRPr="005D7883">
                        <w:rPr>
                          <w:rStyle w:val="PageNumber"/>
                          <w:rFonts w:ascii="Arial" w:hAnsi="Arial"/>
                          <w:lang w:val="de-DE"/>
                        </w:rPr>
                        <w:t xml:space="preserve"> November 2017</w:t>
                      </w:r>
                    </w:p>
                    <w:p w14:paraId="42944D40" w14:textId="77777777" w:rsidR="000C0134" w:rsidRDefault="000C0134">
                      <w:pPr>
                        <w:pStyle w:val="Body"/>
                        <w:jc w:val="center"/>
                        <w:rPr>
                          <w:rStyle w:val="PageNumber"/>
                          <w:rFonts w:ascii="Arial" w:eastAsia="Arial" w:hAnsi="Arial" w:cs="Arial"/>
                          <w:sz w:val="28"/>
                          <w:szCs w:val="28"/>
                        </w:rPr>
                      </w:pPr>
                    </w:p>
                    <w:p w14:paraId="4E645ED9" w14:textId="77777777" w:rsidR="000C0134" w:rsidRDefault="000C0134">
                      <w:pPr>
                        <w:pStyle w:val="Body"/>
                        <w:jc w:val="center"/>
                        <w:rPr>
                          <w:rStyle w:val="PageNumber"/>
                          <w:rFonts w:ascii="Arial" w:eastAsia="Arial" w:hAnsi="Arial" w:cs="Arial"/>
                          <w:sz w:val="24"/>
                          <w:szCs w:val="24"/>
                        </w:rPr>
                      </w:pPr>
                      <w:r>
                        <w:rPr>
                          <w:rStyle w:val="PageNumber"/>
                          <w:rFonts w:ascii="Arial" w:hAnsi="Arial"/>
                          <w:sz w:val="24"/>
                          <w:szCs w:val="24"/>
                          <w:lang w:val="en-US"/>
                        </w:rPr>
                        <w:t xml:space="preserve">On behalf of the </w:t>
                      </w:r>
                    </w:p>
                    <w:p w14:paraId="7B97996C" w14:textId="16E5B6DD" w:rsidR="000C0134" w:rsidRPr="00FC7035" w:rsidRDefault="000C0134">
                      <w:pPr>
                        <w:pStyle w:val="Body"/>
                        <w:jc w:val="center"/>
                        <w:rPr>
                          <w:rStyle w:val="PageNumber"/>
                          <w:rFonts w:ascii="Arial" w:hAnsi="Arial"/>
                          <w:sz w:val="24"/>
                          <w:szCs w:val="24"/>
                          <w:lang w:val="en-US"/>
                        </w:rPr>
                      </w:pPr>
                      <w:r w:rsidRPr="00FC7035">
                        <w:rPr>
                          <w:rStyle w:val="PageNumber"/>
                          <w:rFonts w:ascii="Arial" w:hAnsi="Arial"/>
                          <w:sz w:val="24"/>
                          <w:szCs w:val="24"/>
                          <w:lang w:val="en-US"/>
                        </w:rPr>
                        <w:t>Independent External Review Panel</w:t>
                      </w:r>
                    </w:p>
                    <w:p w14:paraId="01E5C856" w14:textId="77777777" w:rsidR="000C0134" w:rsidRDefault="000C0134">
                      <w:pPr>
                        <w:pStyle w:val="Body"/>
                      </w:pPr>
                    </w:p>
                    <w:p w14:paraId="674347B5" w14:textId="77777777" w:rsidR="000C0134" w:rsidRDefault="000C0134">
                      <w:pPr>
                        <w:pStyle w:val="Body"/>
                      </w:pPr>
                    </w:p>
                    <w:p w14:paraId="1B22DB00" w14:textId="77777777" w:rsidR="000C0134" w:rsidRDefault="000C0134">
                      <w:pPr>
                        <w:pStyle w:val="Body"/>
                      </w:pPr>
                    </w:p>
                    <w:p w14:paraId="23385D3A" w14:textId="77777777" w:rsidR="000C0134" w:rsidRDefault="000C0134">
                      <w:pPr>
                        <w:pStyle w:val="Body"/>
                      </w:pPr>
                    </w:p>
                    <w:p w14:paraId="445D45D3" w14:textId="77777777" w:rsidR="000C0134" w:rsidRDefault="000C0134">
                      <w:pPr>
                        <w:pStyle w:val="Body"/>
                      </w:pPr>
                    </w:p>
                    <w:p w14:paraId="494C7BA1" w14:textId="77777777" w:rsidR="000C0134" w:rsidRDefault="000C0134">
                      <w:pPr>
                        <w:pStyle w:val="Body"/>
                      </w:pPr>
                    </w:p>
                    <w:p w14:paraId="162FB060" w14:textId="77777777" w:rsidR="000C0134" w:rsidRDefault="000C0134">
                      <w:pPr>
                        <w:pStyle w:val="Body"/>
                      </w:pPr>
                    </w:p>
                    <w:p w14:paraId="3E8E0108" w14:textId="77777777" w:rsidR="000C0134" w:rsidRDefault="000C0134">
                      <w:pPr>
                        <w:pStyle w:val="Body"/>
                      </w:pPr>
                      <w:r>
                        <w:rPr>
                          <w:rStyle w:val="PageNumber"/>
                        </w:rPr>
                        <w:t>Final. 4 September 2017</w:t>
                      </w:r>
                    </w:p>
                  </w:txbxContent>
                </v:textbox>
                <w10:wrap anchory="line"/>
              </v:rect>
            </w:pict>
          </mc:Fallback>
        </mc:AlternateContent>
      </w:r>
      <w:r w:rsidRPr="004E4A6D">
        <w:tab/>
      </w:r>
      <w:r w:rsidRPr="004E4A6D">
        <w:br w:type="page"/>
      </w:r>
    </w:p>
    <w:p w14:paraId="66DB8072" w14:textId="77777777" w:rsidR="004D451C" w:rsidRPr="004E4A6D" w:rsidRDefault="004D451C" w:rsidP="00FC7035">
      <w:pPr>
        <w:pStyle w:val="documenthistoryheading2"/>
        <w:spacing w:after="240" w:line="276" w:lineRule="auto"/>
        <w:rPr>
          <w:lang w:val="en-AU"/>
        </w:rPr>
      </w:pPr>
    </w:p>
    <w:p w14:paraId="0DDB81E0" w14:textId="77777777" w:rsidR="004D451C" w:rsidRPr="004E4A6D" w:rsidRDefault="004D451C" w:rsidP="00FC7035">
      <w:pPr>
        <w:pStyle w:val="documenthistoryheading2"/>
        <w:spacing w:after="240" w:line="276" w:lineRule="auto"/>
        <w:rPr>
          <w:lang w:val="en-AU"/>
        </w:rPr>
      </w:pPr>
    </w:p>
    <w:p w14:paraId="3912321C" w14:textId="77777777" w:rsidR="004D451C" w:rsidRPr="004E4A6D" w:rsidRDefault="004D451C" w:rsidP="00FC7035">
      <w:pPr>
        <w:pStyle w:val="documenthistoryheading2"/>
        <w:spacing w:after="240" w:line="276" w:lineRule="auto"/>
        <w:rPr>
          <w:lang w:val="en-AU"/>
        </w:rPr>
      </w:pPr>
    </w:p>
    <w:p w14:paraId="0A193DCF" w14:textId="77777777" w:rsidR="004D451C" w:rsidRPr="004E4A6D" w:rsidRDefault="004D451C" w:rsidP="00FC7035">
      <w:pPr>
        <w:pStyle w:val="documenthistoryheading2"/>
        <w:spacing w:after="240" w:line="276" w:lineRule="auto"/>
        <w:rPr>
          <w:lang w:val="en-AU"/>
        </w:rPr>
      </w:pPr>
    </w:p>
    <w:bookmarkEnd w:id="1"/>
    <w:p w14:paraId="0564D551" w14:textId="77777777" w:rsidR="004D451C" w:rsidRPr="004E4A6D" w:rsidRDefault="00703072" w:rsidP="00FC7035">
      <w:pPr>
        <w:pStyle w:val="documenthistoryheading2"/>
        <w:spacing w:after="240" w:line="276" w:lineRule="auto"/>
        <w:rPr>
          <w:rStyle w:val="PageNumber"/>
          <w:caps/>
          <w:lang w:val="en-AU"/>
        </w:rPr>
      </w:pPr>
      <w:r w:rsidRPr="004E4A6D">
        <w:rPr>
          <w:lang w:val="en-AU"/>
        </w:rPr>
        <w:t>Citation:</w:t>
      </w:r>
    </w:p>
    <w:p w14:paraId="085830DD" w14:textId="77777777" w:rsidR="004D451C" w:rsidRPr="004E4A6D" w:rsidRDefault="004D451C" w:rsidP="00FC7035">
      <w:pPr>
        <w:pStyle w:val="documenthistorytext"/>
        <w:spacing w:after="240" w:line="276" w:lineRule="auto"/>
        <w:rPr>
          <w:rStyle w:val="PageNumber"/>
          <w:b/>
          <w:bCs/>
          <w:sz w:val="20"/>
          <w:szCs w:val="20"/>
          <w:shd w:val="clear" w:color="auto" w:fill="FFFF00"/>
          <w:lang w:val="en-AU"/>
        </w:rPr>
      </w:pPr>
    </w:p>
    <w:bookmarkEnd w:id="0"/>
    <w:p w14:paraId="3A5736BF" w14:textId="77777777" w:rsidR="004D451C" w:rsidRPr="004E4A6D" w:rsidRDefault="00703072" w:rsidP="00FC7035">
      <w:pPr>
        <w:pStyle w:val="Body"/>
        <w:spacing w:line="276" w:lineRule="auto"/>
      </w:pPr>
      <w:r w:rsidRPr="004E4A6D">
        <w:t xml:space="preserve">Natural Capital Economics (2017). </w:t>
      </w:r>
    </w:p>
    <w:p w14:paraId="3EDC1A86" w14:textId="21CECDAD" w:rsidR="004D451C" w:rsidRPr="004E4A6D" w:rsidRDefault="00703072" w:rsidP="00FC7035">
      <w:pPr>
        <w:pStyle w:val="Body"/>
        <w:spacing w:line="276" w:lineRule="auto"/>
        <w:rPr>
          <w:rStyle w:val="PageNumber"/>
        </w:rPr>
      </w:pPr>
      <w:r w:rsidRPr="004E4A6D">
        <w:rPr>
          <w:rStyle w:val="PageNumber"/>
        </w:rPr>
        <w:t xml:space="preserve">Review of </w:t>
      </w:r>
      <w:r w:rsidR="00192C7B">
        <w:rPr>
          <w:rStyle w:val="PageNumber"/>
        </w:rPr>
        <w:t xml:space="preserve">the </w:t>
      </w:r>
      <w:r w:rsidRPr="004E4A6D">
        <w:rPr>
          <w:rStyle w:val="PageNumber"/>
        </w:rPr>
        <w:t>C</w:t>
      </w:r>
      <w:r w:rsidR="00192C7B">
        <w:rPr>
          <w:rStyle w:val="PageNumber"/>
        </w:rPr>
        <w:t xml:space="preserve">ommonwealth </w:t>
      </w:r>
      <w:r w:rsidRPr="004E4A6D">
        <w:rPr>
          <w:rStyle w:val="PageNumber"/>
        </w:rPr>
        <w:t>E</w:t>
      </w:r>
      <w:r w:rsidR="00192C7B">
        <w:rPr>
          <w:rStyle w:val="PageNumber"/>
        </w:rPr>
        <w:t xml:space="preserve">nvironmental </w:t>
      </w:r>
      <w:r w:rsidRPr="004E4A6D">
        <w:rPr>
          <w:rStyle w:val="PageNumber"/>
        </w:rPr>
        <w:t>W</w:t>
      </w:r>
      <w:r w:rsidR="00192C7B">
        <w:rPr>
          <w:rStyle w:val="PageNumber"/>
        </w:rPr>
        <w:t xml:space="preserve">ater </w:t>
      </w:r>
      <w:r w:rsidRPr="004E4A6D">
        <w:rPr>
          <w:rStyle w:val="PageNumber"/>
        </w:rPr>
        <w:t>H</w:t>
      </w:r>
      <w:r w:rsidR="00192C7B">
        <w:rPr>
          <w:rStyle w:val="PageNumber"/>
        </w:rPr>
        <w:t>older’s</w:t>
      </w:r>
      <w:r w:rsidRPr="004E4A6D">
        <w:rPr>
          <w:rStyle w:val="PageNumber"/>
        </w:rPr>
        <w:t xml:space="preserve"> </w:t>
      </w:r>
      <w:r w:rsidR="004F73E8">
        <w:rPr>
          <w:rStyle w:val="PageNumber"/>
        </w:rPr>
        <w:t xml:space="preserve">operations and </w:t>
      </w:r>
      <w:r w:rsidR="00192C7B">
        <w:rPr>
          <w:rStyle w:val="PageNumber"/>
        </w:rPr>
        <w:t>business p</w:t>
      </w:r>
      <w:r w:rsidR="00192C7B" w:rsidRPr="004E4A6D">
        <w:rPr>
          <w:rStyle w:val="PageNumber"/>
        </w:rPr>
        <w:t xml:space="preserve">rocesses </w:t>
      </w:r>
    </w:p>
    <w:p w14:paraId="1CF2580E" w14:textId="77777777" w:rsidR="004D451C" w:rsidRPr="004E4A6D" w:rsidRDefault="004D451C" w:rsidP="00FC7035">
      <w:pPr>
        <w:pStyle w:val="documenthistorytext"/>
        <w:spacing w:after="240" w:line="276" w:lineRule="auto"/>
        <w:rPr>
          <w:lang w:val="en-AU"/>
        </w:rPr>
      </w:pPr>
    </w:p>
    <w:p w14:paraId="1828CE9B" w14:textId="77777777" w:rsidR="004D451C" w:rsidRPr="004E4A6D" w:rsidRDefault="004D451C" w:rsidP="00FC7035">
      <w:pPr>
        <w:pStyle w:val="documenthistorytext"/>
        <w:spacing w:after="240" w:line="276" w:lineRule="auto"/>
        <w:rPr>
          <w:lang w:val="en-AU"/>
        </w:rPr>
      </w:pPr>
    </w:p>
    <w:p w14:paraId="708AC8A7" w14:textId="77777777" w:rsidR="004D451C" w:rsidRPr="004E4A6D" w:rsidRDefault="00703072" w:rsidP="00FC7035">
      <w:pPr>
        <w:pStyle w:val="documenthistoryheading2"/>
        <w:spacing w:after="240" w:line="276" w:lineRule="auto"/>
        <w:rPr>
          <w:lang w:val="en-AU"/>
        </w:rPr>
      </w:pPr>
      <w:r w:rsidRPr="004E4A6D">
        <w:rPr>
          <w:lang w:val="en-AU"/>
        </w:rPr>
        <w:t>Contact:</w:t>
      </w:r>
    </w:p>
    <w:p w14:paraId="17409F4A" w14:textId="77777777" w:rsidR="004D451C" w:rsidRPr="004E4A6D" w:rsidRDefault="004D451C" w:rsidP="00FC7035">
      <w:pPr>
        <w:pStyle w:val="documenthistorytext"/>
        <w:spacing w:after="240" w:line="276" w:lineRule="auto"/>
        <w:rPr>
          <w:lang w:val="en-AU"/>
        </w:rPr>
      </w:pPr>
    </w:p>
    <w:p w14:paraId="252B8DA9" w14:textId="77777777" w:rsidR="004D451C" w:rsidRPr="004E4A6D" w:rsidRDefault="00703072" w:rsidP="00FC7035">
      <w:pPr>
        <w:pStyle w:val="documenthistorytext"/>
        <w:spacing w:after="240" w:line="276" w:lineRule="auto"/>
        <w:rPr>
          <w:lang w:val="en-AU"/>
        </w:rPr>
      </w:pPr>
      <w:r w:rsidRPr="004E4A6D">
        <w:rPr>
          <w:lang w:val="en-AU"/>
        </w:rPr>
        <w:t>Neil Byron</w:t>
      </w:r>
    </w:p>
    <w:p w14:paraId="12E65394" w14:textId="77777777" w:rsidR="004D451C" w:rsidRPr="004E4A6D" w:rsidRDefault="00703072" w:rsidP="00FC7035">
      <w:pPr>
        <w:pStyle w:val="documenthistorytext"/>
        <w:spacing w:after="240" w:line="276" w:lineRule="auto"/>
        <w:rPr>
          <w:lang w:val="en-AU"/>
        </w:rPr>
      </w:pPr>
      <w:r w:rsidRPr="004E4A6D">
        <w:rPr>
          <w:lang w:val="en-AU"/>
        </w:rPr>
        <w:t>Director</w:t>
      </w:r>
    </w:p>
    <w:p w14:paraId="29211DAC" w14:textId="77777777" w:rsidR="004D451C" w:rsidRPr="004E4A6D" w:rsidRDefault="00703072" w:rsidP="00FC7035">
      <w:pPr>
        <w:pStyle w:val="documenthistorytext"/>
        <w:spacing w:after="240" w:line="276" w:lineRule="auto"/>
        <w:rPr>
          <w:lang w:val="en-AU"/>
        </w:rPr>
      </w:pPr>
      <w:r w:rsidRPr="004E4A6D">
        <w:rPr>
          <w:lang w:val="en-AU"/>
        </w:rPr>
        <w:t>Natural Capital Economics</w:t>
      </w:r>
    </w:p>
    <w:p w14:paraId="767C1F35" w14:textId="77777777" w:rsidR="004D451C" w:rsidRPr="004E4A6D" w:rsidRDefault="00C7002D" w:rsidP="00FC7035">
      <w:pPr>
        <w:pStyle w:val="documenthistorytext"/>
        <w:spacing w:after="240" w:line="276" w:lineRule="auto"/>
        <w:rPr>
          <w:lang w:val="en-AU"/>
        </w:rPr>
      </w:pPr>
      <w:hyperlink r:id="rId14" w:history="1">
        <w:r w:rsidR="00703072" w:rsidRPr="004E4A6D">
          <w:rPr>
            <w:rStyle w:val="Hyperlink0"/>
            <w:lang w:val="en-AU"/>
          </w:rPr>
          <w:t>neil.byron@nceconomics.com</w:t>
        </w:r>
      </w:hyperlink>
      <w:r w:rsidR="00703072" w:rsidRPr="004E4A6D">
        <w:rPr>
          <w:lang w:val="en-AU"/>
        </w:rPr>
        <w:t xml:space="preserve"> </w:t>
      </w:r>
    </w:p>
    <w:p w14:paraId="12C61849" w14:textId="77777777" w:rsidR="004D451C" w:rsidRPr="004E4A6D" w:rsidRDefault="004D451C" w:rsidP="00FC7035">
      <w:pPr>
        <w:pStyle w:val="Body"/>
        <w:spacing w:line="276" w:lineRule="auto"/>
        <w:rPr>
          <w:rStyle w:val="PageNumber"/>
          <w:b w:val="0"/>
          <w:bCs w:val="0"/>
          <w:color w:val="808080"/>
          <w:sz w:val="18"/>
          <w:szCs w:val="18"/>
          <w:u w:color="808080"/>
          <w:shd w:val="clear" w:color="auto" w:fill="FFFF00"/>
          <w:lang w:val="en-US"/>
        </w:rPr>
      </w:pPr>
    </w:p>
    <w:p w14:paraId="549E6EE0" w14:textId="77777777" w:rsidR="004D451C" w:rsidRPr="004E4A6D" w:rsidRDefault="004D451C" w:rsidP="00FC7035">
      <w:pPr>
        <w:pStyle w:val="Body"/>
        <w:spacing w:line="276" w:lineRule="auto"/>
        <w:rPr>
          <w:rStyle w:val="PageNumber"/>
          <w:color w:val="808080"/>
          <w:sz w:val="18"/>
          <w:szCs w:val="18"/>
          <w:u w:color="808080"/>
        </w:rPr>
      </w:pPr>
    </w:p>
    <w:p w14:paraId="5D1076B8" w14:textId="77777777" w:rsidR="004D451C" w:rsidRPr="004E4A6D" w:rsidRDefault="004D451C" w:rsidP="00FC7035">
      <w:pPr>
        <w:pStyle w:val="Body"/>
        <w:spacing w:before="80" w:line="276" w:lineRule="auto"/>
        <w:rPr>
          <w:rStyle w:val="PageNumber"/>
          <w:color w:val="808080"/>
          <w:sz w:val="14"/>
          <w:szCs w:val="14"/>
          <w:u w:color="808080"/>
        </w:rPr>
      </w:pPr>
    </w:p>
    <w:p w14:paraId="5BA74789" w14:textId="77777777" w:rsidR="004D451C" w:rsidRPr="004E4A6D" w:rsidRDefault="004D451C" w:rsidP="00FC7035">
      <w:pPr>
        <w:pStyle w:val="Body"/>
        <w:spacing w:line="276" w:lineRule="auto"/>
        <w:sectPr w:rsidR="004D451C" w:rsidRPr="004E4A6D">
          <w:pgSz w:w="11900" w:h="16840"/>
          <w:pgMar w:top="1440" w:right="6519" w:bottom="1440" w:left="1440" w:header="708" w:footer="708" w:gutter="0"/>
          <w:cols w:space="720"/>
        </w:sectPr>
      </w:pPr>
    </w:p>
    <w:p w14:paraId="3B7032AE" w14:textId="77777777" w:rsidR="004D451C" w:rsidRPr="00114A18" w:rsidRDefault="00703072" w:rsidP="00FC7035">
      <w:pPr>
        <w:pStyle w:val="Heading1"/>
        <w:spacing w:line="276" w:lineRule="auto"/>
      </w:pPr>
      <w:bookmarkStart w:id="4" w:name="_Toc509488602"/>
      <w:r w:rsidRPr="00114A18">
        <w:lastRenderedPageBreak/>
        <w:t>Executive summary</w:t>
      </w:r>
      <w:bookmarkEnd w:id="4"/>
      <w:r w:rsidRPr="00114A18">
        <w:t xml:space="preserve"> </w:t>
      </w:r>
    </w:p>
    <w:p w14:paraId="5A5503DE" w14:textId="424ED7F8" w:rsidR="004D451C" w:rsidRPr="00FC7035" w:rsidRDefault="001421E7" w:rsidP="00FC7035">
      <w:pPr>
        <w:rPr>
          <w:rStyle w:val="Strong"/>
        </w:rPr>
      </w:pPr>
      <w:r>
        <w:rPr>
          <w:rStyle w:val="Strong"/>
        </w:rPr>
        <w:t>A reference panel of experts (the Review Panel) were commissioned by the Commonwealth Environmental Water Holder (CEWH) to undertake an evaluation of the extent to which the CEWH</w:t>
      </w:r>
      <w:r w:rsidR="00C61BA4">
        <w:rPr>
          <w:rStyle w:val="Strong"/>
        </w:rPr>
        <w:t>’s</w:t>
      </w:r>
      <w:r>
        <w:rPr>
          <w:rStyle w:val="Strong"/>
        </w:rPr>
        <w:t xml:space="preserve"> operation and business processes represent best practice (the Review). </w:t>
      </w:r>
      <w:r w:rsidR="00703072" w:rsidRPr="00FC7035">
        <w:rPr>
          <w:rStyle w:val="Strong"/>
        </w:rPr>
        <w:t xml:space="preserve">After reading public and internal documents about the processes, activities and performance of the CEWH and the supporting </w:t>
      </w:r>
      <w:r w:rsidR="00D2391D" w:rsidRPr="00C51569">
        <w:rPr>
          <w:rStyle w:val="Strong"/>
        </w:rPr>
        <w:t>Commonwealth Environmental Water Office</w:t>
      </w:r>
      <w:r w:rsidR="00D2391D">
        <w:rPr>
          <w:rStyle w:val="Strong"/>
        </w:rPr>
        <w:t xml:space="preserve"> (</w:t>
      </w:r>
      <w:r w:rsidR="0095114E">
        <w:rPr>
          <w:rStyle w:val="Strong"/>
        </w:rPr>
        <w:t xml:space="preserve">the </w:t>
      </w:r>
      <w:r w:rsidR="00703072" w:rsidRPr="00FC7035">
        <w:rPr>
          <w:rStyle w:val="Strong"/>
        </w:rPr>
        <w:t>O</w:t>
      </w:r>
      <w:r w:rsidR="0095114E">
        <w:rPr>
          <w:rStyle w:val="Strong"/>
        </w:rPr>
        <w:t>ffice</w:t>
      </w:r>
      <w:r w:rsidR="00D2391D">
        <w:rPr>
          <w:rStyle w:val="Strong"/>
        </w:rPr>
        <w:t>)</w:t>
      </w:r>
      <w:r w:rsidR="00132344">
        <w:rPr>
          <w:rStyle w:val="Strong"/>
        </w:rPr>
        <w:t>,</w:t>
      </w:r>
      <w:r w:rsidR="00BC6516" w:rsidRPr="00FC7035">
        <w:rPr>
          <w:rStyle w:val="Strong"/>
        </w:rPr>
        <w:t xml:space="preserve"> </w:t>
      </w:r>
      <w:r w:rsidR="00703072" w:rsidRPr="00FC7035">
        <w:rPr>
          <w:rStyle w:val="Strong"/>
        </w:rPr>
        <w:t xml:space="preserve">and engaging with </w:t>
      </w:r>
      <w:r w:rsidR="00F3376A">
        <w:rPr>
          <w:rStyle w:val="Strong"/>
        </w:rPr>
        <w:t>a</w:t>
      </w:r>
      <w:r w:rsidR="00F3376A" w:rsidRPr="00FC7035">
        <w:rPr>
          <w:rStyle w:val="Strong"/>
        </w:rPr>
        <w:t xml:space="preserve"> </w:t>
      </w:r>
      <w:r w:rsidR="00703072" w:rsidRPr="00FC7035">
        <w:rPr>
          <w:rStyle w:val="Strong"/>
        </w:rPr>
        <w:t>diverse</w:t>
      </w:r>
      <w:r w:rsidR="00F3376A">
        <w:rPr>
          <w:rStyle w:val="Strong"/>
        </w:rPr>
        <w:t xml:space="preserve"> array of</w:t>
      </w:r>
      <w:r w:rsidR="00703072" w:rsidRPr="00FC7035">
        <w:rPr>
          <w:rStyle w:val="Strong"/>
        </w:rPr>
        <w:t xml:space="preserve"> stakeholders across the </w:t>
      </w:r>
      <w:r w:rsidR="00132344" w:rsidRPr="00FC7035">
        <w:rPr>
          <w:rStyle w:val="Strong"/>
        </w:rPr>
        <w:t>Murray</w:t>
      </w:r>
      <w:r w:rsidR="00132344">
        <w:rPr>
          <w:rStyle w:val="Strong"/>
        </w:rPr>
        <w:t>-</w:t>
      </w:r>
      <w:r w:rsidR="00703072" w:rsidRPr="00FC7035">
        <w:rPr>
          <w:rStyle w:val="Strong"/>
        </w:rPr>
        <w:t>D</w:t>
      </w:r>
      <w:r w:rsidR="005C50AC" w:rsidRPr="00FC7035">
        <w:rPr>
          <w:rStyle w:val="Strong"/>
        </w:rPr>
        <w:t>arling</w:t>
      </w:r>
      <w:r w:rsidR="00703072" w:rsidRPr="00FC7035">
        <w:rPr>
          <w:rStyle w:val="Strong"/>
        </w:rPr>
        <w:t xml:space="preserve"> </w:t>
      </w:r>
      <w:r w:rsidR="007467B3">
        <w:rPr>
          <w:rStyle w:val="Strong"/>
        </w:rPr>
        <w:t>Basin</w:t>
      </w:r>
      <w:r w:rsidR="00132344">
        <w:rPr>
          <w:rStyle w:val="Strong"/>
        </w:rPr>
        <w:t xml:space="preserve"> (</w:t>
      </w:r>
      <w:r w:rsidR="003D0C95">
        <w:rPr>
          <w:rStyle w:val="Strong"/>
        </w:rPr>
        <w:t>the Basin</w:t>
      </w:r>
      <w:r w:rsidR="00132344">
        <w:rPr>
          <w:rStyle w:val="Strong"/>
        </w:rPr>
        <w:t>)</w:t>
      </w:r>
      <w:r w:rsidR="00703072" w:rsidRPr="00FC7035">
        <w:rPr>
          <w:rStyle w:val="Strong"/>
        </w:rPr>
        <w:t xml:space="preserve">, the </w:t>
      </w:r>
      <w:r w:rsidR="00132344">
        <w:rPr>
          <w:rStyle w:val="Strong"/>
        </w:rPr>
        <w:t>Review Panel</w:t>
      </w:r>
      <w:r w:rsidR="00703072" w:rsidRPr="00FC7035">
        <w:rPr>
          <w:rStyle w:val="Strong"/>
        </w:rPr>
        <w:t xml:space="preserve"> is </w:t>
      </w:r>
      <w:r w:rsidR="00256E21" w:rsidRPr="00FC7035">
        <w:rPr>
          <w:rStyle w:val="Strong"/>
        </w:rPr>
        <w:t>firm</w:t>
      </w:r>
      <w:r w:rsidR="00703072" w:rsidRPr="00FC7035">
        <w:rPr>
          <w:rStyle w:val="Strong"/>
        </w:rPr>
        <w:t>ly of the opinion that</w:t>
      </w:r>
      <w:r w:rsidR="00132344">
        <w:rPr>
          <w:rStyle w:val="Strong"/>
        </w:rPr>
        <w:t>:</w:t>
      </w:r>
    </w:p>
    <w:p w14:paraId="0A824081" w14:textId="347A2BD4" w:rsidR="004D451C" w:rsidRPr="004E4A6D" w:rsidRDefault="00703072" w:rsidP="00FC7035">
      <w:pPr>
        <w:pStyle w:val="Body"/>
        <w:spacing w:line="276" w:lineRule="auto"/>
        <w:ind w:left="284"/>
      </w:pPr>
      <w:r w:rsidRPr="004E4A6D">
        <w:rPr>
          <w:rStyle w:val="PageNumber"/>
        </w:rPr>
        <w:t>The CEWH has established a strong platform for continuing to effectively and efficiently deliver the Commonwealth</w:t>
      </w:r>
      <w:r w:rsidR="00C7492B">
        <w:rPr>
          <w:rStyle w:val="PageNumber"/>
        </w:rPr>
        <w:t>’s Environmental Water Holdings</w:t>
      </w:r>
      <w:r w:rsidRPr="004E4A6D">
        <w:rPr>
          <w:rStyle w:val="PageNumber"/>
        </w:rPr>
        <w:t xml:space="preserve"> to the target areas, and that substantial environmental benefits</w:t>
      </w:r>
      <w:r w:rsidR="002225EC">
        <w:rPr>
          <w:rStyle w:val="PageNumber"/>
        </w:rPr>
        <w:t xml:space="preserve">, </w:t>
      </w:r>
      <w:r w:rsidRPr="004E4A6D">
        <w:rPr>
          <w:rStyle w:val="PageNumber"/>
        </w:rPr>
        <w:t xml:space="preserve">that would not otherwise have </w:t>
      </w:r>
      <w:r w:rsidR="00CF4F32" w:rsidRPr="004E4A6D">
        <w:rPr>
          <w:rStyle w:val="PageNumber"/>
        </w:rPr>
        <w:t>occurred</w:t>
      </w:r>
      <w:r w:rsidR="002225EC">
        <w:rPr>
          <w:rStyle w:val="PageNumber"/>
        </w:rPr>
        <w:t>,</w:t>
      </w:r>
      <w:r w:rsidR="002225EC" w:rsidRPr="004E4A6D">
        <w:rPr>
          <w:rStyle w:val="PageNumber"/>
        </w:rPr>
        <w:t xml:space="preserve"> </w:t>
      </w:r>
      <w:r w:rsidRPr="004E4A6D">
        <w:rPr>
          <w:rStyle w:val="PageNumber"/>
        </w:rPr>
        <w:t>are being achieved.</w:t>
      </w:r>
    </w:p>
    <w:p w14:paraId="4B6AC692" w14:textId="4EECD061" w:rsidR="004E1B66" w:rsidRPr="00FC7035" w:rsidRDefault="004E1B66" w:rsidP="00FC7035">
      <w:pPr>
        <w:rPr>
          <w:rStyle w:val="Strong"/>
        </w:rPr>
      </w:pPr>
      <w:r w:rsidRPr="00FC7035">
        <w:rPr>
          <w:rStyle w:val="Strong"/>
        </w:rPr>
        <w:t>The CEWH operates in partnership</w:t>
      </w:r>
      <w:r w:rsidR="00477F11" w:rsidRPr="00FC7035">
        <w:rPr>
          <w:rStyle w:val="Strong"/>
        </w:rPr>
        <w:t xml:space="preserve"> </w:t>
      </w:r>
      <w:r w:rsidRPr="00FC7035">
        <w:rPr>
          <w:rStyle w:val="Strong"/>
        </w:rPr>
        <w:t>with other water holders and managers of planned environmental water, river managers and infrastructure operators</w:t>
      </w:r>
      <w:r w:rsidR="00263AD5">
        <w:rPr>
          <w:rStyle w:val="Strong"/>
        </w:rPr>
        <w:t xml:space="preserve"> </w:t>
      </w:r>
      <w:r w:rsidR="00263AD5" w:rsidRPr="00463FE0">
        <w:rPr>
          <w:rStyle w:val="Strong"/>
        </w:rPr>
        <w:t>(usually formal and long term)</w:t>
      </w:r>
      <w:r w:rsidRPr="00FC7035">
        <w:rPr>
          <w:rStyle w:val="Strong"/>
        </w:rPr>
        <w:t xml:space="preserve">, </w:t>
      </w:r>
      <w:r w:rsidR="00477F11" w:rsidRPr="00FC7035">
        <w:rPr>
          <w:rStyle w:val="Strong"/>
        </w:rPr>
        <w:t xml:space="preserve">and with </w:t>
      </w:r>
      <w:r w:rsidRPr="00FC7035">
        <w:rPr>
          <w:rStyle w:val="Strong"/>
        </w:rPr>
        <w:t>regional N</w:t>
      </w:r>
      <w:r w:rsidR="00B91590">
        <w:rPr>
          <w:rStyle w:val="Strong"/>
        </w:rPr>
        <w:t xml:space="preserve">atural </w:t>
      </w:r>
      <w:r w:rsidRPr="00FC7035">
        <w:rPr>
          <w:rStyle w:val="Strong"/>
        </w:rPr>
        <w:t>R</w:t>
      </w:r>
      <w:r w:rsidR="00B91590">
        <w:rPr>
          <w:rStyle w:val="Strong"/>
        </w:rPr>
        <w:t xml:space="preserve">esource </w:t>
      </w:r>
      <w:r w:rsidRPr="00FC7035">
        <w:rPr>
          <w:rStyle w:val="Strong"/>
        </w:rPr>
        <w:t>M</w:t>
      </w:r>
      <w:r w:rsidR="00B91590">
        <w:rPr>
          <w:rStyle w:val="Strong"/>
        </w:rPr>
        <w:t>anagement</w:t>
      </w:r>
      <w:r w:rsidRPr="00FC7035">
        <w:rPr>
          <w:rStyle w:val="Strong"/>
        </w:rPr>
        <w:t xml:space="preserve"> </w:t>
      </w:r>
      <w:r w:rsidR="00B91590">
        <w:rPr>
          <w:rStyle w:val="Strong"/>
        </w:rPr>
        <w:t xml:space="preserve">(NRM) </w:t>
      </w:r>
      <w:r w:rsidRPr="00FC7035">
        <w:rPr>
          <w:rStyle w:val="Strong"/>
        </w:rPr>
        <w:t xml:space="preserve">bodies, landholders and community groups </w:t>
      </w:r>
      <w:r w:rsidR="00477F11" w:rsidRPr="00FC7035">
        <w:rPr>
          <w:rStyle w:val="Strong"/>
        </w:rPr>
        <w:t xml:space="preserve">(usually ad hoc and less formal). These partnerships operate </w:t>
      </w:r>
      <w:r w:rsidRPr="00FC7035">
        <w:rPr>
          <w:rStyle w:val="Strong"/>
        </w:rPr>
        <w:t xml:space="preserve">within a variable and uncertain </w:t>
      </w:r>
      <w:r w:rsidR="00F44210">
        <w:rPr>
          <w:rStyle w:val="Strong"/>
        </w:rPr>
        <w:t>operating space</w:t>
      </w:r>
      <w:r w:rsidRPr="00FC7035">
        <w:rPr>
          <w:rStyle w:val="Strong"/>
        </w:rPr>
        <w:t xml:space="preserve">. </w:t>
      </w:r>
    </w:p>
    <w:p w14:paraId="7CFF983C" w14:textId="3EF9DBF7" w:rsidR="000D78EB" w:rsidRPr="00FC7035" w:rsidRDefault="003D0C95" w:rsidP="00FC7035">
      <w:pPr>
        <w:pStyle w:val="Body"/>
        <w:spacing w:line="276" w:lineRule="auto"/>
        <w:rPr>
          <w:rStyle w:val="Strong"/>
        </w:rPr>
      </w:pPr>
      <w:r>
        <w:rPr>
          <w:rStyle w:val="Strong"/>
          <w:b w:val="0"/>
        </w:rPr>
        <w:t xml:space="preserve">Two phases were undertaken during the Review. </w:t>
      </w:r>
      <w:r w:rsidR="00AC0CB8" w:rsidRPr="00FC7035">
        <w:rPr>
          <w:rStyle w:val="Strong"/>
        </w:rPr>
        <w:t xml:space="preserve">The first (internally-focussed) phase of the </w:t>
      </w:r>
      <w:r w:rsidR="00716006">
        <w:rPr>
          <w:rStyle w:val="Strong"/>
        </w:rPr>
        <w:t>R</w:t>
      </w:r>
      <w:r w:rsidR="00AC0CB8" w:rsidRPr="00FC7035">
        <w:rPr>
          <w:rStyle w:val="Strong"/>
        </w:rPr>
        <w:t xml:space="preserve">eview </w:t>
      </w:r>
      <w:r w:rsidR="005F2A2F">
        <w:rPr>
          <w:rStyle w:val="Strong"/>
          <w:b w:val="0"/>
        </w:rPr>
        <w:t>concludes</w:t>
      </w:r>
      <w:r w:rsidR="00AC0CB8" w:rsidRPr="00FC7035">
        <w:rPr>
          <w:rStyle w:val="Strong"/>
        </w:rPr>
        <w:t xml:space="preserve"> that </w:t>
      </w:r>
      <w:r w:rsidR="000D78EB" w:rsidRPr="00FC7035">
        <w:rPr>
          <w:rStyle w:val="Strong"/>
        </w:rPr>
        <w:t>CEWH now has all the necessary processes in place for responsible, effective and informed decision-making</w:t>
      </w:r>
      <w:r w:rsidR="00AC0CB8" w:rsidRPr="00FC7035">
        <w:rPr>
          <w:rStyle w:val="Strong"/>
        </w:rPr>
        <w:t xml:space="preserve">, and for compliance with </w:t>
      </w:r>
      <w:r w:rsidR="008E3A09" w:rsidRPr="00FC7035">
        <w:rPr>
          <w:rStyle w:val="Strong"/>
        </w:rPr>
        <w:t>the</w:t>
      </w:r>
      <w:r w:rsidR="00AC0CB8" w:rsidRPr="00FC7035">
        <w:rPr>
          <w:rStyle w:val="Strong"/>
        </w:rPr>
        <w:t xml:space="preserve"> re</w:t>
      </w:r>
      <w:r w:rsidR="008E3A09" w:rsidRPr="00FC7035">
        <w:rPr>
          <w:rStyle w:val="Strong"/>
        </w:rPr>
        <w:t xml:space="preserve">quisite </w:t>
      </w:r>
      <w:r w:rsidR="005F2A2F">
        <w:rPr>
          <w:rStyle w:val="Strong"/>
          <w:b w:val="0"/>
        </w:rPr>
        <w:t>legal frameworks and</w:t>
      </w:r>
      <w:r w:rsidR="008E3A09" w:rsidRPr="00FC7035">
        <w:rPr>
          <w:rStyle w:val="Strong"/>
        </w:rPr>
        <w:t xml:space="preserve"> standards</w:t>
      </w:r>
      <w:r w:rsidR="000D78EB" w:rsidRPr="00FC7035">
        <w:rPr>
          <w:rStyle w:val="Strong"/>
        </w:rPr>
        <w:t>.</w:t>
      </w:r>
      <w:r w:rsidR="000B6911">
        <w:rPr>
          <w:rStyle w:val="Strong"/>
          <w:b w:val="0"/>
        </w:rPr>
        <w:t xml:space="preserve"> The Review finds:</w:t>
      </w:r>
    </w:p>
    <w:p w14:paraId="74802D4E" w14:textId="49DC58F1" w:rsidR="000D78EB" w:rsidRDefault="000D78EB" w:rsidP="00FC7035">
      <w:pPr>
        <w:pStyle w:val="ListParagraph"/>
        <w:numPr>
          <w:ilvl w:val="0"/>
          <w:numId w:val="45"/>
        </w:numPr>
        <w:spacing w:line="276" w:lineRule="auto"/>
        <w:rPr>
          <w:rStyle w:val="PageNumber"/>
          <w:b/>
          <w:bCs/>
          <w:sz w:val="22"/>
          <w:szCs w:val="22"/>
          <w:lang w:val="en-AU"/>
        </w:rPr>
      </w:pPr>
      <w:r>
        <w:rPr>
          <w:rStyle w:val="PageNumber"/>
          <w:sz w:val="22"/>
          <w:szCs w:val="22"/>
          <w:lang w:val="en-AU"/>
        </w:rPr>
        <w:t>Essential</w:t>
      </w:r>
      <w:r w:rsidR="00FC5F9C">
        <w:rPr>
          <w:rStyle w:val="PageNumber"/>
          <w:sz w:val="22"/>
          <w:szCs w:val="22"/>
          <w:lang w:val="en-AU"/>
        </w:rPr>
        <w:t xml:space="preserve"> portfolio management</w:t>
      </w:r>
      <w:r>
        <w:rPr>
          <w:rStyle w:val="PageNumber"/>
          <w:sz w:val="22"/>
          <w:szCs w:val="22"/>
          <w:lang w:val="en-AU"/>
        </w:rPr>
        <w:t xml:space="preserve"> </w:t>
      </w:r>
      <w:r w:rsidR="00FC5F9C">
        <w:rPr>
          <w:rStyle w:val="PageNumber"/>
          <w:sz w:val="22"/>
          <w:szCs w:val="22"/>
          <w:lang w:val="en-AU"/>
        </w:rPr>
        <w:t xml:space="preserve">functions </w:t>
      </w:r>
      <w:r>
        <w:rPr>
          <w:rStyle w:val="PageNumber"/>
          <w:sz w:val="22"/>
          <w:szCs w:val="22"/>
          <w:lang w:val="en-AU"/>
        </w:rPr>
        <w:t>(</w:t>
      </w:r>
      <w:r w:rsidR="00743B14">
        <w:rPr>
          <w:rStyle w:val="PageNumber"/>
          <w:sz w:val="22"/>
          <w:szCs w:val="22"/>
          <w:lang w:val="en-AU"/>
        </w:rPr>
        <w:t>stewardship</w:t>
      </w:r>
      <w:r>
        <w:rPr>
          <w:rStyle w:val="PageNumber"/>
          <w:sz w:val="22"/>
          <w:szCs w:val="22"/>
          <w:lang w:val="en-AU"/>
        </w:rPr>
        <w:t xml:space="preserve">, </w:t>
      </w:r>
      <w:r w:rsidR="00743B14">
        <w:rPr>
          <w:rStyle w:val="PageNumber"/>
          <w:sz w:val="22"/>
          <w:szCs w:val="22"/>
          <w:lang w:val="en-AU"/>
        </w:rPr>
        <w:t>planning</w:t>
      </w:r>
      <w:r>
        <w:rPr>
          <w:rStyle w:val="PageNumber"/>
          <w:sz w:val="22"/>
          <w:szCs w:val="22"/>
          <w:lang w:val="en-AU"/>
        </w:rPr>
        <w:t xml:space="preserve">, </w:t>
      </w:r>
      <w:r w:rsidR="00743B14">
        <w:rPr>
          <w:rStyle w:val="PageNumber"/>
          <w:sz w:val="22"/>
          <w:szCs w:val="22"/>
          <w:lang w:val="en-AU"/>
        </w:rPr>
        <w:t>delivery</w:t>
      </w:r>
      <w:r>
        <w:rPr>
          <w:rStyle w:val="PageNumber"/>
          <w:sz w:val="22"/>
          <w:szCs w:val="22"/>
          <w:lang w:val="en-AU"/>
        </w:rPr>
        <w:t>, and M</w:t>
      </w:r>
      <w:r w:rsidR="00743B14">
        <w:rPr>
          <w:rStyle w:val="PageNumber"/>
          <w:sz w:val="22"/>
          <w:szCs w:val="22"/>
          <w:lang w:val="en-AU"/>
        </w:rPr>
        <w:t xml:space="preserve">onitoring </w:t>
      </w:r>
      <w:r>
        <w:rPr>
          <w:rStyle w:val="PageNumber"/>
          <w:sz w:val="22"/>
          <w:szCs w:val="22"/>
          <w:lang w:val="en-AU"/>
        </w:rPr>
        <w:t>E</w:t>
      </w:r>
      <w:r w:rsidR="00743B14">
        <w:rPr>
          <w:rStyle w:val="PageNumber"/>
          <w:sz w:val="22"/>
          <w:szCs w:val="22"/>
          <w:lang w:val="en-AU"/>
        </w:rPr>
        <w:t xml:space="preserve">valuation </w:t>
      </w:r>
      <w:r>
        <w:rPr>
          <w:rStyle w:val="PageNumber"/>
          <w:sz w:val="22"/>
          <w:szCs w:val="22"/>
          <w:lang w:val="en-AU"/>
        </w:rPr>
        <w:t>R</w:t>
      </w:r>
      <w:r w:rsidR="00743B14">
        <w:rPr>
          <w:rStyle w:val="PageNumber"/>
          <w:sz w:val="22"/>
          <w:szCs w:val="22"/>
          <w:lang w:val="en-AU"/>
        </w:rPr>
        <w:t xml:space="preserve">eporting and </w:t>
      </w:r>
      <w:r>
        <w:rPr>
          <w:rStyle w:val="PageNumber"/>
          <w:sz w:val="22"/>
          <w:szCs w:val="22"/>
          <w:lang w:val="en-AU"/>
        </w:rPr>
        <w:t>I</w:t>
      </w:r>
      <w:r w:rsidR="00743B14">
        <w:rPr>
          <w:rStyle w:val="PageNumber"/>
          <w:sz w:val="22"/>
          <w:szCs w:val="22"/>
          <w:lang w:val="en-AU"/>
        </w:rPr>
        <w:t>mprovement (MERI)</w:t>
      </w:r>
      <w:r>
        <w:rPr>
          <w:rStyle w:val="PageNumber"/>
          <w:sz w:val="22"/>
          <w:szCs w:val="22"/>
          <w:lang w:val="en-AU"/>
        </w:rPr>
        <w:t>) are all guided by appropriate, clear, well-designed protocols</w:t>
      </w:r>
      <w:r w:rsidR="00FC5F9C">
        <w:rPr>
          <w:rStyle w:val="PageNumber"/>
          <w:sz w:val="22"/>
          <w:szCs w:val="22"/>
          <w:lang w:val="en-AU"/>
        </w:rPr>
        <w:t>.</w:t>
      </w:r>
    </w:p>
    <w:p w14:paraId="062CC75B" w14:textId="4450A7DD" w:rsidR="00477F11" w:rsidRDefault="00477F11" w:rsidP="00FC7035">
      <w:pPr>
        <w:pStyle w:val="ListParagraph"/>
        <w:numPr>
          <w:ilvl w:val="0"/>
          <w:numId w:val="45"/>
        </w:numPr>
        <w:spacing w:line="276" w:lineRule="auto"/>
        <w:rPr>
          <w:rStyle w:val="PageNumber"/>
          <w:sz w:val="22"/>
          <w:szCs w:val="22"/>
          <w:lang w:val="en-AU"/>
        </w:rPr>
      </w:pPr>
      <w:r>
        <w:rPr>
          <w:rStyle w:val="PageNumber"/>
          <w:sz w:val="22"/>
          <w:szCs w:val="22"/>
          <w:lang w:val="en-AU"/>
        </w:rPr>
        <w:t>Data management systems are adequate but will need to continually evolve</w:t>
      </w:r>
      <w:r w:rsidR="00FC5F9C">
        <w:rPr>
          <w:rStyle w:val="PageNumber"/>
          <w:sz w:val="22"/>
          <w:szCs w:val="22"/>
          <w:lang w:val="en-AU"/>
        </w:rPr>
        <w:t>.</w:t>
      </w:r>
    </w:p>
    <w:p w14:paraId="5D64D2F3" w14:textId="743CFA0F" w:rsidR="000D78EB" w:rsidRDefault="000D78EB" w:rsidP="00FC7035">
      <w:pPr>
        <w:pStyle w:val="ListParagraph"/>
        <w:numPr>
          <w:ilvl w:val="0"/>
          <w:numId w:val="45"/>
        </w:numPr>
        <w:spacing w:line="276" w:lineRule="auto"/>
        <w:rPr>
          <w:rStyle w:val="PageNumber"/>
          <w:sz w:val="22"/>
          <w:szCs w:val="22"/>
          <w:lang w:val="en-AU"/>
        </w:rPr>
      </w:pPr>
      <w:r>
        <w:rPr>
          <w:rStyle w:val="PageNumber"/>
          <w:sz w:val="22"/>
          <w:szCs w:val="22"/>
          <w:lang w:val="en-AU"/>
        </w:rPr>
        <w:t xml:space="preserve">Threat and </w:t>
      </w:r>
      <w:r w:rsidR="00FC5F9C">
        <w:rPr>
          <w:rStyle w:val="PageNumber"/>
          <w:sz w:val="22"/>
          <w:szCs w:val="22"/>
          <w:lang w:val="en-AU"/>
        </w:rPr>
        <w:t xml:space="preserve">risk assessments </w:t>
      </w:r>
      <w:r w:rsidR="00B24718">
        <w:rPr>
          <w:rStyle w:val="PageNumber"/>
          <w:sz w:val="22"/>
          <w:szCs w:val="22"/>
          <w:lang w:val="en-AU"/>
        </w:rPr>
        <w:t>are</w:t>
      </w:r>
      <w:r>
        <w:rPr>
          <w:rStyle w:val="PageNumber"/>
          <w:sz w:val="22"/>
          <w:szCs w:val="22"/>
          <w:lang w:val="en-AU"/>
        </w:rPr>
        <w:t xml:space="preserve"> regularly and thoroughly conducted, and have been effectively used in design and implementation of operations</w:t>
      </w:r>
      <w:r w:rsidR="00FC5F9C">
        <w:rPr>
          <w:rStyle w:val="PageNumber"/>
          <w:sz w:val="22"/>
          <w:szCs w:val="22"/>
          <w:lang w:val="en-AU"/>
        </w:rPr>
        <w:t>.</w:t>
      </w:r>
    </w:p>
    <w:p w14:paraId="7456FEBF" w14:textId="528EDB87" w:rsidR="000D78EB" w:rsidRDefault="00566D0B" w:rsidP="00FC7035">
      <w:pPr>
        <w:pStyle w:val="ListParagraph"/>
        <w:numPr>
          <w:ilvl w:val="0"/>
          <w:numId w:val="45"/>
        </w:numPr>
        <w:spacing w:line="276" w:lineRule="auto"/>
        <w:rPr>
          <w:rStyle w:val="PageNumber"/>
          <w:sz w:val="22"/>
          <w:szCs w:val="22"/>
          <w:lang w:val="en-AU"/>
        </w:rPr>
      </w:pPr>
      <w:r>
        <w:rPr>
          <w:rStyle w:val="PageNumber"/>
          <w:sz w:val="22"/>
          <w:szCs w:val="22"/>
          <w:lang w:val="en-AU"/>
        </w:rPr>
        <w:t>A</w:t>
      </w:r>
      <w:r w:rsidR="000D78EB">
        <w:rPr>
          <w:rStyle w:val="PageNumber"/>
          <w:sz w:val="22"/>
          <w:szCs w:val="22"/>
          <w:lang w:val="en-AU"/>
        </w:rPr>
        <w:t xml:space="preserve">ppropriate </w:t>
      </w:r>
      <w:r w:rsidR="00FC5F9C">
        <w:rPr>
          <w:rStyle w:val="PageNumber"/>
          <w:sz w:val="22"/>
          <w:szCs w:val="22"/>
          <w:lang w:val="en-AU"/>
        </w:rPr>
        <w:t xml:space="preserve">governance </w:t>
      </w:r>
      <w:r w:rsidR="000D78EB">
        <w:rPr>
          <w:rStyle w:val="PageNumber"/>
          <w:sz w:val="22"/>
          <w:szCs w:val="22"/>
          <w:lang w:val="en-AU"/>
        </w:rPr>
        <w:t>arrangements are in place, aligning accountabilities with responsibilities</w:t>
      </w:r>
      <w:r w:rsidR="000D78EB" w:rsidRPr="0047347E">
        <w:rPr>
          <w:rStyle w:val="PageNumber"/>
          <w:sz w:val="22"/>
          <w:szCs w:val="22"/>
          <w:lang w:val="en-AU"/>
        </w:rPr>
        <w:t xml:space="preserve"> </w:t>
      </w:r>
      <w:r w:rsidR="000D78EB">
        <w:rPr>
          <w:rStyle w:val="PageNumber"/>
          <w:sz w:val="22"/>
          <w:szCs w:val="22"/>
          <w:lang w:val="en-AU"/>
        </w:rPr>
        <w:t>and ensuring high standards of transparency (except in areas where CEWH must rely on the professionalism and competency of independent delivery partners)</w:t>
      </w:r>
      <w:r w:rsidR="00FC5F9C">
        <w:rPr>
          <w:rStyle w:val="PageNumber"/>
          <w:sz w:val="22"/>
          <w:szCs w:val="22"/>
          <w:lang w:val="en-AU"/>
        </w:rPr>
        <w:t>.</w:t>
      </w:r>
    </w:p>
    <w:p w14:paraId="4295F914" w14:textId="4C29C9F9" w:rsidR="00AC0CB8" w:rsidRPr="00C338F9" w:rsidRDefault="00566D0B" w:rsidP="00FC7035">
      <w:pPr>
        <w:pStyle w:val="ListParagraph"/>
        <w:numPr>
          <w:ilvl w:val="0"/>
          <w:numId w:val="45"/>
        </w:numPr>
        <w:spacing w:line="276" w:lineRule="auto"/>
        <w:rPr>
          <w:rStyle w:val="PageNumber"/>
          <w:sz w:val="22"/>
          <w:szCs w:val="22"/>
          <w:lang w:val="en-AU"/>
        </w:rPr>
      </w:pPr>
      <w:r>
        <w:rPr>
          <w:rStyle w:val="PageNumber"/>
          <w:sz w:val="22"/>
          <w:szCs w:val="22"/>
          <w:lang w:val="en-AU"/>
        </w:rPr>
        <w:t>T</w:t>
      </w:r>
      <w:r w:rsidR="000D78EB">
        <w:rPr>
          <w:rStyle w:val="PageNumber"/>
          <w:sz w:val="22"/>
          <w:szCs w:val="22"/>
          <w:lang w:val="en-AU"/>
        </w:rPr>
        <w:t xml:space="preserve">he </w:t>
      </w:r>
      <w:r w:rsidR="00741B1D">
        <w:rPr>
          <w:rStyle w:val="PageNumber"/>
          <w:sz w:val="22"/>
          <w:szCs w:val="22"/>
          <w:lang w:val="en-AU"/>
        </w:rPr>
        <w:t xml:space="preserve">enabling functions </w:t>
      </w:r>
      <w:r w:rsidR="000D78EB">
        <w:rPr>
          <w:rStyle w:val="PageNumber"/>
          <w:sz w:val="22"/>
          <w:szCs w:val="22"/>
          <w:lang w:val="en-AU"/>
        </w:rPr>
        <w:t>(mainly partnerships</w:t>
      </w:r>
      <w:r w:rsidR="000F4C1D">
        <w:rPr>
          <w:rStyle w:val="PageNumber"/>
          <w:sz w:val="22"/>
          <w:szCs w:val="22"/>
          <w:lang w:val="en-AU"/>
        </w:rPr>
        <w:t>, communications</w:t>
      </w:r>
      <w:r w:rsidR="000D78EB">
        <w:rPr>
          <w:rStyle w:val="PageNumber"/>
          <w:sz w:val="22"/>
          <w:szCs w:val="22"/>
          <w:lang w:val="en-AU"/>
        </w:rPr>
        <w:t xml:space="preserve"> and engagement) are adequate but could be improved.</w:t>
      </w:r>
    </w:p>
    <w:p w14:paraId="426F61DD" w14:textId="31921609" w:rsidR="00D96C47" w:rsidRPr="001B5E9D" w:rsidRDefault="009775D6" w:rsidP="009F3384">
      <w:pPr>
        <w:pStyle w:val="Body"/>
        <w:spacing w:line="276" w:lineRule="auto"/>
        <w:rPr>
          <w:b w:val="0"/>
        </w:rPr>
      </w:pPr>
      <w:r w:rsidRPr="00716006">
        <w:rPr>
          <w:rStyle w:val="PageNumber"/>
          <w:bCs w:val="0"/>
        </w:rPr>
        <w:t xml:space="preserve">The </w:t>
      </w:r>
      <w:r w:rsidR="00AC0CB8" w:rsidRPr="00716006">
        <w:rPr>
          <w:rStyle w:val="PageNumber"/>
          <w:bCs w:val="0"/>
        </w:rPr>
        <w:t>second (externally-focussed) phase of the Review</w:t>
      </w:r>
      <w:r w:rsidR="008E3A09">
        <w:rPr>
          <w:rStyle w:val="PageNumber"/>
          <w:b w:val="0"/>
          <w:bCs w:val="0"/>
        </w:rPr>
        <w:t xml:space="preserve"> revealed </w:t>
      </w:r>
      <w:r w:rsidR="00AC0CB8" w:rsidRPr="004E4A6D">
        <w:rPr>
          <w:rStyle w:val="PageNumber"/>
          <w:b w:val="0"/>
          <w:bCs w:val="0"/>
        </w:rPr>
        <w:t>widespread and broad-based recognition that</w:t>
      </w:r>
      <w:r>
        <w:rPr>
          <w:rStyle w:val="PageNumber"/>
          <w:b w:val="0"/>
          <w:bCs w:val="0"/>
        </w:rPr>
        <w:t xml:space="preserve"> th</w:t>
      </w:r>
      <w:r w:rsidR="00D96646">
        <w:rPr>
          <w:rStyle w:val="PageNumber"/>
          <w:b w:val="0"/>
          <w:bCs w:val="0"/>
        </w:rPr>
        <w:t>e</w:t>
      </w:r>
      <w:r w:rsidR="002D010C">
        <w:rPr>
          <w:rStyle w:val="PageNumber"/>
          <w:b w:val="0"/>
          <w:bCs w:val="0"/>
        </w:rPr>
        <w:t xml:space="preserve"> CEWH’s</w:t>
      </w:r>
      <w:r>
        <w:rPr>
          <w:rStyle w:val="PageNumber"/>
          <w:b w:val="0"/>
          <w:bCs w:val="0"/>
        </w:rPr>
        <w:t xml:space="preserve"> partnership</w:t>
      </w:r>
      <w:r w:rsidR="00D96646">
        <w:rPr>
          <w:rStyle w:val="PageNumber"/>
          <w:b w:val="0"/>
          <w:bCs w:val="0"/>
        </w:rPr>
        <w:t>s</w:t>
      </w:r>
      <w:r>
        <w:rPr>
          <w:rStyle w:val="PageNumber"/>
          <w:b w:val="0"/>
          <w:bCs w:val="0"/>
        </w:rPr>
        <w:t xml:space="preserve"> – in which the CEWH is the largest but not “in command”</w:t>
      </w:r>
      <w:r w:rsidR="00AC0CB8" w:rsidRPr="004E4A6D">
        <w:rPr>
          <w:rStyle w:val="PageNumber"/>
          <w:b w:val="0"/>
          <w:bCs w:val="0"/>
        </w:rPr>
        <w:t xml:space="preserve"> </w:t>
      </w:r>
      <w:r w:rsidR="00D96646">
        <w:rPr>
          <w:rStyle w:val="PageNumber"/>
          <w:b w:val="0"/>
          <w:bCs w:val="0"/>
        </w:rPr>
        <w:t>–</w:t>
      </w:r>
      <w:r>
        <w:rPr>
          <w:rStyle w:val="PageNumber"/>
          <w:b w:val="0"/>
          <w:bCs w:val="0"/>
        </w:rPr>
        <w:t xml:space="preserve"> </w:t>
      </w:r>
      <w:r w:rsidR="002D010C">
        <w:rPr>
          <w:rStyle w:val="PageNumber"/>
          <w:b w:val="0"/>
          <w:bCs w:val="0"/>
        </w:rPr>
        <w:t>are</w:t>
      </w:r>
      <w:r w:rsidR="002D010C" w:rsidRPr="004E4A6D">
        <w:rPr>
          <w:rStyle w:val="PageNumber"/>
          <w:b w:val="0"/>
          <w:bCs w:val="0"/>
        </w:rPr>
        <w:t xml:space="preserve"> </w:t>
      </w:r>
      <w:r w:rsidR="00AC0CB8" w:rsidRPr="004E4A6D">
        <w:rPr>
          <w:rStyle w:val="PageNumber"/>
          <w:b w:val="0"/>
          <w:bCs w:val="0"/>
        </w:rPr>
        <w:t xml:space="preserve">contributing to </w:t>
      </w:r>
      <w:r w:rsidR="00D14C14">
        <w:rPr>
          <w:rStyle w:val="PageNumber"/>
          <w:b w:val="0"/>
          <w:bCs w:val="0"/>
        </w:rPr>
        <w:t xml:space="preserve">the restoration of the </w:t>
      </w:r>
      <w:r w:rsidR="008E3A09">
        <w:rPr>
          <w:rStyle w:val="PageNumber"/>
          <w:b w:val="0"/>
          <w:bCs w:val="0"/>
        </w:rPr>
        <w:t xml:space="preserve">ecological health of the </w:t>
      </w:r>
      <w:r w:rsidR="007467B3">
        <w:rPr>
          <w:rStyle w:val="PageNumber"/>
          <w:b w:val="0"/>
          <w:bCs w:val="0"/>
        </w:rPr>
        <w:t>Basin</w:t>
      </w:r>
      <w:r w:rsidR="008E3A09">
        <w:rPr>
          <w:rStyle w:val="PageNumber"/>
          <w:b w:val="0"/>
          <w:bCs w:val="0"/>
        </w:rPr>
        <w:t xml:space="preserve">. Stakeholders realistically understand that </w:t>
      </w:r>
      <w:r w:rsidR="00E90074">
        <w:rPr>
          <w:rStyle w:val="PageNumber"/>
          <w:b w:val="0"/>
          <w:bCs w:val="0"/>
        </w:rPr>
        <w:t>t</w:t>
      </w:r>
      <w:r w:rsidR="00E90074" w:rsidRPr="004E4A6D">
        <w:rPr>
          <w:rStyle w:val="PageNumber"/>
          <w:b w:val="0"/>
          <w:bCs w:val="0"/>
        </w:rPr>
        <w:t>h</w:t>
      </w:r>
      <w:r w:rsidR="00E90074">
        <w:rPr>
          <w:rStyle w:val="PageNumber"/>
          <w:b w:val="0"/>
          <w:bCs w:val="0"/>
        </w:rPr>
        <w:t>is</w:t>
      </w:r>
      <w:r w:rsidR="00E90074" w:rsidRPr="004E4A6D">
        <w:rPr>
          <w:rStyle w:val="PageNumber"/>
          <w:b w:val="0"/>
          <w:bCs w:val="0"/>
        </w:rPr>
        <w:t xml:space="preserve"> </w:t>
      </w:r>
      <w:r w:rsidR="00AC0CB8" w:rsidRPr="004E4A6D">
        <w:rPr>
          <w:rStyle w:val="PageNumber"/>
          <w:b w:val="0"/>
          <w:bCs w:val="0"/>
        </w:rPr>
        <w:t>process</w:t>
      </w:r>
      <w:r w:rsidR="00AC0CB8">
        <w:rPr>
          <w:rStyle w:val="PageNumber"/>
          <w:b w:val="0"/>
          <w:bCs w:val="0"/>
        </w:rPr>
        <w:t xml:space="preserve"> </w:t>
      </w:r>
      <w:r w:rsidR="00AC0CB8" w:rsidRPr="004E4A6D">
        <w:rPr>
          <w:rStyle w:val="PageNumber"/>
          <w:b w:val="0"/>
          <w:bCs w:val="0"/>
        </w:rPr>
        <w:t>may take decades</w:t>
      </w:r>
      <w:r w:rsidR="00D96646">
        <w:rPr>
          <w:rStyle w:val="PageNumber"/>
          <w:b w:val="0"/>
          <w:bCs w:val="0"/>
        </w:rPr>
        <w:t xml:space="preserve"> and needs to scale-up from specific iconic sites or reaches, to a landscape and basin-wide scale</w:t>
      </w:r>
      <w:r w:rsidR="00AC0CB8" w:rsidRPr="004E4A6D">
        <w:rPr>
          <w:rStyle w:val="PageNumber"/>
          <w:b w:val="0"/>
          <w:bCs w:val="0"/>
        </w:rPr>
        <w:t>.</w:t>
      </w:r>
    </w:p>
    <w:p w14:paraId="633FA2F2" w14:textId="725291A4" w:rsidR="004D451C" w:rsidRPr="004E4A6D" w:rsidRDefault="00E90074" w:rsidP="009F3384">
      <w:pPr>
        <w:pStyle w:val="Body"/>
        <w:spacing w:line="276" w:lineRule="auto"/>
        <w:rPr>
          <w:b w:val="0"/>
          <w:bCs w:val="0"/>
        </w:rPr>
      </w:pPr>
      <w:r>
        <w:rPr>
          <w:rStyle w:val="PageNumber"/>
          <w:b w:val="0"/>
          <w:bCs w:val="0"/>
        </w:rPr>
        <w:lastRenderedPageBreak/>
        <w:t>S</w:t>
      </w:r>
      <w:r w:rsidR="00703072" w:rsidRPr="004E4A6D">
        <w:rPr>
          <w:rStyle w:val="PageNumber"/>
          <w:b w:val="0"/>
          <w:bCs w:val="0"/>
        </w:rPr>
        <w:t>uggestions</w:t>
      </w:r>
      <w:r w:rsidR="00D96C47" w:rsidRPr="004E4A6D">
        <w:rPr>
          <w:rStyle w:val="PageNumber"/>
          <w:b w:val="0"/>
          <w:bCs w:val="0"/>
        </w:rPr>
        <w:t xml:space="preserve"> and </w:t>
      </w:r>
      <w:r w:rsidR="00524FAA">
        <w:rPr>
          <w:rStyle w:val="PageNumber"/>
          <w:b w:val="0"/>
          <w:bCs w:val="0"/>
        </w:rPr>
        <w:t xml:space="preserve">opportunities for how </w:t>
      </w:r>
      <w:r>
        <w:rPr>
          <w:rStyle w:val="PageNumber"/>
          <w:b w:val="0"/>
          <w:bCs w:val="0"/>
        </w:rPr>
        <w:t>the</w:t>
      </w:r>
      <w:r w:rsidR="00524FAA">
        <w:rPr>
          <w:rStyle w:val="PageNumber"/>
          <w:b w:val="0"/>
          <w:bCs w:val="0"/>
        </w:rPr>
        <w:t xml:space="preserve"> management of the</w:t>
      </w:r>
      <w:r>
        <w:rPr>
          <w:rStyle w:val="PageNumber"/>
          <w:b w:val="0"/>
          <w:bCs w:val="0"/>
        </w:rPr>
        <w:t xml:space="preserve"> </w:t>
      </w:r>
      <w:r w:rsidR="00524FAA">
        <w:rPr>
          <w:rStyle w:val="PageNumber"/>
          <w:b w:val="0"/>
          <w:bCs w:val="0"/>
        </w:rPr>
        <w:t>Commonwealth</w:t>
      </w:r>
      <w:r>
        <w:rPr>
          <w:rStyle w:val="PageNumber"/>
          <w:b w:val="0"/>
          <w:bCs w:val="0"/>
        </w:rPr>
        <w:t xml:space="preserve"> </w:t>
      </w:r>
      <w:r w:rsidR="00821042">
        <w:rPr>
          <w:rStyle w:val="PageNumber"/>
          <w:b w:val="0"/>
          <w:bCs w:val="0"/>
        </w:rPr>
        <w:t>e</w:t>
      </w:r>
      <w:r>
        <w:rPr>
          <w:rStyle w:val="PageNumber"/>
          <w:b w:val="0"/>
          <w:bCs w:val="0"/>
        </w:rPr>
        <w:t xml:space="preserve">nvironmental </w:t>
      </w:r>
      <w:r w:rsidR="00821042">
        <w:rPr>
          <w:rStyle w:val="PageNumber"/>
          <w:b w:val="0"/>
          <w:bCs w:val="0"/>
        </w:rPr>
        <w:t>w</w:t>
      </w:r>
      <w:r>
        <w:rPr>
          <w:rStyle w:val="PageNumber"/>
          <w:b w:val="0"/>
          <w:bCs w:val="0"/>
        </w:rPr>
        <w:t xml:space="preserve">ater </w:t>
      </w:r>
      <w:r w:rsidR="00821042">
        <w:rPr>
          <w:rStyle w:val="PageNumber"/>
          <w:b w:val="0"/>
          <w:bCs w:val="0"/>
        </w:rPr>
        <w:t>h</w:t>
      </w:r>
      <w:r>
        <w:rPr>
          <w:rStyle w:val="PageNumber"/>
          <w:b w:val="0"/>
          <w:bCs w:val="0"/>
        </w:rPr>
        <w:t xml:space="preserve">oldings </w:t>
      </w:r>
      <w:r w:rsidR="00D96C47" w:rsidRPr="004E4A6D">
        <w:rPr>
          <w:rStyle w:val="PageNumber"/>
          <w:b w:val="0"/>
          <w:bCs w:val="0"/>
        </w:rPr>
        <w:t xml:space="preserve">could </w:t>
      </w:r>
      <w:r w:rsidR="00524FAA">
        <w:rPr>
          <w:rStyle w:val="PageNumber"/>
          <w:b w:val="0"/>
          <w:bCs w:val="0"/>
        </w:rPr>
        <w:t>improve</w:t>
      </w:r>
      <w:r w:rsidR="00D96C47">
        <w:rPr>
          <w:rStyle w:val="PageNumber"/>
          <w:b w:val="0"/>
          <w:bCs w:val="0"/>
        </w:rPr>
        <w:t xml:space="preserve"> also</w:t>
      </w:r>
      <w:r w:rsidR="00703072" w:rsidRPr="004E4A6D">
        <w:rPr>
          <w:rStyle w:val="PageNumber"/>
          <w:b w:val="0"/>
          <w:bCs w:val="0"/>
        </w:rPr>
        <w:t xml:space="preserve"> emerged from the stakeholder consultations. </w:t>
      </w:r>
      <w:r w:rsidR="00D96C47">
        <w:rPr>
          <w:rStyle w:val="PageNumber"/>
          <w:b w:val="0"/>
          <w:bCs w:val="0"/>
        </w:rPr>
        <w:t>T</w:t>
      </w:r>
      <w:r w:rsidR="001A6AB6">
        <w:rPr>
          <w:rStyle w:val="PageNumber"/>
          <w:b w:val="0"/>
          <w:bCs w:val="0"/>
        </w:rPr>
        <w:t xml:space="preserve">he Review Panel </w:t>
      </w:r>
      <w:r w:rsidR="009F3384">
        <w:rPr>
          <w:rStyle w:val="PageNumber"/>
          <w:b w:val="0"/>
          <w:bCs w:val="0"/>
        </w:rPr>
        <w:t>conclude</w:t>
      </w:r>
      <w:r w:rsidR="009910F6">
        <w:rPr>
          <w:rStyle w:val="PageNumber"/>
          <w:b w:val="0"/>
          <w:bCs w:val="0"/>
        </w:rPr>
        <w:t>d that</w:t>
      </w:r>
      <w:r w:rsidR="009F3384">
        <w:rPr>
          <w:rStyle w:val="PageNumber"/>
          <w:b w:val="0"/>
          <w:bCs w:val="0"/>
        </w:rPr>
        <w:t xml:space="preserve"> </w:t>
      </w:r>
      <w:r w:rsidR="00CC15E0">
        <w:rPr>
          <w:rStyle w:val="PageNumber"/>
          <w:b w:val="0"/>
          <w:bCs w:val="0"/>
        </w:rPr>
        <w:t xml:space="preserve">the following opportunities for improvement </w:t>
      </w:r>
      <w:r w:rsidR="00D96C47">
        <w:rPr>
          <w:rStyle w:val="PageNumber"/>
          <w:b w:val="0"/>
          <w:bCs w:val="0"/>
        </w:rPr>
        <w:t xml:space="preserve">warrant further consideration </w:t>
      </w:r>
      <w:r w:rsidR="00CC15E0">
        <w:rPr>
          <w:rStyle w:val="PageNumber"/>
          <w:b w:val="0"/>
          <w:bCs w:val="0"/>
        </w:rPr>
        <w:t xml:space="preserve">by </w:t>
      </w:r>
      <w:r w:rsidR="00D96C47">
        <w:rPr>
          <w:rStyle w:val="PageNumber"/>
          <w:b w:val="0"/>
          <w:bCs w:val="0"/>
        </w:rPr>
        <w:t>the CEWH re</w:t>
      </w:r>
      <w:r w:rsidR="00716006">
        <w:rPr>
          <w:rStyle w:val="PageNumber"/>
          <w:b w:val="0"/>
          <w:bCs w:val="0"/>
        </w:rPr>
        <w:t>garding</w:t>
      </w:r>
      <w:r w:rsidR="00D96C47">
        <w:rPr>
          <w:rStyle w:val="PageNumber"/>
          <w:b w:val="0"/>
          <w:bCs w:val="0"/>
        </w:rPr>
        <w:t xml:space="preserve"> their practicality and utility</w:t>
      </w:r>
      <w:r w:rsidR="00703072" w:rsidRPr="004E4A6D">
        <w:rPr>
          <w:rStyle w:val="PageNumber"/>
          <w:b w:val="0"/>
          <w:bCs w:val="0"/>
        </w:rPr>
        <w:t xml:space="preserve">: </w:t>
      </w:r>
    </w:p>
    <w:p w14:paraId="1B5AFCDA" w14:textId="6D38A49B" w:rsidR="004D451C" w:rsidRPr="004E4A6D" w:rsidRDefault="00703072" w:rsidP="00F63FD2">
      <w:pPr>
        <w:pStyle w:val="ListParagraph"/>
        <w:numPr>
          <w:ilvl w:val="0"/>
          <w:numId w:val="65"/>
        </w:numPr>
        <w:spacing w:line="276" w:lineRule="auto"/>
        <w:rPr>
          <w:rStyle w:val="PageNumber"/>
          <w:b/>
          <w:bCs/>
          <w:sz w:val="22"/>
          <w:szCs w:val="22"/>
          <w:lang w:val="en-AU"/>
        </w:rPr>
      </w:pPr>
      <w:r w:rsidRPr="004E4A6D">
        <w:rPr>
          <w:rStyle w:val="PageNumber"/>
          <w:sz w:val="22"/>
          <w:szCs w:val="22"/>
          <w:lang w:val="en-AU"/>
        </w:rPr>
        <w:t xml:space="preserve">Closer coordination between agencies whenever this contributes to greater overall effectiveness and efficiency for each. A frequent </w:t>
      </w:r>
      <w:r w:rsidR="008D6F46">
        <w:rPr>
          <w:rStyle w:val="PageNumber"/>
          <w:sz w:val="22"/>
          <w:szCs w:val="22"/>
          <w:lang w:val="en-AU"/>
        </w:rPr>
        <w:t>message</w:t>
      </w:r>
      <w:r w:rsidRPr="004E4A6D">
        <w:rPr>
          <w:rStyle w:val="PageNumber"/>
          <w:sz w:val="22"/>
          <w:szCs w:val="22"/>
          <w:lang w:val="en-AU"/>
        </w:rPr>
        <w:t xml:space="preserve"> was: “Manage jointly as if there was </w:t>
      </w:r>
      <w:r w:rsidRPr="00FA4E56">
        <w:rPr>
          <w:rStyle w:val="PageNumber"/>
          <w:b/>
          <w:sz w:val="22"/>
          <w:szCs w:val="22"/>
          <w:lang w:val="en-AU"/>
        </w:rPr>
        <w:t xml:space="preserve">one </w:t>
      </w:r>
      <w:r w:rsidRPr="00FA4E56">
        <w:rPr>
          <w:rStyle w:val="PageNumber"/>
          <w:b/>
          <w:bCs/>
          <w:iCs/>
          <w:sz w:val="22"/>
          <w:szCs w:val="22"/>
          <w:lang w:val="en-AU"/>
        </w:rPr>
        <w:t>bucket of environmental water</w:t>
      </w:r>
      <w:r w:rsidRPr="004E4A6D">
        <w:rPr>
          <w:rStyle w:val="PageNumber"/>
          <w:b/>
          <w:bCs/>
          <w:i/>
          <w:iCs/>
          <w:sz w:val="22"/>
          <w:szCs w:val="22"/>
          <w:lang w:val="en-AU"/>
        </w:rPr>
        <w:t xml:space="preserve">, </w:t>
      </w:r>
      <w:r w:rsidR="00D96646">
        <w:rPr>
          <w:rStyle w:val="PageNumber"/>
          <w:sz w:val="22"/>
          <w:szCs w:val="22"/>
          <w:lang w:val="en-AU"/>
        </w:rPr>
        <w:t>whenever doing so is worthwhile</w:t>
      </w:r>
      <w:r w:rsidRPr="004E4A6D">
        <w:rPr>
          <w:rStyle w:val="PageNumber"/>
          <w:sz w:val="22"/>
          <w:szCs w:val="22"/>
          <w:lang w:val="en-AU"/>
        </w:rPr>
        <w:t>”.</w:t>
      </w:r>
    </w:p>
    <w:p w14:paraId="0CA2EFFF" w14:textId="37A1E74A" w:rsidR="004D451C" w:rsidRPr="004E4A6D" w:rsidRDefault="00703072" w:rsidP="00F63FD2">
      <w:pPr>
        <w:pStyle w:val="ListParagraph"/>
        <w:numPr>
          <w:ilvl w:val="0"/>
          <w:numId w:val="65"/>
        </w:numPr>
        <w:spacing w:line="276" w:lineRule="auto"/>
        <w:rPr>
          <w:rStyle w:val="PageNumber"/>
          <w:sz w:val="22"/>
          <w:szCs w:val="22"/>
          <w:lang w:val="en-AU"/>
        </w:rPr>
      </w:pPr>
      <w:r w:rsidRPr="004E4A6D">
        <w:rPr>
          <w:rStyle w:val="PageNumber"/>
          <w:sz w:val="22"/>
          <w:szCs w:val="22"/>
          <w:lang w:val="en-AU"/>
        </w:rPr>
        <w:t>Closer</w:t>
      </w:r>
      <w:r w:rsidR="00256E21">
        <w:rPr>
          <w:rStyle w:val="PageNumber"/>
          <w:sz w:val="22"/>
          <w:szCs w:val="22"/>
          <w:lang w:val="en-AU"/>
        </w:rPr>
        <w:t>, broader</w:t>
      </w:r>
      <w:r w:rsidRPr="004E4A6D">
        <w:rPr>
          <w:rStyle w:val="PageNumber"/>
          <w:sz w:val="22"/>
          <w:szCs w:val="22"/>
          <w:lang w:val="en-AU"/>
        </w:rPr>
        <w:t xml:space="preserve"> and deeper engagement with local and regional communities, through multiple channels (not just via existing hierarchical </w:t>
      </w:r>
      <w:r w:rsidR="00D96C47">
        <w:rPr>
          <w:rStyle w:val="PageNumber"/>
          <w:sz w:val="22"/>
          <w:szCs w:val="22"/>
          <w:lang w:val="en-AU"/>
        </w:rPr>
        <w:t xml:space="preserve">and inter-departmental </w:t>
      </w:r>
      <w:r w:rsidRPr="004E4A6D">
        <w:rPr>
          <w:rStyle w:val="PageNumber"/>
          <w:sz w:val="22"/>
          <w:szCs w:val="22"/>
          <w:lang w:val="en-AU"/>
        </w:rPr>
        <w:t>structures)</w:t>
      </w:r>
      <w:r w:rsidR="00F068C7">
        <w:rPr>
          <w:rStyle w:val="PageNumber"/>
          <w:sz w:val="22"/>
          <w:szCs w:val="22"/>
          <w:lang w:val="en-AU"/>
        </w:rPr>
        <w:t>, which recognises</w:t>
      </w:r>
      <w:r w:rsidRPr="004E4A6D">
        <w:rPr>
          <w:rStyle w:val="PageNumber"/>
          <w:sz w:val="22"/>
          <w:szCs w:val="22"/>
          <w:lang w:val="en-AU"/>
        </w:rPr>
        <w:t xml:space="preserve"> the importance of </w:t>
      </w:r>
      <w:r w:rsidRPr="00FA4E56">
        <w:rPr>
          <w:rStyle w:val="PageNumber"/>
          <w:b/>
          <w:sz w:val="22"/>
          <w:szCs w:val="22"/>
          <w:lang w:val="en-AU"/>
        </w:rPr>
        <w:t>local knowledge and expertise</w:t>
      </w:r>
      <w:r w:rsidRPr="004E4A6D">
        <w:rPr>
          <w:rStyle w:val="PageNumber"/>
          <w:sz w:val="22"/>
          <w:szCs w:val="22"/>
          <w:lang w:val="en-AU"/>
        </w:rPr>
        <w:t xml:space="preserve"> in planning</w:t>
      </w:r>
      <w:r w:rsidR="00F068C7">
        <w:rPr>
          <w:rStyle w:val="PageNumber"/>
          <w:sz w:val="22"/>
          <w:szCs w:val="22"/>
          <w:lang w:val="en-AU"/>
        </w:rPr>
        <w:t xml:space="preserve"> of</w:t>
      </w:r>
      <w:r w:rsidRPr="004E4A6D">
        <w:rPr>
          <w:rStyle w:val="PageNumber"/>
          <w:sz w:val="22"/>
          <w:szCs w:val="22"/>
          <w:lang w:val="en-AU"/>
        </w:rPr>
        <w:t xml:space="preserve"> </w:t>
      </w:r>
      <w:r w:rsidR="00F068C7">
        <w:rPr>
          <w:rStyle w:val="PageNumber"/>
          <w:sz w:val="22"/>
          <w:szCs w:val="22"/>
          <w:lang w:val="en-AU"/>
        </w:rPr>
        <w:t xml:space="preserve">environmental </w:t>
      </w:r>
      <w:r w:rsidRPr="004E4A6D">
        <w:rPr>
          <w:rStyle w:val="PageNumber"/>
          <w:sz w:val="22"/>
          <w:szCs w:val="22"/>
          <w:lang w:val="en-AU"/>
        </w:rPr>
        <w:t xml:space="preserve">watering events, monitoring of </w:t>
      </w:r>
      <w:r w:rsidRPr="004E4A6D">
        <w:rPr>
          <w:rStyle w:val="PageNumber"/>
          <w:i/>
          <w:iCs/>
          <w:sz w:val="22"/>
          <w:szCs w:val="22"/>
          <w:lang w:val="en-AU"/>
        </w:rPr>
        <w:t xml:space="preserve">ex ante </w:t>
      </w:r>
      <w:r w:rsidRPr="004E4A6D">
        <w:rPr>
          <w:rStyle w:val="PageNumber"/>
          <w:sz w:val="22"/>
          <w:szCs w:val="22"/>
          <w:lang w:val="en-AU"/>
        </w:rPr>
        <w:t xml:space="preserve">condition, </w:t>
      </w:r>
      <w:r w:rsidR="00F068C7">
        <w:rPr>
          <w:rStyle w:val="PageNumber"/>
          <w:sz w:val="22"/>
          <w:szCs w:val="22"/>
          <w:lang w:val="en-AU"/>
        </w:rPr>
        <w:t>and</w:t>
      </w:r>
      <w:r w:rsidR="00F068C7" w:rsidRPr="004E4A6D">
        <w:rPr>
          <w:rStyle w:val="PageNumber"/>
          <w:sz w:val="22"/>
          <w:szCs w:val="22"/>
          <w:lang w:val="en-AU"/>
        </w:rPr>
        <w:t xml:space="preserve"> </w:t>
      </w:r>
      <w:r w:rsidRPr="004E4A6D">
        <w:rPr>
          <w:rStyle w:val="PageNumber"/>
          <w:sz w:val="22"/>
          <w:szCs w:val="22"/>
          <w:lang w:val="en-AU"/>
        </w:rPr>
        <w:t xml:space="preserve">delivery and </w:t>
      </w:r>
      <w:r w:rsidRPr="004E4A6D">
        <w:rPr>
          <w:rStyle w:val="PageNumber"/>
          <w:i/>
          <w:iCs/>
          <w:sz w:val="22"/>
          <w:szCs w:val="22"/>
          <w:lang w:val="en-AU"/>
        </w:rPr>
        <w:t>ex post</w:t>
      </w:r>
      <w:r w:rsidRPr="004E4A6D">
        <w:rPr>
          <w:rStyle w:val="PageNumber"/>
          <w:sz w:val="22"/>
          <w:szCs w:val="22"/>
          <w:lang w:val="en-AU"/>
        </w:rPr>
        <w:t xml:space="preserve"> consequences. This should encourage locally a sense of “ownership” of e</w:t>
      </w:r>
      <w:r w:rsidR="00EE56FD">
        <w:rPr>
          <w:rStyle w:val="PageNumber"/>
          <w:sz w:val="22"/>
          <w:szCs w:val="22"/>
          <w:lang w:val="en-AU"/>
        </w:rPr>
        <w:t xml:space="preserve">nvironmental </w:t>
      </w:r>
      <w:r w:rsidRPr="004E4A6D">
        <w:rPr>
          <w:rStyle w:val="PageNumber"/>
          <w:sz w:val="22"/>
          <w:szCs w:val="22"/>
          <w:lang w:val="en-AU"/>
        </w:rPr>
        <w:t xml:space="preserve">watering, and hence commitment and support for </w:t>
      </w:r>
      <w:r w:rsidR="008232F5">
        <w:rPr>
          <w:rStyle w:val="PageNumber"/>
          <w:sz w:val="22"/>
          <w:szCs w:val="22"/>
          <w:lang w:val="en-AU"/>
        </w:rPr>
        <w:t>the CEWH’s functions</w:t>
      </w:r>
      <w:r w:rsidRPr="004E4A6D">
        <w:rPr>
          <w:rStyle w:val="PageNumber"/>
          <w:sz w:val="22"/>
          <w:szCs w:val="22"/>
          <w:lang w:val="en-AU"/>
        </w:rPr>
        <w:t>.</w:t>
      </w:r>
      <w:r w:rsidR="00D96C47" w:rsidRPr="00D96C47">
        <w:rPr>
          <w:rStyle w:val="PageNumber"/>
          <w:sz w:val="22"/>
          <w:szCs w:val="22"/>
          <w:lang w:val="en-AU"/>
        </w:rPr>
        <w:t xml:space="preserve"> </w:t>
      </w:r>
      <w:r w:rsidR="00D96C47">
        <w:rPr>
          <w:rStyle w:val="PageNumber"/>
          <w:sz w:val="22"/>
          <w:szCs w:val="22"/>
          <w:lang w:val="en-AU"/>
        </w:rPr>
        <w:t xml:space="preserve">The CEWH has many supporters across the </w:t>
      </w:r>
      <w:r w:rsidR="007467B3">
        <w:rPr>
          <w:rStyle w:val="PageNumber"/>
          <w:sz w:val="22"/>
          <w:szCs w:val="22"/>
          <w:lang w:val="en-AU"/>
        </w:rPr>
        <w:t>Basin</w:t>
      </w:r>
      <w:r w:rsidR="00D96C47">
        <w:rPr>
          <w:rStyle w:val="PageNumber"/>
          <w:sz w:val="22"/>
          <w:szCs w:val="22"/>
          <w:lang w:val="en-AU"/>
        </w:rPr>
        <w:t xml:space="preserve"> who hold local knowledge and expertise, and who would like to contribute to </w:t>
      </w:r>
      <w:r w:rsidR="00256E21">
        <w:rPr>
          <w:rStyle w:val="PageNumber"/>
          <w:sz w:val="22"/>
          <w:szCs w:val="22"/>
          <w:lang w:val="en-AU"/>
        </w:rPr>
        <w:t>a</w:t>
      </w:r>
      <w:r w:rsidR="00D96C47">
        <w:rPr>
          <w:rStyle w:val="PageNumber"/>
          <w:sz w:val="22"/>
          <w:szCs w:val="22"/>
          <w:lang w:val="en-AU"/>
        </w:rPr>
        <w:t xml:space="preserve"> shared vision</w:t>
      </w:r>
      <w:r w:rsidR="00256E21">
        <w:rPr>
          <w:rStyle w:val="PageNumber"/>
          <w:sz w:val="22"/>
          <w:szCs w:val="22"/>
          <w:lang w:val="en-AU"/>
        </w:rPr>
        <w:t xml:space="preserve"> of </w:t>
      </w:r>
      <w:r w:rsidR="00256E21" w:rsidRPr="00E87B15">
        <w:rPr>
          <w:rStyle w:val="PageNumber"/>
          <w:sz w:val="22"/>
          <w:szCs w:val="22"/>
          <w:lang w:val="en-AU"/>
        </w:rPr>
        <w:t>’</w:t>
      </w:r>
      <w:r w:rsidR="00256E21" w:rsidRPr="00DE739D">
        <w:rPr>
          <w:sz w:val="22"/>
          <w:szCs w:val="22"/>
        </w:rPr>
        <w:t>protecting and restoring the Basin’s environmental assets’</w:t>
      </w:r>
      <w:r w:rsidR="00D96C47">
        <w:rPr>
          <w:rStyle w:val="PageNumber"/>
          <w:sz w:val="22"/>
          <w:szCs w:val="22"/>
          <w:lang w:val="en-AU"/>
        </w:rPr>
        <w:t xml:space="preserve">. </w:t>
      </w:r>
      <w:r w:rsidR="007A6BB0">
        <w:rPr>
          <w:rStyle w:val="PageNumber"/>
          <w:sz w:val="22"/>
          <w:szCs w:val="22"/>
          <w:lang w:val="en-AU"/>
        </w:rPr>
        <w:t xml:space="preserve">Some stakeholders </w:t>
      </w:r>
      <w:r w:rsidR="00D96C47">
        <w:rPr>
          <w:rStyle w:val="PageNumber"/>
          <w:sz w:val="22"/>
          <w:szCs w:val="22"/>
          <w:lang w:val="en-AU"/>
        </w:rPr>
        <w:t>feel excluded</w:t>
      </w:r>
      <w:r w:rsidR="007D56D9">
        <w:rPr>
          <w:rStyle w:val="PageNumber"/>
          <w:sz w:val="22"/>
          <w:szCs w:val="22"/>
          <w:lang w:val="en-AU"/>
        </w:rPr>
        <w:t xml:space="preserve"> and</w:t>
      </w:r>
      <w:r w:rsidR="00D96C47">
        <w:rPr>
          <w:rStyle w:val="PageNumber"/>
          <w:sz w:val="22"/>
          <w:szCs w:val="22"/>
          <w:lang w:val="en-AU"/>
        </w:rPr>
        <w:t xml:space="preserve"> are</w:t>
      </w:r>
      <w:r w:rsidR="007D56D9">
        <w:rPr>
          <w:rStyle w:val="PageNumber"/>
          <w:sz w:val="22"/>
          <w:szCs w:val="22"/>
          <w:lang w:val="en-AU"/>
        </w:rPr>
        <w:t xml:space="preserve"> un</w:t>
      </w:r>
      <w:r w:rsidR="00D15FE8">
        <w:rPr>
          <w:rStyle w:val="PageNumber"/>
          <w:sz w:val="22"/>
          <w:szCs w:val="22"/>
          <w:lang w:val="en-AU"/>
        </w:rPr>
        <w:t>aware of the</w:t>
      </w:r>
      <w:r w:rsidR="00D96C47">
        <w:rPr>
          <w:rStyle w:val="PageNumber"/>
          <w:sz w:val="22"/>
          <w:szCs w:val="22"/>
          <w:lang w:val="en-AU"/>
        </w:rPr>
        <w:t xml:space="preserve"> mechanisms </w:t>
      </w:r>
      <w:r w:rsidR="00D15FE8">
        <w:rPr>
          <w:rStyle w:val="PageNumber"/>
          <w:sz w:val="22"/>
          <w:szCs w:val="22"/>
          <w:lang w:val="en-AU"/>
        </w:rPr>
        <w:t>to provide</w:t>
      </w:r>
      <w:r w:rsidR="00D96C47">
        <w:rPr>
          <w:rStyle w:val="PageNumber"/>
          <w:sz w:val="22"/>
          <w:szCs w:val="22"/>
          <w:lang w:val="en-AU"/>
        </w:rPr>
        <w:t xml:space="preserve"> input </w:t>
      </w:r>
      <w:r w:rsidR="00D15FE8">
        <w:rPr>
          <w:rStyle w:val="PageNumber"/>
          <w:sz w:val="22"/>
          <w:szCs w:val="22"/>
          <w:lang w:val="en-AU"/>
        </w:rPr>
        <w:t xml:space="preserve">or </w:t>
      </w:r>
      <w:r w:rsidR="00D96C47">
        <w:rPr>
          <w:rStyle w:val="PageNumber"/>
          <w:sz w:val="22"/>
          <w:szCs w:val="22"/>
          <w:lang w:val="en-AU"/>
        </w:rPr>
        <w:t>feedback.</w:t>
      </w:r>
    </w:p>
    <w:p w14:paraId="61DDB0F9" w14:textId="44B1CB4C" w:rsidR="004D451C" w:rsidRPr="00FA4E56" w:rsidRDefault="00703072" w:rsidP="00F63FD2">
      <w:pPr>
        <w:pStyle w:val="ListParagraph"/>
        <w:numPr>
          <w:ilvl w:val="0"/>
          <w:numId w:val="65"/>
        </w:numPr>
        <w:spacing w:line="276" w:lineRule="auto"/>
        <w:rPr>
          <w:rStyle w:val="PageNumber"/>
          <w:sz w:val="22"/>
          <w:szCs w:val="22"/>
          <w:lang w:val="en-AU"/>
        </w:rPr>
      </w:pPr>
      <w:r w:rsidRPr="004E4A6D">
        <w:rPr>
          <w:rStyle w:val="PageNumber"/>
          <w:sz w:val="22"/>
          <w:szCs w:val="22"/>
          <w:lang w:val="en-AU"/>
        </w:rPr>
        <w:t xml:space="preserve">Strengthen existing informal relationships, not through </w:t>
      </w:r>
      <w:r w:rsidR="00D96646">
        <w:rPr>
          <w:rStyle w:val="PageNumber"/>
          <w:sz w:val="22"/>
          <w:szCs w:val="22"/>
          <w:lang w:val="en-AU"/>
        </w:rPr>
        <w:t xml:space="preserve">formal </w:t>
      </w:r>
      <w:r w:rsidRPr="004E4A6D">
        <w:rPr>
          <w:rStyle w:val="PageNumber"/>
          <w:sz w:val="22"/>
          <w:szCs w:val="22"/>
          <w:lang w:val="en-AU"/>
        </w:rPr>
        <w:t xml:space="preserve">contracts or hierarchy, but through </w:t>
      </w:r>
      <w:r w:rsidRPr="00FA4E56">
        <w:rPr>
          <w:rStyle w:val="PageNumber"/>
          <w:b/>
          <w:sz w:val="22"/>
          <w:szCs w:val="22"/>
          <w:lang w:val="en-AU"/>
        </w:rPr>
        <w:t>information flows</w:t>
      </w:r>
      <w:r w:rsidRPr="004E4A6D">
        <w:rPr>
          <w:rStyle w:val="PageNumber"/>
          <w:sz w:val="22"/>
          <w:szCs w:val="22"/>
          <w:lang w:val="en-AU"/>
        </w:rPr>
        <w:t xml:space="preserve"> among a large, dispersed and diverse network of interested parties</w:t>
      </w:r>
      <w:r w:rsidR="00D96646">
        <w:rPr>
          <w:rStyle w:val="PageNumber"/>
          <w:sz w:val="22"/>
          <w:szCs w:val="22"/>
          <w:lang w:val="en-AU"/>
        </w:rPr>
        <w:t>.</w:t>
      </w:r>
      <w:r w:rsidRPr="004E4A6D">
        <w:rPr>
          <w:rStyle w:val="PageNumber"/>
          <w:sz w:val="22"/>
          <w:szCs w:val="22"/>
          <w:lang w:val="en-AU"/>
        </w:rPr>
        <w:t xml:space="preserve"> </w:t>
      </w:r>
      <w:r w:rsidR="00FA4E56" w:rsidRPr="004E4A6D">
        <w:rPr>
          <w:rStyle w:val="PageNumber"/>
          <w:sz w:val="22"/>
          <w:szCs w:val="22"/>
          <w:lang w:val="en-AU"/>
        </w:rPr>
        <w:t>Greater communication among stakeholders and with the public about intended and actual outcomes</w:t>
      </w:r>
      <w:r w:rsidR="00D96C47">
        <w:rPr>
          <w:rStyle w:val="PageNumber"/>
          <w:sz w:val="22"/>
          <w:szCs w:val="22"/>
          <w:lang w:val="en-AU"/>
        </w:rPr>
        <w:t xml:space="preserve"> is important</w:t>
      </w:r>
      <w:r w:rsidR="00D96646">
        <w:rPr>
          <w:rStyle w:val="PageNumber"/>
          <w:sz w:val="22"/>
          <w:szCs w:val="22"/>
          <w:lang w:val="en-AU"/>
        </w:rPr>
        <w:t>,</w:t>
      </w:r>
      <w:r w:rsidR="00FA4E56" w:rsidRPr="004E4A6D">
        <w:rPr>
          <w:rStyle w:val="PageNumber"/>
          <w:sz w:val="22"/>
          <w:szCs w:val="22"/>
          <w:lang w:val="en-AU"/>
        </w:rPr>
        <w:t xml:space="preserve"> including full and frank discussion </w:t>
      </w:r>
      <w:r w:rsidR="00351817">
        <w:rPr>
          <w:rStyle w:val="PageNumber"/>
          <w:sz w:val="22"/>
          <w:szCs w:val="22"/>
          <w:lang w:val="en-AU"/>
        </w:rPr>
        <w:t>about</w:t>
      </w:r>
      <w:r w:rsidR="00FA4E56" w:rsidRPr="004E4A6D">
        <w:rPr>
          <w:rStyle w:val="PageNumber"/>
          <w:sz w:val="22"/>
          <w:szCs w:val="22"/>
          <w:lang w:val="en-AU"/>
        </w:rPr>
        <w:t xml:space="preserve"> actions that did not achieve the expected outcomes</w:t>
      </w:r>
      <w:r w:rsidR="00D96646">
        <w:rPr>
          <w:rStyle w:val="PageNumber"/>
          <w:sz w:val="22"/>
          <w:szCs w:val="22"/>
          <w:lang w:val="en-AU"/>
        </w:rPr>
        <w:t>.</w:t>
      </w:r>
      <w:r w:rsidR="00310B3E">
        <w:rPr>
          <w:rStyle w:val="PageNumber"/>
          <w:sz w:val="22"/>
          <w:szCs w:val="22"/>
          <w:lang w:val="en-AU"/>
        </w:rPr>
        <w:t xml:space="preserve"> Stakeholders urged CEWH t</w:t>
      </w:r>
      <w:r w:rsidR="00D96C47">
        <w:rPr>
          <w:rStyle w:val="PageNumber"/>
          <w:sz w:val="22"/>
          <w:szCs w:val="22"/>
          <w:lang w:val="en-AU"/>
        </w:rPr>
        <w:t>o t</w:t>
      </w:r>
      <w:r w:rsidRPr="00FA4E56">
        <w:rPr>
          <w:rStyle w:val="PageNumber"/>
          <w:sz w:val="22"/>
          <w:szCs w:val="22"/>
          <w:lang w:val="en-AU"/>
        </w:rPr>
        <w:t>ry to encourage</w:t>
      </w:r>
      <w:r w:rsidR="00310B3E">
        <w:rPr>
          <w:rStyle w:val="PageNumber"/>
          <w:sz w:val="22"/>
          <w:szCs w:val="22"/>
          <w:lang w:val="en-AU"/>
        </w:rPr>
        <w:t xml:space="preserve"> the</w:t>
      </w:r>
      <w:r w:rsidRPr="00FA4E56">
        <w:rPr>
          <w:rStyle w:val="PageNumber"/>
          <w:sz w:val="22"/>
          <w:szCs w:val="22"/>
          <w:lang w:val="en-AU"/>
        </w:rPr>
        <w:t xml:space="preserve"> </w:t>
      </w:r>
      <w:r w:rsidRPr="00FA4E56">
        <w:rPr>
          <w:rStyle w:val="PageNumber"/>
          <w:b/>
          <w:bCs/>
          <w:i/>
          <w:iCs/>
          <w:sz w:val="22"/>
          <w:szCs w:val="22"/>
          <w:lang w:val="en-AU"/>
        </w:rPr>
        <w:t>continuity</w:t>
      </w:r>
      <w:r w:rsidRPr="00FA4E56">
        <w:rPr>
          <w:rStyle w:val="PageNumber"/>
          <w:sz w:val="22"/>
          <w:szCs w:val="22"/>
          <w:lang w:val="en-AU"/>
        </w:rPr>
        <w:t xml:space="preserve"> of relationships</w:t>
      </w:r>
      <w:r w:rsidR="00351817">
        <w:rPr>
          <w:rStyle w:val="PageNumber"/>
          <w:sz w:val="22"/>
          <w:szCs w:val="22"/>
          <w:lang w:val="en-AU"/>
        </w:rPr>
        <w:t xml:space="preserve"> when feasible</w:t>
      </w:r>
      <w:r w:rsidRPr="00FA4E56">
        <w:rPr>
          <w:rStyle w:val="PageNumber"/>
          <w:sz w:val="22"/>
          <w:szCs w:val="22"/>
          <w:lang w:val="en-AU"/>
        </w:rPr>
        <w:t>.</w:t>
      </w:r>
    </w:p>
    <w:p w14:paraId="10DB2829" w14:textId="7055E665" w:rsidR="004D451C" w:rsidRPr="004E4A6D" w:rsidRDefault="00351817" w:rsidP="00DE739D">
      <w:pPr>
        <w:pStyle w:val="ListParagraph"/>
        <w:numPr>
          <w:ilvl w:val="0"/>
          <w:numId w:val="45"/>
        </w:numPr>
        <w:spacing w:line="276" w:lineRule="auto"/>
        <w:rPr>
          <w:rStyle w:val="PageNumber"/>
          <w:sz w:val="22"/>
          <w:szCs w:val="22"/>
          <w:lang w:val="en-AU"/>
        </w:rPr>
      </w:pPr>
      <w:r>
        <w:rPr>
          <w:rStyle w:val="PageNumber"/>
          <w:sz w:val="22"/>
          <w:szCs w:val="22"/>
          <w:lang w:val="en-AU"/>
        </w:rPr>
        <w:t>Creating a</w:t>
      </w:r>
      <w:r w:rsidRPr="004E4A6D">
        <w:rPr>
          <w:rStyle w:val="PageNumber"/>
          <w:sz w:val="22"/>
          <w:szCs w:val="22"/>
          <w:lang w:val="en-AU"/>
        </w:rPr>
        <w:t xml:space="preserve"> </w:t>
      </w:r>
      <w:r w:rsidR="00703072" w:rsidRPr="004E4A6D">
        <w:rPr>
          <w:rStyle w:val="PageNumber"/>
          <w:sz w:val="22"/>
          <w:szCs w:val="22"/>
          <w:lang w:val="en-AU"/>
        </w:rPr>
        <w:t xml:space="preserve">protocol or informal code of behaviour among </w:t>
      </w:r>
      <w:r>
        <w:rPr>
          <w:rStyle w:val="PageNumber"/>
          <w:sz w:val="22"/>
          <w:szCs w:val="22"/>
          <w:lang w:val="en-AU"/>
        </w:rPr>
        <w:t>delivery partners</w:t>
      </w:r>
      <w:r w:rsidR="00703072" w:rsidRPr="004E4A6D">
        <w:rPr>
          <w:rStyle w:val="PageNumber"/>
          <w:sz w:val="22"/>
          <w:szCs w:val="22"/>
          <w:lang w:val="en-AU"/>
        </w:rPr>
        <w:t xml:space="preserve">, </w:t>
      </w:r>
      <w:r>
        <w:rPr>
          <w:rStyle w:val="PageNumber"/>
          <w:sz w:val="22"/>
          <w:szCs w:val="22"/>
          <w:lang w:val="en-AU"/>
        </w:rPr>
        <w:t xml:space="preserve">which </w:t>
      </w:r>
      <w:r w:rsidRPr="004E4A6D">
        <w:rPr>
          <w:rStyle w:val="PageNumber"/>
          <w:sz w:val="22"/>
          <w:szCs w:val="22"/>
          <w:lang w:val="en-AU"/>
        </w:rPr>
        <w:t>resemb</w:t>
      </w:r>
      <w:r>
        <w:rPr>
          <w:rStyle w:val="PageNumber"/>
          <w:sz w:val="22"/>
          <w:szCs w:val="22"/>
          <w:lang w:val="en-AU"/>
        </w:rPr>
        <w:t>les</w:t>
      </w:r>
      <w:r w:rsidRPr="004E4A6D">
        <w:rPr>
          <w:rStyle w:val="PageNumber"/>
          <w:sz w:val="22"/>
          <w:szCs w:val="22"/>
          <w:lang w:val="en-AU"/>
        </w:rPr>
        <w:t xml:space="preserve"> </w:t>
      </w:r>
      <w:r w:rsidR="00703072" w:rsidRPr="004E4A6D">
        <w:rPr>
          <w:rStyle w:val="PageNumber"/>
          <w:sz w:val="22"/>
          <w:szCs w:val="22"/>
          <w:lang w:val="en-AU"/>
        </w:rPr>
        <w:t xml:space="preserve">the rules of a </w:t>
      </w:r>
      <w:r>
        <w:rPr>
          <w:rStyle w:val="PageNumber"/>
          <w:sz w:val="22"/>
          <w:szCs w:val="22"/>
          <w:lang w:val="en-AU"/>
        </w:rPr>
        <w:t>j</w:t>
      </w:r>
      <w:r w:rsidRPr="004E4A6D">
        <w:rPr>
          <w:rStyle w:val="PageNumber"/>
          <w:sz w:val="22"/>
          <w:szCs w:val="22"/>
          <w:lang w:val="en-AU"/>
        </w:rPr>
        <w:t xml:space="preserve">oint </w:t>
      </w:r>
      <w:r>
        <w:rPr>
          <w:rStyle w:val="PageNumber"/>
          <w:sz w:val="22"/>
          <w:szCs w:val="22"/>
          <w:lang w:val="en-AU"/>
        </w:rPr>
        <w:t>v</w:t>
      </w:r>
      <w:r w:rsidRPr="004E4A6D">
        <w:rPr>
          <w:rStyle w:val="PageNumber"/>
          <w:sz w:val="22"/>
          <w:szCs w:val="22"/>
          <w:lang w:val="en-AU"/>
        </w:rPr>
        <w:t>enture</w:t>
      </w:r>
      <w:r w:rsidR="00703072" w:rsidRPr="004E4A6D">
        <w:rPr>
          <w:rStyle w:val="PageNumber"/>
          <w:sz w:val="22"/>
          <w:szCs w:val="22"/>
          <w:lang w:val="en-AU"/>
        </w:rPr>
        <w:t xml:space="preserve">, such as keeping all parties informed about matters that could affect them, “no surprises”, mutual respect, sharing the credit for achievements </w:t>
      </w:r>
      <w:r w:rsidR="00C32E8E">
        <w:rPr>
          <w:rStyle w:val="PageNumber"/>
          <w:sz w:val="22"/>
          <w:szCs w:val="22"/>
          <w:lang w:val="en-AU"/>
        </w:rPr>
        <w:t xml:space="preserve">and </w:t>
      </w:r>
      <w:r w:rsidR="00703072" w:rsidRPr="004E4A6D">
        <w:rPr>
          <w:rStyle w:val="PageNumber"/>
          <w:sz w:val="22"/>
          <w:szCs w:val="22"/>
          <w:lang w:val="en-AU"/>
        </w:rPr>
        <w:t>increasing the benefit</w:t>
      </w:r>
      <w:r w:rsidR="00C32E8E">
        <w:rPr>
          <w:rStyle w:val="PageNumber"/>
          <w:sz w:val="22"/>
          <w:szCs w:val="22"/>
          <w:lang w:val="en-AU"/>
        </w:rPr>
        <w:t>s to the</w:t>
      </w:r>
      <w:r w:rsidR="007D23D5">
        <w:rPr>
          <w:rStyle w:val="PageNumber"/>
          <w:sz w:val="22"/>
          <w:szCs w:val="22"/>
          <w:lang w:val="en-AU"/>
        </w:rPr>
        <w:t xml:space="preserve"> system as a </w:t>
      </w:r>
      <w:r w:rsidR="00C32E8E">
        <w:rPr>
          <w:rStyle w:val="PageNumber"/>
          <w:sz w:val="22"/>
          <w:szCs w:val="22"/>
          <w:lang w:val="en-AU"/>
        </w:rPr>
        <w:t>whole</w:t>
      </w:r>
      <w:r w:rsidR="00C309CE">
        <w:rPr>
          <w:rStyle w:val="PageNumber"/>
          <w:sz w:val="22"/>
          <w:szCs w:val="22"/>
          <w:lang w:val="en-AU"/>
        </w:rPr>
        <w:t>,</w:t>
      </w:r>
      <w:r w:rsidR="007D23D5">
        <w:rPr>
          <w:rStyle w:val="PageNumber"/>
          <w:sz w:val="22"/>
          <w:szCs w:val="22"/>
          <w:lang w:val="en-AU"/>
        </w:rPr>
        <w:t xml:space="preserve"> rather than</w:t>
      </w:r>
      <w:r w:rsidR="00703072" w:rsidRPr="004E4A6D">
        <w:rPr>
          <w:rStyle w:val="PageNumber"/>
          <w:sz w:val="22"/>
          <w:szCs w:val="22"/>
          <w:lang w:val="en-AU"/>
        </w:rPr>
        <w:t xml:space="preserve"> </w:t>
      </w:r>
      <w:r w:rsidR="00DE739D">
        <w:rPr>
          <w:rStyle w:val="PageNumber"/>
          <w:sz w:val="22"/>
          <w:szCs w:val="22"/>
          <w:lang w:val="en-AU"/>
        </w:rPr>
        <w:t xml:space="preserve">to </w:t>
      </w:r>
      <w:r w:rsidR="00703072" w:rsidRPr="004E4A6D">
        <w:rPr>
          <w:rStyle w:val="PageNumber"/>
          <w:sz w:val="22"/>
          <w:szCs w:val="22"/>
          <w:lang w:val="en-AU"/>
        </w:rPr>
        <w:t>individual participant</w:t>
      </w:r>
      <w:r w:rsidR="007D23D5">
        <w:rPr>
          <w:rStyle w:val="PageNumber"/>
          <w:sz w:val="22"/>
          <w:szCs w:val="22"/>
          <w:lang w:val="en-AU"/>
        </w:rPr>
        <w:t>s</w:t>
      </w:r>
      <w:r w:rsidR="00703072" w:rsidRPr="004E4A6D">
        <w:rPr>
          <w:rStyle w:val="PageNumber"/>
          <w:sz w:val="22"/>
          <w:szCs w:val="22"/>
          <w:lang w:val="en-AU"/>
        </w:rPr>
        <w:t>.</w:t>
      </w:r>
    </w:p>
    <w:p w14:paraId="6D09A069" w14:textId="4A33AC1B" w:rsidR="00FA4E56" w:rsidRPr="004E4A6D" w:rsidRDefault="00FA4E56" w:rsidP="00DE739D">
      <w:pPr>
        <w:pStyle w:val="ListParagraph"/>
        <w:numPr>
          <w:ilvl w:val="0"/>
          <w:numId w:val="45"/>
        </w:numPr>
        <w:spacing w:line="276" w:lineRule="auto"/>
        <w:rPr>
          <w:rStyle w:val="PageNumber"/>
          <w:sz w:val="22"/>
          <w:szCs w:val="22"/>
          <w:lang w:val="en-AU"/>
        </w:rPr>
      </w:pPr>
      <w:r w:rsidRPr="004E4A6D">
        <w:rPr>
          <w:rStyle w:val="PageNumber"/>
          <w:sz w:val="22"/>
          <w:szCs w:val="22"/>
          <w:lang w:val="en-AU"/>
        </w:rPr>
        <w:t>Greater use of external scientific monitoring</w:t>
      </w:r>
      <w:r w:rsidR="003F337B">
        <w:rPr>
          <w:rStyle w:val="PageNumber"/>
          <w:sz w:val="22"/>
          <w:szCs w:val="22"/>
          <w:lang w:val="en-AU"/>
        </w:rPr>
        <w:t>,</w:t>
      </w:r>
      <w:r w:rsidR="00F31780">
        <w:rPr>
          <w:rStyle w:val="PageNumber"/>
          <w:sz w:val="22"/>
          <w:szCs w:val="22"/>
          <w:lang w:val="en-AU"/>
        </w:rPr>
        <w:t xml:space="preserve"> </w:t>
      </w:r>
      <w:r w:rsidRPr="004E4A6D">
        <w:rPr>
          <w:rStyle w:val="PageNumber"/>
          <w:sz w:val="22"/>
          <w:szCs w:val="22"/>
          <w:lang w:val="en-AU"/>
        </w:rPr>
        <w:t xml:space="preserve">local “citizen science” </w:t>
      </w:r>
      <w:r w:rsidRPr="00DE739D">
        <w:rPr>
          <w:rStyle w:val="PageNumber"/>
          <w:sz w:val="22"/>
          <w:szCs w:val="22"/>
          <w:lang w:val="en-AU"/>
        </w:rPr>
        <w:t>and</w:t>
      </w:r>
      <w:r w:rsidRPr="004E4A6D">
        <w:rPr>
          <w:rStyle w:val="PageNumber"/>
          <w:sz w:val="22"/>
          <w:szCs w:val="22"/>
          <w:lang w:val="en-AU"/>
        </w:rPr>
        <w:t xml:space="preserve"> “traditional Indigenous knowledge” to inform and improve planning and delivery, to demonstrate effectiveness</w:t>
      </w:r>
      <w:r w:rsidR="00130095">
        <w:rPr>
          <w:rStyle w:val="PageNumber"/>
          <w:sz w:val="22"/>
          <w:szCs w:val="22"/>
          <w:lang w:val="en-AU"/>
        </w:rPr>
        <w:t xml:space="preserve"> and share lessons learnt</w:t>
      </w:r>
      <w:r w:rsidR="003B7B22">
        <w:rPr>
          <w:rStyle w:val="PageNumber"/>
          <w:sz w:val="22"/>
          <w:szCs w:val="22"/>
          <w:lang w:val="en-AU"/>
        </w:rPr>
        <w:t xml:space="preserve">. </w:t>
      </w:r>
      <w:r w:rsidR="008C73BA">
        <w:rPr>
          <w:rStyle w:val="PageNumber"/>
          <w:sz w:val="22"/>
          <w:szCs w:val="22"/>
          <w:lang w:val="en-AU"/>
        </w:rPr>
        <w:t xml:space="preserve">Incorporating the use of </w:t>
      </w:r>
      <w:r w:rsidR="00AE6167">
        <w:rPr>
          <w:rStyle w:val="PageNumber"/>
          <w:sz w:val="22"/>
          <w:szCs w:val="22"/>
          <w:lang w:val="en-AU"/>
        </w:rPr>
        <w:t xml:space="preserve">new </w:t>
      </w:r>
      <w:r w:rsidR="008C73BA">
        <w:rPr>
          <w:rStyle w:val="PageNumber"/>
          <w:sz w:val="22"/>
          <w:szCs w:val="22"/>
          <w:lang w:val="en-AU"/>
        </w:rPr>
        <w:t xml:space="preserve">technologies, such as </w:t>
      </w:r>
      <w:r w:rsidR="003B7B22">
        <w:rPr>
          <w:rStyle w:val="PageNumber"/>
          <w:sz w:val="22"/>
          <w:szCs w:val="22"/>
          <w:lang w:val="en-AU"/>
        </w:rPr>
        <w:t>smartphones and the</w:t>
      </w:r>
      <w:r w:rsidR="008C73BA">
        <w:rPr>
          <w:rStyle w:val="PageNumber"/>
          <w:sz w:val="22"/>
          <w:szCs w:val="22"/>
          <w:lang w:val="en-AU"/>
        </w:rPr>
        <w:t xml:space="preserve"> Internet</w:t>
      </w:r>
      <w:r w:rsidR="003B7B22">
        <w:rPr>
          <w:rStyle w:val="PageNumber"/>
          <w:sz w:val="22"/>
          <w:szCs w:val="22"/>
          <w:lang w:val="en-AU"/>
        </w:rPr>
        <w:t xml:space="preserve"> </w:t>
      </w:r>
      <w:r w:rsidR="00716006">
        <w:rPr>
          <w:rStyle w:val="PageNumber"/>
          <w:sz w:val="22"/>
          <w:szCs w:val="22"/>
          <w:lang w:val="en-AU"/>
        </w:rPr>
        <w:t xml:space="preserve">that </w:t>
      </w:r>
      <w:r w:rsidR="008C73BA">
        <w:rPr>
          <w:rStyle w:val="PageNumber"/>
          <w:sz w:val="22"/>
          <w:szCs w:val="22"/>
          <w:lang w:val="en-AU"/>
        </w:rPr>
        <w:t>ha</w:t>
      </w:r>
      <w:r w:rsidR="00716006">
        <w:rPr>
          <w:rStyle w:val="PageNumber"/>
          <w:sz w:val="22"/>
          <w:szCs w:val="22"/>
          <w:lang w:val="en-AU"/>
        </w:rPr>
        <w:t>ve</w:t>
      </w:r>
      <w:r w:rsidR="008C73BA">
        <w:rPr>
          <w:rStyle w:val="PageNumber"/>
          <w:sz w:val="22"/>
          <w:szCs w:val="22"/>
          <w:lang w:val="en-AU"/>
        </w:rPr>
        <w:t xml:space="preserve"> </w:t>
      </w:r>
      <w:r w:rsidR="009466A5">
        <w:rPr>
          <w:rStyle w:val="PageNumber"/>
          <w:sz w:val="22"/>
          <w:szCs w:val="22"/>
          <w:lang w:val="en-AU"/>
        </w:rPr>
        <w:t>chang</w:t>
      </w:r>
      <w:r w:rsidR="008C73BA">
        <w:rPr>
          <w:rStyle w:val="PageNumber"/>
          <w:sz w:val="22"/>
          <w:szCs w:val="22"/>
          <w:lang w:val="en-AU"/>
        </w:rPr>
        <w:t>ed</w:t>
      </w:r>
      <w:r w:rsidR="009466A5">
        <w:rPr>
          <w:rStyle w:val="PageNumber"/>
          <w:sz w:val="22"/>
          <w:szCs w:val="22"/>
          <w:lang w:val="en-AU"/>
        </w:rPr>
        <w:t xml:space="preserve"> how information can be collected</w:t>
      </w:r>
      <w:r w:rsidR="003B7B22">
        <w:rPr>
          <w:rStyle w:val="PageNumber"/>
          <w:sz w:val="22"/>
          <w:szCs w:val="22"/>
          <w:lang w:val="en-AU"/>
        </w:rPr>
        <w:t>, curated</w:t>
      </w:r>
      <w:r w:rsidR="009466A5">
        <w:rPr>
          <w:rStyle w:val="PageNumber"/>
          <w:sz w:val="22"/>
          <w:szCs w:val="22"/>
          <w:lang w:val="en-AU"/>
        </w:rPr>
        <w:t xml:space="preserve"> and shared</w:t>
      </w:r>
      <w:r w:rsidR="00A41F84">
        <w:rPr>
          <w:rStyle w:val="PageNumber"/>
          <w:sz w:val="22"/>
          <w:szCs w:val="22"/>
          <w:lang w:val="en-AU"/>
        </w:rPr>
        <w:t>.</w:t>
      </w:r>
      <w:r w:rsidRPr="004E4A6D">
        <w:rPr>
          <w:rStyle w:val="PageNumber"/>
          <w:sz w:val="22"/>
          <w:szCs w:val="22"/>
          <w:lang w:val="en-AU"/>
        </w:rPr>
        <w:t xml:space="preserve"> </w:t>
      </w:r>
    </w:p>
    <w:p w14:paraId="42A06F5B" w14:textId="18BD89B0" w:rsidR="004D451C" w:rsidRPr="004E4A6D" w:rsidRDefault="00703072" w:rsidP="00DE739D">
      <w:pPr>
        <w:pStyle w:val="ListParagraph"/>
        <w:numPr>
          <w:ilvl w:val="0"/>
          <w:numId w:val="45"/>
        </w:numPr>
        <w:spacing w:line="276" w:lineRule="auto"/>
        <w:rPr>
          <w:rStyle w:val="PageNumber"/>
          <w:sz w:val="22"/>
          <w:szCs w:val="22"/>
          <w:lang w:val="en-AU"/>
        </w:rPr>
      </w:pPr>
      <w:r w:rsidRPr="004E4A6D">
        <w:rPr>
          <w:rStyle w:val="PageNumber"/>
          <w:sz w:val="22"/>
          <w:szCs w:val="22"/>
          <w:lang w:val="en-AU"/>
        </w:rPr>
        <w:t xml:space="preserve">Greater willingness to </w:t>
      </w:r>
      <w:r w:rsidR="001E7BB5">
        <w:rPr>
          <w:rStyle w:val="PageNumber"/>
          <w:sz w:val="22"/>
          <w:szCs w:val="22"/>
          <w:lang w:val="en-AU"/>
        </w:rPr>
        <w:t>undertake environmental activities that are complementary to environmental</w:t>
      </w:r>
      <w:r w:rsidR="001E7BB5" w:rsidRPr="004E4A6D">
        <w:rPr>
          <w:rStyle w:val="PageNumber"/>
          <w:sz w:val="22"/>
          <w:szCs w:val="22"/>
          <w:lang w:val="en-AU"/>
        </w:rPr>
        <w:t xml:space="preserve"> </w:t>
      </w:r>
      <w:r w:rsidRPr="004E4A6D">
        <w:rPr>
          <w:rStyle w:val="PageNumber"/>
          <w:sz w:val="22"/>
          <w:szCs w:val="22"/>
          <w:lang w:val="en-AU"/>
        </w:rPr>
        <w:t>water</w:t>
      </w:r>
      <w:r w:rsidR="001E7BB5">
        <w:rPr>
          <w:rStyle w:val="PageNumber"/>
          <w:sz w:val="22"/>
          <w:szCs w:val="22"/>
          <w:lang w:val="en-AU"/>
        </w:rPr>
        <w:t>ing</w:t>
      </w:r>
      <w:r w:rsidRPr="004E4A6D">
        <w:rPr>
          <w:rStyle w:val="PageNumber"/>
          <w:sz w:val="22"/>
          <w:szCs w:val="22"/>
          <w:lang w:val="en-AU"/>
        </w:rPr>
        <w:t xml:space="preserve"> (e.g. pests and weed control, riparian </w:t>
      </w:r>
      <w:r w:rsidR="001E7BB5">
        <w:rPr>
          <w:rStyle w:val="PageNumber"/>
          <w:sz w:val="22"/>
          <w:szCs w:val="22"/>
          <w:lang w:val="en-AU"/>
        </w:rPr>
        <w:t>restoration</w:t>
      </w:r>
      <w:r w:rsidRPr="004E4A6D">
        <w:rPr>
          <w:rStyle w:val="PageNumber"/>
          <w:sz w:val="22"/>
          <w:szCs w:val="22"/>
          <w:lang w:val="en-AU"/>
        </w:rPr>
        <w:t xml:space="preserve">), where </w:t>
      </w:r>
      <w:r w:rsidR="001E7BB5">
        <w:rPr>
          <w:rStyle w:val="PageNumber"/>
          <w:sz w:val="22"/>
          <w:szCs w:val="22"/>
          <w:lang w:val="en-AU"/>
        </w:rPr>
        <w:t>i</w:t>
      </w:r>
      <w:r w:rsidR="00933052">
        <w:rPr>
          <w:rStyle w:val="PageNumber"/>
          <w:sz w:val="22"/>
          <w:szCs w:val="22"/>
          <w:lang w:val="en-AU"/>
        </w:rPr>
        <w:t>t will</w:t>
      </w:r>
      <w:r w:rsidR="001E7BB5" w:rsidRPr="004E4A6D">
        <w:rPr>
          <w:rStyle w:val="PageNumber"/>
          <w:sz w:val="22"/>
          <w:szCs w:val="22"/>
          <w:lang w:val="en-AU"/>
        </w:rPr>
        <w:t xml:space="preserve"> </w:t>
      </w:r>
      <w:r w:rsidRPr="004E4A6D">
        <w:rPr>
          <w:rStyle w:val="PageNumber"/>
          <w:sz w:val="22"/>
          <w:szCs w:val="22"/>
          <w:lang w:val="en-AU"/>
        </w:rPr>
        <w:t xml:space="preserve">deliver better </w:t>
      </w:r>
      <w:r w:rsidR="00251D78">
        <w:rPr>
          <w:rStyle w:val="PageNumber"/>
          <w:sz w:val="22"/>
          <w:szCs w:val="22"/>
          <w:lang w:val="en-AU"/>
        </w:rPr>
        <w:t xml:space="preserve">environmental </w:t>
      </w:r>
      <w:r w:rsidRPr="004E4A6D">
        <w:rPr>
          <w:rStyle w:val="PageNumber"/>
          <w:sz w:val="22"/>
          <w:szCs w:val="22"/>
          <w:lang w:val="en-AU"/>
        </w:rPr>
        <w:t xml:space="preserve">outcomes </w:t>
      </w:r>
      <w:r w:rsidR="001E7BB5">
        <w:rPr>
          <w:rStyle w:val="PageNumber"/>
          <w:sz w:val="22"/>
          <w:szCs w:val="22"/>
          <w:lang w:val="en-AU"/>
        </w:rPr>
        <w:t xml:space="preserve">in line with the functions of the CEWH under the </w:t>
      </w:r>
      <w:r w:rsidR="001E7BB5" w:rsidRPr="00A10565">
        <w:rPr>
          <w:rStyle w:val="PageNumber"/>
          <w:i/>
          <w:sz w:val="22"/>
          <w:szCs w:val="22"/>
          <w:lang w:val="en-AU"/>
        </w:rPr>
        <w:t>Water Act 2007</w:t>
      </w:r>
      <w:r w:rsidR="00A10565">
        <w:rPr>
          <w:rStyle w:val="PageNumber"/>
          <w:sz w:val="22"/>
          <w:szCs w:val="22"/>
          <w:lang w:val="en-AU"/>
        </w:rPr>
        <w:t xml:space="preserve"> (Cth, the Water Act) and Basin Plan 2012 (Basin Plan)</w:t>
      </w:r>
      <w:r w:rsidR="002C2955">
        <w:rPr>
          <w:rStyle w:val="PageNumber"/>
          <w:sz w:val="22"/>
          <w:szCs w:val="22"/>
          <w:lang w:val="en-AU"/>
        </w:rPr>
        <w:t>. Consideration should be given to</w:t>
      </w:r>
      <w:r w:rsidRPr="004E4A6D">
        <w:rPr>
          <w:rStyle w:val="PageNumber"/>
          <w:sz w:val="22"/>
          <w:szCs w:val="22"/>
          <w:lang w:val="en-AU"/>
        </w:rPr>
        <w:t xml:space="preserve"> </w:t>
      </w:r>
      <w:r w:rsidR="00A27D88">
        <w:rPr>
          <w:rStyle w:val="PageNumber"/>
          <w:sz w:val="22"/>
          <w:szCs w:val="22"/>
          <w:lang w:val="en-AU"/>
        </w:rPr>
        <w:t xml:space="preserve">partnerships </w:t>
      </w:r>
      <w:r w:rsidRPr="004E4A6D">
        <w:rPr>
          <w:rStyle w:val="PageNumber"/>
          <w:sz w:val="22"/>
          <w:szCs w:val="22"/>
          <w:lang w:val="en-AU"/>
        </w:rPr>
        <w:t>with Indigenous people where both environmental</w:t>
      </w:r>
      <w:r w:rsidRPr="00A27D88">
        <w:rPr>
          <w:rStyle w:val="PageNumber"/>
          <w:sz w:val="22"/>
          <w:szCs w:val="22"/>
          <w:lang w:val="en-AU"/>
        </w:rPr>
        <w:t xml:space="preserve"> </w:t>
      </w:r>
      <w:r w:rsidRPr="00DE739D">
        <w:rPr>
          <w:rStyle w:val="PageNumber"/>
          <w:sz w:val="22"/>
          <w:szCs w:val="22"/>
          <w:lang w:val="en-AU"/>
        </w:rPr>
        <w:t>and</w:t>
      </w:r>
      <w:r w:rsidRPr="004E4A6D">
        <w:rPr>
          <w:rStyle w:val="PageNumber"/>
          <w:sz w:val="22"/>
          <w:szCs w:val="22"/>
          <w:lang w:val="en-AU"/>
        </w:rPr>
        <w:t xml:space="preserve"> social/cultural </w:t>
      </w:r>
      <w:r w:rsidR="00A27D88">
        <w:rPr>
          <w:rStyle w:val="PageNumber"/>
          <w:sz w:val="22"/>
          <w:szCs w:val="22"/>
          <w:lang w:val="en-AU"/>
        </w:rPr>
        <w:t>outcomes</w:t>
      </w:r>
      <w:r w:rsidR="00A27D88" w:rsidRPr="004E4A6D">
        <w:rPr>
          <w:rStyle w:val="PageNumber"/>
          <w:sz w:val="22"/>
          <w:szCs w:val="22"/>
          <w:lang w:val="en-AU"/>
        </w:rPr>
        <w:t xml:space="preserve"> </w:t>
      </w:r>
      <w:r w:rsidRPr="004E4A6D">
        <w:rPr>
          <w:rStyle w:val="PageNumber"/>
          <w:sz w:val="22"/>
          <w:szCs w:val="22"/>
          <w:lang w:val="en-AU"/>
        </w:rPr>
        <w:t>can be achieved simultaneously with mutual benefit.</w:t>
      </w:r>
    </w:p>
    <w:p w14:paraId="7412E745" w14:textId="24489356" w:rsidR="00791655" w:rsidRPr="00791655" w:rsidRDefault="00791655" w:rsidP="00DE739D">
      <w:pPr>
        <w:rPr>
          <w:rStyle w:val="PageNumber"/>
          <w:b/>
          <w:bCs/>
          <w:sz w:val="20"/>
          <w:szCs w:val="20"/>
          <w:lang w:val="en-US"/>
        </w:rPr>
      </w:pPr>
      <w:r w:rsidRPr="00791655">
        <w:rPr>
          <w:rStyle w:val="PageNumber"/>
          <w:b/>
          <w:bCs/>
        </w:rPr>
        <w:lastRenderedPageBreak/>
        <w:t>No evidence was found to suggest any deficiencies in probity, fiduciary responsibility, asset security or accountability arrangements</w:t>
      </w:r>
      <w:r w:rsidR="00633CA2">
        <w:rPr>
          <w:rStyle w:val="PageNumber"/>
          <w:b/>
          <w:bCs/>
        </w:rPr>
        <w:t xml:space="preserve"> under law</w:t>
      </w:r>
      <w:r w:rsidRPr="00791655">
        <w:rPr>
          <w:rStyle w:val="PageNumber"/>
          <w:b/>
          <w:bCs/>
        </w:rPr>
        <w:t>.</w:t>
      </w:r>
      <w:r>
        <w:rPr>
          <w:rStyle w:val="PageNumber"/>
          <w:b/>
          <w:bCs/>
        </w:rPr>
        <w:t xml:space="preserve"> Business practices are already of very high standard.</w:t>
      </w:r>
    </w:p>
    <w:p w14:paraId="5D11770E" w14:textId="0E208DFA" w:rsidR="004D451C" w:rsidRDefault="00703072" w:rsidP="00182CB7">
      <w:pPr>
        <w:pStyle w:val="ListParagraph"/>
        <w:spacing w:after="200" w:line="276" w:lineRule="auto"/>
        <w:ind w:left="0"/>
        <w:rPr>
          <w:rStyle w:val="PageNumber"/>
          <w:b/>
          <w:bCs/>
          <w:sz w:val="22"/>
          <w:szCs w:val="22"/>
          <w:lang w:val="en-AU"/>
        </w:rPr>
      </w:pPr>
      <w:r w:rsidRPr="004E4A6D">
        <w:rPr>
          <w:rStyle w:val="PageNumber"/>
          <w:b/>
          <w:bCs/>
          <w:sz w:val="22"/>
          <w:szCs w:val="22"/>
          <w:lang w:val="en-AU"/>
        </w:rPr>
        <w:t xml:space="preserve">Overall, there </w:t>
      </w:r>
      <w:r w:rsidR="00355CF5">
        <w:rPr>
          <w:rStyle w:val="PageNumber"/>
          <w:b/>
          <w:bCs/>
          <w:sz w:val="22"/>
          <w:szCs w:val="22"/>
          <w:lang w:val="en-AU"/>
        </w:rPr>
        <w:t>are some</w:t>
      </w:r>
      <w:r w:rsidRPr="004E4A6D">
        <w:rPr>
          <w:rStyle w:val="PageNumber"/>
          <w:b/>
          <w:bCs/>
          <w:sz w:val="22"/>
          <w:szCs w:val="22"/>
          <w:lang w:val="en-AU"/>
        </w:rPr>
        <w:t xml:space="preserve"> </w:t>
      </w:r>
      <w:r w:rsidR="00355CF5" w:rsidRPr="004E4A6D">
        <w:rPr>
          <w:rStyle w:val="PageNumber"/>
          <w:b/>
          <w:bCs/>
          <w:sz w:val="22"/>
          <w:szCs w:val="22"/>
          <w:lang w:val="en-AU"/>
        </w:rPr>
        <w:t>opportunit</w:t>
      </w:r>
      <w:r w:rsidR="00355CF5">
        <w:rPr>
          <w:rStyle w:val="PageNumber"/>
          <w:b/>
          <w:bCs/>
          <w:sz w:val="22"/>
          <w:szCs w:val="22"/>
          <w:lang w:val="en-AU"/>
        </w:rPr>
        <w:t>ies</w:t>
      </w:r>
      <w:r w:rsidR="00355CF5" w:rsidRPr="004E4A6D">
        <w:rPr>
          <w:rStyle w:val="PageNumber"/>
          <w:b/>
          <w:bCs/>
          <w:sz w:val="22"/>
          <w:szCs w:val="22"/>
          <w:lang w:val="en-AU"/>
        </w:rPr>
        <w:t xml:space="preserve"> </w:t>
      </w:r>
      <w:r w:rsidR="00B32587">
        <w:rPr>
          <w:rStyle w:val="PageNumber"/>
          <w:b/>
          <w:bCs/>
          <w:sz w:val="22"/>
          <w:szCs w:val="22"/>
          <w:lang w:val="en-AU"/>
        </w:rPr>
        <w:t>for</w:t>
      </w:r>
      <w:r w:rsidRPr="004E4A6D">
        <w:rPr>
          <w:rStyle w:val="PageNumber"/>
          <w:b/>
          <w:bCs/>
          <w:sz w:val="22"/>
          <w:szCs w:val="22"/>
          <w:lang w:val="en-AU"/>
        </w:rPr>
        <w:t xml:space="preserve"> some fine-tuning of </w:t>
      </w:r>
      <w:r w:rsidR="00355CF5">
        <w:rPr>
          <w:rStyle w:val="PageNumber"/>
          <w:b/>
          <w:bCs/>
          <w:sz w:val="22"/>
          <w:szCs w:val="22"/>
          <w:lang w:val="en-AU"/>
        </w:rPr>
        <w:t xml:space="preserve">the CEWH’s </w:t>
      </w:r>
      <w:r w:rsidRPr="004E4A6D">
        <w:rPr>
          <w:rStyle w:val="PageNumber"/>
          <w:b/>
          <w:bCs/>
          <w:sz w:val="22"/>
          <w:szCs w:val="22"/>
          <w:lang w:val="en-AU"/>
        </w:rPr>
        <w:t xml:space="preserve">internal structures and processes to reinforce and strengthen the types of </w:t>
      </w:r>
      <w:r w:rsidRPr="005027C0">
        <w:rPr>
          <w:rStyle w:val="PageNumber"/>
          <w:b/>
          <w:bCs/>
          <w:iCs/>
          <w:sz w:val="22"/>
          <w:szCs w:val="22"/>
          <w:lang w:val="en-AU"/>
        </w:rPr>
        <w:t>networked relationships</w:t>
      </w:r>
      <w:r w:rsidRPr="004E4A6D">
        <w:rPr>
          <w:rStyle w:val="PageNumber"/>
          <w:b/>
          <w:bCs/>
          <w:sz w:val="22"/>
          <w:szCs w:val="22"/>
          <w:lang w:val="en-AU"/>
        </w:rPr>
        <w:t xml:space="preserve"> that </w:t>
      </w:r>
      <w:r w:rsidR="00355CF5">
        <w:rPr>
          <w:rStyle w:val="PageNumber"/>
          <w:b/>
          <w:bCs/>
          <w:sz w:val="22"/>
          <w:szCs w:val="22"/>
          <w:lang w:val="en-AU"/>
        </w:rPr>
        <w:t>are</w:t>
      </w:r>
      <w:r w:rsidRPr="004E4A6D">
        <w:rPr>
          <w:rStyle w:val="PageNumber"/>
          <w:b/>
          <w:bCs/>
          <w:sz w:val="22"/>
          <w:szCs w:val="22"/>
          <w:lang w:val="en-AU"/>
        </w:rPr>
        <w:t xml:space="preserve"> essential for effective, efficient operations in the complex systems of the B</w:t>
      </w:r>
      <w:r w:rsidR="008464C0">
        <w:rPr>
          <w:rStyle w:val="PageNumber"/>
          <w:b/>
          <w:bCs/>
          <w:sz w:val="22"/>
          <w:szCs w:val="22"/>
          <w:lang w:val="en-AU"/>
        </w:rPr>
        <w:t>asin</w:t>
      </w:r>
      <w:r w:rsidRPr="004E4A6D">
        <w:rPr>
          <w:rStyle w:val="PageNumber"/>
          <w:b/>
          <w:bCs/>
          <w:sz w:val="22"/>
          <w:szCs w:val="22"/>
          <w:lang w:val="en-AU"/>
        </w:rPr>
        <w:t xml:space="preserve"> for the foreseeable future.</w:t>
      </w:r>
      <w:r w:rsidR="00791655">
        <w:rPr>
          <w:rStyle w:val="PageNumber"/>
          <w:b/>
          <w:bCs/>
          <w:sz w:val="22"/>
          <w:szCs w:val="22"/>
          <w:lang w:val="en-AU"/>
        </w:rPr>
        <w:t xml:space="preserve"> The </w:t>
      </w:r>
      <w:r w:rsidR="00F302BB">
        <w:rPr>
          <w:rStyle w:val="PageNumber"/>
          <w:b/>
          <w:bCs/>
          <w:sz w:val="22"/>
          <w:szCs w:val="22"/>
          <w:lang w:val="en-AU"/>
        </w:rPr>
        <w:t xml:space="preserve">unique </w:t>
      </w:r>
      <w:r w:rsidR="00791655">
        <w:rPr>
          <w:rStyle w:val="PageNumber"/>
          <w:b/>
          <w:bCs/>
          <w:sz w:val="22"/>
          <w:szCs w:val="22"/>
          <w:lang w:val="en-AU"/>
        </w:rPr>
        <w:t xml:space="preserve">challenge of meeting the goals and objects of the </w:t>
      </w:r>
      <w:r w:rsidR="00355CF5" w:rsidRPr="00EE7109">
        <w:rPr>
          <w:rStyle w:val="PageNumber"/>
          <w:b/>
          <w:bCs/>
          <w:sz w:val="22"/>
          <w:szCs w:val="22"/>
          <w:lang w:val="en-AU"/>
        </w:rPr>
        <w:t xml:space="preserve">Water </w:t>
      </w:r>
      <w:r w:rsidR="00791655" w:rsidRPr="00EE7109">
        <w:rPr>
          <w:rStyle w:val="PageNumber"/>
          <w:b/>
          <w:bCs/>
          <w:sz w:val="22"/>
          <w:szCs w:val="22"/>
          <w:lang w:val="en-AU"/>
        </w:rPr>
        <w:t>Act</w:t>
      </w:r>
      <w:r w:rsidR="00355CF5" w:rsidRPr="00E85B37">
        <w:rPr>
          <w:rStyle w:val="PageNumber"/>
          <w:b/>
          <w:bCs/>
          <w:i/>
          <w:sz w:val="22"/>
          <w:szCs w:val="22"/>
          <w:lang w:val="en-AU"/>
        </w:rPr>
        <w:t xml:space="preserve"> </w:t>
      </w:r>
      <w:r w:rsidR="00791655">
        <w:rPr>
          <w:rStyle w:val="PageNumber"/>
          <w:b/>
          <w:bCs/>
          <w:sz w:val="22"/>
          <w:szCs w:val="22"/>
          <w:lang w:val="en-AU"/>
        </w:rPr>
        <w:t>through partnerships and networks may require</w:t>
      </w:r>
      <w:r w:rsidR="00F302BB">
        <w:rPr>
          <w:rStyle w:val="PageNumber"/>
          <w:b/>
          <w:bCs/>
          <w:sz w:val="22"/>
          <w:szCs w:val="22"/>
          <w:lang w:val="en-AU"/>
        </w:rPr>
        <w:t xml:space="preserve"> greater flexibility, engagement and empathy than in other </w:t>
      </w:r>
      <w:r w:rsidR="00D723DA">
        <w:rPr>
          <w:rStyle w:val="PageNumber"/>
          <w:b/>
          <w:bCs/>
          <w:sz w:val="22"/>
          <w:szCs w:val="22"/>
          <w:lang w:val="en-AU"/>
        </w:rPr>
        <w:t xml:space="preserve">Australian Government </w:t>
      </w:r>
      <w:r w:rsidR="00F302BB">
        <w:rPr>
          <w:rStyle w:val="PageNumber"/>
          <w:b/>
          <w:bCs/>
          <w:sz w:val="22"/>
          <w:szCs w:val="22"/>
          <w:lang w:val="en-AU"/>
        </w:rPr>
        <w:t>agencies.</w:t>
      </w:r>
    </w:p>
    <w:p w14:paraId="0211363F" w14:textId="77777777" w:rsidR="004D451C" w:rsidRPr="004E4A6D" w:rsidRDefault="00703072" w:rsidP="00E85B37">
      <w:pPr>
        <w:pStyle w:val="Body"/>
        <w:spacing w:line="276" w:lineRule="auto"/>
      </w:pPr>
      <w:r w:rsidRPr="004E4A6D">
        <w:rPr>
          <w:rStyle w:val="PageNumber"/>
        </w:rPr>
        <w:br w:type="page"/>
      </w:r>
    </w:p>
    <w:p w14:paraId="5B55DDCA" w14:textId="39A53143" w:rsidR="004D451C" w:rsidRPr="004E4A6D" w:rsidRDefault="00703072" w:rsidP="00E85B37">
      <w:pPr>
        <w:pStyle w:val="Contentstitle1"/>
        <w:spacing w:line="276" w:lineRule="auto"/>
      </w:pPr>
      <w:r w:rsidRPr="004E4A6D">
        <w:rPr>
          <w:lang w:val="en-AU"/>
        </w:rPr>
        <w:t>Contents</w:t>
      </w:r>
    </w:p>
    <w:bookmarkStart w:id="5" w:name="_Toc" w:displacedByCustomXml="next"/>
    <w:sdt>
      <w:sdtPr>
        <w:rPr>
          <w:rFonts w:ascii="Calibri" w:eastAsia="Calibri" w:hAnsi="Calibri" w:cs="Calibri"/>
          <w:color w:val="000000"/>
          <w:sz w:val="22"/>
          <w:szCs w:val="22"/>
          <w:u w:color="000000"/>
          <w:bdr w:val="nil"/>
          <w:lang w:val="en-AU" w:eastAsia="en-AU"/>
        </w:rPr>
        <w:id w:val="-170563147"/>
        <w:docPartObj>
          <w:docPartGallery w:val="Table of Contents"/>
          <w:docPartUnique/>
        </w:docPartObj>
      </w:sdtPr>
      <w:sdtEndPr>
        <w:rPr>
          <w:b/>
          <w:bCs/>
          <w:noProof/>
        </w:rPr>
      </w:sdtEndPr>
      <w:sdtContent>
        <w:p w14:paraId="31205D70" w14:textId="77777777" w:rsidR="00F40744" w:rsidRPr="00864E89" w:rsidRDefault="00F40744">
          <w:pPr>
            <w:pStyle w:val="TOCHeading"/>
            <w:rPr>
              <w:sz w:val="22"/>
              <w:szCs w:val="22"/>
            </w:rPr>
          </w:pPr>
        </w:p>
        <w:p w14:paraId="2A0A5666" w14:textId="77777777" w:rsidR="00D36AC6" w:rsidRPr="00D36AC6" w:rsidRDefault="00364226">
          <w:pPr>
            <w:pStyle w:val="TOC1"/>
            <w:rPr>
              <w:rFonts w:asciiTheme="minorHAnsi" w:eastAsiaTheme="minorEastAsia" w:hAnsiTheme="minorHAnsi" w:cstheme="minorBidi"/>
              <w:noProof/>
              <w:color w:val="auto"/>
              <w:bdr w:val="none" w:sz="0" w:space="0" w:color="auto"/>
            </w:rPr>
          </w:pPr>
          <w:r w:rsidRPr="00D36AC6">
            <w:fldChar w:fldCharType="begin"/>
          </w:r>
          <w:r w:rsidRPr="00D36AC6">
            <w:instrText xml:space="preserve"> TOC \o \h \z \u </w:instrText>
          </w:r>
          <w:r w:rsidRPr="00D36AC6">
            <w:fldChar w:fldCharType="separate"/>
          </w:r>
          <w:hyperlink w:anchor="_Toc509488602" w:history="1">
            <w:r w:rsidR="00D36AC6" w:rsidRPr="00D36AC6">
              <w:rPr>
                <w:rStyle w:val="Hyperlink"/>
                <w:noProof/>
              </w:rPr>
              <w:t>Executive summary</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_Toc509488602 \h </w:instrText>
            </w:r>
            <w:r w:rsidR="00D36AC6" w:rsidRPr="00D36AC6">
              <w:rPr>
                <w:noProof/>
                <w:webHidden/>
              </w:rPr>
            </w:r>
            <w:r w:rsidR="00D36AC6" w:rsidRPr="00D36AC6">
              <w:rPr>
                <w:noProof/>
                <w:webHidden/>
              </w:rPr>
              <w:fldChar w:fldCharType="separate"/>
            </w:r>
            <w:r w:rsidR="00663AF4">
              <w:rPr>
                <w:noProof/>
                <w:webHidden/>
              </w:rPr>
              <w:t>i</w:t>
            </w:r>
            <w:r w:rsidR="00D36AC6" w:rsidRPr="00D36AC6">
              <w:rPr>
                <w:noProof/>
                <w:webHidden/>
              </w:rPr>
              <w:fldChar w:fldCharType="end"/>
            </w:r>
          </w:hyperlink>
        </w:p>
        <w:p w14:paraId="69A159A0"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03" w:history="1">
            <w:r w:rsidR="00D36AC6" w:rsidRPr="00D36AC6">
              <w:rPr>
                <w:rStyle w:val="Hyperlink"/>
                <w:rFonts w:hAnsi="Arial Unicode MS"/>
                <w:noProof/>
                <w:sz w:val="22"/>
                <w:szCs w:val="22"/>
              </w:rPr>
              <w:t>1.</w:t>
            </w:r>
            <w:r w:rsidR="00D36AC6" w:rsidRPr="00D36AC6">
              <w:rPr>
                <w:rFonts w:asciiTheme="minorHAnsi" w:eastAsiaTheme="minorEastAsia" w:hAnsiTheme="minorHAnsi" w:cstheme="minorBidi"/>
                <w:b w:val="0"/>
                <w:bCs w:val="0"/>
                <w:noProof/>
                <w:color w:val="auto"/>
                <w:sz w:val="22"/>
                <w:szCs w:val="22"/>
                <w:bdr w:val="none" w:sz="0" w:space="0" w:color="auto"/>
              </w:rPr>
              <w:tab/>
            </w:r>
            <w:r w:rsidR="00D36AC6" w:rsidRPr="00D36AC6">
              <w:rPr>
                <w:rStyle w:val="Hyperlink"/>
                <w:noProof/>
                <w:sz w:val="22"/>
                <w:szCs w:val="22"/>
              </w:rPr>
              <w:t>Background, purpose and approach</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_Toc509488603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1</w:t>
            </w:r>
            <w:r w:rsidR="00D36AC6" w:rsidRPr="00D36AC6">
              <w:rPr>
                <w:noProof/>
                <w:webHidden/>
                <w:sz w:val="22"/>
                <w:szCs w:val="22"/>
              </w:rPr>
              <w:fldChar w:fldCharType="end"/>
            </w:r>
          </w:hyperlink>
        </w:p>
        <w:p w14:paraId="6DF82F68"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04" w:history="1">
            <w:r w:rsidR="00D36AC6" w:rsidRPr="00D36AC6">
              <w:rPr>
                <w:rStyle w:val="Hyperlink"/>
                <w:noProof/>
              </w:rPr>
              <w:t>1.1.</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Background</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_Toc509488604 \h </w:instrText>
            </w:r>
            <w:r w:rsidR="00D36AC6" w:rsidRPr="00D36AC6">
              <w:rPr>
                <w:noProof/>
                <w:webHidden/>
              </w:rPr>
            </w:r>
            <w:r w:rsidR="00D36AC6" w:rsidRPr="00D36AC6">
              <w:rPr>
                <w:noProof/>
                <w:webHidden/>
              </w:rPr>
              <w:fldChar w:fldCharType="separate"/>
            </w:r>
            <w:r w:rsidR="00663AF4">
              <w:rPr>
                <w:noProof/>
                <w:webHidden/>
              </w:rPr>
              <w:t>1</w:t>
            </w:r>
            <w:r w:rsidR="00D36AC6" w:rsidRPr="00D36AC6">
              <w:rPr>
                <w:noProof/>
                <w:webHidden/>
              </w:rPr>
              <w:fldChar w:fldCharType="end"/>
            </w:r>
          </w:hyperlink>
        </w:p>
        <w:p w14:paraId="653F9247"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05" w:history="1">
            <w:r w:rsidR="00D36AC6" w:rsidRPr="00D36AC6">
              <w:rPr>
                <w:rStyle w:val="Hyperlink"/>
                <w:noProof/>
              </w:rPr>
              <w:t>1.2.</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Purpose of this review</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_Toc509488605 \h </w:instrText>
            </w:r>
            <w:r w:rsidR="00D36AC6" w:rsidRPr="00D36AC6">
              <w:rPr>
                <w:noProof/>
                <w:webHidden/>
              </w:rPr>
            </w:r>
            <w:r w:rsidR="00D36AC6" w:rsidRPr="00D36AC6">
              <w:rPr>
                <w:noProof/>
                <w:webHidden/>
              </w:rPr>
              <w:fldChar w:fldCharType="separate"/>
            </w:r>
            <w:r w:rsidR="00663AF4">
              <w:rPr>
                <w:noProof/>
                <w:webHidden/>
              </w:rPr>
              <w:t>3</w:t>
            </w:r>
            <w:r w:rsidR="00D36AC6" w:rsidRPr="00D36AC6">
              <w:rPr>
                <w:noProof/>
                <w:webHidden/>
              </w:rPr>
              <w:fldChar w:fldCharType="end"/>
            </w:r>
          </w:hyperlink>
        </w:p>
        <w:p w14:paraId="52DBA467"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06" w:history="1">
            <w:r w:rsidR="00D36AC6" w:rsidRPr="00D36AC6">
              <w:rPr>
                <w:rStyle w:val="Hyperlink"/>
                <w:noProof/>
              </w:rPr>
              <w:t>1.3.</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Conduct of the Review</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_Toc509488606 \h </w:instrText>
            </w:r>
            <w:r w:rsidR="00D36AC6" w:rsidRPr="00D36AC6">
              <w:rPr>
                <w:noProof/>
                <w:webHidden/>
              </w:rPr>
            </w:r>
            <w:r w:rsidR="00D36AC6" w:rsidRPr="00D36AC6">
              <w:rPr>
                <w:noProof/>
                <w:webHidden/>
              </w:rPr>
              <w:fldChar w:fldCharType="separate"/>
            </w:r>
            <w:r w:rsidR="00663AF4">
              <w:rPr>
                <w:noProof/>
                <w:webHidden/>
              </w:rPr>
              <w:t>3</w:t>
            </w:r>
            <w:r w:rsidR="00D36AC6" w:rsidRPr="00D36AC6">
              <w:rPr>
                <w:noProof/>
                <w:webHidden/>
              </w:rPr>
              <w:fldChar w:fldCharType="end"/>
            </w:r>
          </w:hyperlink>
        </w:p>
        <w:p w14:paraId="4F3EF1DD"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07" w:history="1">
            <w:r w:rsidR="00D36AC6" w:rsidRPr="00D36AC6">
              <w:rPr>
                <w:rStyle w:val="Hyperlink"/>
                <w:rFonts w:hAnsi="Arial Unicode MS"/>
                <w:noProof/>
                <w:sz w:val="22"/>
                <w:szCs w:val="22"/>
              </w:rPr>
              <w:t>2.</w:t>
            </w:r>
            <w:r w:rsidR="00D36AC6" w:rsidRPr="00D36AC6">
              <w:rPr>
                <w:rFonts w:asciiTheme="minorHAnsi" w:eastAsiaTheme="minorEastAsia" w:hAnsiTheme="minorHAnsi" w:cstheme="minorBidi"/>
                <w:b w:val="0"/>
                <w:bCs w:val="0"/>
                <w:noProof/>
                <w:color w:val="auto"/>
                <w:sz w:val="22"/>
                <w:szCs w:val="22"/>
                <w:bdr w:val="none" w:sz="0" w:space="0" w:color="auto"/>
              </w:rPr>
              <w:tab/>
            </w:r>
            <w:r w:rsidR="00D36AC6" w:rsidRPr="00D36AC6">
              <w:rPr>
                <w:rStyle w:val="Hyperlink"/>
                <w:noProof/>
                <w:sz w:val="22"/>
                <w:szCs w:val="22"/>
              </w:rPr>
              <w:t>The Challenge</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_Toc509488607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4</w:t>
            </w:r>
            <w:r w:rsidR="00D36AC6" w:rsidRPr="00D36AC6">
              <w:rPr>
                <w:noProof/>
                <w:webHidden/>
                <w:sz w:val="22"/>
                <w:szCs w:val="22"/>
              </w:rPr>
              <w:fldChar w:fldCharType="end"/>
            </w:r>
          </w:hyperlink>
        </w:p>
        <w:p w14:paraId="3CD17B16"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08" w:history="1">
            <w:r w:rsidR="00D36AC6" w:rsidRPr="00D36AC6">
              <w:rPr>
                <w:rStyle w:val="Hyperlink"/>
                <w:noProof/>
              </w:rPr>
              <w:t>2.1.</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The Essential Functions of the CEWH</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_Toc509488608 \h </w:instrText>
            </w:r>
            <w:r w:rsidR="00D36AC6" w:rsidRPr="00D36AC6">
              <w:rPr>
                <w:noProof/>
                <w:webHidden/>
              </w:rPr>
            </w:r>
            <w:r w:rsidR="00D36AC6" w:rsidRPr="00D36AC6">
              <w:rPr>
                <w:noProof/>
                <w:webHidden/>
              </w:rPr>
              <w:fldChar w:fldCharType="separate"/>
            </w:r>
            <w:r w:rsidR="00663AF4">
              <w:rPr>
                <w:noProof/>
                <w:webHidden/>
              </w:rPr>
              <w:t>4</w:t>
            </w:r>
            <w:r w:rsidR="00D36AC6" w:rsidRPr="00D36AC6">
              <w:rPr>
                <w:noProof/>
                <w:webHidden/>
              </w:rPr>
              <w:fldChar w:fldCharType="end"/>
            </w:r>
          </w:hyperlink>
        </w:p>
        <w:p w14:paraId="4B6BBFA0"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09" w:history="1">
            <w:r w:rsidR="00D36AC6" w:rsidRPr="00D36AC6">
              <w:rPr>
                <w:rStyle w:val="Hyperlink"/>
                <w:noProof/>
              </w:rPr>
              <w:t>2.2.</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Governance arrangements</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_Toc509488609 \h </w:instrText>
            </w:r>
            <w:r w:rsidR="00D36AC6" w:rsidRPr="00D36AC6">
              <w:rPr>
                <w:noProof/>
                <w:webHidden/>
              </w:rPr>
            </w:r>
            <w:r w:rsidR="00D36AC6" w:rsidRPr="00D36AC6">
              <w:rPr>
                <w:noProof/>
                <w:webHidden/>
              </w:rPr>
              <w:fldChar w:fldCharType="separate"/>
            </w:r>
            <w:r w:rsidR="00663AF4">
              <w:rPr>
                <w:noProof/>
                <w:webHidden/>
              </w:rPr>
              <w:t>5</w:t>
            </w:r>
            <w:r w:rsidR="00D36AC6" w:rsidRPr="00D36AC6">
              <w:rPr>
                <w:noProof/>
                <w:webHidden/>
              </w:rPr>
              <w:fldChar w:fldCharType="end"/>
            </w:r>
          </w:hyperlink>
        </w:p>
        <w:p w14:paraId="7FA345A5"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10" w:history="1">
            <w:r w:rsidR="00D36AC6" w:rsidRPr="00D36AC6">
              <w:rPr>
                <w:rStyle w:val="Hyperlink"/>
                <w:noProof/>
              </w:rPr>
              <w:t>2.3.</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Relationships and other enabling functions</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_Toc509488610 \h </w:instrText>
            </w:r>
            <w:r w:rsidR="00D36AC6" w:rsidRPr="00D36AC6">
              <w:rPr>
                <w:noProof/>
                <w:webHidden/>
              </w:rPr>
            </w:r>
            <w:r w:rsidR="00D36AC6" w:rsidRPr="00D36AC6">
              <w:rPr>
                <w:noProof/>
                <w:webHidden/>
              </w:rPr>
              <w:fldChar w:fldCharType="separate"/>
            </w:r>
            <w:r w:rsidR="00663AF4">
              <w:rPr>
                <w:noProof/>
                <w:webHidden/>
              </w:rPr>
              <w:t>6</w:t>
            </w:r>
            <w:r w:rsidR="00D36AC6" w:rsidRPr="00D36AC6">
              <w:rPr>
                <w:noProof/>
                <w:webHidden/>
              </w:rPr>
              <w:fldChar w:fldCharType="end"/>
            </w:r>
          </w:hyperlink>
        </w:p>
        <w:p w14:paraId="35B3DA0E"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11" w:history="1">
            <w:r w:rsidR="00D36AC6" w:rsidRPr="00D36AC6">
              <w:rPr>
                <w:rStyle w:val="Hyperlink"/>
                <w:noProof/>
              </w:rPr>
              <w:t>2.4.</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Internal values and culture</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_Toc509488611 \h </w:instrText>
            </w:r>
            <w:r w:rsidR="00D36AC6" w:rsidRPr="00D36AC6">
              <w:rPr>
                <w:noProof/>
                <w:webHidden/>
              </w:rPr>
            </w:r>
            <w:r w:rsidR="00D36AC6" w:rsidRPr="00D36AC6">
              <w:rPr>
                <w:noProof/>
                <w:webHidden/>
              </w:rPr>
              <w:fldChar w:fldCharType="separate"/>
            </w:r>
            <w:r w:rsidR="00663AF4">
              <w:rPr>
                <w:noProof/>
                <w:webHidden/>
              </w:rPr>
              <w:t>6</w:t>
            </w:r>
            <w:r w:rsidR="00D36AC6" w:rsidRPr="00D36AC6">
              <w:rPr>
                <w:noProof/>
                <w:webHidden/>
              </w:rPr>
              <w:fldChar w:fldCharType="end"/>
            </w:r>
          </w:hyperlink>
        </w:p>
        <w:p w14:paraId="4FC12287"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12" w:history="1">
            <w:r w:rsidR="00D36AC6" w:rsidRPr="00D36AC6">
              <w:rPr>
                <w:rStyle w:val="Hyperlink"/>
                <w:rFonts w:hAnsi="Arial Unicode MS"/>
                <w:noProof/>
                <w:sz w:val="22"/>
                <w:szCs w:val="22"/>
              </w:rPr>
              <w:t>3.</w:t>
            </w:r>
            <w:r w:rsidR="00D36AC6" w:rsidRPr="00D36AC6">
              <w:rPr>
                <w:rFonts w:asciiTheme="minorHAnsi" w:eastAsiaTheme="minorEastAsia" w:hAnsiTheme="minorHAnsi" w:cstheme="minorBidi"/>
                <w:b w:val="0"/>
                <w:bCs w:val="0"/>
                <w:noProof/>
                <w:color w:val="auto"/>
                <w:sz w:val="22"/>
                <w:szCs w:val="22"/>
                <w:bdr w:val="none" w:sz="0" w:space="0" w:color="auto"/>
              </w:rPr>
              <w:tab/>
            </w:r>
            <w:r w:rsidR="00D36AC6" w:rsidRPr="00D36AC6">
              <w:rPr>
                <w:rStyle w:val="Hyperlink"/>
                <w:noProof/>
                <w:sz w:val="22"/>
                <w:szCs w:val="22"/>
              </w:rPr>
              <w:t>The internal review of processes and performance</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_Toc509488612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9</w:t>
            </w:r>
            <w:r w:rsidR="00D36AC6" w:rsidRPr="00D36AC6">
              <w:rPr>
                <w:noProof/>
                <w:webHidden/>
                <w:sz w:val="22"/>
                <w:szCs w:val="22"/>
              </w:rPr>
              <w:fldChar w:fldCharType="end"/>
            </w:r>
          </w:hyperlink>
        </w:p>
        <w:p w14:paraId="3F566DE9"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13" w:history="1">
            <w:r w:rsidR="00D36AC6" w:rsidRPr="00D36AC6">
              <w:rPr>
                <w:rStyle w:val="Hyperlink"/>
                <w:noProof/>
              </w:rPr>
              <w:t>3.1.</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Achievements</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_Toc509488613 \h </w:instrText>
            </w:r>
            <w:r w:rsidR="00D36AC6" w:rsidRPr="00D36AC6">
              <w:rPr>
                <w:noProof/>
                <w:webHidden/>
              </w:rPr>
            </w:r>
            <w:r w:rsidR="00D36AC6" w:rsidRPr="00D36AC6">
              <w:rPr>
                <w:noProof/>
                <w:webHidden/>
              </w:rPr>
              <w:fldChar w:fldCharType="separate"/>
            </w:r>
            <w:r w:rsidR="00663AF4">
              <w:rPr>
                <w:noProof/>
                <w:webHidden/>
              </w:rPr>
              <w:t>9</w:t>
            </w:r>
            <w:r w:rsidR="00D36AC6" w:rsidRPr="00D36AC6">
              <w:rPr>
                <w:noProof/>
                <w:webHidden/>
              </w:rPr>
              <w:fldChar w:fldCharType="end"/>
            </w:r>
          </w:hyperlink>
        </w:p>
        <w:p w14:paraId="71C34774"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14" w:history="1">
            <w:r w:rsidR="00D36AC6" w:rsidRPr="00D36AC6">
              <w:rPr>
                <w:rStyle w:val="Hyperlink"/>
                <w:rFonts w:hAnsi="Arial Unicode MS"/>
                <w:noProof/>
                <w:sz w:val="22"/>
                <w:szCs w:val="22"/>
              </w:rPr>
              <w:t>4.</w:t>
            </w:r>
            <w:r w:rsidR="00D36AC6" w:rsidRPr="00D36AC6">
              <w:rPr>
                <w:rFonts w:asciiTheme="minorHAnsi" w:eastAsiaTheme="minorEastAsia" w:hAnsiTheme="minorHAnsi" w:cstheme="minorBidi"/>
                <w:b w:val="0"/>
                <w:bCs w:val="0"/>
                <w:noProof/>
                <w:color w:val="auto"/>
                <w:sz w:val="22"/>
                <w:szCs w:val="22"/>
                <w:bdr w:val="none" w:sz="0" w:space="0" w:color="auto"/>
              </w:rPr>
              <w:tab/>
            </w:r>
            <w:r w:rsidR="00D36AC6" w:rsidRPr="00D36AC6">
              <w:rPr>
                <w:rStyle w:val="Hyperlink"/>
                <w:noProof/>
                <w:sz w:val="22"/>
                <w:szCs w:val="22"/>
              </w:rPr>
              <w:t>Consultations with external stakeholders</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_Toc509488614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18</w:t>
            </w:r>
            <w:r w:rsidR="00D36AC6" w:rsidRPr="00D36AC6">
              <w:rPr>
                <w:noProof/>
                <w:webHidden/>
                <w:sz w:val="22"/>
                <w:szCs w:val="22"/>
              </w:rPr>
              <w:fldChar w:fldCharType="end"/>
            </w:r>
          </w:hyperlink>
        </w:p>
        <w:p w14:paraId="6B9915BD"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15" w:history="1">
            <w:r w:rsidR="00D36AC6" w:rsidRPr="00D36AC6">
              <w:rPr>
                <w:rStyle w:val="Hyperlink"/>
                <w:noProof/>
              </w:rPr>
              <w:t>4.1.</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Who are the stakeholders</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_Toc509488615 \h </w:instrText>
            </w:r>
            <w:r w:rsidR="00D36AC6" w:rsidRPr="00D36AC6">
              <w:rPr>
                <w:noProof/>
                <w:webHidden/>
              </w:rPr>
            </w:r>
            <w:r w:rsidR="00D36AC6" w:rsidRPr="00D36AC6">
              <w:rPr>
                <w:noProof/>
                <w:webHidden/>
              </w:rPr>
              <w:fldChar w:fldCharType="separate"/>
            </w:r>
            <w:r w:rsidR="00663AF4">
              <w:rPr>
                <w:noProof/>
                <w:webHidden/>
              </w:rPr>
              <w:t>18</w:t>
            </w:r>
            <w:r w:rsidR="00D36AC6" w:rsidRPr="00D36AC6">
              <w:rPr>
                <w:noProof/>
                <w:webHidden/>
              </w:rPr>
              <w:fldChar w:fldCharType="end"/>
            </w:r>
          </w:hyperlink>
        </w:p>
        <w:p w14:paraId="6AE3E360"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16" w:history="1">
            <w:r w:rsidR="00D36AC6" w:rsidRPr="00D36AC6">
              <w:rPr>
                <w:rStyle w:val="Hyperlink"/>
                <w:noProof/>
              </w:rPr>
              <w:t>4.2.</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Stakeholders’ suggested areas of potential improvement</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_Toc509488616 \h </w:instrText>
            </w:r>
            <w:r w:rsidR="00D36AC6" w:rsidRPr="00D36AC6">
              <w:rPr>
                <w:noProof/>
                <w:webHidden/>
              </w:rPr>
            </w:r>
            <w:r w:rsidR="00D36AC6" w:rsidRPr="00D36AC6">
              <w:rPr>
                <w:noProof/>
                <w:webHidden/>
              </w:rPr>
              <w:fldChar w:fldCharType="separate"/>
            </w:r>
            <w:r w:rsidR="00663AF4">
              <w:rPr>
                <w:noProof/>
                <w:webHidden/>
              </w:rPr>
              <w:t>23</w:t>
            </w:r>
            <w:r w:rsidR="00D36AC6" w:rsidRPr="00D36AC6">
              <w:rPr>
                <w:noProof/>
                <w:webHidden/>
              </w:rPr>
              <w:fldChar w:fldCharType="end"/>
            </w:r>
          </w:hyperlink>
        </w:p>
        <w:p w14:paraId="4396D37C"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17" w:history="1">
            <w:r w:rsidR="00D36AC6" w:rsidRPr="00D36AC6">
              <w:rPr>
                <w:rStyle w:val="Hyperlink"/>
                <w:rFonts w:hAnsi="Arial Unicode MS"/>
                <w:noProof/>
                <w:sz w:val="22"/>
                <w:szCs w:val="22"/>
              </w:rPr>
              <w:t>5.</w:t>
            </w:r>
            <w:r w:rsidR="00D36AC6" w:rsidRPr="00D36AC6">
              <w:rPr>
                <w:rFonts w:asciiTheme="minorHAnsi" w:eastAsiaTheme="minorEastAsia" w:hAnsiTheme="minorHAnsi" w:cstheme="minorBidi"/>
                <w:b w:val="0"/>
                <w:bCs w:val="0"/>
                <w:noProof/>
                <w:color w:val="auto"/>
                <w:sz w:val="22"/>
                <w:szCs w:val="22"/>
                <w:bdr w:val="none" w:sz="0" w:space="0" w:color="auto"/>
              </w:rPr>
              <w:tab/>
            </w:r>
            <w:r w:rsidR="00D36AC6" w:rsidRPr="00D36AC6">
              <w:rPr>
                <w:rStyle w:val="Hyperlink"/>
                <w:noProof/>
                <w:sz w:val="22"/>
                <w:szCs w:val="22"/>
              </w:rPr>
              <w:t>Findings and opportunities for improvement</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_Toc509488617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25</w:t>
            </w:r>
            <w:r w:rsidR="00D36AC6" w:rsidRPr="00D36AC6">
              <w:rPr>
                <w:noProof/>
                <w:webHidden/>
                <w:sz w:val="22"/>
                <w:szCs w:val="22"/>
              </w:rPr>
              <w:fldChar w:fldCharType="end"/>
            </w:r>
          </w:hyperlink>
        </w:p>
        <w:p w14:paraId="0C3C0E66" w14:textId="77777777" w:rsidR="00D36AC6" w:rsidRPr="00D36AC6" w:rsidRDefault="00C7002D">
          <w:pPr>
            <w:pStyle w:val="TOC4"/>
            <w:tabs>
              <w:tab w:val="left" w:pos="1320"/>
              <w:tab w:val="right" w:leader="dot" w:pos="9010"/>
            </w:tabs>
            <w:rPr>
              <w:rFonts w:asciiTheme="minorHAnsi" w:eastAsiaTheme="minorEastAsia" w:hAnsiTheme="minorHAnsi" w:cstheme="minorBidi"/>
              <w:noProof/>
              <w:color w:val="auto"/>
              <w:bdr w:val="none" w:sz="0" w:space="0" w:color="auto"/>
            </w:rPr>
          </w:pPr>
          <w:hyperlink w:anchor="_Toc509488618" w:history="1">
            <w:r w:rsidR="00D36AC6" w:rsidRPr="00D36AC6">
              <w:rPr>
                <w:rStyle w:val="Hyperlink"/>
                <w:noProof/>
              </w:rPr>
              <w:t>5.1.</w:t>
            </w:r>
            <w:r w:rsidR="00D36AC6" w:rsidRPr="00D36AC6">
              <w:rPr>
                <w:rFonts w:asciiTheme="minorHAnsi" w:eastAsiaTheme="minorEastAsia" w:hAnsiTheme="minorHAnsi" w:cstheme="minorBidi"/>
                <w:noProof/>
                <w:color w:val="auto"/>
                <w:bdr w:val="none" w:sz="0" w:space="0" w:color="auto"/>
              </w:rPr>
              <w:tab/>
            </w:r>
            <w:r w:rsidR="00D36AC6" w:rsidRPr="00D36AC6">
              <w:rPr>
                <w:rStyle w:val="Hyperlink"/>
                <w:noProof/>
              </w:rPr>
              <w:t>Conclusion</w:t>
            </w:r>
            <w:r w:rsidR="00D36AC6" w:rsidRPr="00D36AC6">
              <w:rPr>
                <w:noProof/>
                <w:webHidden/>
              </w:rPr>
              <w:tab/>
            </w:r>
            <w:r w:rsidR="00D36AC6" w:rsidRPr="00D36AC6">
              <w:rPr>
                <w:noProof/>
                <w:webHidden/>
              </w:rPr>
              <w:fldChar w:fldCharType="begin"/>
            </w:r>
            <w:r w:rsidR="00D36AC6" w:rsidRPr="00D36AC6">
              <w:rPr>
                <w:noProof/>
                <w:webHidden/>
              </w:rPr>
              <w:instrText xml:space="preserve"> PAGEREF _Toc509488618 \h </w:instrText>
            </w:r>
            <w:r w:rsidR="00D36AC6" w:rsidRPr="00D36AC6">
              <w:rPr>
                <w:noProof/>
                <w:webHidden/>
              </w:rPr>
            </w:r>
            <w:r w:rsidR="00D36AC6" w:rsidRPr="00D36AC6">
              <w:rPr>
                <w:noProof/>
                <w:webHidden/>
              </w:rPr>
              <w:fldChar w:fldCharType="separate"/>
            </w:r>
            <w:r w:rsidR="00663AF4">
              <w:rPr>
                <w:noProof/>
                <w:webHidden/>
              </w:rPr>
              <w:t>28</w:t>
            </w:r>
            <w:r w:rsidR="00D36AC6" w:rsidRPr="00D36AC6">
              <w:rPr>
                <w:noProof/>
                <w:webHidden/>
              </w:rPr>
              <w:fldChar w:fldCharType="end"/>
            </w:r>
          </w:hyperlink>
        </w:p>
        <w:p w14:paraId="77010411"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19" w:history="1">
            <w:r w:rsidR="00D36AC6" w:rsidRPr="00D36AC6">
              <w:rPr>
                <w:rStyle w:val="Hyperlink"/>
                <w:noProof/>
                <w:sz w:val="22"/>
                <w:szCs w:val="22"/>
              </w:rPr>
              <w:t>Documents and other materials cited and reviewed</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_Toc509488619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30</w:t>
            </w:r>
            <w:r w:rsidR="00D36AC6" w:rsidRPr="00D36AC6">
              <w:rPr>
                <w:noProof/>
                <w:webHidden/>
                <w:sz w:val="22"/>
                <w:szCs w:val="22"/>
              </w:rPr>
              <w:fldChar w:fldCharType="end"/>
            </w:r>
          </w:hyperlink>
        </w:p>
        <w:p w14:paraId="7D05F609"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20" w:history="1">
            <w:r w:rsidR="00D36AC6" w:rsidRPr="00D36AC6">
              <w:rPr>
                <w:rStyle w:val="Hyperlink"/>
                <w:noProof/>
                <w:sz w:val="22"/>
                <w:szCs w:val="22"/>
              </w:rPr>
              <w:t>Appendix 1 Terms of reference</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_Toc509488620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31</w:t>
            </w:r>
            <w:r w:rsidR="00D36AC6" w:rsidRPr="00D36AC6">
              <w:rPr>
                <w:noProof/>
                <w:webHidden/>
                <w:sz w:val="22"/>
                <w:szCs w:val="22"/>
              </w:rPr>
              <w:fldChar w:fldCharType="end"/>
            </w:r>
          </w:hyperlink>
        </w:p>
        <w:p w14:paraId="68BCACD4"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21" w:history="1">
            <w:r w:rsidR="00D36AC6" w:rsidRPr="00D36AC6">
              <w:rPr>
                <w:rStyle w:val="Hyperlink"/>
                <w:noProof/>
                <w:sz w:val="22"/>
                <w:szCs w:val="22"/>
              </w:rPr>
              <w:t>Appendix 2 Review arrangements</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_Toc509488621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32</w:t>
            </w:r>
            <w:r w:rsidR="00D36AC6" w:rsidRPr="00D36AC6">
              <w:rPr>
                <w:noProof/>
                <w:webHidden/>
                <w:sz w:val="22"/>
                <w:szCs w:val="22"/>
              </w:rPr>
              <w:fldChar w:fldCharType="end"/>
            </w:r>
          </w:hyperlink>
        </w:p>
        <w:p w14:paraId="293F4112"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22" w:history="1">
            <w:r w:rsidR="00D36AC6" w:rsidRPr="00D36AC6">
              <w:rPr>
                <w:rStyle w:val="Hyperlink"/>
                <w:noProof/>
                <w:sz w:val="22"/>
                <w:szCs w:val="22"/>
              </w:rPr>
              <w:t>Appendix 3 Terms of reference cross referenced to internal processes</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_Toc509488622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33</w:t>
            </w:r>
            <w:r w:rsidR="00D36AC6" w:rsidRPr="00D36AC6">
              <w:rPr>
                <w:noProof/>
                <w:webHidden/>
                <w:sz w:val="22"/>
                <w:szCs w:val="22"/>
              </w:rPr>
              <w:fldChar w:fldCharType="end"/>
            </w:r>
          </w:hyperlink>
        </w:p>
        <w:p w14:paraId="7AB01345" w14:textId="77777777" w:rsidR="00D36AC6" w:rsidRPr="00D36AC6" w:rsidRDefault="00C7002D">
          <w:pPr>
            <w:pStyle w:val="TOC3"/>
            <w:rPr>
              <w:rFonts w:asciiTheme="minorHAnsi" w:eastAsiaTheme="minorEastAsia" w:hAnsiTheme="minorHAnsi" w:cstheme="minorBidi"/>
              <w:b w:val="0"/>
              <w:bCs w:val="0"/>
              <w:noProof/>
              <w:color w:val="auto"/>
              <w:sz w:val="22"/>
              <w:szCs w:val="22"/>
              <w:bdr w:val="none" w:sz="0" w:space="0" w:color="auto"/>
            </w:rPr>
          </w:pPr>
          <w:hyperlink w:anchor="_Toc509488623" w:history="1">
            <w:r w:rsidR="00D36AC6" w:rsidRPr="00D36AC6">
              <w:rPr>
                <w:rStyle w:val="Hyperlink"/>
                <w:noProof/>
                <w:sz w:val="22"/>
                <w:szCs w:val="22"/>
              </w:rPr>
              <w:t>Appendix 4 Evaluation of the NSW Environmental Water Management Program 2006-2013 - selected findings</w:t>
            </w:r>
            <w:r w:rsidR="00D36AC6" w:rsidRPr="00D36AC6">
              <w:rPr>
                <w:noProof/>
                <w:webHidden/>
                <w:sz w:val="22"/>
                <w:szCs w:val="22"/>
              </w:rPr>
              <w:tab/>
            </w:r>
            <w:r w:rsidR="00D36AC6" w:rsidRPr="00D36AC6">
              <w:rPr>
                <w:noProof/>
                <w:webHidden/>
                <w:sz w:val="22"/>
                <w:szCs w:val="22"/>
              </w:rPr>
              <w:fldChar w:fldCharType="begin"/>
            </w:r>
            <w:r w:rsidR="00D36AC6" w:rsidRPr="00D36AC6">
              <w:rPr>
                <w:noProof/>
                <w:webHidden/>
                <w:sz w:val="22"/>
                <w:szCs w:val="22"/>
              </w:rPr>
              <w:instrText xml:space="preserve"> PAGEREF _Toc509488623 \h </w:instrText>
            </w:r>
            <w:r w:rsidR="00D36AC6" w:rsidRPr="00D36AC6">
              <w:rPr>
                <w:noProof/>
                <w:webHidden/>
                <w:sz w:val="22"/>
                <w:szCs w:val="22"/>
              </w:rPr>
            </w:r>
            <w:r w:rsidR="00D36AC6" w:rsidRPr="00D36AC6">
              <w:rPr>
                <w:noProof/>
                <w:webHidden/>
                <w:sz w:val="22"/>
                <w:szCs w:val="22"/>
              </w:rPr>
              <w:fldChar w:fldCharType="separate"/>
            </w:r>
            <w:r w:rsidR="00663AF4">
              <w:rPr>
                <w:noProof/>
                <w:webHidden/>
                <w:sz w:val="22"/>
                <w:szCs w:val="22"/>
              </w:rPr>
              <w:t>35</w:t>
            </w:r>
            <w:r w:rsidR="00D36AC6" w:rsidRPr="00D36AC6">
              <w:rPr>
                <w:noProof/>
                <w:webHidden/>
                <w:sz w:val="22"/>
                <w:szCs w:val="22"/>
              </w:rPr>
              <w:fldChar w:fldCharType="end"/>
            </w:r>
          </w:hyperlink>
        </w:p>
        <w:p w14:paraId="41AD5C3E" w14:textId="6A0B4C2F" w:rsidR="00F40744" w:rsidRDefault="00364226">
          <w:r w:rsidRPr="00D36AC6">
            <w:fldChar w:fldCharType="end"/>
          </w:r>
        </w:p>
      </w:sdtContent>
    </w:sdt>
    <w:p w14:paraId="52B55161" w14:textId="77777777" w:rsidR="00161751" w:rsidRDefault="00161751" w:rsidP="00DE739D">
      <w:pPr>
        <w:pStyle w:val="Heading"/>
        <w:numPr>
          <w:ilvl w:val="0"/>
          <w:numId w:val="7"/>
        </w:numPr>
        <w:spacing w:after="240" w:line="276" w:lineRule="auto"/>
        <w:sectPr w:rsidR="00161751" w:rsidSect="00770123">
          <w:headerReference w:type="default" r:id="rId15"/>
          <w:footerReference w:type="default" r:id="rId16"/>
          <w:pgSz w:w="11900" w:h="16840"/>
          <w:pgMar w:top="1440" w:right="1440" w:bottom="1440" w:left="1440" w:header="708" w:footer="708" w:gutter="0"/>
          <w:pgNumType w:fmt="lowerRoman" w:start="1"/>
          <w:cols w:space="720"/>
        </w:sectPr>
      </w:pPr>
    </w:p>
    <w:p w14:paraId="62739042" w14:textId="52E3FC8E" w:rsidR="004D451C" w:rsidRPr="008D6B78" w:rsidRDefault="00703072" w:rsidP="00DE739D">
      <w:pPr>
        <w:pStyle w:val="Heading3"/>
      </w:pPr>
      <w:bookmarkStart w:id="6" w:name="_Toc509488603"/>
      <w:r w:rsidRPr="008D6B78">
        <w:t>Background, purpose and approach</w:t>
      </w:r>
      <w:bookmarkEnd w:id="6"/>
      <w:bookmarkEnd w:id="5"/>
    </w:p>
    <w:p w14:paraId="06722892" w14:textId="64B5F405" w:rsidR="004D451C" w:rsidRPr="00DE739D" w:rsidRDefault="00703072" w:rsidP="00DE739D">
      <w:pPr>
        <w:pStyle w:val="Heading4"/>
        <w:rPr>
          <w:rStyle w:val="PageNumber"/>
        </w:rPr>
      </w:pPr>
      <w:bookmarkStart w:id="7" w:name="_Toc1"/>
      <w:bookmarkStart w:id="8" w:name="_Toc509488604"/>
      <w:r w:rsidRPr="00EC4B44">
        <w:rPr>
          <w:rStyle w:val="PageNumber"/>
        </w:rPr>
        <w:t>Background</w:t>
      </w:r>
      <w:bookmarkEnd w:id="7"/>
      <w:bookmarkEnd w:id="8"/>
    </w:p>
    <w:p w14:paraId="41F10834" w14:textId="23696E62" w:rsidR="00226499" w:rsidRPr="00226499" w:rsidRDefault="00226499" w:rsidP="00DE739D">
      <w:pPr>
        <w:pStyle w:val="ListParagraph"/>
        <w:spacing w:line="276" w:lineRule="auto"/>
        <w:ind w:left="0"/>
        <w:rPr>
          <w:rStyle w:val="PageNumber"/>
          <w:b/>
          <w:bCs/>
          <w:sz w:val="24"/>
          <w:szCs w:val="24"/>
          <w:lang w:val="en-AU"/>
        </w:rPr>
      </w:pPr>
      <w:r>
        <w:rPr>
          <w:rStyle w:val="PageNumber"/>
          <w:sz w:val="22"/>
          <w:szCs w:val="22"/>
          <w:lang w:val="en-AU"/>
        </w:rPr>
        <w:t>T</w:t>
      </w:r>
      <w:r w:rsidRPr="00226499">
        <w:rPr>
          <w:rStyle w:val="PageNumber"/>
          <w:sz w:val="22"/>
          <w:szCs w:val="22"/>
          <w:lang w:val="en-AU"/>
        </w:rPr>
        <w:t xml:space="preserve">he </w:t>
      </w:r>
      <w:r w:rsidR="004845C0">
        <w:rPr>
          <w:rStyle w:val="PageNumber"/>
          <w:sz w:val="22"/>
          <w:szCs w:val="22"/>
          <w:lang w:val="en-AU"/>
        </w:rPr>
        <w:t xml:space="preserve">CEWH operates within an extremely complex domestic and international policy environment. Although most of </w:t>
      </w:r>
      <w:r w:rsidR="003A1A34">
        <w:rPr>
          <w:rStyle w:val="PageNumber"/>
          <w:sz w:val="22"/>
          <w:szCs w:val="22"/>
          <w:lang w:val="en-AU"/>
        </w:rPr>
        <w:t>the Review</w:t>
      </w:r>
      <w:r w:rsidR="004845C0">
        <w:rPr>
          <w:rStyle w:val="PageNumber"/>
          <w:sz w:val="22"/>
          <w:szCs w:val="22"/>
          <w:lang w:val="en-AU"/>
        </w:rPr>
        <w:t xml:space="preserve"> focuses on matters with</w:t>
      </w:r>
      <w:r w:rsidR="00DD4B63">
        <w:rPr>
          <w:rStyle w:val="PageNumber"/>
          <w:sz w:val="22"/>
          <w:szCs w:val="22"/>
          <w:lang w:val="en-AU"/>
        </w:rPr>
        <w:t>in</w:t>
      </w:r>
      <w:r w:rsidR="004845C0">
        <w:rPr>
          <w:rStyle w:val="PageNumber"/>
          <w:sz w:val="22"/>
          <w:szCs w:val="22"/>
          <w:lang w:val="en-AU"/>
        </w:rPr>
        <w:t xml:space="preserve"> Australia</w:t>
      </w:r>
      <w:r w:rsidR="003A1A34">
        <w:rPr>
          <w:rStyle w:val="PageNumber"/>
          <w:sz w:val="22"/>
          <w:szCs w:val="22"/>
          <w:lang w:val="en-AU"/>
        </w:rPr>
        <w:t>,</w:t>
      </w:r>
      <w:r w:rsidR="004845C0">
        <w:rPr>
          <w:rStyle w:val="PageNumber"/>
          <w:sz w:val="22"/>
          <w:szCs w:val="22"/>
          <w:lang w:val="en-AU"/>
        </w:rPr>
        <w:t xml:space="preserve"> </w:t>
      </w:r>
      <w:r w:rsidR="008A0E47">
        <w:rPr>
          <w:rStyle w:val="PageNumber"/>
          <w:sz w:val="22"/>
          <w:szCs w:val="22"/>
          <w:lang w:val="en-AU"/>
        </w:rPr>
        <w:t xml:space="preserve">under the </w:t>
      </w:r>
      <w:r w:rsidR="00A10565" w:rsidRPr="00DE739D">
        <w:rPr>
          <w:rStyle w:val="PageNumber"/>
          <w:sz w:val="22"/>
          <w:szCs w:val="22"/>
          <w:lang w:val="en-AU"/>
        </w:rPr>
        <w:t>Water Act</w:t>
      </w:r>
      <w:r w:rsidR="006263F8" w:rsidRPr="00A10565">
        <w:rPr>
          <w:rStyle w:val="PageNumber"/>
          <w:sz w:val="22"/>
          <w:szCs w:val="22"/>
          <w:lang w:val="en-AU"/>
        </w:rPr>
        <w:t>,</w:t>
      </w:r>
      <w:r w:rsidR="008A0E47">
        <w:rPr>
          <w:rStyle w:val="PageNumber"/>
          <w:i/>
          <w:sz w:val="22"/>
          <w:szCs w:val="22"/>
          <w:lang w:val="en-AU"/>
        </w:rPr>
        <w:t xml:space="preserve"> </w:t>
      </w:r>
      <w:r w:rsidR="004845C0">
        <w:rPr>
          <w:rStyle w:val="PageNumber"/>
          <w:sz w:val="22"/>
          <w:szCs w:val="22"/>
          <w:lang w:val="en-AU"/>
        </w:rPr>
        <w:t>the CEWH is</w:t>
      </w:r>
      <w:r w:rsidR="003A1A34">
        <w:rPr>
          <w:rStyle w:val="PageNumber"/>
          <w:sz w:val="22"/>
          <w:szCs w:val="22"/>
          <w:lang w:val="en-AU"/>
        </w:rPr>
        <w:t xml:space="preserve"> partly</w:t>
      </w:r>
      <w:r w:rsidR="004845C0">
        <w:rPr>
          <w:rStyle w:val="PageNumber"/>
          <w:sz w:val="22"/>
          <w:szCs w:val="22"/>
          <w:lang w:val="en-AU"/>
        </w:rPr>
        <w:t xml:space="preserve"> responsible for </w:t>
      </w:r>
      <w:r w:rsidR="003A1A34">
        <w:rPr>
          <w:rStyle w:val="PageNumber"/>
          <w:sz w:val="22"/>
          <w:szCs w:val="22"/>
          <w:lang w:val="en-AU"/>
        </w:rPr>
        <w:t>giving effect to relevant international agreements to address the threat to the Basin’s water resources, such as</w:t>
      </w:r>
      <w:r w:rsidR="004845C0">
        <w:rPr>
          <w:rStyle w:val="PageNumber"/>
          <w:sz w:val="22"/>
          <w:szCs w:val="22"/>
          <w:lang w:val="en-AU"/>
        </w:rPr>
        <w:t xml:space="preserve"> the RAMSAR </w:t>
      </w:r>
      <w:r w:rsidR="004B7766">
        <w:rPr>
          <w:rStyle w:val="PageNumber"/>
          <w:sz w:val="22"/>
          <w:szCs w:val="22"/>
          <w:lang w:val="en-AU"/>
        </w:rPr>
        <w:t>Convention</w:t>
      </w:r>
      <w:r w:rsidR="00F65A5E">
        <w:rPr>
          <w:rStyle w:val="PageNumber"/>
          <w:sz w:val="22"/>
          <w:szCs w:val="22"/>
          <w:lang w:val="en-AU"/>
        </w:rPr>
        <w:t xml:space="preserve">. Moreover, the </w:t>
      </w:r>
      <w:r w:rsidRPr="00226499">
        <w:rPr>
          <w:rStyle w:val="PageNumber"/>
          <w:sz w:val="22"/>
          <w:szCs w:val="22"/>
          <w:lang w:val="en-AU"/>
        </w:rPr>
        <w:t>Australian Government has committed to</w:t>
      </w:r>
      <w:r w:rsidR="00DD4B63">
        <w:rPr>
          <w:rStyle w:val="PageNumber"/>
          <w:sz w:val="22"/>
          <w:szCs w:val="22"/>
          <w:lang w:val="en-AU"/>
        </w:rPr>
        <w:t xml:space="preserve"> the United Nations </w:t>
      </w:r>
      <w:r w:rsidRPr="00226499">
        <w:rPr>
          <w:rStyle w:val="PageNumber"/>
          <w:sz w:val="22"/>
          <w:szCs w:val="22"/>
          <w:lang w:val="en-AU"/>
        </w:rPr>
        <w:t xml:space="preserve">Agenda 2030 and </w:t>
      </w:r>
      <w:r w:rsidR="00F65A5E">
        <w:rPr>
          <w:rStyle w:val="PageNumber"/>
          <w:sz w:val="22"/>
          <w:szCs w:val="22"/>
          <w:lang w:val="en-AU"/>
        </w:rPr>
        <w:t xml:space="preserve">to </w:t>
      </w:r>
      <w:r w:rsidRPr="00226499">
        <w:rPr>
          <w:rStyle w:val="PageNumber"/>
          <w:sz w:val="22"/>
          <w:szCs w:val="22"/>
          <w:lang w:val="en-AU"/>
        </w:rPr>
        <w:t>the Sustainable Development Goals</w:t>
      </w:r>
      <w:r w:rsidR="00AF0040">
        <w:rPr>
          <w:rStyle w:val="PageNumber"/>
          <w:sz w:val="22"/>
          <w:szCs w:val="22"/>
          <w:lang w:val="en-AU"/>
        </w:rPr>
        <w:t xml:space="preserve"> (SDG)</w:t>
      </w:r>
      <w:r w:rsidRPr="00226499">
        <w:rPr>
          <w:rStyle w:val="PageNumber"/>
          <w:sz w:val="22"/>
          <w:szCs w:val="22"/>
          <w:lang w:val="en-AU"/>
        </w:rPr>
        <w:t xml:space="preserve"> and their Targets. SDG 6 on Clean Water and Sanitation, and in particular </w:t>
      </w:r>
      <w:r w:rsidR="0089618E" w:rsidRPr="00226499">
        <w:rPr>
          <w:rStyle w:val="PageNumber"/>
          <w:sz w:val="22"/>
          <w:szCs w:val="22"/>
          <w:lang w:val="en-AU"/>
        </w:rPr>
        <w:t>Target</w:t>
      </w:r>
      <w:r w:rsidR="0089618E">
        <w:rPr>
          <w:rStyle w:val="PageNumber"/>
          <w:sz w:val="22"/>
          <w:szCs w:val="22"/>
          <w:lang w:val="en-AU"/>
        </w:rPr>
        <w:t> </w:t>
      </w:r>
      <w:r w:rsidRPr="00226499">
        <w:rPr>
          <w:rStyle w:val="PageNumber"/>
          <w:sz w:val="22"/>
          <w:szCs w:val="22"/>
          <w:lang w:val="en-AU"/>
        </w:rPr>
        <w:t>6.6</w:t>
      </w:r>
      <w:r w:rsidR="0089618E">
        <w:rPr>
          <w:rStyle w:val="PageNumber"/>
          <w:sz w:val="22"/>
          <w:szCs w:val="22"/>
          <w:lang w:val="en-AU"/>
        </w:rPr>
        <w:t>,</w:t>
      </w:r>
      <w:r w:rsidRPr="00226499">
        <w:rPr>
          <w:rStyle w:val="PageNumber"/>
          <w:sz w:val="22"/>
          <w:szCs w:val="22"/>
          <w:lang w:val="en-AU"/>
        </w:rPr>
        <w:t xml:space="preserve"> is relevant for the CEWH and the M</w:t>
      </w:r>
      <w:r w:rsidR="00887B6B">
        <w:rPr>
          <w:rStyle w:val="PageNumber"/>
          <w:sz w:val="22"/>
          <w:szCs w:val="22"/>
          <w:lang w:val="en-AU"/>
        </w:rPr>
        <w:t>urray-Darling Basin Authority (M</w:t>
      </w:r>
      <w:r w:rsidRPr="00226499">
        <w:rPr>
          <w:rStyle w:val="PageNumber"/>
          <w:sz w:val="22"/>
          <w:szCs w:val="22"/>
          <w:lang w:val="en-AU"/>
        </w:rPr>
        <w:t>DBA</w:t>
      </w:r>
      <w:r w:rsidR="00887B6B">
        <w:rPr>
          <w:rStyle w:val="PageNumber"/>
          <w:sz w:val="22"/>
          <w:szCs w:val="22"/>
          <w:lang w:val="en-AU"/>
        </w:rPr>
        <w:t>)</w:t>
      </w:r>
      <w:r w:rsidRPr="00226499">
        <w:rPr>
          <w:rStyle w:val="PageNumber"/>
          <w:sz w:val="22"/>
          <w:szCs w:val="22"/>
          <w:lang w:val="en-AU"/>
        </w:rPr>
        <w:t xml:space="preserve"> </w:t>
      </w:r>
      <w:r w:rsidR="00AF0040" w:rsidRPr="00226499">
        <w:rPr>
          <w:rStyle w:val="PageNumber"/>
          <w:sz w:val="22"/>
          <w:szCs w:val="22"/>
          <w:lang w:val="en-AU"/>
        </w:rPr>
        <w:t>a</w:t>
      </w:r>
      <w:r w:rsidR="00AF0040">
        <w:rPr>
          <w:rStyle w:val="PageNumber"/>
          <w:sz w:val="22"/>
          <w:szCs w:val="22"/>
          <w:lang w:val="en-AU"/>
        </w:rPr>
        <w:t>s agencies responsible for implementing</w:t>
      </w:r>
      <w:r w:rsidR="00AF0040" w:rsidRPr="00226499">
        <w:rPr>
          <w:rStyle w:val="PageNumber"/>
          <w:sz w:val="22"/>
          <w:szCs w:val="22"/>
          <w:lang w:val="en-AU"/>
        </w:rPr>
        <w:t xml:space="preserve"> </w:t>
      </w:r>
      <w:r w:rsidRPr="00226499">
        <w:rPr>
          <w:rStyle w:val="PageNumber"/>
          <w:sz w:val="22"/>
          <w:szCs w:val="22"/>
          <w:lang w:val="en-AU"/>
        </w:rPr>
        <w:t>the Basin Plan:</w:t>
      </w:r>
    </w:p>
    <w:p w14:paraId="792171DC" w14:textId="47CB4919" w:rsidR="00226499" w:rsidRPr="00E7160E" w:rsidRDefault="00226499" w:rsidP="00DE739D">
      <w:pPr>
        <w:pStyle w:val="ListParagraph"/>
        <w:spacing w:line="276" w:lineRule="auto"/>
        <w:ind w:left="709" w:firstLine="11"/>
        <w:rPr>
          <w:rFonts w:eastAsia="Times New Roman"/>
          <w:i/>
          <w:color w:val="auto"/>
          <w:sz w:val="22"/>
          <w:szCs w:val="22"/>
        </w:rPr>
      </w:pPr>
      <w:r w:rsidRPr="00E7160E">
        <w:rPr>
          <w:rFonts w:eastAsia="Times New Roman"/>
          <w:i/>
          <w:color w:val="auto"/>
          <w:sz w:val="22"/>
          <w:szCs w:val="22"/>
        </w:rPr>
        <w:t>By 2020, protect and restore water</w:t>
      </w:r>
      <w:r w:rsidR="00E7160E" w:rsidRPr="00E7160E">
        <w:rPr>
          <w:rFonts w:eastAsia="Times New Roman"/>
          <w:i/>
          <w:color w:val="auto"/>
          <w:sz w:val="22"/>
          <w:szCs w:val="22"/>
        </w:rPr>
        <w:t>-</w:t>
      </w:r>
      <w:r w:rsidRPr="00E7160E">
        <w:rPr>
          <w:rFonts w:eastAsia="Times New Roman"/>
          <w:i/>
          <w:color w:val="auto"/>
          <w:sz w:val="22"/>
          <w:szCs w:val="22"/>
        </w:rPr>
        <w:t>related</w:t>
      </w:r>
      <w:r w:rsidR="00E7160E" w:rsidRPr="00E7160E">
        <w:rPr>
          <w:rFonts w:eastAsia="Times New Roman"/>
          <w:i/>
          <w:color w:val="auto"/>
          <w:sz w:val="22"/>
          <w:szCs w:val="22"/>
        </w:rPr>
        <w:t xml:space="preserve"> </w:t>
      </w:r>
      <w:r w:rsidRPr="00E7160E">
        <w:rPr>
          <w:rFonts w:eastAsia="Times New Roman"/>
          <w:i/>
          <w:color w:val="auto"/>
          <w:sz w:val="22"/>
          <w:szCs w:val="22"/>
        </w:rPr>
        <w:t>ecosystems, including</w:t>
      </w:r>
      <w:r w:rsidR="00E7160E" w:rsidRPr="00E7160E">
        <w:rPr>
          <w:rFonts w:eastAsia="Times New Roman"/>
          <w:i/>
          <w:color w:val="auto"/>
          <w:sz w:val="22"/>
          <w:szCs w:val="22"/>
        </w:rPr>
        <w:t xml:space="preserve"> </w:t>
      </w:r>
      <w:r w:rsidRPr="00E7160E">
        <w:rPr>
          <w:rFonts w:eastAsia="Times New Roman"/>
          <w:i/>
          <w:color w:val="auto"/>
          <w:sz w:val="22"/>
          <w:szCs w:val="22"/>
        </w:rPr>
        <w:t>mountains, forests, wetlands, rivers,</w:t>
      </w:r>
      <w:r w:rsidR="00E7160E" w:rsidRPr="00E7160E">
        <w:rPr>
          <w:rFonts w:eastAsia="Times New Roman"/>
          <w:i/>
          <w:color w:val="auto"/>
          <w:sz w:val="22"/>
          <w:szCs w:val="22"/>
        </w:rPr>
        <w:t xml:space="preserve"> </w:t>
      </w:r>
      <w:r w:rsidRPr="00E7160E">
        <w:rPr>
          <w:rFonts w:eastAsia="Times New Roman"/>
          <w:i/>
          <w:color w:val="auto"/>
          <w:sz w:val="22"/>
          <w:szCs w:val="22"/>
        </w:rPr>
        <w:t>aquifers and lakes</w:t>
      </w:r>
      <w:r w:rsidR="00F65A5E">
        <w:rPr>
          <w:rFonts w:eastAsia="Times New Roman"/>
          <w:i/>
          <w:color w:val="auto"/>
          <w:sz w:val="22"/>
          <w:szCs w:val="22"/>
        </w:rPr>
        <w:t>.</w:t>
      </w:r>
    </w:p>
    <w:p w14:paraId="6E4944C7" w14:textId="575E0D95" w:rsidR="00226499" w:rsidRPr="00E7160E" w:rsidRDefault="00F65A5E" w:rsidP="00DE739D">
      <w:pPr>
        <w:pStyle w:val="Body"/>
        <w:spacing w:line="276" w:lineRule="auto"/>
        <w:rPr>
          <w:rStyle w:val="PageNumber"/>
          <w:b w:val="0"/>
          <w:bCs w:val="0"/>
          <w:sz w:val="20"/>
          <w:szCs w:val="20"/>
          <w:lang w:val="en-US"/>
        </w:rPr>
      </w:pPr>
      <w:r>
        <w:rPr>
          <w:b w:val="0"/>
        </w:rPr>
        <w:t>A</w:t>
      </w:r>
      <w:r w:rsidR="00226499" w:rsidRPr="00E7160E">
        <w:rPr>
          <w:rStyle w:val="PageNumber"/>
          <w:b w:val="0"/>
        </w:rPr>
        <w:t xml:space="preserve"> key finding </w:t>
      </w:r>
      <w:r w:rsidR="00226499" w:rsidRPr="00A04021">
        <w:rPr>
          <w:rStyle w:val="PageNumber"/>
          <w:b w:val="0"/>
        </w:rPr>
        <w:t xml:space="preserve">from the </w:t>
      </w:r>
      <w:r w:rsidR="000E7888">
        <w:rPr>
          <w:rStyle w:val="PageNumber"/>
          <w:b w:val="0"/>
        </w:rPr>
        <w:t>i</w:t>
      </w:r>
      <w:r w:rsidR="000E7888" w:rsidRPr="00DE739D">
        <w:rPr>
          <w:rStyle w:val="PageNumber"/>
          <w:b w:val="0"/>
        </w:rPr>
        <w:t xml:space="preserve">nland </w:t>
      </w:r>
      <w:r w:rsidR="000E7888">
        <w:rPr>
          <w:rStyle w:val="PageNumber"/>
          <w:b w:val="0"/>
        </w:rPr>
        <w:t>w</w:t>
      </w:r>
      <w:r w:rsidR="000E7888" w:rsidRPr="00DE739D">
        <w:rPr>
          <w:rStyle w:val="PageNumber"/>
          <w:b w:val="0"/>
        </w:rPr>
        <w:t>ater</w:t>
      </w:r>
      <w:r w:rsidR="000E7888" w:rsidRPr="00A04021">
        <w:rPr>
          <w:rStyle w:val="PageNumber"/>
          <w:b w:val="0"/>
        </w:rPr>
        <w:t xml:space="preserve"> </w:t>
      </w:r>
      <w:r w:rsidR="00226499" w:rsidRPr="00A04021">
        <w:rPr>
          <w:rStyle w:val="PageNumber"/>
          <w:b w:val="0"/>
        </w:rPr>
        <w:t xml:space="preserve">theme </w:t>
      </w:r>
      <w:r w:rsidR="00035E4C">
        <w:rPr>
          <w:rStyle w:val="PageNumber"/>
          <w:b w:val="0"/>
        </w:rPr>
        <w:t>of</w:t>
      </w:r>
      <w:r w:rsidR="00035E4C" w:rsidRPr="00A04021">
        <w:rPr>
          <w:rStyle w:val="PageNumber"/>
          <w:b w:val="0"/>
        </w:rPr>
        <w:t xml:space="preserve"> </w:t>
      </w:r>
      <w:r w:rsidR="00226499" w:rsidRPr="00A04021">
        <w:rPr>
          <w:rStyle w:val="PageNumber"/>
          <w:b w:val="0"/>
        </w:rPr>
        <w:t xml:space="preserve">the </w:t>
      </w:r>
      <w:r w:rsidR="00226499" w:rsidRPr="00DE739D">
        <w:rPr>
          <w:rStyle w:val="PageNumber"/>
          <w:b w:val="0"/>
        </w:rPr>
        <w:t>2016 State of the Environment</w:t>
      </w:r>
      <w:r w:rsidR="00226499" w:rsidRPr="00A04021">
        <w:rPr>
          <w:rStyle w:val="PageNumber"/>
          <w:b w:val="0"/>
        </w:rPr>
        <w:t xml:space="preserve"> report</w:t>
      </w:r>
      <w:r w:rsidR="00226499" w:rsidRPr="00E7160E">
        <w:rPr>
          <w:rStyle w:val="PageNumber"/>
          <w:b w:val="0"/>
        </w:rPr>
        <w:t xml:space="preserve"> </w:t>
      </w:r>
      <w:r w:rsidR="00F30155">
        <w:rPr>
          <w:rStyle w:val="PageNumber"/>
          <w:b w:val="0"/>
        </w:rPr>
        <w:t>wa</w:t>
      </w:r>
      <w:r w:rsidR="00F30155" w:rsidRPr="00E7160E">
        <w:rPr>
          <w:rStyle w:val="PageNumber"/>
          <w:b w:val="0"/>
        </w:rPr>
        <w:t>s</w:t>
      </w:r>
      <w:r w:rsidR="00E7160E">
        <w:rPr>
          <w:rStyle w:val="PageNumber"/>
          <w:b w:val="0"/>
        </w:rPr>
        <w:t>:</w:t>
      </w:r>
    </w:p>
    <w:p w14:paraId="4ACB239C" w14:textId="1F8F71AF" w:rsidR="00226499" w:rsidRPr="00226499" w:rsidRDefault="00226499" w:rsidP="00330E5C">
      <w:pPr>
        <w:ind w:left="720"/>
      </w:pPr>
      <w:r w:rsidRPr="00DE739D">
        <w:rPr>
          <w:rFonts w:eastAsia="Times New Roman"/>
          <w:i/>
          <w:color w:val="auto"/>
        </w:rPr>
        <w:t>The Murray</w:t>
      </w:r>
      <w:r w:rsidR="00975C4A">
        <w:rPr>
          <w:rFonts w:eastAsia="Times New Roman"/>
          <w:i/>
          <w:color w:val="auto"/>
        </w:rPr>
        <w:t>-</w:t>
      </w:r>
      <w:r w:rsidRPr="00DE739D">
        <w:rPr>
          <w:rFonts w:eastAsia="Times New Roman"/>
          <w:i/>
          <w:color w:val="auto"/>
        </w:rPr>
        <w:t xml:space="preserve">Darling </w:t>
      </w:r>
      <w:r w:rsidRPr="00DE739D">
        <w:rPr>
          <w:i/>
        </w:rPr>
        <w:t xml:space="preserve">Basin </w:t>
      </w:r>
      <w:r w:rsidRPr="00DE739D">
        <w:rPr>
          <w:rFonts w:eastAsia="Times New Roman"/>
          <w:i/>
        </w:rPr>
        <w:t xml:space="preserve">Plan came into effect in late 2012. This plan sets long-term limits on the amount of water allocated to consumptive use, and specifies plans and frameworks covering water trading, water quality and environmental water provisions. Early indications are that environmental watering in the </w:t>
      </w:r>
      <w:r w:rsidRPr="00330E5C">
        <w:t xml:space="preserve">Basin, </w:t>
      </w:r>
      <w:r w:rsidRPr="00DE739D">
        <w:rPr>
          <w:rFonts w:eastAsia="Times New Roman"/>
          <w:i/>
        </w:rPr>
        <w:t>along with the effects of natural floods, contributes to ecological benefits for stream metabolism, macroinvertebrates, vegetation, frogs and fish.</w:t>
      </w:r>
    </w:p>
    <w:p w14:paraId="59E1A112" w14:textId="57093815" w:rsidR="004D451C" w:rsidRPr="004E4A6D" w:rsidRDefault="0022220A" w:rsidP="006771E7">
      <w:pPr>
        <w:pStyle w:val="Body"/>
        <w:spacing w:line="276" w:lineRule="auto"/>
        <w:rPr>
          <w:rStyle w:val="PageNumber"/>
          <w:b w:val="0"/>
          <w:bCs w:val="0"/>
        </w:rPr>
      </w:pPr>
      <w:r w:rsidRPr="001B406B">
        <w:rPr>
          <w:rStyle w:val="PageNumber"/>
        </w:rPr>
        <w:t>The context is inherently complex</w:t>
      </w:r>
      <w:r w:rsidR="006771E7">
        <w:rPr>
          <w:rStyle w:val="PageNumber"/>
        </w:rPr>
        <w:t>.</w:t>
      </w:r>
      <w:r w:rsidR="00DE739D">
        <w:rPr>
          <w:rStyle w:val="PageNumber"/>
        </w:rPr>
        <w:t xml:space="preserve"> </w:t>
      </w:r>
      <w:r w:rsidR="00703072" w:rsidRPr="004E4A6D">
        <w:rPr>
          <w:rStyle w:val="PageNumber"/>
          <w:b w:val="0"/>
          <w:bCs w:val="0"/>
        </w:rPr>
        <w:t xml:space="preserve">The </w:t>
      </w:r>
      <w:r w:rsidR="007467B3">
        <w:rPr>
          <w:rStyle w:val="PageNumber"/>
          <w:b w:val="0"/>
          <w:bCs w:val="0"/>
        </w:rPr>
        <w:t>Basin</w:t>
      </w:r>
      <w:r w:rsidR="00E833FC">
        <w:rPr>
          <w:rStyle w:val="PageNumber"/>
          <w:b w:val="0"/>
          <w:bCs w:val="0"/>
        </w:rPr>
        <w:t xml:space="preserve"> </w:t>
      </w:r>
      <w:r w:rsidR="00703072" w:rsidRPr="004E4A6D">
        <w:rPr>
          <w:rStyle w:val="PageNumber"/>
          <w:b w:val="0"/>
          <w:bCs w:val="0"/>
        </w:rPr>
        <w:t xml:space="preserve">is a complex natural biophysical system (with different social and economic overlays) </w:t>
      </w:r>
      <w:r w:rsidR="008939EE">
        <w:rPr>
          <w:rStyle w:val="PageNumber"/>
          <w:b w:val="0"/>
          <w:bCs w:val="0"/>
        </w:rPr>
        <w:t xml:space="preserve">covering a </w:t>
      </w:r>
      <w:r w:rsidR="00703072" w:rsidRPr="004E4A6D">
        <w:rPr>
          <w:rStyle w:val="PageNumber"/>
          <w:b w:val="0"/>
          <w:bCs w:val="0"/>
        </w:rPr>
        <w:t xml:space="preserve">vast </w:t>
      </w:r>
      <w:r w:rsidR="008939EE">
        <w:rPr>
          <w:rStyle w:val="PageNumber"/>
          <w:b w:val="0"/>
          <w:bCs w:val="0"/>
        </w:rPr>
        <w:t xml:space="preserve">geological </w:t>
      </w:r>
      <w:r w:rsidR="008939EE" w:rsidRPr="004E4A6D">
        <w:rPr>
          <w:rStyle w:val="PageNumber"/>
          <w:b w:val="0"/>
          <w:bCs w:val="0"/>
        </w:rPr>
        <w:t>area</w:t>
      </w:r>
      <w:r w:rsidR="008939EE">
        <w:rPr>
          <w:rStyle w:val="PageNumber"/>
          <w:b w:val="0"/>
          <w:bCs w:val="0"/>
        </w:rPr>
        <w:t xml:space="preserve"> across Queensland (Ql</w:t>
      </w:r>
      <w:r w:rsidR="00BB4DE6">
        <w:rPr>
          <w:rStyle w:val="PageNumber"/>
          <w:b w:val="0"/>
          <w:bCs w:val="0"/>
        </w:rPr>
        <w:t>d</w:t>
      </w:r>
      <w:r w:rsidR="008939EE">
        <w:rPr>
          <w:rStyle w:val="PageNumber"/>
          <w:b w:val="0"/>
          <w:bCs w:val="0"/>
        </w:rPr>
        <w:t>), New South Wales (NSW), Victoria (Vic), the Australian Capital Territory (ACT) and South Australia (SA)</w:t>
      </w:r>
      <w:r w:rsidR="00620A2A">
        <w:rPr>
          <w:rStyle w:val="PageNumber"/>
          <w:b w:val="0"/>
          <w:bCs w:val="0"/>
        </w:rPr>
        <w:t xml:space="preserve">. Although </w:t>
      </w:r>
      <w:r w:rsidR="0049464E">
        <w:rPr>
          <w:rStyle w:val="PageNumber"/>
          <w:b w:val="0"/>
          <w:bCs w:val="0"/>
        </w:rPr>
        <w:t xml:space="preserve">scientific </w:t>
      </w:r>
      <w:r w:rsidR="00620A2A">
        <w:rPr>
          <w:rStyle w:val="PageNumber"/>
          <w:b w:val="0"/>
          <w:bCs w:val="0"/>
        </w:rPr>
        <w:t xml:space="preserve">knowledge of </w:t>
      </w:r>
      <w:r w:rsidR="00F302BB">
        <w:rPr>
          <w:rStyle w:val="PageNumber"/>
          <w:b w:val="0"/>
          <w:bCs w:val="0"/>
        </w:rPr>
        <w:t xml:space="preserve">the </w:t>
      </w:r>
      <w:r w:rsidR="007467B3">
        <w:rPr>
          <w:rStyle w:val="PageNumber"/>
          <w:b w:val="0"/>
          <w:bCs w:val="0"/>
        </w:rPr>
        <w:t>Basin</w:t>
      </w:r>
      <w:r w:rsidR="00211135">
        <w:rPr>
          <w:rStyle w:val="PageNumber"/>
          <w:b w:val="0"/>
          <w:bCs w:val="0"/>
        </w:rPr>
        <w:t xml:space="preserve"> environment</w:t>
      </w:r>
      <w:r w:rsidR="00620A2A">
        <w:rPr>
          <w:rStyle w:val="PageNumber"/>
          <w:b w:val="0"/>
          <w:bCs w:val="0"/>
        </w:rPr>
        <w:t xml:space="preserve"> is </w:t>
      </w:r>
      <w:r w:rsidR="00416870">
        <w:rPr>
          <w:rStyle w:val="PageNumber"/>
          <w:b w:val="0"/>
          <w:bCs w:val="0"/>
        </w:rPr>
        <w:t>advanced</w:t>
      </w:r>
      <w:r w:rsidR="00620A2A">
        <w:rPr>
          <w:rStyle w:val="PageNumber"/>
          <w:b w:val="0"/>
          <w:bCs w:val="0"/>
        </w:rPr>
        <w:t xml:space="preserve"> </w:t>
      </w:r>
      <w:r w:rsidR="00416870">
        <w:rPr>
          <w:rStyle w:val="PageNumber"/>
          <w:b w:val="0"/>
          <w:bCs w:val="0"/>
        </w:rPr>
        <w:t xml:space="preserve">compared to </w:t>
      </w:r>
      <w:r w:rsidR="00620A2A">
        <w:rPr>
          <w:rStyle w:val="PageNumber"/>
          <w:b w:val="0"/>
          <w:bCs w:val="0"/>
        </w:rPr>
        <w:t>international standards</w:t>
      </w:r>
      <w:r w:rsidR="00211135">
        <w:rPr>
          <w:rStyle w:val="PageNumber"/>
          <w:b w:val="0"/>
          <w:bCs w:val="0"/>
        </w:rPr>
        <w:t>,</w:t>
      </w:r>
      <w:r w:rsidR="00040F01">
        <w:rPr>
          <w:rStyle w:val="PageNumber"/>
          <w:b w:val="0"/>
          <w:bCs w:val="0"/>
        </w:rPr>
        <w:t xml:space="preserve"> </w:t>
      </w:r>
      <w:r w:rsidR="00FF29AE">
        <w:rPr>
          <w:rStyle w:val="PageNumber"/>
          <w:b w:val="0"/>
          <w:bCs w:val="0"/>
        </w:rPr>
        <w:t xml:space="preserve">there is still a high degree of </w:t>
      </w:r>
      <w:r w:rsidR="00703072" w:rsidRPr="004E4A6D">
        <w:rPr>
          <w:rStyle w:val="PageNumber"/>
          <w:b w:val="0"/>
          <w:bCs w:val="0"/>
        </w:rPr>
        <w:t>uncertaint</w:t>
      </w:r>
      <w:r w:rsidR="00FF29AE">
        <w:rPr>
          <w:rStyle w:val="PageNumber"/>
          <w:b w:val="0"/>
          <w:bCs w:val="0"/>
        </w:rPr>
        <w:t>y</w:t>
      </w:r>
      <w:r w:rsidR="00211135">
        <w:rPr>
          <w:rStyle w:val="PageNumber"/>
          <w:b w:val="0"/>
          <w:bCs w:val="0"/>
        </w:rPr>
        <w:t>, including about</w:t>
      </w:r>
      <w:r w:rsidR="00040F01">
        <w:rPr>
          <w:rStyle w:val="PageNumber"/>
          <w:b w:val="0"/>
          <w:bCs w:val="0"/>
        </w:rPr>
        <w:t xml:space="preserve"> </w:t>
      </w:r>
      <w:r w:rsidR="00211135">
        <w:rPr>
          <w:rStyle w:val="PageNumber"/>
          <w:b w:val="0"/>
          <w:bCs w:val="0"/>
        </w:rPr>
        <w:t xml:space="preserve">the </w:t>
      </w:r>
      <w:r w:rsidR="00156107">
        <w:rPr>
          <w:rStyle w:val="PageNumber"/>
          <w:b w:val="0"/>
          <w:bCs w:val="0"/>
        </w:rPr>
        <w:t xml:space="preserve">specific </w:t>
      </w:r>
      <w:r w:rsidR="00040F01">
        <w:rPr>
          <w:rStyle w:val="PageNumber"/>
          <w:b w:val="0"/>
          <w:bCs w:val="0"/>
        </w:rPr>
        <w:t>watering requirements of particular elements of specific ecosystems</w:t>
      </w:r>
      <w:r w:rsidR="00AA583F" w:rsidRPr="00AA583F">
        <w:rPr>
          <w:rStyle w:val="PageNumber"/>
          <w:b w:val="0"/>
          <w:bCs w:val="0"/>
        </w:rPr>
        <w:t xml:space="preserve"> </w:t>
      </w:r>
      <w:r w:rsidR="00211135">
        <w:rPr>
          <w:rStyle w:val="PageNumber"/>
          <w:b w:val="0"/>
          <w:bCs w:val="0"/>
        </w:rPr>
        <w:t>that will</w:t>
      </w:r>
      <w:r w:rsidR="00AA583F">
        <w:rPr>
          <w:rStyle w:val="PageNumber"/>
          <w:b w:val="0"/>
          <w:bCs w:val="0"/>
        </w:rPr>
        <w:t xml:space="preserve"> enable restoration and recovery</w:t>
      </w:r>
      <w:r w:rsidR="00703072" w:rsidRPr="004E4A6D">
        <w:rPr>
          <w:rStyle w:val="PageNumber"/>
          <w:b w:val="0"/>
          <w:bCs w:val="0"/>
        </w:rPr>
        <w:t xml:space="preserve">. There is no pre-existing “instruction manual” </w:t>
      </w:r>
      <w:r w:rsidR="004122A5">
        <w:rPr>
          <w:rStyle w:val="PageNumber"/>
          <w:b w:val="0"/>
          <w:bCs w:val="0"/>
        </w:rPr>
        <w:t>that could inform</w:t>
      </w:r>
      <w:r w:rsidR="001D24FD">
        <w:rPr>
          <w:rStyle w:val="PageNumber"/>
          <w:b w:val="0"/>
          <w:bCs w:val="0"/>
        </w:rPr>
        <w:t xml:space="preserve"> a</w:t>
      </w:r>
      <w:r w:rsidR="004122A5">
        <w:rPr>
          <w:rStyle w:val="PageNumber"/>
          <w:b w:val="0"/>
          <w:bCs w:val="0"/>
        </w:rPr>
        <w:t xml:space="preserve"> best practice</w:t>
      </w:r>
      <w:r w:rsidR="001D24FD">
        <w:rPr>
          <w:rStyle w:val="PageNumber"/>
          <w:b w:val="0"/>
          <w:bCs w:val="0"/>
        </w:rPr>
        <w:t xml:space="preserve"> guide</w:t>
      </w:r>
      <w:r w:rsidR="004122A5">
        <w:rPr>
          <w:rStyle w:val="PageNumber"/>
          <w:b w:val="0"/>
          <w:bCs w:val="0"/>
        </w:rPr>
        <w:t xml:space="preserve"> for</w:t>
      </w:r>
      <w:r w:rsidR="00703072" w:rsidRPr="004E4A6D">
        <w:rPr>
          <w:rStyle w:val="PageNumber"/>
          <w:b w:val="0"/>
          <w:bCs w:val="0"/>
        </w:rPr>
        <w:t xml:space="preserve"> environmental water </w:t>
      </w:r>
      <w:r w:rsidR="004122A5">
        <w:rPr>
          <w:rStyle w:val="PageNumber"/>
          <w:b w:val="0"/>
          <w:bCs w:val="0"/>
        </w:rPr>
        <w:t xml:space="preserve">delivery </w:t>
      </w:r>
      <w:r w:rsidR="00703072" w:rsidRPr="004E4A6D">
        <w:rPr>
          <w:rStyle w:val="PageNumber"/>
          <w:b w:val="0"/>
          <w:bCs w:val="0"/>
        </w:rPr>
        <w:t xml:space="preserve">because nothing </w:t>
      </w:r>
      <w:r w:rsidR="00A87B45">
        <w:rPr>
          <w:rStyle w:val="PageNumber"/>
          <w:b w:val="0"/>
          <w:bCs w:val="0"/>
        </w:rPr>
        <w:t xml:space="preserve">similar </w:t>
      </w:r>
      <w:r w:rsidR="00703072" w:rsidRPr="004E4A6D">
        <w:rPr>
          <w:rStyle w:val="PageNumber"/>
          <w:b w:val="0"/>
          <w:bCs w:val="0"/>
        </w:rPr>
        <w:t xml:space="preserve">has been attempted on this spatial </w:t>
      </w:r>
      <w:r w:rsidR="004122A5">
        <w:rPr>
          <w:rStyle w:val="PageNumber"/>
          <w:b w:val="0"/>
          <w:bCs w:val="0"/>
        </w:rPr>
        <w:t>or</w:t>
      </w:r>
      <w:r w:rsidR="004122A5" w:rsidRPr="004E4A6D">
        <w:rPr>
          <w:rStyle w:val="PageNumber"/>
          <w:b w:val="0"/>
          <w:bCs w:val="0"/>
        </w:rPr>
        <w:t xml:space="preserve"> </w:t>
      </w:r>
      <w:r w:rsidR="00703072" w:rsidRPr="004E4A6D">
        <w:rPr>
          <w:rStyle w:val="PageNumber"/>
          <w:b w:val="0"/>
          <w:bCs w:val="0"/>
        </w:rPr>
        <w:t>temporal scale,</w:t>
      </w:r>
      <w:r w:rsidR="00A87B45">
        <w:rPr>
          <w:rStyle w:val="PageNumber"/>
          <w:b w:val="0"/>
          <w:bCs w:val="0"/>
        </w:rPr>
        <w:t xml:space="preserve"> </w:t>
      </w:r>
      <w:r w:rsidR="00703072" w:rsidRPr="004E4A6D">
        <w:rPr>
          <w:rStyle w:val="PageNumber"/>
          <w:b w:val="0"/>
          <w:bCs w:val="0"/>
        </w:rPr>
        <w:t xml:space="preserve">in an environment </w:t>
      </w:r>
      <w:r w:rsidR="00E7160E">
        <w:rPr>
          <w:rStyle w:val="PageNumber"/>
          <w:b w:val="0"/>
          <w:bCs w:val="0"/>
        </w:rPr>
        <w:t>with</w:t>
      </w:r>
      <w:r w:rsidR="004122A5">
        <w:rPr>
          <w:rStyle w:val="PageNumber"/>
          <w:b w:val="0"/>
          <w:bCs w:val="0"/>
        </w:rPr>
        <w:t xml:space="preserve"> </w:t>
      </w:r>
      <w:r w:rsidR="00E7160E">
        <w:rPr>
          <w:rStyle w:val="PageNumber"/>
          <w:b w:val="0"/>
          <w:bCs w:val="0"/>
        </w:rPr>
        <w:t xml:space="preserve">significantly altered landscapes, </w:t>
      </w:r>
      <w:r w:rsidR="00F65A5E">
        <w:rPr>
          <w:rStyle w:val="PageNumber"/>
          <w:b w:val="0"/>
          <w:bCs w:val="0"/>
        </w:rPr>
        <w:t>intense agricultural production</w:t>
      </w:r>
      <w:r w:rsidR="00E7160E">
        <w:rPr>
          <w:rStyle w:val="PageNumber"/>
          <w:b w:val="0"/>
          <w:bCs w:val="0"/>
        </w:rPr>
        <w:t xml:space="preserve"> and </w:t>
      </w:r>
      <w:r w:rsidR="00703072" w:rsidRPr="004E4A6D">
        <w:rPr>
          <w:rStyle w:val="PageNumber"/>
          <w:b w:val="0"/>
          <w:bCs w:val="0"/>
        </w:rPr>
        <w:t>such extreme natural variability.</w:t>
      </w:r>
    </w:p>
    <w:p w14:paraId="3FED040F" w14:textId="21A0B4BB" w:rsidR="004D451C" w:rsidRPr="004E4A6D" w:rsidRDefault="00703072" w:rsidP="006771E7">
      <w:pPr>
        <w:pStyle w:val="Body"/>
        <w:spacing w:line="276" w:lineRule="auto"/>
        <w:rPr>
          <w:rStyle w:val="PageNumber"/>
          <w:b w:val="0"/>
          <w:bCs w:val="0"/>
        </w:rPr>
      </w:pPr>
      <w:r w:rsidRPr="004E4A6D">
        <w:rPr>
          <w:rStyle w:val="PageNumber"/>
          <w:b w:val="0"/>
          <w:bCs w:val="0"/>
        </w:rPr>
        <w:t xml:space="preserve">The CEWH </w:t>
      </w:r>
      <w:r w:rsidR="00922184">
        <w:rPr>
          <w:rStyle w:val="PageNumber"/>
          <w:b w:val="0"/>
          <w:bCs w:val="0"/>
        </w:rPr>
        <w:t xml:space="preserve">manages the Commonwealth </w:t>
      </w:r>
      <w:r w:rsidR="00821042">
        <w:rPr>
          <w:rStyle w:val="PageNumber"/>
          <w:b w:val="0"/>
          <w:bCs w:val="0"/>
        </w:rPr>
        <w:t>e</w:t>
      </w:r>
      <w:r w:rsidR="00922184">
        <w:rPr>
          <w:rStyle w:val="PageNumber"/>
          <w:b w:val="0"/>
          <w:bCs w:val="0"/>
        </w:rPr>
        <w:t xml:space="preserve">nvironmental </w:t>
      </w:r>
      <w:r w:rsidR="00821042">
        <w:rPr>
          <w:rStyle w:val="PageNumber"/>
          <w:b w:val="0"/>
          <w:bCs w:val="0"/>
        </w:rPr>
        <w:t>w</w:t>
      </w:r>
      <w:r w:rsidR="00922184">
        <w:rPr>
          <w:rStyle w:val="PageNumber"/>
          <w:b w:val="0"/>
          <w:bCs w:val="0"/>
        </w:rPr>
        <w:t xml:space="preserve">ater </w:t>
      </w:r>
      <w:r w:rsidR="00821042">
        <w:rPr>
          <w:rStyle w:val="PageNumber"/>
          <w:b w:val="0"/>
          <w:bCs w:val="0"/>
        </w:rPr>
        <w:t>h</w:t>
      </w:r>
      <w:r w:rsidR="00922184">
        <w:rPr>
          <w:rStyle w:val="PageNumber"/>
          <w:b w:val="0"/>
          <w:bCs w:val="0"/>
        </w:rPr>
        <w:t>oldings</w:t>
      </w:r>
      <w:r w:rsidR="00434C07">
        <w:rPr>
          <w:rStyle w:val="PageNumber"/>
          <w:b w:val="0"/>
          <w:bCs w:val="0"/>
        </w:rPr>
        <w:t>, which</w:t>
      </w:r>
      <w:r w:rsidRPr="004E4A6D">
        <w:rPr>
          <w:rStyle w:val="PageNumber"/>
          <w:b w:val="0"/>
          <w:bCs w:val="0"/>
        </w:rPr>
        <w:t xml:space="preserve"> </w:t>
      </w:r>
      <w:r w:rsidR="00922184">
        <w:rPr>
          <w:rStyle w:val="PageNumber"/>
          <w:b w:val="0"/>
          <w:bCs w:val="0"/>
        </w:rPr>
        <w:t xml:space="preserve">are comprised of rights and entitlements </w:t>
      </w:r>
      <w:r w:rsidRPr="004E4A6D">
        <w:rPr>
          <w:rStyle w:val="PageNumber"/>
          <w:b w:val="0"/>
          <w:bCs w:val="0"/>
        </w:rPr>
        <w:t xml:space="preserve">created and defined </w:t>
      </w:r>
      <w:r w:rsidR="00922184">
        <w:rPr>
          <w:rStyle w:val="PageNumber"/>
          <w:b w:val="0"/>
          <w:bCs w:val="0"/>
        </w:rPr>
        <w:t xml:space="preserve">under </w:t>
      </w:r>
      <w:r w:rsidR="00806665">
        <w:rPr>
          <w:rStyle w:val="PageNumber"/>
          <w:b w:val="0"/>
          <w:bCs w:val="0"/>
        </w:rPr>
        <w:t>state</w:t>
      </w:r>
      <w:r w:rsidR="00922184">
        <w:rPr>
          <w:rStyle w:val="PageNumber"/>
          <w:b w:val="0"/>
          <w:bCs w:val="0"/>
        </w:rPr>
        <w:t xml:space="preserve"> law.</w:t>
      </w:r>
      <w:r w:rsidR="001B337F" w:rsidRPr="004E4A6D">
        <w:rPr>
          <w:rStyle w:val="PageNumber"/>
          <w:b w:val="0"/>
          <w:bCs w:val="0"/>
        </w:rPr>
        <w:t xml:space="preserve"> </w:t>
      </w:r>
      <w:r w:rsidR="00922184">
        <w:rPr>
          <w:rStyle w:val="PageNumber"/>
          <w:b w:val="0"/>
          <w:bCs w:val="0"/>
        </w:rPr>
        <w:t xml:space="preserve">The state frameworks </w:t>
      </w:r>
      <w:r w:rsidR="00434C07">
        <w:rPr>
          <w:rStyle w:val="PageNumber"/>
          <w:b w:val="0"/>
          <w:bCs w:val="0"/>
        </w:rPr>
        <w:t xml:space="preserve">were set up to </w:t>
      </w:r>
      <w:r w:rsidR="006C16C4">
        <w:rPr>
          <w:rStyle w:val="PageNumber"/>
          <w:b w:val="0"/>
          <w:bCs w:val="0"/>
        </w:rPr>
        <w:t xml:space="preserve">support the </w:t>
      </w:r>
      <w:r w:rsidR="006C16C4" w:rsidRPr="004E4A6D">
        <w:rPr>
          <w:rStyle w:val="PageNumber"/>
          <w:b w:val="0"/>
          <w:bCs w:val="0"/>
        </w:rPr>
        <w:t>deliver</w:t>
      </w:r>
      <w:r w:rsidR="006C16C4">
        <w:rPr>
          <w:rStyle w:val="PageNumber"/>
          <w:b w:val="0"/>
          <w:bCs w:val="0"/>
        </w:rPr>
        <w:t>y</w:t>
      </w:r>
      <w:r w:rsidR="006C16C4" w:rsidRPr="004E4A6D">
        <w:rPr>
          <w:rStyle w:val="PageNumber"/>
          <w:b w:val="0"/>
          <w:bCs w:val="0"/>
        </w:rPr>
        <w:t xml:space="preserve"> </w:t>
      </w:r>
      <w:r w:rsidR="006C16C4">
        <w:rPr>
          <w:rStyle w:val="PageNumber"/>
          <w:b w:val="0"/>
          <w:bCs w:val="0"/>
        </w:rPr>
        <w:t xml:space="preserve">of </w:t>
      </w:r>
      <w:r w:rsidRPr="004E4A6D">
        <w:rPr>
          <w:rStyle w:val="PageNumber"/>
          <w:b w:val="0"/>
          <w:bCs w:val="0"/>
        </w:rPr>
        <w:t>irrigation water to agricultural crops</w:t>
      </w:r>
      <w:r w:rsidR="00F302BB">
        <w:rPr>
          <w:rStyle w:val="PageNumber"/>
          <w:b w:val="0"/>
          <w:bCs w:val="0"/>
        </w:rPr>
        <w:t xml:space="preserve"> and town water supply</w:t>
      </w:r>
      <w:r w:rsidR="00434C07">
        <w:rPr>
          <w:rStyle w:val="PageNumber"/>
          <w:b w:val="0"/>
          <w:bCs w:val="0"/>
        </w:rPr>
        <w:t>.</w:t>
      </w:r>
      <w:r w:rsidR="006C16C4">
        <w:rPr>
          <w:rStyle w:val="PageNumber"/>
          <w:b w:val="0"/>
          <w:bCs w:val="0"/>
        </w:rPr>
        <w:t xml:space="preserve"> </w:t>
      </w:r>
      <w:r w:rsidR="00F302BB">
        <w:rPr>
          <w:rStyle w:val="PageNumber"/>
          <w:b w:val="0"/>
          <w:bCs w:val="0"/>
        </w:rPr>
        <w:t xml:space="preserve">The CEWH </w:t>
      </w:r>
      <w:r w:rsidRPr="004E4A6D">
        <w:rPr>
          <w:rStyle w:val="PageNumber"/>
          <w:b w:val="0"/>
          <w:bCs w:val="0"/>
        </w:rPr>
        <w:t xml:space="preserve">is required to use existing </w:t>
      </w:r>
      <w:r w:rsidR="00434C07">
        <w:rPr>
          <w:rStyle w:val="PageNumber"/>
          <w:b w:val="0"/>
          <w:bCs w:val="0"/>
        </w:rPr>
        <w:t>s</w:t>
      </w:r>
      <w:r w:rsidR="00434C07" w:rsidRPr="004E4A6D">
        <w:rPr>
          <w:rStyle w:val="PageNumber"/>
          <w:b w:val="0"/>
          <w:bCs w:val="0"/>
        </w:rPr>
        <w:t>tate</w:t>
      </w:r>
      <w:r w:rsidR="00434C07">
        <w:rPr>
          <w:rStyle w:val="PageNumber"/>
          <w:b w:val="0"/>
          <w:bCs w:val="0"/>
        </w:rPr>
        <w:t xml:space="preserve"> or </w:t>
      </w:r>
      <w:r w:rsidR="006771E7">
        <w:rPr>
          <w:rStyle w:val="PageNumber"/>
          <w:b w:val="0"/>
          <w:bCs w:val="0"/>
        </w:rPr>
        <w:t>privately-</w:t>
      </w:r>
      <w:r w:rsidR="00434C07">
        <w:rPr>
          <w:rStyle w:val="PageNumber"/>
          <w:b w:val="0"/>
          <w:bCs w:val="0"/>
        </w:rPr>
        <w:t>owned</w:t>
      </w:r>
      <w:r w:rsidR="00434C07" w:rsidRPr="004E4A6D">
        <w:rPr>
          <w:rStyle w:val="PageNumber"/>
          <w:b w:val="0"/>
          <w:bCs w:val="0"/>
        </w:rPr>
        <w:t xml:space="preserve"> </w:t>
      </w:r>
      <w:r w:rsidR="00434C07">
        <w:rPr>
          <w:rStyle w:val="PageNumber"/>
          <w:b w:val="0"/>
          <w:bCs w:val="0"/>
        </w:rPr>
        <w:t xml:space="preserve">infrastructure to </w:t>
      </w:r>
      <w:r w:rsidRPr="004E4A6D">
        <w:rPr>
          <w:rStyle w:val="PageNumber"/>
          <w:b w:val="0"/>
          <w:bCs w:val="0"/>
        </w:rPr>
        <w:t xml:space="preserve">deliver </w:t>
      </w:r>
      <w:r w:rsidR="00434C07">
        <w:rPr>
          <w:rStyle w:val="PageNumber"/>
          <w:b w:val="0"/>
          <w:bCs w:val="0"/>
        </w:rPr>
        <w:t>environmental water,</w:t>
      </w:r>
      <w:r w:rsidR="00434C07" w:rsidRPr="004E4A6D">
        <w:rPr>
          <w:rStyle w:val="PageNumber"/>
          <w:b w:val="0"/>
          <w:bCs w:val="0"/>
        </w:rPr>
        <w:t xml:space="preserve"> </w:t>
      </w:r>
      <w:r w:rsidRPr="004E4A6D">
        <w:rPr>
          <w:rStyle w:val="PageNumber"/>
          <w:b w:val="0"/>
          <w:bCs w:val="0"/>
        </w:rPr>
        <w:t>which were designed, managed and regulated for</w:t>
      </w:r>
      <w:r w:rsidR="00562FE3">
        <w:rPr>
          <w:rStyle w:val="PageNumber"/>
          <w:b w:val="0"/>
          <w:bCs w:val="0"/>
        </w:rPr>
        <w:t xml:space="preserve"> </w:t>
      </w:r>
      <w:r w:rsidR="00256E21">
        <w:rPr>
          <w:rStyle w:val="PageNumber"/>
          <w:b w:val="0"/>
          <w:bCs w:val="0"/>
        </w:rPr>
        <w:t>consumptive</w:t>
      </w:r>
      <w:r w:rsidRPr="004E4A6D">
        <w:rPr>
          <w:rStyle w:val="PageNumber"/>
          <w:b w:val="0"/>
          <w:bCs w:val="0"/>
        </w:rPr>
        <w:t xml:space="preserve"> </w:t>
      </w:r>
      <w:r w:rsidR="00CD59C6">
        <w:rPr>
          <w:rStyle w:val="PageNumber"/>
          <w:b w:val="0"/>
          <w:bCs w:val="0"/>
        </w:rPr>
        <w:t>use</w:t>
      </w:r>
      <w:r w:rsidRPr="004E4A6D">
        <w:rPr>
          <w:rStyle w:val="PageNumber"/>
          <w:b w:val="0"/>
          <w:bCs w:val="0"/>
        </w:rPr>
        <w:t xml:space="preserve">. </w:t>
      </w:r>
    </w:p>
    <w:p w14:paraId="02C18919" w14:textId="6EA6DCD9" w:rsidR="004D451C" w:rsidRPr="004E4A6D" w:rsidRDefault="00703072" w:rsidP="006771E7">
      <w:pPr>
        <w:pStyle w:val="Body"/>
        <w:spacing w:line="276" w:lineRule="auto"/>
        <w:rPr>
          <w:rStyle w:val="PageNumber"/>
          <w:b w:val="0"/>
          <w:bCs w:val="0"/>
        </w:rPr>
      </w:pPr>
      <w:r w:rsidRPr="004E4A6D">
        <w:rPr>
          <w:rStyle w:val="PageNumber"/>
          <w:b w:val="0"/>
          <w:bCs w:val="0"/>
        </w:rPr>
        <w:t>Not only is scientific understanding of th</w:t>
      </w:r>
      <w:r w:rsidR="00256E21">
        <w:rPr>
          <w:rStyle w:val="PageNumber"/>
          <w:b w:val="0"/>
          <w:bCs w:val="0"/>
        </w:rPr>
        <w:t>es</w:t>
      </w:r>
      <w:r w:rsidRPr="004E4A6D">
        <w:rPr>
          <w:rStyle w:val="PageNumber"/>
          <w:b w:val="0"/>
          <w:bCs w:val="0"/>
        </w:rPr>
        <w:t xml:space="preserve">e </w:t>
      </w:r>
      <w:r w:rsidR="00256E21">
        <w:rPr>
          <w:rStyle w:val="PageNumber"/>
          <w:b w:val="0"/>
          <w:bCs w:val="0"/>
        </w:rPr>
        <w:t xml:space="preserve">complex interacting </w:t>
      </w:r>
      <w:r w:rsidRPr="004E4A6D">
        <w:rPr>
          <w:rStyle w:val="PageNumber"/>
          <w:b w:val="0"/>
          <w:bCs w:val="0"/>
        </w:rPr>
        <w:t>system</w:t>
      </w:r>
      <w:r w:rsidR="00256E21">
        <w:rPr>
          <w:rStyle w:val="PageNumber"/>
          <w:b w:val="0"/>
          <w:bCs w:val="0"/>
        </w:rPr>
        <w:t>s</w:t>
      </w:r>
      <w:r w:rsidRPr="004E4A6D">
        <w:rPr>
          <w:rStyle w:val="PageNumber"/>
          <w:b w:val="0"/>
          <w:bCs w:val="0"/>
        </w:rPr>
        <w:t xml:space="preserve"> still evolving but so are society’s demands and expectations. This juxtaposition necessitates that managers of these complex interacting systems have the freedom to innovate. </w:t>
      </w:r>
      <w:r w:rsidR="00256E21">
        <w:rPr>
          <w:rStyle w:val="PageNumber"/>
          <w:b w:val="0"/>
          <w:bCs w:val="0"/>
        </w:rPr>
        <w:t>The</w:t>
      </w:r>
      <w:r w:rsidR="00035814">
        <w:rPr>
          <w:rStyle w:val="PageNumber"/>
          <w:b w:val="0"/>
          <w:bCs w:val="0"/>
        </w:rPr>
        <w:t xml:space="preserve"> statutory functions of the</w:t>
      </w:r>
      <w:r w:rsidRPr="004E4A6D">
        <w:rPr>
          <w:rStyle w:val="PageNumber"/>
          <w:b w:val="0"/>
          <w:bCs w:val="0"/>
        </w:rPr>
        <w:t xml:space="preserve"> CEWH </w:t>
      </w:r>
      <w:r w:rsidR="00035814">
        <w:rPr>
          <w:rStyle w:val="PageNumber"/>
          <w:b w:val="0"/>
          <w:bCs w:val="0"/>
        </w:rPr>
        <w:t>under the</w:t>
      </w:r>
      <w:r w:rsidR="00035814" w:rsidRPr="005C0C6D">
        <w:rPr>
          <w:rStyle w:val="PageNumber"/>
          <w:b w:val="0"/>
          <w:bCs w:val="0"/>
        </w:rPr>
        <w:t xml:space="preserve"> </w:t>
      </w:r>
      <w:r w:rsidR="00035814" w:rsidRPr="006771E7">
        <w:rPr>
          <w:rStyle w:val="PageNumber"/>
          <w:b w:val="0"/>
          <w:bCs w:val="0"/>
        </w:rPr>
        <w:t>Water Act</w:t>
      </w:r>
      <w:r w:rsidR="005E4B33">
        <w:rPr>
          <w:rStyle w:val="PageNumber"/>
          <w:b w:val="0"/>
          <w:bCs w:val="0"/>
          <w:i/>
        </w:rPr>
        <w:t xml:space="preserve"> </w:t>
      </w:r>
      <w:r w:rsidR="00035814">
        <w:rPr>
          <w:rStyle w:val="PageNumber"/>
          <w:b w:val="0"/>
          <w:bCs w:val="0"/>
        </w:rPr>
        <w:t>framework were drafted a decade ago and reviewed by an independent panel in 2014</w:t>
      </w:r>
      <w:r w:rsidR="006771E7">
        <w:rPr>
          <w:rStyle w:val="PageNumber"/>
          <w:b w:val="0"/>
          <w:bCs w:val="0"/>
        </w:rPr>
        <w:t xml:space="preserve">. </w:t>
      </w:r>
      <w:r w:rsidR="0066504A">
        <w:rPr>
          <w:rStyle w:val="PageNumber"/>
          <w:b w:val="0"/>
          <w:bCs w:val="0"/>
        </w:rPr>
        <w:t xml:space="preserve"> </w:t>
      </w:r>
      <w:r w:rsidR="006771E7">
        <w:rPr>
          <w:rStyle w:val="PageNumber"/>
          <w:b w:val="0"/>
          <w:bCs w:val="0"/>
        </w:rPr>
        <w:t>However</w:t>
      </w:r>
      <w:r w:rsidR="00C309CE">
        <w:rPr>
          <w:rStyle w:val="PageNumber"/>
          <w:b w:val="0"/>
          <w:bCs w:val="0"/>
        </w:rPr>
        <w:t>,</w:t>
      </w:r>
      <w:r w:rsidR="006771E7">
        <w:rPr>
          <w:rStyle w:val="PageNumber"/>
          <w:b w:val="0"/>
          <w:bCs w:val="0"/>
        </w:rPr>
        <w:t xml:space="preserve"> </w:t>
      </w:r>
      <w:r w:rsidR="0066504A">
        <w:rPr>
          <w:rStyle w:val="PageNumber"/>
          <w:b w:val="0"/>
          <w:bCs w:val="0"/>
        </w:rPr>
        <w:t>they remain prescriptive to</w:t>
      </w:r>
      <w:r w:rsidR="00256E21" w:rsidRPr="00256E21">
        <w:rPr>
          <w:b w:val="0"/>
        </w:rPr>
        <w:t xml:space="preserve"> </w:t>
      </w:r>
      <w:r w:rsidR="0066504A">
        <w:rPr>
          <w:b w:val="0"/>
        </w:rPr>
        <w:t>protect the integrity of the functions of the Office</w:t>
      </w:r>
      <w:r w:rsidR="005B266D">
        <w:rPr>
          <w:b w:val="0"/>
        </w:rPr>
        <w:t>. The prescriptive nature of the law</w:t>
      </w:r>
      <w:r w:rsidR="0066504A">
        <w:rPr>
          <w:b w:val="0"/>
        </w:rPr>
        <w:t xml:space="preserve"> may </w:t>
      </w:r>
      <w:r w:rsidR="00F65A5E">
        <w:rPr>
          <w:rStyle w:val="PageNumber"/>
          <w:b w:val="0"/>
          <w:bCs w:val="0"/>
        </w:rPr>
        <w:t xml:space="preserve">inadvertently </w:t>
      </w:r>
      <w:r w:rsidR="00E7160E">
        <w:rPr>
          <w:rStyle w:val="PageNumber"/>
          <w:b w:val="0"/>
          <w:bCs w:val="0"/>
        </w:rPr>
        <w:t>inhibit flexibility and adaptive management</w:t>
      </w:r>
      <w:r w:rsidRPr="004E4A6D">
        <w:rPr>
          <w:rStyle w:val="PageNumber"/>
          <w:b w:val="0"/>
          <w:bCs w:val="0"/>
        </w:rPr>
        <w:t xml:space="preserve">. Institutions also need to adapt over time, </w:t>
      </w:r>
      <w:r w:rsidR="00E35FAE">
        <w:rPr>
          <w:rStyle w:val="PageNumber"/>
          <w:b w:val="0"/>
          <w:bCs w:val="0"/>
        </w:rPr>
        <w:t>which is</w:t>
      </w:r>
      <w:r w:rsidRPr="004E4A6D">
        <w:rPr>
          <w:rStyle w:val="PageNumber"/>
          <w:b w:val="0"/>
          <w:bCs w:val="0"/>
        </w:rPr>
        <w:t xml:space="preserve"> difficult </w:t>
      </w:r>
      <w:r w:rsidR="00BE38BB">
        <w:rPr>
          <w:rStyle w:val="PageNumber"/>
          <w:b w:val="0"/>
          <w:bCs w:val="0"/>
        </w:rPr>
        <w:t>when the</w:t>
      </w:r>
      <w:r w:rsidRPr="004E4A6D">
        <w:rPr>
          <w:rStyle w:val="PageNumber"/>
          <w:b w:val="0"/>
          <w:bCs w:val="0"/>
        </w:rPr>
        <w:t xml:space="preserve"> law</w:t>
      </w:r>
      <w:r w:rsidR="00BE38BB">
        <w:rPr>
          <w:rStyle w:val="PageNumber"/>
          <w:b w:val="0"/>
          <w:bCs w:val="0"/>
        </w:rPr>
        <w:t xml:space="preserve"> </w:t>
      </w:r>
      <w:r w:rsidR="00EC357C">
        <w:rPr>
          <w:rStyle w:val="PageNumber"/>
          <w:b w:val="0"/>
          <w:bCs w:val="0"/>
        </w:rPr>
        <w:t xml:space="preserve">is </w:t>
      </w:r>
      <w:r w:rsidR="00BE38BB">
        <w:rPr>
          <w:rStyle w:val="PageNumber"/>
          <w:b w:val="0"/>
          <w:bCs w:val="0"/>
        </w:rPr>
        <w:t>prescriptive</w:t>
      </w:r>
      <w:r w:rsidRPr="004E4A6D">
        <w:rPr>
          <w:rStyle w:val="PageNumber"/>
          <w:b w:val="0"/>
          <w:bCs w:val="0"/>
        </w:rPr>
        <w:t xml:space="preserve">, </w:t>
      </w:r>
      <w:r w:rsidR="00BE38BB">
        <w:rPr>
          <w:rStyle w:val="PageNumber"/>
          <w:b w:val="0"/>
          <w:bCs w:val="0"/>
        </w:rPr>
        <w:t xml:space="preserve">making it more difficult </w:t>
      </w:r>
      <w:r w:rsidRPr="004E4A6D">
        <w:rPr>
          <w:rStyle w:val="PageNumber"/>
          <w:b w:val="0"/>
          <w:bCs w:val="0"/>
        </w:rPr>
        <w:t>to revise and adapt with time and experience.</w:t>
      </w:r>
      <w:r w:rsidR="00E702CC">
        <w:rPr>
          <w:rStyle w:val="PageNumber"/>
          <w:b w:val="0"/>
          <w:bCs w:val="0"/>
        </w:rPr>
        <w:t xml:space="preserve"> In contrast, </w:t>
      </w:r>
      <w:r w:rsidR="00F302BB">
        <w:rPr>
          <w:rStyle w:val="PageNumber"/>
          <w:b w:val="0"/>
          <w:bCs w:val="0"/>
        </w:rPr>
        <w:t>other</w:t>
      </w:r>
      <w:r w:rsidR="00756AFC">
        <w:rPr>
          <w:rStyle w:val="PageNumber"/>
          <w:b w:val="0"/>
          <w:bCs w:val="0"/>
        </w:rPr>
        <w:t xml:space="preserve"> </w:t>
      </w:r>
      <w:r w:rsidR="004C3074">
        <w:rPr>
          <w:rStyle w:val="PageNumber"/>
          <w:b w:val="0"/>
          <w:bCs w:val="0"/>
        </w:rPr>
        <w:t xml:space="preserve">legal and </w:t>
      </w:r>
      <w:r w:rsidR="00EC57C0">
        <w:rPr>
          <w:rStyle w:val="PageNumber"/>
          <w:b w:val="0"/>
          <w:bCs w:val="0"/>
        </w:rPr>
        <w:t xml:space="preserve">administrative </w:t>
      </w:r>
      <w:r w:rsidR="00756AFC">
        <w:rPr>
          <w:rStyle w:val="PageNumber"/>
          <w:b w:val="0"/>
          <w:bCs w:val="0"/>
        </w:rPr>
        <w:t xml:space="preserve">arrangements which are verbal or ambiguous can create </w:t>
      </w:r>
      <w:r w:rsidR="00F302BB">
        <w:rPr>
          <w:rStyle w:val="PageNumber"/>
          <w:b w:val="0"/>
          <w:bCs w:val="0"/>
        </w:rPr>
        <w:t>different</w:t>
      </w:r>
      <w:r w:rsidR="00F65A5E">
        <w:rPr>
          <w:rStyle w:val="PageNumber"/>
          <w:b w:val="0"/>
          <w:bCs w:val="0"/>
        </w:rPr>
        <w:t xml:space="preserve"> </w:t>
      </w:r>
      <w:r w:rsidR="00756AFC">
        <w:rPr>
          <w:rStyle w:val="PageNumber"/>
          <w:b w:val="0"/>
          <w:bCs w:val="0"/>
        </w:rPr>
        <w:t>challenges.</w:t>
      </w:r>
    </w:p>
    <w:p w14:paraId="55B528CC" w14:textId="26A40C18" w:rsidR="004D451C" w:rsidRPr="004E4A6D" w:rsidRDefault="00E7160E" w:rsidP="006771E7">
      <w:pPr>
        <w:pStyle w:val="Body"/>
        <w:spacing w:line="276" w:lineRule="auto"/>
        <w:rPr>
          <w:rStyle w:val="PageNumber"/>
          <w:b w:val="0"/>
          <w:bCs w:val="0"/>
        </w:rPr>
      </w:pPr>
      <w:r>
        <w:rPr>
          <w:rStyle w:val="PageNumber"/>
          <w:b w:val="0"/>
          <w:bCs w:val="0"/>
        </w:rPr>
        <w:t>T</w:t>
      </w:r>
      <w:r w:rsidR="00703072" w:rsidRPr="004E4A6D">
        <w:rPr>
          <w:rStyle w:val="PageNumber"/>
          <w:b w:val="0"/>
          <w:bCs w:val="0"/>
        </w:rPr>
        <w:t xml:space="preserve">he CEWH </w:t>
      </w:r>
      <w:r>
        <w:rPr>
          <w:rStyle w:val="PageNumber"/>
          <w:b w:val="0"/>
          <w:bCs w:val="0"/>
        </w:rPr>
        <w:t>is</w:t>
      </w:r>
      <w:r w:rsidR="00703072" w:rsidRPr="004E4A6D">
        <w:rPr>
          <w:rStyle w:val="PageNumber"/>
          <w:b w:val="0"/>
          <w:bCs w:val="0"/>
        </w:rPr>
        <w:t xml:space="preserve"> an integral and essential </w:t>
      </w:r>
      <w:r w:rsidR="00A87B45">
        <w:rPr>
          <w:rStyle w:val="PageNumber"/>
          <w:b w:val="0"/>
          <w:bCs w:val="0"/>
        </w:rPr>
        <w:t>component</w:t>
      </w:r>
      <w:r w:rsidR="00703072" w:rsidRPr="004E4A6D">
        <w:rPr>
          <w:rStyle w:val="PageNumber"/>
          <w:b w:val="0"/>
          <w:bCs w:val="0"/>
        </w:rPr>
        <w:t xml:space="preserve"> of a large</w:t>
      </w:r>
      <w:r w:rsidR="005254F3">
        <w:rPr>
          <w:rStyle w:val="PageNumber"/>
          <w:b w:val="0"/>
          <w:bCs w:val="0"/>
        </w:rPr>
        <w:t>, multi-jurisdictional management system striv</w:t>
      </w:r>
      <w:r w:rsidR="00703072" w:rsidRPr="004E4A6D">
        <w:rPr>
          <w:rStyle w:val="PageNumber"/>
          <w:b w:val="0"/>
          <w:bCs w:val="0"/>
        </w:rPr>
        <w:t xml:space="preserve">ing towards a healthy working </w:t>
      </w:r>
      <w:r w:rsidR="00635AE3">
        <w:rPr>
          <w:rStyle w:val="PageNumber"/>
          <w:b w:val="0"/>
          <w:bCs w:val="0"/>
        </w:rPr>
        <w:t>Basin environment</w:t>
      </w:r>
      <w:r w:rsidR="00703072" w:rsidRPr="004E4A6D">
        <w:rPr>
          <w:rStyle w:val="PageNumber"/>
          <w:b w:val="0"/>
          <w:bCs w:val="0"/>
        </w:rPr>
        <w:t xml:space="preserve">. </w:t>
      </w:r>
      <w:r w:rsidR="00635AE3">
        <w:rPr>
          <w:rStyle w:val="PageNumber"/>
          <w:b w:val="0"/>
          <w:bCs w:val="0"/>
        </w:rPr>
        <w:t>The function</w:t>
      </w:r>
      <w:r w:rsidR="006771E7">
        <w:rPr>
          <w:rStyle w:val="PageNumber"/>
          <w:b w:val="0"/>
          <w:bCs w:val="0"/>
        </w:rPr>
        <w:t>s</w:t>
      </w:r>
      <w:r w:rsidR="00635AE3">
        <w:rPr>
          <w:rStyle w:val="PageNumber"/>
          <w:b w:val="0"/>
          <w:bCs w:val="0"/>
        </w:rPr>
        <w:t xml:space="preserve"> of the </w:t>
      </w:r>
      <w:r w:rsidR="00703072" w:rsidRPr="004E4A6D">
        <w:rPr>
          <w:rStyle w:val="PageNumber"/>
          <w:b w:val="0"/>
          <w:bCs w:val="0"/>
        </w:rPr>
        <w:t xml:space="preserve">CEWH </w:t>
      </w:r>
      <w:r w:rsidR="00635AE3">
        <w:rPr>
          <w:rStyle w:val="PageNumber"/>
          <w:b w:val="0"/>
          <w:bCs w:val="0"/>
        </w:rPr>
        <w:t xml:space="preserve">are </w:t>
      </w:r>
      <w:r w:rsidR="00635AE3" w:rsidRPr="004E4A6D">
        <w:rPr>
          <w:rStyle w:val="PageNumber"/>
          <w:b w:val="0"/>
          <w:bCs w:val="0"/>
        </w:rPr>
        <w:t>perform</w:t>
      </w:r>
      <w:r w:rsidR="00635AE3">
        <w:rPr>
          <w:rStyle w:val="PageNumber"/>
          <w:b w:val="0"/>
          <w:bCs w:val="0"/>
        </w:rPr>
        <w:t>ed</w:t>
      </w:r>
      <w:r w:rsidR="00635AE3" w:rsidRPr="004E4A6D">
        <w:rPr>
          <w:rStyle w:val="PageNumber"/>
          <w:b w:val="0"/>
          <w:bCs w:val="0"/>
        </w:rPr>
        <w:t xml:space="preserve"> </w:t>
      </w:r>
      <w:r w:rsidR="00703072" w:rsidRPr="004E4A6D">
        <w:rPr>
          <w:rStyle w:val="PageNumber"/>
          <w:b w:val="0"/>
          <w:bCs w:val="0"/>
        </w:rPr>
        <w:t xml:space="preserve">by </w:t>
      </w:r>
      <w:r w:rsidR="00635AE3">
        <w:rPr>
          <w:rStyle w:val="PageNumber"/>
          <w:b w:val="0"/>
          <w:bCs w:val="0"/>
        </w:rPr>
        <w:t xml:space="preserve">planning for and delivering </w:t>
      </w:r>
      <w:r w:rsidR="005C1275">
        <w:rPr>
          <w:rStyle w:val="PageNumber"/>
          <w:b w:val="0"/>
          <w:bCs w:val="0"/>
        </w:rPr>
        <w:t>Commonwealth</w:t>
      </w:r>
      <w:r w:rsidR="00635AE3">
        <w:rPr>
          <w:rStyle w:val="PageNumber"/>
          <w:b w:val="0"/>
          <w:bCs w:val="0"/>
        </w:rPr>
        <w:t xml:space="preserve"> environmental water</w:t>
      </w:r>
      <w:r w:rsidR="00703072" w:rsidRPr="004E4A6D">
        <w:rPr>
          <w:rStyle w:val="PageNumber"/>
          <w:b w:val="0"/>
          <w:bCs w:val="0"/>
        </w:rPr>
        <w:t xml:space="preserve">, </w:t>
      </w:r>
      <w:r w:rsidR="00635AE3">
        <w:rPr>
          <w:rStyle w:val="PageNumber"/>
          <w:b w:val="0"/>
          <w:bCs w:val="0"/>
        </w:rPr>
        <w:t>for the purpose of</w:t>
      </w:r>
      <w:r w:rsidR="005C1275">
        <w:rPr>
          <w:rStyle w:val="PageNumber"/>
          <w:b w:val="0"/>
          <w:bCs w:val="0"/>
        </w:rPr>
        <w:t xml:space="preserve"> </w:t>
      </w:r>
      <w:r w:rsidR="00256E21" w:rsidRPr="00256E21">
        <w:rPr>
          <w:b w:val="0"/>
        </w:rPr>
        <w:t>protecting and restoring t</w:t>
      </w:r>
      <w:r w:rsidR="00256E21">
        <w:rPr>
          <w:b w:val="0"/>
        </w:rPr>
        <w:t xml:space="preserve">he </w:t>
      </w:r>
      <w:r w:rsidR="007467B3">
        <w:rPr>
          <w:b w:val="0"/>
        </w:rPr>
        <w:t>Basin</w:t>
      </w:r>
      <w:r w:rsidR="00256E21">
        <w:rPr>
          <w:b w:val="0"/>
        </w:rPr>
        <w:t>’s</w:t>
      </w:r>
      <w:r w:rsidR="00703072" w:rsidRPr="001B5E9D">
        <w:t xml:space="preserve"> </w:t>
      </w:r>
      <w:r w:rsidR="00703072" w:rsidRPr="005C1275">
        <w:rPr>
          <w:b w:val="0"/>
        </w:rPr>
        <w:t>environmental</w:t>
      </w:r>
      <w:r w:rsidR="00703072" w:rsidRPr="001B5E9D">
        <w:t xml:space="preserve"> </w:t>
      </w:r>
      <w:r w:rsidR="00256E21">
        <w:rPr>
          <w:b w:val="0"/>
        </w:rPr>
        <w:t>assets</w:t>
      </w:r>
      <w:r w:rsidR="005C1275">
        <w:rPr>
          <w:b w:val="0"/>
        </w:rPr>
        <w:t>,</w:t>
      </w:r>
      <w:r w:rsidR="00703072" w:rsidRPr="001B5E9D">
        <w:t xml:space="preserve"> </w:t>
      </w:r>
      <w:r w:rsidR="00703072" w:rsidRPr="004E4A6D">
        <w:rPr>
          <w:rStyle w:val="PageNumber"/>
          <w:b w:val="0"/>
          <w:bCs w:val="0"/>
        </w:rPr>
        <w:t xml:space="preserve">within </w:t>
      </w:r>
      <w:r w:rsidR="00975C4A">
        <w:rPr>
          <w:rStyle w:val="PageNumber"/>
          <w:b w:val="0"/>
          <w:bCs w:val="0"/>
        </w:rPr>
        <w:t>the</w:t>
      </w:r>
      <w:r w:rsidR="00703072" w:rsidRPr="004E4A6D">
        <w:rPr>
          <w:rStyle w:val="PageNumber"/>
          <w:b w:val="0"/>
          <w:bCs w:val="0"/>
        </w:rPr>
        <w:t xml:space="preserve"> context of </w:t>
      </w:r>
      <w:r w:rsidR="006771E7">
        <w:rPr>
          <w:rStyle w:val="PageNumber"/>
          <w:b w:val="0"/>
          <w:bCs w:val="0"/>
        </w:rPr>
        <w:t>E</w:t>
      </w:r>
      <w:r w:rsidR="006771E7" w:rsidRPr="004E4A6D">
        <w:rPr>
          <w:rStyle w:val="PageNumber"/>
          <w:b w:val="0"/>
          <w:bCs w:val="0"/>
        </w:rPr>
        <w:t xml:space="preserve">cologically </w:t>
      </w:r>
      <w:r w:rsidR="00703072" w:rsidRPr="004E4A6D">
        <w:rPr>
          <w:rStyle w:val="PageNumber"/>
          <w:b w:val="0"/>
          <w:bCs w:val="0"/>
        </w:rPr>
        <w:t xml:space="preserve">Sustainable Development. </w:t>
      </w:r>
      <w:r w:rsidR="001D5157">
        <w:rPr>
          <w:b w:val="0"/>
        </w:rPr>
        <w:t>If</w:t>
      </w:r>
      <w:r w:rsidR="00703072" w:rsidRPr="004E4A6D">
        <w:rPr>
          <w:rStyle w:val="PageNumber"/>
          <w:b w:val="0"/>
          <w:bCs w:val="0"/>
        </w:rPr>
        <w:t xml:space="preserve"> the</w:t>
      </w:r>
      <w:r w:rsidR="00701AA5">
        <w:rPr>
          <w:rStyle w:val="PageNumber"/>
          <w:b w:val="0"/>
          <w:bCs w:val="0"/>
        </w:rPr>
        <w:t xml:space="preserve"> role of the</w:t>
      </w:r>
      <w:r w:rsidR="00703072" w:rsidRPr="004E4A6D">
        <w:rPr>
          <w:rStyle w:val="PageNumber"/>
          <w:b w:val="0"/>
          <w:bCs w:val="0"/>
        </w:rPr>
        <w:t xml:space="preserve"> CEWH </w:t>
      </w:r>
      <w:r w:rsidR="001D5157">
        <w:rPr>
          <w:rStyle w:val="PageNumber"/>
          <w:b w:val="0"/>
          <w:bCs w:val="0"/>
        </w:rPr>
        <w:t xml:space="preserve">can </w:t>
      </w:r>
      <w:r>
        <w:rPr>
          <w:rStyle w:val="PageNumber"/>
          <w:b w:val="0"/>
          <w:bCs w:val="0"/>
        </w:rPr>
        <w:t>consistently</w:t>
      </w:r>
      <w:r w:rsidR="00701AA5">
        <w:rPr>
          <w:rStyle w:val="PageNumber"/>
          <w:b w:val="0"/>
          <w:bCs w:val="0"/>
        </w:rPr>
        <w:t xml:space="preserve"> be</w:t>
      </w:r>
      <w:r>
        <w:rPr>
          <w:rStyle w:val="PageNumber"/>
          <w:b w:val="0"/>
          <w:bCs w:val="0"/>
        </w:rPr>
        <w:t xml:space="preserve"> </w:t>
      </w:r>
      <w:r w:rsidR="00703072" w:rsidRPr="004E4A6D">
        <w:rPr>
          <w:rStyle w:val="PageNumber"/>
          <w:b w:val="0"/>
          <w:bCs w:val="0"/>
        </w:rPr>
        <w:t>perform</w:t>
      </w:r>
      <w:r w:rsidR="00701AA5">
        <w:rPr>
          <w:rStyle w:val="PageNumber"/>
          <w:b w:val="0"/>
          <w:bCs w:val="0"/>
        </w:rPr>
        <w:t>ed</w:t>
      </w:r>
      <w:r w:rsidR="00703072" w:rsidRPr="004E4A6D">
        <w:rPr>
          <w:rStyle w:val="PageNumber"/>
          <w:b w:val="0"/>
          <w:bCs w:val="0"/>
        </w:rPr>
        <w:t xml:space="preserve"> effectively and efficiently, </w:t>
      </w:r>
      <w:r w:rsidR="00701AA5">
        <w:rPr>
          <w:rStyle w:val="PageNumber"/>
          <w:b w:val="0"/>
          <w:bCs w:val="0"/>
        </w:rPr>
        <w:t>the</w:t>
      </w:r>
      <w:r w:rsidR="00701AA5" w:rsidRPr="004E4A6D">
        <w:rPr>
          <w:rStyle w:val="PageNumber"/>
          <w:b w:val="0"/>
          <w:bCs w:val="0"/>
        </w:rPr>
        <w:t xml:space="preserve"> </w:t>
      </w:r>
      <w:r w:rsidR="001D5157">
        <w:rPr>
          <w:rStyle w:val="PageNumber"/>
          <w:b w:val="0"/>
          <w:bCs w:val="0"/>
        </w:rPr>
        <w:t>function</w:t>
      </w:r>
      <w:r w:rsidR="00701AA5">
        <w:rPr>
          <w:rStyle w:val="PageNumber"/>
          <w:b w:val="0"/>
          <w:bCs w:val="0"/>
        </w:rPr>
        <w:t>s</w:t>
      </w:r>
      <w:r w:rsidR="00703072" w:rsidRPr="004E4A6D">
        <w:rPr>
          <w:rStyle w:val="PageNumber"/>
          <w:b w:val="0"/>
          <w:bCs w:val="0"/>
        </w:rPr>
        <w:t xml:space="preserve"> </w:t>
      </w:r>
      <w:r>
        <w:rPr>
          <w:rStyle w:val="PageNumber"/>
          <w:b w:val="0"/>
          <w:bCs w:val="0"/>
        </w:rPr>
        <w:t>will</w:t>
      </w:r>
      <w:r w:rsidR="00703072" w:rsidRPr="004E4A6D">
        <w:rPr>
          <w:rStyle w:val="PageNumber"/>
          <w:b w:val="0"/>
          <w:bCs w:val="0"/>
        </w:rPr>
        <w:t xml:space="preserve"> </w:t>
      </w:r>
      <w:r>
        <w:rPr>
          <w:rStyle w:val="PageNumber"/>
          <w:b w:val="0"/>
          <w:bCs w:val="0"/>
        </w:rPr>
        <w:t>increasingly</w:t>
      </w:r>
      <w:r w:rsidR="00703072" w:rsidRPr="004E4A6D">
        <w:rPr>
          <w:rStyle w:val="PageNumber"/>
          <w:b w:val="0"/>
          <w:bCs w:val="0"/>
        </w:rPr>
        <w:t xml:space="preserve"> be</w:t>
      </w:r>
      <w:r w:rsidR="00701AA5">
        <w:rPr>
          <w:rStyle w:val="PageNumber"/>
          <w:b w:val="0"/>
          <w:bCs w:val="0"/>
        </w:rPr>
        <w:t>come</w:t>
      </w:r>
      <w:r w:rsidR="00703072" w:rsidRPr="004E4A6D">
        <w:rPr>
          <w:rStyle w:val="PageNumber"/>
          <w:b w:val="0"/>
          <w:bCs w:val="0"/>
        </w:rPr>
        <w:t xml:space="preserve"> </w:t>
      </w:r>
      <w:r w:rsidR="00F65A5E">
        <w:rPr>
          <w:rStyle w:val="PageNumber"/>
          <w:b w:val="0"/>
          <w:bCs w:val="0"/>
        </w:rPr>
        <w:t xml:space="preserve">understood and </w:t>
      </w:r>
      <w:r w:rsidR="00703072" w:rsidRPr="004E4A6D">
        <w:rPr>
          <w:rStyle w:val="PageNumber"/>
          <w:b w:val="0"/>
          <w:bCs w:val="0"/>
        </w:rPr>
        <w:t xml:space="preserve">respected as a legitimate, rational, constructive and stable contributor to </w:t>
      </w:r>
      <w:r w:rsidR="003D0C95">
        <w:rPr>
          <w:rStyle w:val="PageNumber"/>
          <w:b w:val="0"/>
          <w:bCs w:val="0"/>
        </w:rPr>
        <w:t>B</w:t>
      </w:r>
      <w:r w:rsidR="00701AA5">
        <w:rPr>
          <w:rStyle w:val="PageNumber"/>
          <w:b w:val="0"/>
          <w:bCs w:val="0"/>
        </w:rPr>
        <w:t>asin</w:t>
      </w:r>
      <w:r w:rsidR="005C50AC" w:rsidRPr="004E4A6D">
        <w:rPr>
          <w:rStyle w:val="PageNumber"/>
          <w:b w:val="0"/>
          <w:bCs w:val="0"/>
        </w:rPr>
        <w:t xml:space="preserve">-wide </w:t>
      </w:r>
      <w:r w:rsidR="00703072" w:rsidRPr="004E4A6D">
        <w:rPr>
          <w:rStyle w:val="PageNumber"/>
          <w:b w:val="0"/>
          <w:bCs w:val="0"/>
        </w:rPr>
        <w:t>(and</w:t>
      </w:r>
      <w:r w:rsidR="005C50AC" w:rsidRPr="004E4A6D">
        <w:rPr>
          <w:rStyle w:val="PageNumber"/>
          <w:b w:val="0"/>
          <w:bCs w:val="0"/>
        </w:rPr>
        <w:t xml:space="preserve"> national</w:t>
      </w:r>
      <w:r w:rsidR="00703072" w:rsidRPr="004E4A6D">
        <w:rPr>
          <w:rStyle w:val="PageNumber"/>
          <w:b w:val="0"/>
          <w:bCs w:val="0"/>
        </w:rPr>
        <w:t xml:space="preserve">) goals. </w:t>
      </w:r>
      <w:r w:rsidR="00F65A5E">
        <w:rPr>
          <w:rStyle w:val="PageNumber"/>
          <w:b w:val="0"/>
          <w:bCs w:val="0"/>
        </w:rPr>
        <w:t xml:space="preserve">But we </w:t>
      </w:r>
      <w:r w:rsidR="008E2B14">
        <w:rPr>
          <w:rStyle w:val="PageNumber"/>
          <w:b w:val="0"/>
          <w:bCs w:val="0"/>
        </w:rPr>
        <w:t>are still on this journey</w:t>
      </w:r>
      <w:r w:rsidR="00F65A5E">
        <w:rPr>
          <w:rStyle w:val="PageNumber"/>
          <w:b w:val="0"/>
          <w:bCs w:val="0"/>
        </w:rPr>
        <w:t>.</w:t>
      </w:r>
    </w:p>
    <w:p w14:paraId="21EAF41A" w14:textId="7FC84002" w:rsidR="004D451C" w:rsidRPr="004E4A6D" w:rsidRDefault="00756AFC" w:rsidP="006771E7">
      <w:pPr>
        <w:pStyle w:val="Body"/>
        <w:spacing w:line="276" w:lineRule="auto"/>
        <w:rPr>
          <w:rStyle w:val="PageNumber"/>
          <w:b w:val="0"/>
          <w:bCs w:val="0"/>
        </w:rPr>
      </w:pPr>
      <w:r>
        <w:rPr>
          <w:rStyle w:val="PageNumber"/>
          <w:b w:val="0"/>
          <w:bCs w:val="0"/>
        </w:rPr>
        <w:t xml:space="preserve">To </w:t>
      </w:r>
      <w:r w:rsidR="008E2B14">
        <w:rPr>
          <w:rStyle w:val="PageNumber"/>
          <w:b w:val="0"/>
          <w:bCs w:val="0"/>
        </w:rPr>
        <w:t>enhance</w:t>
      </w:r>
      <w:r>
        <w:rPr>
          <w:rStyle w:val="PageNumber"/>
          <w:b w:val="0"/>
          <w:bCs w:val="0"/>
        </w:rPr>
        <w:t xml:space="preserve"> this </w:t>
      </w:r>
      <w:r w:rsidR="008E2B14">
        <w:rPr>
          <w:rStyle w:val="PageNumber"/>
          <w:b w:val="0"/>
          <w:bCs w:val="0"/>
        </w:rPr>
        <w:t>journey</w:t>
      </w:r>
      <w:r>
        <w:rPr>
          <w:rStyle w:val="PageNumber"/>
          <w:b w:val="0"/>
          <w:bCs w:val="0"/>
        </w:rPr>
        <w:t>, the CEWH needs to be</w:t>
      </w:r>
      <w:r w:rsidR="00703072" w:rsidRPr="004E4A6D">
        <w:rPr>
          <w:rStyle w:val="PageNumber"/>
          <w:b w:val="0"/>
          <w:bCs w:val="0"/>
        </w:rPr>
        <w:t xml:space="preserve"> a long-term durable institution</w:t>
      </w:r>
      <w:r w:rsidR="00B563A5">
        <w:rPr>
          <w:rStyle w:val="PageNumber"/>
          <w:b w:val="0"/>
          <w:bCs w:val="0"/>
        </w:rPr>
        <w:t xml:space="preserve"> with support across </w:t>
      </w:r>
      <w:r w:rsidR="008E2B14">
        <w:rPr>
          <w:rStyle w:val="PageNumber"/>
          <w:b w:val="0"/>
          <w:bCs w:val="0"/>
        </w:rPr>
        <w:t xml:space="preserve">most (but not </w:t>
      </w:r>
      <w:r w:rsidR="005C1275">
        <w:rPr>
          <w:rStyle w:val="PageNumber"/>
          <w:b w:val="0"/>
          <w:bCs w:val="0"/>
        </w:rPr>
        <w:t xml:space="preserve">necessarily </w:t>
      </w:r>
      <w:r w:rsidR="00B563A5">
        <w:rPr>
          <w:rStyle w:val="PageNumber"/>
          <w:b w:val="0"/>
          <w:bCs w:val="0"/>
        </w:rPr>
        <w:t>all</w:t>
      </w:r>
      <w:r w:rsidR="008E2B14">
        <w:rPr>
          <w:rStyle w:val="PageNumber"/>
          <w:b w:val="0"/>
          <w:bCs w:val="0"/>
        </w:rPr>
        <w:t>)</w:t>
      </w:r>
      <w:r w:rsidR="00B563A5">
        <w:rPr>
          <w:rStyle w:val="PageNumber"/>
          <w:b w:val="0"/>
          <w:bCs w:val="0"/>
        </w:rPr>
        <w:t xml:space="preserve"> stakeholder groups</w:t>
      </w:r>
      <w:r w:rsidR="008E2B14">
        <w:rPr>
          <w:rStyle w:val="PageNumber"/>
          <w:b w:val="0"/>
          <w:bCs w:val="0"/>
        </w:rPr>
        <w:t>. I</w:t>
      </w:r>
      <w:r w:rsidR="00703072" w:rsidRPr="004E4A6D">
        <w:rPr>
          <w:rStyle w:val="PageNumber"/>
          <w:b w:val="0"/>
          <w:bCs w:val="0"/>
        </w:rPr>
        <w:t>t will be essential for the CEWH to dem</w:t>
      </w:r>
      <w:r w:rsidR="005C1275">
        <w:rPr>
          <w:rStyle w:val="PageNumber"/>
          <w:b w:val="0"/>
          <w:bCs w:val="0"/>
        </w:rPr>
        <w:t>onstrate, consistently</w:t>
      </w:r>
      <w:r w:rsidR="00703072" w:rsidRPr="004E4A6D">
        <w:rPr>
          <w:rStyle w:val="PageNumber"/>
          <w:b w:val="0"/>
          <w:bCs w:val="0"/>
        </w:rPr>
        <w:t xml:space="preserve"> </w:t>
      </w:r>
      <w:r w:rsidR="003152A7">
        <w:rPr>
          <w:rStyle w:val="PageNumber"/>
          <w:b w:val="0"/>
          <w:bCs w:val="0"/>
        </w:rPr>
        <w:t>over</w:t>
      </w:r>
      <w:r w:rsidR="00DA7787">
        <w:rPr>
          <w:rStyle w:val="PageNumber"/>
          <w:b w:val="0"/>
          <w:bCs w:val="0"/>
        </w:rPr>
        <w:t xml:space="preserve"> </w:t>
      </w:r>
      <w:r w:rsidR="003152A7">
        <w:rPr>
          <w:rStyle w:val="PageNumber"/>
          <w:b w:val="0"/>
          <w:bCs w:val="0"/>
        </w:rPr>
        <w:t xml:space="preserve">time </w:t>
      </w:r>
      <w:r w:rsidR="00703072" w:rsidRPr="004E4A6D">
        <w:rPr>
          <w:rStyle w:val="PageNumber"/>
          <w:b w:val="0"/>
          <w:bCs w:val="0"/>
        </w:rPr>
        <w:t>(e.g. over wet seasons and droughts,</w:t>
      </w:r>
      <w:r w:rsidR="005254F3">
        <w:rPr>
          <w:rStyle w:val="PageNumber"/>
          <w:b w:val="0"/>
          <w:bCs w:val="0"/>
        </w:rPr>
        <w:t xml:space="preserve"> through</w:t>
      </w:r>
      <w:r w:rsidR="00703072" w:rsidRPr="004E4A6D">
        <w:rPr>
          <w:rStyle w:val="PageNumber"/>
          <w:b w:val="0"/>
          <w:bCs w:val="0"/>
        </w:rPr>
        <w:t xml:space="preserve"> economic booms and recessions)</w:t>
      </w:r>
      <w:r w:rsidR="00A57AB6">
        <w:rPr>
          <w:rStyle w:val="PageNumber"/>
          <w:b w:val="0"/>
          <w:bCs w:val="0"/>
        </w:rPr>
        <w:t xml:space="preserve"> that in undertaking its functions certain standards are upheld.</w:t>
      </w:r>
      <w:r w:rsidR="00E11FC1">
        <w:rPr>
          <w:rStyle w:val="PageNumber"/>
          <w:b w:val="0"/>
          <w:bCs w:val="0"/>
        </w:rPr>
        <w:t xml:space="preserve"> For example:</w:t>
      </w:r>
    </w:p>
    <w:p w14:paraId="4DA359B1" w14:textId="6D4CDDF6" w:rsidR="004D451C" w:rsidRPr="001D5157" w:rsidRDefault="005C50AC" w:rsidP="006771E7">
      <w:r w:rsidRPr="001D5157">
        <w:rPr>
          <w:rStyle w:val="PageNumber"/>
          <w:b/>
          <w:i/>
        </w:rPr>
        <w:t xml:space="preserve">No </w:t>
      </w:r>
      <w:r w:rsidR="00703072" w:rsidRPr="001D5157">
        <w:rPr>
          <w:rStyle w:val="PageNumber"/>
          <w:b/>
          <w:i/>
        </w:rPr>
        <w:t>harm</w:t>
      </w:r>
      <w:r w:rsidRPr="001D5157">
        <w:rPr>
          <w:rStyle w:val="PageNumber"/>
          <w:b/>
          <w:i/>
        </w:rPr>
        <w:t>:</w:t>
      </w:r>
      <w:r w:rsidRPr="001D5157">
        <w:rPr>
          <w:rStyle w:val="PageNumber"/>
        </w:rPr>
        <w:t xml:space="preserve"> do nothing</w:t>
      </w:r>
      <w:r w:rsidR="00703072" w:rsidRPr="001D5157">
        <w:t xml:space="preserve"> to </w:t>
      </w:r>
      <w:r w:rsidRPr="001D5157">
        <w:t xml:space="preserve">degrade </w:t>
      </w:r>
      <w:r w:rsidR="00703072" w:rsidRPr="001D5157">
        <w:t>target or non-target ecosystems</w:t>
      </w:r>
      <w:r w:rsidRPr="001D5157">
        <w:t xml:space="preserve"> or </w:t>
      </w:r>
      <w:r w:rsidR="00703072" w:rsidRPr="001D5157">
        <w:t>species</w:t>
      </w:r>
      <w:r w:rsidRPr="001D5157">
        <w:t>,</w:t>
      </w:r>
      <w:r w:rsidR="00703072" w:rsidRPr="001D5157">
        <w:t xml:space="preserve"> or in a socio-economic sense (e.g. to life and property)</w:t>
      </w:r>
      <w:r w:rsidR="001B337F" w:rsidRPr="001D5157">
        <w:t>.</w:t>
      </w:r>
    </w:p>
    <w:p w14:paraId="0EB4C9C0" w14:textId="2E2B5981" w:rsidR="004D451C" w:rsidRPr="001D5157" w:rsidRDefault="005C50AC" w:rsidP="006C62C8">
      <w:pPr>
        <w:spacing w:after="160"/>
        <w:ind w:left="36"/>
      </w:pPr>
      <w:r w:rsidRPr="001D5157">
        <w:rPr>
          <w:rStyle w:val="PageNumber"/>
          <w:b/>
          <w:i/>
        </w:rPr>
        <w:t>Effectiveness</w:t>
      </w:r>
      <w:r w:rsidR="00703072" w:rsidRPr="001D5157">
        <w:rPr>
          <w:rStyle w:val="PageNumber"/>
          <w:b/>
          <w:i/>
        </w:rPr>
        <w:t>:</w:t>
      </w:r>
      <w:r w:rsidR="00703072" w:rsidRPr="001D5157">
        <w:t xml:space="preserve"> that use of </w:t>
      </w:r>
      <w:r w:rsidR="00905841">
        <w:t xml:space="preserve">water </w:t>
      </w:r>
      <w:r w:rsidR="00703072" w:rsidRPr="001D5157">
        <w:t>allocations and other resources has made significant, proven</w:t>
      </w:r>
      <w:r w:rsidR="00A87B45" w:rsidRPr="001D5157">
        <w:t>,</w:t>
      </w:r>
      <w:r w:rsidR="00703072" w:rsidRPr="001D5157">
        <w:t xml:space="preserve"> worthwhile and valuable improvement to environmental outcomes across the </w:t>
      </w:r>
      <w:r w:rsidRPr="001D5157">
        <w:t>Basin</w:t>
      </w:r>
      <w:r w:rsidR="00703072" w:rsidRPr="001D5157">
        <w:t xml:space="preserve">, </w:t>
      </w:r>
      <w:r w:rsidR="00A87B45" w:rsidRPr="001D5157">
        <w:t>cumulatively over</w:t>
      </w:r>
      <w:r w:rsidR="00905841">
        <w:t xml:space="preserve"> a</w:t>
      </w:r>
      <w:r w:rsidR="00A87B45" w:rsidRPr="001D5157">
        <w:t xml:space="preserve"> vast scale and </w:t>
      </w:r>
      <w:r w:rsidR="00905841">
        <w:t xml:space="preserve">for </w:t>
      </w:r>
      <w:r w:rsidR="00A87B45" w:rsidRPr="001D5157">
        <w:t>extended periods of time</w:t>
      </w:r>
      <w:r w:rsidR="00040F01" w:rsidRPr="001D5157">
        <w:t xml:space="preserve">, </w:t>
      </w:r>
      <w:r w:rsidR="00905841">
        <w:t xml:space="preserve">rather than </w:t>
      </w:r>
      <w:r w:rsidR="00040F01" w:rsidRPr="001D5157">
        <w:t>isolated cases</w:t>
      </w:r>
      <w:r w:rsidR="001B337F" w:rsidRPr="001D5157">
        <w:t>.</w:t>
      </w:r>
    </w:p>
    <w:p w14:paraId="48AC742F" w14:textId="1CA66EFE" w:rsidR="004D451C" w:rsidRPr="001D5157" w:rsidRDefault="005C50AC" w:rsidP="006771E7">
      <w:r w:rsidRPr="001D5157">
        <w:rPr>
          <w:rStyle w:val="PageNumber"/>
          <w:b/>
          <w:i/>
        </w:rPr>
        <w:t>Efficiency</w:t>
      </w:r>
      <w:r w:rsidR="00703072" w:rsidRPr="001D5157">
        <w:rPr>
          <w:rStyle w:val="PageNumber"/>
        </w:rPr>
        <w:t xml:space="preserve">: </w:t>
      </w:r>
      <w:r w:rsidR="00703072" w:rsidRPr="001D5157">
        <w:t xml:space="preserve">not only that interventions are cost-effective but the </w:t>
      </w:r>
      <w:r w:rsidR="00703072" w:rsidRPr="001D5157">
        <w:rPr>
          <w:rStyle w:val="PageNumber"/>
        </w:rPr>
        <w:t>most</w:t>
      </w:r>
      <w:r w:rsidR="00703072" w:rsidRPr="001D5157">
        <w:t xml:space="preserve"> cost-effective that is feasible (getting maximum bang for the buck!)</w:t>
      </w:r>
      <w:r w:rsidR="00A87B45" w:rsidRPr="001D5157">
        <w:t>. E</w:t>
      </w:r>
      <w:r w:rsidRPr="001D5157">
        <w:t xml:space="preserve">nsuring that </w:t>
      </w:r>
      <w:r w:rsidR="00703072" w:rsidRPr="001D5157">
        <w:t xml:space="preserve">water reaches the designated targets and doesn’t get lost or </w:t>
      </w:r>
      <w:r w:rsidR="00D171BA">
        <w:t>misappropriated</w:t>
      </w:r>
      <w:r w:rsidR="00703072" w:rsidRPr="001D5157">
        <w:t>.</w:t>
      </w:r>
      <w:r w:rsidR="00040F01" w:rsidRPr="001D5157">
        <w:t xml:space="preserve"> The public will expect </w:t>
      </w:r>
      <w:r w:rsidR="00656F07">
        <w:t xml:space="preserve">the CEWH to be </w:t>
      </w:r>
      <w:r w:rsidR="00656F07" w:rsidRPr="001D5157">
        <w:t>transparen</w:t>
      </w:r>
      <w:r w:rsidR="00656F07">
        <w:t>t</w:t>
      </w:r>
      <w:r w:rsidR="00656F07" w:rsidRPr="001D5157">
        <w:t xml:space="preserve"> and accountab</w:t>
      </w:r>
      <w:r w:rsidR="00656F07">
        <w:t>le, demonstrating</w:t>
      </w:r>
      <w:r w:rsidR="00656F07" w:rsidRPr="001D5157">
        <w:t xml:space="preserve"> </w:t>
      </w:r>
      <w:r w:rsidR="00040F01" w:rsidRPr="001D5157">
        <w:t>evidence of efficiency</w:t>
      </w:r>
      <w:r w:rsidR="00D171BA">
        <w:t>.</w:t>
      </w:r>
    </w:p>
    <w:p w14:paraId="2688E505" w14:textId="34CFAF37" w:rsidR="00756AFC" w:rsidRPr="001D5157" w:rsidRDefault="00756AFC" w:rsidP="006771E7">
      <w:r w:rsidRPr="001D5157">
        <w:rPr>
          <w:b/>
          <w:i/>
        </w:rPr>
        <w:t>Resilience:</w:t>
      </w:r>
      <w:r w:rsidRPr="001D5157">
        <w:t xml:space="preserve"> </w:t>
      </w:r>
      <w:r w:rsidR="00D26B69">
        <w:t xml:space="preserve">increasing </w:t>
      </w:r>
      <w:r w:rsidR="005254F3" w:rsidRPr="001D5157">
        <w:t>t</w:t>
      </w:r>
      <w:r w:rsidRPr="001D5157">
        <w:t>he ability</w:t>
      </w:r>
      <w:r w:rsidR="008E2B14" w:rsidRPr="001D5157">
        <w:t xml:space="preserve"> of both ecosystems and of ecosystem management systems</w:t>
      </w:r>
      <w:r w:rsidRPr="001D5157">
        <w:t xml:space="preserve"> to withstand external pressures or to bounce back or bounce forward after an external shock occurs</w:t>
      </w:r>
      <w:r w:rsidR="001D5157" w:rsidRPr="001D5157">
        <w:t>, on many different spatial and time scales</w:t>
      </w:r>
      <w:r w:rsidRPr="001D5157">
        <w:t>.</w:t>
      </w:r>
    </w:p>
    <w:p w14:paraId="1AF21A13" w14:textId="0A3E7490" w:rsidR="004D451C" w:rsidRPr="001D5157" w:rsidRDefault="005C50AC" w:rsidP="006771E7">
      <w:r w:rsidRPr="001D5157">
        <w:rPr>
          <w:rStyle w:val="PageNumber"/>
          <w:b/>
          <w:i/>
        </w:rPr>
        <w:t>E</w:t>
      </w:r>
      <w:r w:rsidR="00703072" w:rsidRPr="001D5157">
        <w:rPr>
          <w:rStyle w:val="PageNumber"/>
          <w:b/>
          <w:i/>
        </w:rPr>
        <w:t>quity</w:t>
      </w:r>
      <w:r w:rsidRPr="001D5157">
        <w:rPr>
          <w:rStyle w:val="PageNumber"/>
          <w:b/>
          <w:i/>
        </w:rPr>
        <w:t>:</w:t>
      </w:r>
      <w:r w:rsidR="00703072" w:rsidRPr="001D5157">
        <w:rPr>
          <w:rStyle w:val="PageNumber"/>
        </w:rPr>
        <w:t xml:space="preserve"> sharing of costs and benefits </w:t>
      </w:r>
      <w:r w:rsidR="00703072" w:rsidRPr="001D5157">
        <w:t xml:space="preserve">across jurisdictions and interest groups including, where possible, </w:t>
      </w:r>
      <w:r w:rsidRPr="001D5157">
        <w:t xml:space="preserve">Indigenous </w:t>
      </w:r>
      <w:r w:rsidR="00703072" w:rsidRPr="001D5157">
        <w:t>communities where this is consistent with the environmental imperative.</w:t>
      </w:r>
    </w:p>
    <w:p w14:paraId="54DF0D10" w14:textId="1ACF45B3" w:rsidR="004D451C" w:rsidRPr="001D5157" w:rsidRDefault="00D31FE9" w:rsidP="006771E7">
      <w:r w:rsidRPr="001D5157">
        <w:rPr>
          <w:rStyle w:val="PageNumber"/>
        </w:rPr>
        <w:t xml:space="preserve">Establish and extend CEWH’s </w:t>
      </w:r>
      <w:r w:rsidR="00A94836">
        <w:rPr>
          <w:rStyle w:val="PageNumber"/>
          <w:b/>
          <w:i/>
        </w:rPr>
        <w:t>s</w:t>
      </w:r>
      <w:r w:rsidR="00A94836" w:rsidRPr="001D5157">
        <w:rPr>
          <w:rStyle w:val="PageNumber"/>
          <w:b/>
          <w:i/>
        </w:rPr>
        <w:t xml:space="preserve">ocial </w:t>
      </w:r>
      <w:r w:rsidR="00703072" w:rsidRPr="001D5157">
        <w:rPr>
          <w:rStyle w:val="PageNumber"/>
          <w:b/>
          <w:i/>
        </w:rPr>
        <w:t>licence to operate</w:t>
      </w:r>
      <w:r w:rsidR="005C50AC" w:rsidRPr="001D5157">
        <w:rPr>
          <w:rStyle w:val="PageNumber"/>
          <w:b/>
        </w:rPr>
        <w:t>:</w:t>
      </w:r>
      <w:r w:rsidR="00703072" w:rsidRPr="001D5157">
        <w:t xml:space="preserve"> </w:t>
      </w:r>
      <w:r w:rsidR="00A94836">
        <w:t>b</w:t>
      </w:r>
      <w:r w:rsidR="00A94836" w:rsidRPr="001D5157">
        <w:t xml:space="preserve">uilding </w:t>
      </w:r>
      <w:r w:rsidRPr="001D5157">
        <w:t>engagement and empathy, as well as en</w:t>
      </w:r>
      <w:r w:rsidR="001B337F" w:rsidRPr="001D5157">
        <w:t>sur</w:t>
      </w:r>
      <w:r w:rsidRPr="001D5157">
        <w:t>ing</w:t>
      </w:r>
      <w:r w:rsidR="001B337F" w:rsidRPr="001D5157">
        <w:t xml:space="preserve"> that practices </w:t>
      </w:r>
      <w:r w:rsidR="00327A4A">
        <w:t>comply with</w:t>
      </w:r>
      <w:r w:rsidR="007273BA">
        <w:t xml:space="preserve"> the</w:t>
      </w:r>
      <w:r w:rsidR="001B337F" w:rsidRPr="001D5157">
        <w:t xml:space="preserve"> </w:t>
      </w:r>
      <w:r w:rsidR="005C50AC" w:rsidRPr="001D5157">
        <w:t xml:space="preserve">CEWH’s </w:t>
      </w:r>
      <w:r w:rsidR="001B337F" w:rsidRPr="001D5157">
        <w:t xml:space="preserve">statutory and regulatory requirements </w:t>
      </w:r>
      <w:r w:rsidR="00975C4A">
        <w:t>(</w:t>
      </w:r>
      <w:r w:rsidR="00D723DA">
        <w:t>Australian Government</w:t>
      </w:r>
      <w:r w:rsidR="00D723DA" w:rsidRPr="001D5157">
        <w:t xml:space="preserve"> </w:t>
      </w:r>
      <w:r w:rsidR="00703072" w:rsidRPr="001D5157">
        <w:t xml:space="preserve">and each of the </w:t>
      </w:r>
      <w:r w:rsidR="001B337F" w:rsidRPr="001D5157">
        <w:t xml:space="preserve">Basin </w:t>
      </w:r>
      <w:r w:rsidR="00703072" w:rsidRPr="001D5157">
        <w:t>States) to reinforce formal</w:t>
      </w:r>
      <w:r w:rsidR="001B337F" w:rsidRPr="001D5157">
        <w:t xml:space="preserve"> and </w:t>
      </w:r>
      <w:r w:rsidR="00703072" w:rsidRPr="001D5157">
        <w:t>legal authority</w:t>
      </w:r>
      <w:r w:rsidR="001B337F" w:rsidRPr="001D5157">
        <w:t>.</w:t>
      </w:r>
    </w:p>
    <w:p w14:paraId="34A7D1BF" w14:textId="141673F1" w:rsidR="005254F3" w:rsidRPr="001D5157" w:rsidRDefault="005C50AC" w:rsidP="006771E7">
      <w:r w:rsidRPr="001D5157">
        <w:rPr>
          <w:rStyle w:val="PageNumber"/>
          <w:b/>
          <w:i/>
        </w:rPr>
        <w:t>Partnerships:</w:t>
      </w:r>
      <w:r w:rsidR="00703072" w:rsidRPr="001D5157">
        <w:t xml:space="preserve"> </w:t>
      </w:r>
      <w:r w:rsidRPr="001D5157">
        <w:rPr>
          <w:rStyle w:val="PageNumber"/>
        </w:rPr>
        <w:t xml:space="preserve">working </w:t>
      </w:r>
      <w:r w:rsidR="001B337F" w:rsidRPr="001D5157">
        <w:rPr>
          <w:rStyle w:val="PageNumber"/>
        </w:rPr>
        <w:t xml:space="preserve">collaboratively </w:t>
      </w:r>
      <w:r w:rsidR="00A87B45" w:rsidRPr="001D5157">
        <w:t>in this</w:t>
      </w:r>
      <w:r w:rsidR="00C76A12" w:rsidRPr="001D5157">
        <w:t xml:space="preserve"> context </w:t>
      </w:r>
      <w:r w:rsidR="00703072" w:rsidRPr="001D5157">
        <w:t>would probably be the most effective and efficient, if there was a choice</w:t>
      </w:r>
      <w:r w:rsidR="001D5157" w:rsidRPr="001D5157">
        <w:t>.</w:t>
      </w:r>
      <w:r w:rsidR="00A87B45" w:rsidRPr="001D5157">
        <w:t xml:space="preserve"> </w:t>
      </w:r>
      <w:r w:rsidR="001D5157" w:rsidRPr="001D5157">
        <w:t>B</w:t>
      </w:r>
      <w:r w:rsidR="00A87B45" w:rsidRPr="001D5157">
        <w:t>ut</w:t>
      </w:r>
      <w:r w:rsidR="001D5157" w:rsidRPr="001D5157">
        <w:t xml:space="preserve"> </w:t>
      </w:r>
      <w:r w:rsidR="00A87B45" w:rsidRPr="001D5157">
        <w:t>in reality, it is the</w:t>
      </w:r>
      <w:r w:rsidR="00A87B45" w:rsidRPr="007C5A14">
        <w:t xml:space="preserve"> </w:t>
      </w:r>
      <w:r w:rsidR="00A87B45" w:rsidRPr="002C7E45">
        <w:rPr>
          <w:i/>
        </w:rPr>
        <w:t>only</w:t>
      </w:r>
      <w:r w:rsidR="00A87B45" w:rsidRPr="007C5A14">
        <w:t xml:space="preserve"> </w:t>
      </w:r>
      <w:r w:rsidR="00A87B45" w:rsidRPr="001D5157">
        <w:t>option</w:t>
      </w:r>
      <w:r w:rsidR="005254F3" w:rsidRPr="001D5157">
        <w:t>. A</w:t>
      </w:r>
      <w:r w:rsidR="001B337F" w:rsidRPr="001D5157">
        <w:t xml:space="preserve">s </w:t>
      </w:r>
      <w:r w:rsidR="00703072" w:rsidRPr="001D5157">
        <w:t xml:space="preserve">a result, formal and informal institutional relationships </w:t>
      </w:r>
      <w:r w:rsidR="00A87B45" w:rsidRPr="001D5157">
        <w:t>with dozens of organisations</w:t>
      </w:r>
      <w:r w:rsidR="00E3082B">
        <w:t xml:space="preserve">, including </w:t>
      </w:r>
      <w:r w:rsidR="00A87B45" w:rsidRPr="001D5157">
        <w:t>governmen</w:t>
      </w:r>
      <w:r w:rsidR="00E3082B">
        <w:t>ts</w:t>
      </w:r>
      <w:r w:rsidR="00A87B45" w:rsidRPr="001D5157">
        <w:t xml:space="preserve">, </w:t>
      </w:r>
      <w:r w:rsidR="005A1B7B">
        <w:t>n</w:t>
      </w:r>
      <w:r w:rsidR="00E3082B">
        <w:t xml:space="preserve">on-government </w:t>
      </w:r>
      <w:r w:rsidR="005A1B7B">
        <w:t>o</w:t>
      </w:r>
      <w:r w:rsidR="00E3082B">
        <w:t>rganisations (N</w:t>
      </w:r>
      <w:r w:rsidR="00A87B45" w:rsidRPr="001D5157">
        <w:t>GOs</w:t>
      </w:r>
      <w:r w:rsidR="00E3082B">
        <w:t>)</w:t>
      </w:r>
      <w:r w:rsidR="00A87B45" w:rsidRPr="001D5157">
        <w:t>, private companies</w:t>
      </w:r>
      <w:r w:rsidR="00E3082B">
        <w:t xml:space="preserve">, </w:t>
      </w:r>
      <w:r w:rsidR="00A87B45" w:rsidRPr="001D5157">
        <w:t xml:space="preserve">peak industry associations, indigenous owners and academics </w:t>
      </w:r>
      <w:r w:rsidR="00703072" w:rsidRPr="002C7E45">
        <w:rPr>
          <w:rStyle w:val="PageNumber"/>
          <w:iCs/>
        </w:rPr>
        <w:t>really</w:t>
      </w:r>
      <w:r w:rsidR="00703072" w:rsidRPr="008716D6">
        <w:t xml:space="preserve"> matter</w:t>
      </w:r>
      <w:r w:rsidR="00703072" w:rsidRPr="001D5157">
        <w:t xml:space="preserve">.  </w:t>
      </w:r>
    </w:p>
    <w:p w14:paraId="4A7FE736" w14:textId="1D718E36" w:rsidR="004D451C" w:rsidRDefault="00703072" w:rsidP="002C7E45">
      <w:pPr>
        <w:pStyle w:val="Heading4"/>
        <w:rPr>
          <w:rStyle w:val="PageNumber"/>
          <w:b w:val="0"/>
          <w:bCs w:val="0"/>
          <w:sz w:val="22"/>
          <w:szCs w:val="22"/>
        </w:rPr>
      </w:pPr>
      <w:bookmarkStart w:id="9" w:name="_Toc2"/>
      <w:bookmarkStart w:id="10" w:name="_Toc509488605"/>
      <w:r w:rsidRPr="004E4A6D">
        <w:rPr>
          <w:rStyle w:val="PageNumber"/>
        </w:rPr>
        <w:t>Purpose</w:t>
      </w:r>
      <w:bookmarkEnd w:id="9"/>
      <w:r w:rsidR="005254F3">
        <w:rPr>
          <w:rStyle w:val="PageNumber"/>
        </w:rPr>
        <w:t xml:space="preserve"> of this review</w:t>
      </w:r>
      <w:bookmarkEnd w:id="10"/>
    </w:p>
    <w:p w14:paraId="5493ADDD" w14:textId="677FD9EB" w:rsidR="004D451C" w:rsidRPr="004E4A6D" w:rsidRDefault="00703072" w:rsidP="002C7E45">
      <w:pPr>
        <w:pStyle w:val="Body"/>
        <w:spacing w:before="240" w:line="276" w:lineRule="auto"/>
        <w:rPr>
          <w:rStyle w:val="PageNumber"/>
          <w:b w:val="0"/>
          <w:bCs w:val="0"/>
          <w:sz w:val="24"/>
          <w:szCs w:val="24"/>
        </w:rPr>
      </w:pPr>
      <w:r w:rsidRPr="004E4A6D">
        <w:rPr>
          <w:rStyle w:val="PageNumber"/>
          <w:b w:val="0"/>
          <w:bCs w:val="0"/>
        </w:rPr>
        <w:t xml:space="preserve">The CEWH determined to assemble </w:t>
      </w:r>
      <w:r w:rsidR="00497EE7">
        <w:rPr>
          <w:rStyle w:val="PageNumber"/>
          <w:b w:val="0"/>
          <w:bCs w:val="0"/>
        </w:rPr>
        <w:t>the</w:t>
      </w:r>
      <w:r w:rsidR="00497EE7" w:rsidRPr="004E4A6D">
        <w:rPr>
          <w:rStyle w:val="PageNumber"/>
          <w:b w:val="0"/>
          <w:bCs w:val="0"/>
        </w:rPr>
        <w:t xml:space="preserve"> </w:t>
      </w:r>
      <w:r w:rsidR="00497EE7">
        <w:rPr>
          <w:rStyle w:val="PageNumber"/>
          <w:b w:val="0"/>
          <w:bCs w:val="0"/>
        </w:rPr>
        <w:t>i</w:t>
      </w:r>
      <w:r w:rsidR="00497EE7" w:rsidRPr="004E4A6D">
        <w:rPr>
          <w:rStyle w:val="PageNumber"/>
          <w:b w:val="0"/>
          <w:bCs w:val="0"/>
        </w:rPr>
        <w:t xml:space="preserve">ndependent </w:t>
      </w:r>
      <w:r w:rsidR="00497EE7">
        <w:rPr>
          <w:rStyle w:val="PageNumber"/>
          <w:b w:val="0"/>
          <w:bCs w:val="0"/>
        </w:rPr>
        <w:t>e</w:t>
      </w:r>
      <w:r w:rsidR="00497EE7" w:rsidRPr="004E4A6D">
        <w:rPr>
          <w:rStyle w:val="PageNumber"/>
          <w:b w:val="0"/>
          <w:bCs w:val="0"/>
        </w:rPr>
        <w:t xml:space="preserve">xternal </w:t>
      </w:r>
      <w:r w:rsidR="00132344">
        <w:rPr>
          <w:rStyle w:val="PageNumber"/>
          <w:b w:val="0"/>
          <w:bCs w:val="0"/>
        </w:rPr>
        <w:t>Review Panel</w:t>
      </w:r>
      <w:r w:rsidRPr="004E4A6D">
        <w:rPr>
          <w:rStyle w:val="PageNumber"/>
          <w:b w:val="0"/>
          <w:bCs w:val="0"/>
        </w:rPr>
        <w:t xml:space="preserve"> </w:t>
      </w:r>
      <w:r w:rsidR="001B5E9D">
        <w:rPr>
          <w:b w:val="0"/>
        </w:rPr>
        <w:t>to assess operational and</w:t>
      </w:r>
      <w:r w:rsidR="001B5E9D" w:rsidRPr="00B01B82">
        <w:rPr>
          <w:b w:val="0"/>
        </w:rPr>
        <w:t xml:space="preserve"> business processes</w:t>
      </w:r>
      <w:r w:rsidR="00497EE7">
        <w:rPr>
          <w:b w:val="0"/>
        </w:rPr>
        <w:t xml:space="preserve"> of the Office</w:t>
      </w:r>
      <w:r w:rsidR="001B5E9D" w:rsidRPr="00B01B82">
        <w:rPr>
          <w:b w:val="0"/>
        </w:rPr>
        <w:t xml:space="preserve"> to determine whethe</w:t>
      </w:r>
      <w:r w:rsidR="00B01B82">
        <w:rPr>
          <w:b w:val="0"/>
        </w:rPr>
        <w:t>r they represent best practice</w:t>
      </w:r>
      <w:r w:rsidRPr="001B5E9D">
        <w:rPr>
          <w:rStyle w:val="PageNumber"/>
          <w:b w:val="0"/>
          <w:bCs w:val="0"/>
        </w:rPr>
        <w:t xml:space="preserve"> </w:t>
      </w:r>
      <w:r w:rsidR="00040F01">
        <w:rPr>
          <w:rStyle w:val="PageNumber"/>
          <w:b w:val="0"/>
          <w:bCs w:val="0"/>
        </w:rPr>
        <w:t>(Phase 1)</w:t>
      </w:r>
      <w:r w:rsidRPr="004E4A6D">
        <w:rPr>
          <w:rStyle w:val="PageNumber"/>
          <w:b w:val="0"/>
          <w:bCs w:val="0"/>
        </w:rPr>
        <w:t xml:space="preserve"> and </w:t>
      </w:r>
      <w:r w:rsidR="005254F3">
        <w:rPr>
          <w:rStyle w:val="PageNumber"/>
          <w:b w:val="0"/>
          <w:bCs w:val="0"/>
        </w:rPr>
        <w:t>consult broadly with external stakeholders to assess their perceptions</w:t>
      </w:r>
      <w:r w:rsidR="00040F01">
        <w:rPr>
          <w:rStyle w:val="PageNumber"/>
          <w:b w:val="0"/>
          <w:bCs w:val="0"/>
        </w:rPr>
        <w:t xml:space="preserve"> (Phase 2)</w:t>
      </w:r>
      <w:r w:rsidR="005254F3">
        <w:rPr>
          <w:rStyle w:val="PageNumber"/>
          <w:b w:val="0"/>
          <w:bCs w:val="0"/>
        </w:rPr>
        <w:t xml:space="preserve">. From this, the Review </w:t>
      </w:r>
      <w:r w:rsidR="001528FE">
        <w:rPr>
          <w:rStyle w:val="PageNumber"/>
          <w:b w:val="0"/>
          <w:bCs w:val="0"/>
        </w:rPr>
        <w:t xml:space="preserve">Panel </w:t>
      </w:r>
      <w:r w:rsidR="005254F3">
        <w:rPr>
          <w:rStyle w:val="PageNumber"/>
          <w:b w:val="0"/>
          <w:bCs w:val="0"/>
        </w:rPr>
        <w:t xml:space="preserve">was </w:t>
      </w:r>
      <w:r w:rsidRPr="004E4A6D">
        <w:rPr>
          <w:rStyle w:val="PageNumber"/>
          <w:b w:val="0"/>
          <w:bCs w:val="0"/>
        </w:rPr>
        <w:t xml:space="preserve">to prepare </w:t>
      </w:r>
      <w:r w:rsidR="001528FE">
        <w:rPr>
          <w:rStyle w:val="PageNumber"/>
          <w:b w:val="0"/>
          <w:bCs w:val="0"/>
        </w:rPr>
        <w:t>for the CEWH</w:t>
      </w:r>
      <w:r w:rsidR="00A1666D">
        <w:rPr>
          <w:rStyle w:val="PageNumber"/>
          <w:b w:val="0"/>
          <w:bCs w:val="0"/>
        </w:rPr>
        <w:t xml:space="preserve"> a report</w:t>
      </w:r>
      <w:r w:rsidRPr="004E4A6D">
        <w:rPr>
          <w:rStyle w:val="PageNumber"/>
          <w:b w:val="0"/>
          <w:bCs w:val="0"/>
        </w:rPr>
        <w:t xml:space="preserve">, regarding the overall performance and effectiveness of </w:t>
      </w:r>
      <w:r w:rsidR="001528FE">
        <w:rPr>
          <w:rStyle w:val="PageNumber"/>
          <w:b w:val="0"/>
          <w:bCs w:val="0"/>
        </w:rPr>
        <w:t>the</w:t>
      </w:r>
      <w:r w:rsidR="001528FE" w:rsidRPr="004E4A6D">
        <w:rPr>
          <w:rStyle w:val="PageNumber"/>
          <w:b w:val="0"/>
          <w:bCs w:val="0"/>
        </w:rPr>
        <w:t xml:space="preserve"> </w:t>
      </w:r>
      <w:r w:rsidRPr="004E4A6D">
        <w:rPr>
          <w:rStyle w:val="PageNumber"/>
          <w:b w:val="0"/>
          <w:bCs w:val="0"/>
        </w:rPr>
        <w:t>Office</w:t>
      </w:r>
      <w:r w:rsidR="001528FE">
        <w:rPr>
          <w:rStyle w:val="PageNumber"/>
          <w:b w:val="0"/>
          <w:bCs w:val="0"/>
        </w:rPr>
        <w:t xml:space="preserve"> and how it</w:t>
      </w:r>
      <w:r w:rsidRPr="004E4A6D">
        <w:rPr>
          <w:rStyle w:val="PageNumber"/>
          <w:b w:val="0"/>
          <w:bCs w:val="0"/>
        </w:rPr>
        <w:t xml:space="preserve"> </w:t>
      </w:r>
      <w:r w:rsidR="001528FE">
        <w:rPr>
          <w:rStyle w:val="PageNumber"/>
          <w:b w:val="0"/>
          <w:bCs w:val="0"/>
        </w:rPr>
        <w:t xml:space="preserve">could </w:t>
      </w:r>
      <w:r w:rsidRPr="004E4A6D">
        <w:rPr>
          <w:rStyle w:val="PageNumber"/>
          <w:b w:val="0"/>
          <w:bCs w:val="0"/>
        </w:rPr>
        <w:t>be improved</w:t>
      </w:r>
      <w:r w:rsidR="001528FE">
        <w:rPr>
          <w:rStyle w:val="PageNumber"/>
          <w:b w:val="0"/>
          <w:bCs w:val="0"/>
        </w:rPr>
        <w:t xml:space="preserve"> in the context of the existing </w:t>
      </w:r>
      <w:r w:rsidR="008D7C0A" w:rsidRPr="004E4A6D">
        <w:rPr>
          <w:rStyle w:val="PageNumber"/>
          <w:b w:val="0"/>
          <w:bCs w:val="0"/>
        </w:rPr>
        <w:t>Basin</w:t>
      </w:r>
      <w:r w:rsidRPr="004E4A6D">
        <w:rPr>
          <w:rStyle w:val="PageNumber"/>
          <w:b w:val="0"/>
          <w:bCs w:val="0"/>
        </w:rPr>
        <w:t xml:space="preserve">-wide management regime. </w:t>
      </w:r>
    </w:p>
    <w:p w14:paraId="4081C92F" w14:textId="17B1B415" w:rsidR="004D451C" w:rsidRPr="004E4A6D" w:rsidRDefault="00703072" w:rsidP="002C7E45">
      <w:pPr>
        <w:pStyle w:val="Body"/>
        <w:spacing w:line="276" w:lineRule="auto"/>
        <w:rPr>
          <w:rStyle w:val="PageNumber"/>
          <w:b w:val="0"/>
          <w:bCs w:val="0"/>
        </w:rPr>
      </w:pPr>
      <w:r w:rsidRPr="004E4A6D">
        <w:rPr>
          <w:rStyle w:val="PageNumber"/>
          <w:b w:val="0"/>
          <w:bCs w:val="0"/>
        </w:rPr>
        <w:t>This report is therefore part performance review, “</w:t>
      </w:r>
      <w:r w:rsidR="008D7C0A" w:rsidRPr="004E4A6D">
        <w:rPr>
          <w:rStyle w:val="PageNumber"/>
          <w:b w:val="0"/>
          <w:bCs w:val="0"/>
        </w:rPr>
        <w:t>assurance r</w:t>
      </w:r>
      <w:r w:rsidRPr="004E4A6D">
        <w:rPr>
          <w:rStyle w:val="PageNumber"/>
          <w:b w:val="0"/>
          <w:bCs w:val="0"/>
        </w:rPr>
        <w:t>eport” and feedback from an extensive (but not exhaustive) consultation process with many types of stakeholders across the Basin.</w:t>
      </w:r>
    </w:p>
    <w:p w14:paraId="4E0FD801" w14:textId="5C2608F0" w:rsidR="004D451C" w:rsidRDefault="00703072" w:rsidP="002C7E45">
      <w:pPr>
        <w:pStyle w:val="Body"/>
        <w:spacing w:line="276" w:lineRule="auto"/>
        <w:rPr>
          <w:rStyle w:val="PageNumber"/>
          <w:b w:val="0"/>
          <w:bCs w:val="0"/>
        </w:rPr>
      </w:pPr>
      <w:r w:rsidRPr="004E4A6D">
        <w:rPr>
          <w:rStyle w:val="PageNumber"/>
          <w:b w:val="0"/>
          <w:bCs w:val="0"/>
        </w:rPr>
        <w:t xml:space="preserve">The Terms of Reference are attached </w:t>
      </w:r>
      <w:r w:rsidR="004210CC" w:rsidRPr="004E4A6D">
        <w:rPr>
          <w:rStyle w:val="PageNumber"/>
          <w:b w:val="0"/>
          <w:bCs w:val="0"/>
        </w:rPr>
        <w:t>a</w:t>
      </w:r>
      <w:r w:rsidR="004210CC">
        <w:rPr>
          <w:rStyle w:val="PageNumber"/>
          <w:b w:val="0"/>
          <w:bCs w:val="0"/>
        </w:rPr>
        <w:t>t</w:t>
      </w:r>
      <w:r w:rsidR="004210CC" w:rsidRPr="004E4A6D">
        <w:rPr>
          <w:rStyle w:val="PageNumber"/>
          <w:b w:val="0"/>
          <w:bCs w:val="0"/>
        </w:rPr>
        <w:t xml:space="preserve"> </w:t>
      </w:r>
      <w:r w:rsidRPr="004E4A6D">
        <w:rPr>
          <w:rStyle w:val="PageNumber"/>
          <w:b w:val="0"/>
          <w:bCs w:val="0"/>
        </w:rPr>
        <w:t>Appendix 1</w:t>
      </w:r>
      <w:r w:rsidR="004210CC">
        <w:rPr>
          <w:rStyle w:val="PageNumber"/>
          <w:b w:val="0"/>
          <w:bCs w:val="0"/>
        </w:rPr>
        <w:t xml:space="preserve">. Appendix 2 </w:t>
      </w:r>
      <w:r w:rsidR="00386D63">
        <w:rPr>
          <w:rStyle w:val="PageNumber"/>
          <w:b w:val="0"/>
          <w:bCs w:val="0"/>
        </w:rPr>
        <w:t xml:space="preserve">provides the Review arrangements, which </w:t>
      </w:r>
      <w:r w:rsidR="004210CC">
        <w:rPr>
          <w:rStyle w:val="PageNumber"/>
          <w:b w:val="0"/>
          <w:bCs w:val="0"/>
        </w:rPr>
        <w:t>includes</w:t>
      </w:r>
      <w:r w:rsidRPr="004E4A6D">
        <w:rPr>
          <w:rStyle w:val="PageNumber"/>
          <w:b w:val="0"/>
          <w:bCs w:val="0"/>
        </w:rPr>
        <w:t xml:space="preserve"> details of the membership of the Review Panel</w:t>
      </w:r>
      <w:r w:rsidR="0040560E" w:rsidRPr="004E4A6D">
        <w:rPr>
          <w:rStyle w:val="PageNumber"/>
          <w:b w:val="0"/>
          <w:bCs w:val="0"/>
        </w:rPr>
        <w:t xml:space="preserve"> and </w:t>
      </w:r>
      <w:r w:rsidRPr="004E4A6D">
        <w:rPr>
          <w:rStyle w:val="PageNumber"/>
          <w:b w:val="0"/>
          <w:bCs w:val="0"/>
        </w:rPr>
        <w:t>the role</w:t>
      </w:r>
      <w:r w:rsidR="0040560E" w:rsidRPr="004E4A6D">
        <w:rPr>
          <w:rStyle w:val="PageNumber"/>
          <w:b w:val="0"/>
          <w:bCs w:val="0"/>
        </w:rPr>
        <w:t>s</w:t>
      </w:r>
      <w:r w:rsidRPr="004E4A6D">
        <w:rPr>
          <w:rStyle w:val="PageNumber"/>
          <w:b w:val="0"/>
          <w:bCs w:val="0"/>
        </w:rPr>
        <w:t xml:space="preserve"> and contribution</w:t>
      </w:r>
      <w:r w:rsidR="0040560E" w:rsidRPr="004E4A6D">
        <w:rPr>
          <w:rStyle w:val="PageNumber"/>
          <w:b w:val="0"/>
          <w:bCs w:val="0"/>
        </w:rPr>
        <w:t>s</w:t>
      </w:r>
      <w:r w:rsidRPr="004E4A6D">
        <w:rPr>
          <w:rStyle w:val="PageNumber"/>
          <w:b w:val="0"/>
          <w:bCs w:val="0"/>
        </w:rPr>
        <w:t xml:space="preserve"> of members.</w:t>
      </w:r>
    </w:p>
    <w:p w14:paraId="03DE1BBC" w14:textId="113D5100" w:rsidR="004D451C" w:rsidRPr="004E4A6D" w:rsidRDefault="00703072" w:rsidP="002C7E45">
      <w:pPr>
        <w:pStyle w:val="Heading4"/>
        <w:rPr>
          <w:rStyle w:val="PageNumber"/>
          <w:sz w:val="22"/>
          <w:szCs w:val="22"/>
        </w:rPr>
      </w:pPr>
      <w:bookmarkStart w:id="11" w:name="_Toc509488606"/>
      <w:bookmarkStart w:id="12" w:name="_Toc3"/>
      <w:r w:rsidRPr="00DC34DA">
        <w:rPr>
          <w:rStyle w:val="PageNumber"/>
        </w:rPr>
        <w:t>Conduct</w:t>
      </w:r>
      <w:r w:rsidRPr="004E4A6D">
        <w:rPr>
          <w:rStyle w:val="PageNumber"/>
        </w:rPr>
        <w:t xml:space="preserve"> of the Review</w:t>
      </w:r>
      <w:bookmarkEnd w:id="11"/>
      <w:r w:rsidRPr="004E4A6D">
        <w:rPr>
          <w:rStyle w:val="PageNumber"/>
        </w:rPr>
        <w:tab/>
      </w:r>
      <w:bookmarkEnd w:id="12"/>
    </w:p>
    <w:p w14:paraId="34865B8C" w14:textId="20117945" w:rsidR="004D451C" w:rsidRPr="004E4A6D" w:rsidRDefault="00E250B0" w:rsidP="002C7E45">
      <w:pPr>
        <w:pStyle w:val="Body"/>
        <w:spacing w:line="276" w:lineRule="auto"/>
        <w:rPr>
          <w:rStyle w:val="PageNumber"/>
          <w:b w:val="0"/>
          <w:bCs w:val="0"/>
          <w:sz w:val="24"/>
          <w:szCs w:val="24"/>
          <w:u w:color="A0C36E"/>
        </w:rPr>
      </w:pPr>
      <w:r>
        <w:rPr>
          <w:rStyle w:val="PageNumber"/>
          <w:b w:val="0"/>
          <w:bCs w:val="0"/>
        </w:rPr>
        <w:t>Phase 1 of the</w:t>
      </w:r>
      <w:r w:rsidR="00703072" w:rsidRPr="004E4A6D">
        <w:rPr>
          <w:rStyle w:val="PageNumber"/>
          <w:b w:val="0"/>
          <w:bCs w:val="0"/>
        </w:rPr>
        <w:t xml:space="preserve"> </w:t>
      </w:r>
      <w:r>
        <w:rPr>
          <w:rStyle w:val="PageNumber"/>
          <w:b w:val="0"/>
          <w:bCs w:val="0"/>
        </w:rPr>
        <w:t>R</w:t>
      </w:r>
      <w:r w:rsidR="00703072" w:rsidRPr="004E4A6D">
        <w:rPr>
          <w:rStyle w:val="PageNumber"/>
          <w:b w:val="0"/>
          <w:bCs w:val="0"/>
        </w:rPr>
        <w:t xml:space="preserve">eview began with an extremely comprehensive desktop </w:t>
      </w:r>
      <w:r>
        <w:rPr>
          <w:rStyle w:val="PageNumber"/>
          <w:b w:val="0"/>
          <w:bCs w:val="0"/>
        </w:rPr>
        <w:t>scrutiny</w:t>
      </w:r>
      <w:r w:rsidR="00703072" w:rsidRPr="004E4A6D">
        <w:rPr>
          <w:rStyle w:val="PageNumber"/>
          <w:b w:val="0"/>
          <w:bCs w:val="0"/>
        </w:rPr>
        <w:t xml:space="preserve"> of more than 100 reports and literature provided by the O</w:t>
      </w:r>
      <w:r w:rsidR="0095114E">
        <w:rPr>
          <w:rStyle w:val="PageNumber"/>
          <w:b w:val="0"/>
          <w:bCs w:val="0"/>
        </w:rPr>
        <w:t>ffice</w:t>
      </w:r>
      <w:r w:rsidR="00BA123B">
        <w:rPr>
          <w:rStyle w:val="PageNumber"/>
          <w:b w:val="0"/>
          <w:bCs w:val="0"/>
        </w:rPr>
        <w:t xml:space="preserve">, including all relevant </w:t>
      </w:r>
      <w:r w:rsidR="00BA123B" w:rsidRPr="004E4A6D">
        <w:rPr>
          <w:rStyle w:val="PageNumber"/>
          <w:b w:val="0"/>
          <w:bCs w:val="0"/>
        </w:rPr>
        <w:t>legislation</w:t>
      </w:r>
      <w:r w:rsidR="00703072" w:rsidRPr="004E4A6D">
        <w:rPr>
          <w:rStyle w:val="PageNumber"/>
          <w:b w:val="0"/>
          <w:bCs w:val="0"/>
        </w:rPr>
        <w:t>. The Review has had free access to extensive documentation underlying the design and formulation of policies</w:t>
      </w:r>
      <w:r w:rsidR="00B01B82">
        <w:rPr>
          <w:rStyle w:val="PageNumber"/>
          <w:b w:val="0"/>
          <w:bCs w:val="0"/>
        </w:rPr>
        <w:t>, key frameworks,</w:t>
      </w:r>
      <w:r w:rsidR="00703072" w:rsidRPr="004E4A6D">
        <w:rPr>
          <w:rStyle w:val="PageNumber"/>
          <w:b w:val="0"/>
          <w:bCs w:val="0"/>
        </w:rPr>
        <w:t xml:space="preserve"> procedures, and subsequent decisions by CEWH, including sensitive internal documents as well as frank briefings within the O</w:t>
      </w:r>
      <w:r w:rsidR="0095114E">
        <w:rPr>
          <w:rStyle w:val="PageNumber"/>
          <w:b w:val="0"/>
          <w:bCs w:val="0"/>
        </w:rPr>
        <w:t>ffice</w:t>
      </w:r>
      <w:r w:rsidR="00703072" w:rsidRPr="004E4A6D">
        <w:rPr>
          <w:rStyle w:val="PageNumber"/>
          <w:b w:val="0"/>
          <w:bCs w:val="0"/>
        </w:rPr>
        <w:t xml:space="preserve"> and externally.</w:t>
      </w:r>
    </w:p>
    <w:p w14:paraId="2172E400" w14:textId="3E6E4B86" w:rsidR="004D451C" w:rsidRPr="004E4A6D" w:rsidRDefault="00703072" w:rsidP="002C7E45">
      <w:pPr>
        <w:pStyle w:val="Body"/>
        <w:spacing w:line="276" w:lineRule="auto"/>
        <w:rPr>
          <w:rStyle w:val="PageNumber"/>
          <w:b w:val="0"/>
          <w:bCs w:val="0"/>
        </w:rPr>
      </w:pPr>
      <w:r w:rsidRPr="004E4A6D">
        <w:rPr>
          <w:rStyle w:val="PageNumber"/>
          <w:b w:val="0"/>
          <w:bCs w:val="0"/>
        </w:rPr>
        <w:t xml:space="preserve">At its first meeting, the full Review Panel agreed on procedures, timing and an information gathering strategy, </w:t>
      </w:r>
      <w:r w:rsidR="00460D99">
        <w:rPr>
          <w:rStyle w:val="PageNumber"/>
          <w:b w:val="0"/>
          <w:bCs w:val="0"/>
        </w:rPr>
        <w:t xml:space="preserve">including </w:t>
      </w:r>
      <w:r w:rsidRPr="004E4A6D">
        <w:rPr>
          <w:rStyle w:val="PageNumber"/>
          <w:b w:val="0"/>
          <w:bCs w:val="0"/>
        </w:rPr>
        <w:t>the type of evidence required and how best to assemble it</w:t>
      </w:r>
      <w:r w:rsidR="005254F3">
        <w:rPr>
          <w:rStyle w:val="PageNumber"/>
          <w:b w:val="0"/>
          <w:bCs w:val="0"/>
        </w:rPr>
        <w:t xml:space="preserve"> (e.g. who to meet with, where)</w:t>
      </w:r>
      <w:r w:rsidRPr="004E4A6D">
        <w:rPr>
          <w:rStyle w:val="PageNumber"/>
          <w:b w:val="0"/>
          <w:bCs w:val="0"/>
        </w:rPr>
        <w:t xml:space="preserve">. </w:t>
      </w:r>
    </w:p>
    <w:p w14:paraId="4FA19B2E" w14:textId="1BE4C5A0" w:rsidR="004D451C" w:rsidRPr="004E4A6D" w:rsidRDefault="00703072" w:rsidP="005C16EC">
      <w:pPr>
        <w:pStyle w:val="Body"/>
        <w:tabs>
          <w:tab w:val="left" w:pos="7655"/>
        </w:tabs>
        <w:spacing w:line="276" w:lineRule="auto"/>
        <w:rPr>
          <w:rStyle w:val="PageNumber"/>
          <w:b w:val="0"/>
          <w:bCs w:val="0"/>
        </w:rPr>
      </w:pPr>
      <w:r w:rsidRPr="004E4A6D">
        <w:rPr>
          <w:rStyle w:val="PageNumber"/>
          <w:b w:val="0"/>
          <w:bCs w:val="0"/>
        </w:rPr>
        <w:t xml:space="preserve">Approximately 45 face-to-face meetings with delivery partners and other stakeholders were </w:t>
      </w:r>
      <w:r w:rsidR="005C1275">
        <w:rPr>
          <w:rStyle w:val="PageNumber"/>
          <w:b w:val="0"/>
          <w:bCs w:val="0"/>
        </w:rPr>
        <w:t xml:space="preserve">then </w:t>
      </w:r>
      <w:r w:rsidRPr="004E4A6D">
        <w:rPr>
          <w:rStyle w:val="PageNumber"/>
          <w:b w:val="0"/>
          <w:bCs w:val="0"/>
        </w:rPr>
        <w:t xml:space="preserve">conducted, in Deniliquin, Shepparton, Renmark, Melbourne, Sydney, Brisbane and Canberra.  In addition, approximately 30 telephone interviews were conducted, including with people in remote locations in the lower Darling and across the </w:t>
      </w:r>
      <w:r w:rsidR="00EA34E0">
        <w:rPr>
          <w:rStyle w:val="PageNumber"/>
          <w:b w:val="0"/>
          <w:bCs w:val="0"/>
        </w:rPr>
        <w:t>n</w:t>
      </w:r>
      <w:r w:rsidR="00216696" w:rsidRPr="004E4A6D">
        <w:rPr>
          <w:rStyle w:val="PageNumber"/>
          <w:b w:val="0"/>
          <w:bCs w:val="0"/>
        </w:rPr>
        <w:t xml:space="preserve">orthern </w:t>
      </w:r>
      <w:r w:rsidR="00EA34E0">
        <w:rPr>
          <w:rStyle w:val="PageNumber"/>
          <w:b w:val="0"/>
          <w:bCs w:val="0"/>
        </w:rPr>
        <w:t>b</w:t>
      </w:r>
      <w:r w:rsidRPr="004E4A6D">
        <w:rPr>
          <w:rStyle w:val="PageNumber"/>
          <w:b w:val="0"/>
          <w:bCs w:val="0"/>
        </w:rPr>
        <w:t xml:space="preserve">asin from the Macquarie to the Condamine, </w:t>
      </w:r>
      <w:r w:rsidR="00EA34E0">
        <w:rPr>
          <w:rStyle w:val="PageNumber"/>
          <w:b w:val="0"/>
          <w:bCs w:val="0"/>
        </w:rPr>
        <w:t>between</w:t>
      </w:r>
      <w:r w:rsidRPr="004E4A6D">
        <w:rPr>
          <w:rStyle w:val="PageNumber"/>
          <w:b w:val="0"/>
          <w:bCs w:val="0"/>
        </w:rPr>
        <w:t xml:space="preserve"> late July until early September. </w:t>
      </w:r>
    </w:p>
    <w:p w14:paraId="05CB22FC" w14:textId="75684DAE" w:rsidR="004D451C" w:rsidRPr="005C16EC" w:rsidRDefault="00703072" w:rsidP="006C62C8">
      <w:pPr>
        <w:pStyle w:val="Body"/>
        <w:spacing w:line="240" w:lineRule="auto"/>
        <w:rPr>
          <w:rStyle w:val="PageNumber"/>
          <w:iCs/>
        </w:rPr>
      </w:pPr>
      <w:r w:rsidRPr="005C16EC">
        <w:rPr>
          <w:rStyle w:val="PageNumber"/>
          <w:iCs/>
        </w:rPr>
        <w:t xml:space="preserve">The Review </w:t>
      </w:r>
      <w:r w:rsidR="00617E11" w:rsidRPr="005C16EC">
        <w:rPr>
          <w:rStyle w:val="PageNumber"/>
          <w:iCs/>
        </w:rPr>
        <w:t>Panel</w:t>
      </w:r>
      <w:r w:rsidR="00617E11" w:rsidRPr="006C62C8">
        <w:rPr>
          <w:rStyle w:val="PageNumber"/>
          <w:i/>
          <w:iCs/>
        </w:rPr>
        <w:t xml:space="preserve"> </w:t>
      </w:r>
      <w:r w:rsidRPr="005C16EC">
        <w:rPr>
          <w:rStyle w:val="PageNumber"/>
          <w:iCs/>
        </w:rPr>
        <w:t xml:space="preserve">is grateful to all those individuals and organisations that gave so generously of their time and expertise to inform this Review. Without them, </w:t>
      </w:r>
      <w:r w:rsidR="00EC4B44" w:rsidRPr="005C16EC">
        <w:rPr>
          <w:rStyle w:val="PageNumber"/>
          <w:iCs/>
        </w:rPr>
        <w:t>th</w:t>
      </w:r>
      <w:r w:rsidR="00EC4B44">
        <w:rPr>
          <w:rStyle w:val="PageNumber"/>
          <w:iCs/>
        </w:rPr>
        <w:t>e</w:t>
      </w:r>
      <w:r w:rsidR="00EC4B44" w:rsidRPr="005C16EC">
        <w:rPr>
          <w:rStyle w:val="PageNumber"/>
          <w:iCs/>
        </w:rPr>
        <w:t xml:space="preserve"> </w:t>
      </w:r>
      <w:r w:rsidR="00EC4B44">
        <w:rPr>
          <w:rStyle w:val="PageNumber"/>
          <w:iCs/>
        </w:rPr>
        <w:t>R</w:t>
      </w:r>
      <w:r w:rsidR="00EC4B44" w:rsidRPr="005C16EC">
        <w:rPr>
          <w:rStyle w:val="PageNumber"/>
          <w:iCs/>
        </w:rPr>
        <w:t xml:space="preserve">eview </w:t>
      </w:r>
      <w:r w:rsidRPr="005C16EC">
        <w:rPr>
          <w:rStyle w:val="PageNumber"/>
          <w:iCs/>
        </w:rPr>
        <w:t>would</w:t>
      </w:r>
      <w:r w:rsidR="00117E76" w:rsidRPr="005C16EC">
        <w:rPr>
          <w:rStyle w:val="PageNumber"/>
          <w:iCs/>
        </w:rPr>
        <w:t xml:space="preserve"> have</w:t>
      </w:r>
      <w:r w:rsidRPr="005C16EC">
        <w:rPr>
          <w:rStyle w:val="PageNumber"/>
          <w:iCs/>
        </w:rPr>
        <w:t xml:space="preserve"> </w:t>
      </w:r>
      <w:r w:rsidR="00117E76" w:rsidRPr="005C16EC">
        <w:t xml:space="preserve">had to rely on its own analysis </w:t>
      </w:r>
      <w:r w:rsidR="00117E76" w:rsidRPr="005C16EC">
        <w:rPr>
          <w:rStyle w:val="PageNumber"/>
          <w:iCs/>
        </w:rPr>
        <w:t>to inform and support the assessments</w:t>
      </w:r>
      <w:r w:rsidR="00117E76" w:rsidRPr="005C16EC">
        <w:t xml:space="preserve"> with little corroboration or validation from partner</w:t>
      </w:r>
      <w:r w:rsidR="00EC4B44">
        <w:t>s</w:t>
      </w:r>
      <w:r w:rsidR="00117E76" w:rsidRPr="005C16EC">
        <w:t xml:space="preserve"> and stakeholder</w:t>
      </w:r>
      <w:r w:rsidR="00EC4B44">
        <w:t>s</w:t>
      </w:r>
      <w:r w:rsidR="005C1275" w:rsidRPr="005C16EC">
        <w:t>.</w:t>
      </w:r>
      <w:r w:rsidR="00117E76" w:rsidRPr="005C16EC">
        <w:t xml:space="preserve">  </w:t>
      </w:r>
      <w:r w:rsidRPr="005C16EC">
        <w:rPr>
          <w:rStyle w:val="PageNumber"/>
          <w:iCs/>
        </w:rPr>
        <w:t xml:space="preserve">That so many people volunteered so much is a testament to the very high regard awarded </w:t>
      </w:r>
      <w:r w:rsidR="00617E11" w:rsidRPr="005C16EC">
        <w:rPr>
          <w:rStyle w:val="PageNumber"/>
          <w:iCs/>
        </w:rPr>
        <w:t xml:space="preserve">both </w:t>
      </w:r>
      <w:r w:rsidRPr="005C16EC">
        <w:rPr>
          <w:rStyle w:val="PageNumber"/>
          <w:iCs/>
        </w:rPr>
        <w:t xml:space="preserve">to the CEWH and </w:t>
      </w:r>
      <w:r w:rsidR="00617E11" w:rsidRPr="005C16EC">
        <w:rPr>
          <w:rStyle w:val="PageNumber"/>
          <w:iCs/>
        </w:rPr>
        <w:t xml:space="preserve">to </w:t>
      </w:r>
      <w:r w:rsidRPr="005C16EC">
        <w:rPr>
          <w:rStyle w:val="PageNumber"/>
          <w:iCs/>
        </w:rPr>
        <w:t xml:space="preserve">the functions </w:t>
      </w:r>
      <w:r w:rsidR="00EC4B44" w:rsidRPr="005C16EC">
        <w:rPr>
          <w:rStyle w:val="PageNumber"/>
          <w:iCs/>
        </w:rPr>
        <w:t>perform</w:t>
      </w:r>
      <w:r w:rsidR="00EC4B44">
        <w:rPr>
          <w:rStyle w:val="PageNumber"/>
          <w:iCs/>
        </w:rPr>
        <w:t>ed</w:t>
      </w:r>
      <w:r w:rsidRPr="005C16EC">
        <w:rPr>
          <w:rStyle w:val="PageNumber"/>
          <w:iCs/>
        </w:rPr>
        <w:t>.</w:t>
      </w:r>
    </w:p>
    <w:p w14:paraId="5B20964F" w14:textId="3493ECC3" w:rsidR="004D451C" w:rsidRPr="004E4A6D" w:rsidRDefault="00703072" w:rsidP="006C62C8">
      <w:pPr>
        <w:pStyle w:val="Body"/>
        <w:spacing w:line="240" w:lineRule="auto"/>
      </w:pPr>
      <w:r w:rsidRPr="005C16EC">
        <w:rPr>
          <w:rStyle w:val="PageNumber"/>
        </w:rPr>
        <w:t xml:space="preserve">The Review </w:t>
      </w:r>
      <w:r w:rsidR="00086848" w:rsidRPr="005C16EC">
        <w:rPr>
          <w:rStyle w:val="PageNumber"/>
        </w:rPr>
        <w:t>Panel</w:t>
      </w:r>
      <w:r w:rsidR="00086848" w:rsidRPr="006C62C8">
        <w:rPr>
          <w:rStyle w:val="PageNumber"/>
          <w:i/>
        </w:rPr>
        <w:t xml:space="preserve"> </w:t>
      </w:r>
      <w:r w:rsidRPr="005C16EC">
        <w:rPr>
          <w:rStyle w:val="PageNumber"/>
        </w:rPr>
        <w:t xml:space="preserve">is satisfied that </w:t>
      </w:r>
      <w:r w:rsidR="00086848" w:rsidRPr="005C16EC">
        <w:rPr>
          <w:rStyle w:val="PageNumber"/>
        </w:rPr>
        <w:t>it has</w:t>
      </w:r>
      <w:r w:rsidRPr="005C16EC">
        <w:rPr>
          <w:rStyle w:val="PageNumber"/>
        </w:rPr>
        <w:t xml:space="preserve"> develop</w:t>
      </w:r>
      <w:r w:rsidR="007C4FA0">
        <w:rPr>
          <w:rStyle w:val="PageNumber"/>
        </w:rPr>
        <w:t>ed</w:t>
      </w:r>
      <w:r w:rsidRPr="005C16EC">
        <w:rPr>
          <w:rStyle w:val="PageNumber"/>
        </w:rPr>
        <w:t xml:space="preserve"> a comprehensive picture of CEWH’s governance, protocols, procedures and behaviours and has been able to </w:t>
      </w:r>
      <w:r w:rsidR="005254F3" w:rsidRPr="005C16EC">
        <w:rPr>
          <w:rStyle w:val="PageNumber"/>
        </w:rPr>
        <w:t xml:space="preserve">summarise and </w:t>
      </w:r>
      <w:r w:rsidRPr="005C16EC">
        <w:rPr>
          <w:rStyle w:val="PageNumber"/>
        </w:rPr>
        <w:t>explore (but not necessarily resolve) the contentious areas raised by stakeholders.</w:t>
      </w:r>
      <w:r w:rsidRPr="004E4A6D">
        <w:rPr>
          <w:rStyle w:val="PageNumber"/>
          <w:color w:val="259E9A"/>
          <w:sz w:val="18"/>
          <w:szCs w:val="18"/>
          <w:u w:color="259E9A"/>
        </w:rPr>
        <w:br w:type="page"/>
      </w:r>
    </w:p>
    <w:p w14:paraId="0C334159" w14:textId="0485431F" w:rsidR="004D451C" w:rsidRPr="004E4A6D" w:rsidRDefault="00703072" w:rsidP="005C16EC">
      <w:pPr>
        <w:pStyle w:val="Heading3"/>
      </w:pPr>
      <w:bookmarkStart w:id="13" w:name="_Toc4"/>
      <w:bookmarkStart w:id="14" w:name="_Toc509488607"/>
      <w:r w:rsidRPr="004E4A6D">
        <w:t>The Challenge</w:t>
      </w:r>
      <w:bookmarkEnd w:id="13"/>
      <w:bookmarkEnd w:id="14"/>
    </w:p>
    <w:p w14:paraId="5E60D00C" w14:textId="73C1B308" w:rsidR="00C309CE" w:rsidRDefault="005C1275" w:rsidP="00C309CE">
      <w:pPr>
        <w:pStyle w:val="Body"/>
        <w:spacing w:line="276" w:lineRule="auto"/>
        <w:rPr>
          <w:rStyle w:val="PageNumber"/>
          <w:b w:val="0"/>
        </w:rPr>
      </w:pPr>
      <w:r>
        <w:rPr>
          <w:rStyle w:val="PageNumber"/>
          <w:b w:val="0"/>
        </w:rPr>
        <w:t>T</w:t>
      </w:r>
      <w:r w:rsidR="00703072" w:rsidRPr="00D31FE9">
        <w:rPr>
          <w:rStyle w:val="PageNumber"/>
          <w:b w:val="0"/>
        </w:rPr>
        <w:t xml:space="preserve">he </w:t>
      </w:r>
      <w:r w:rsidR="0076714B" w:rsidRPr="00D31FE9">
        <w:rPr>
          <w:rStyle w:val="PageNumber"/>
          <w:b w:val="0"/>
        </w:rPr>
        <w:t xml:space="preserve">CEWH </w:t>
      </w:r>
      <w:r>
        <w:rPr>
          <w:rStyle w:val="PageNumber"/>
          <w:b w:val="0"/>
        </w:rPr>
        <w:t>is likely to</w:t>
      </w:r>
      <w:r w:rsidR="0076714B">
        <w:rPr>
          <w:rStyle w:val="PageNumber"/>
          <w:b w:val="0"/>
        </w:rPr>
        <w:t xml:space="preserve"> be confronted by numerous</w:t>
      </w:r>
      <w:r w:rsidR="00703072" w:rsidRPr="00D31FE9">
        <w:rPr>
          <w:rStyle w:val="PageNumber"/>
          <w:b w:val="0"/>
        </w:rPr>
        <w:t xml:space="preserve"> </w:t>
      </w:r>
      <w:r w:rsidR="002609AE" w:rsidRPr="00D31FE9">
        <w:rPr>
          <w:rStyle w:val="PageNumber"/>
          <w:b w:val="0"/>
        </w:rPr>
        <w:t>challenges,</w:t>
      </w:r>
      <w:r w:rsidR="00703072" w:rsidRPr="00D31FE9">
        <w:rPr>
          <w:rStyle w:val="PageNumber"/>
          <w:b w:val="0"/>
        </w:rPr>
        <w:t xml:space="preserve"> </w:t>
      </w:r>
      <w:r w:rsidR="002A70E2" w:rsidRPr="00D31FE9">
        <w:rPr>
          <w:rStyle w:val="PageNumber"/>
          <w:b w:val="0"/>
        </w:rPr>
        <w:t>now</w:t>
      </w:r>
      <w:r w:rsidR="009E68DC">
        <w:rPr>
          <w:rStyle w:val="PageNumber"/>
          <w:b w:val="0"/>
        </w:rPr>
        <w:t>,</w:t>
      </w:r>
      <w:r w:rsidR="002A70E2" w:rsidRPr="00D31FE9">
        <w:rPr>
          <w:rStyle w:val="PageNumber"/>
          <w:b w:val="0"/>
        </w:rPr>
        <w:t xml:space="preserve"> </w:t>
      </w:r>
      <w:r w:rsidR="002609AE" w:rsidRPr="00D31FE9">
        <w:rPr>
          <w:rStyle w:val="PageNumber"/>
          <w:b w:val="0"/>
        </w:rPr>
        <w:t xml:space="preserve">in the next </w:t>
      </w:r>
      <w:r w:rsidR="00DC34DA">
        <w:rPr>
          <w:rStyle w:val="PageNumber"/>
          <w:b w:val="0"/>
        </w:rPr>
        <w:t>five</w:t>
      </w:r>
      <w:r w:rsidR="00DC34DA" w:rsidRPr="00D31FE9">
        <w:rPr>
          <w:rStyle w:val="PageNumber"/>
          <w:b w:val="0"/>
        </w:rPr>
        <w:t xml:space="preserve"> </w:t>
      </w:r>
      <w:r w:rsidR="002609AE" w:rsidRPr="00D31FE9">
        <w:rPr>
          <w:rStyle w:val="PageNumber"/>
          <w:b w:val="0"/>
        </w:rPr>
        <w:t xml:space="preserve">years, </w:t>
      </w:r>
      <w:r w:rsidR="009E68DC">
        <w:rPr>
          <w:rStyle w:val="PageNumber"/>
          <w:b w:val="0"/>
        </w:rPr>
        <w:t xml:space="preserve">and possibly beyond, </w:t>
      </w:r>
      <w:r w:rsidR="0076714B">
        <w:rPr>
          <w:rStyle w:val="PageNumber"/>
          <w:b w:val="0"/>
        </w:rPr>
        <w:t xml:space="preserve">in performing </w:t>
      </w:r>
      <w:r w:rsidR="007A0BE3">
        <w:rPr>
          <w:rStyle w:val="PageNumber"/>
          <w:b w:val="0"/>
        </w:rPr>
        <w:t>the</w:t>
      </w:r>
      <w:r w:rsidR="0076714B">
        <w:rPr>
          <w:rStyle w:val="PageNumber"/>
          <w:b w:val="0"/>
        </w:rPr>
        <w:t xml:space="preserve"> statutory role and functions </w:t>
      </w:r>
      <w:r w:rsidR="00FC13E1">
        <w:rPr>
          <w:rStyle w:val="PageNumber"/>
          <w:b w:val="0"/>
        </w:rPr>
        <w:t>because the operational</w:t>
      </w:r>
      <w:r w:rsidR="0076714B">
        <w:rPr>
          <w:rStyle w:val="PageNumber"/>
          <w:b w:val="0"/>
        </w:rPr>
        <w:t xml:space="preserve"> </w:t>
      </w:r>
      <w:r w:rsidR="00FC13E1">
        <w:rPr>
          <w:rStyle w:val="PageNumber"/>
          <w:b w:val="0"/>
        </w:rPr>
        <w:t>context is inherently</w:t>
      </w:r>
      <w:r w:rsidR="0076714B">
        <w:rPr>
          <w:rStyle w:val="PageNumber"/>
          <w:b w:val="0"/>
        </w:rPr>
        <w:t xml:space="preserve"> complex</w:t>
      </w:r>
      <w:r w:rsidR="002609AE" w:rsidRPr="00D31FE9">
        <w:rPr>
          <w:rStyle w:val="PageNumber"/>
          <w:b w:val="0"/>
        </w:rPr>
        <w:t>.</w:t>
      </w:r>
      <w:r w:rsidR="0076714B">
        <w:rPr>
          <w:rStyle w:val="PageNumber"/>
          <w:b w:val="0"/>
        </w:rPr>
        <w:t xml:space="preserve"> </w:t>
      </w:r>
    </w:p>
    <w:p w14:paraId="487B9CB6" w14:textId="789A9C08" w:rsidR="00C309CE" w:rsidRDefault="00C309CE" w:rsidP="00C309CE">
      <w:pPr>
        <w:pStyle w:val="Body"/>
        <w:spacing w:line="276" w:lineRule="auto"/>
        <w:rPr>
          <w:rStyle w:val="PageNumber"/>
          <w:b w:val="0"/>
          <w:sz w:val="24"/>
          <w:szCs w:val="24"/>
          <w:u w:color="A0C36E"/>
        </w:rPr>
      </w:pPr>
      <w:r>
        <w:rPr>
          <w:rStyle w:val="PageNumber"/>
          <w:b w:val="0"/>
        </w:rPr>
        <w:t>The role of the CEWH appears to consist of four interrelated groups of functions.</w:t>
      </w:r>
    </w:p>
    <w:p w14:paraId="772DB7AA" w14:textId="60EC5958" w:rsidR="003762EE" w:rsidRPr="00FA73A2" w:rsidRDefault="00C309CE" w:rsidP="003762EE">
      <w:pPr>
        <w:pStyle w:val="Heading4"/>
        <w:rPr>
          <w:rStyle w:val="PageNumber"/>
        </w:rPr>
      </w:pPr>
      <w:bookmarkStart w:id="15" w:name="_Toc509488608"/>
      <w:r>
        <w:rPr>
          <w:rStyle w:val="PageNumber"/>
        </w:rPr>
        <w:t xml:space="preserve">The Essential </w:t>
      </w:r>
      <w:r w:rsidR="003762EE">
        <w:rPr>
          <w:rStyle w:val="PageNumber"/>
        </w:rPr>
        <w:t>F</w:t>
      </w:r>
      <w:r w:rsidR="003762EE" w:rsidRPr="00FA73A2">
        <w:rPr>
          <w:rStyle w:val="PageNumber"/>
        </w:rPr>
        <w:t>unctions</w:t>
      </w:r>
      <w:r w:rsidR="003762EE">
        <w:rPr>
          <w:rStyle w:val="PageNumber"/>
        </w:rPr>
        <w:t xml:space="preserve"> of the CEWH</w:t>
      </w:r>
      <w:bookmarkEnd w:id="15"/>
    </w:p>
    <w:p w14:paraId="3D5FCBC8" w14:textId="5B9A4F88" w:rsidR="004D451C" w:rsidRPr="00BC4C25" w:rsidRDefault="00703072" w:rsidP="005C16EC">
      <w:pPr>
        <w:rPr>
          <w:rStyle w:val="PageNumber"/>
          <w:b/>
          <w:bCs/>
        </w:rPr>
      </w:pPr>
      <w:r w:rsidRPr="00BC4C25">
        <w:rPr>
          <w:rStyle w:val="PageNumber"/>
        </w:rPr>
        <w:t>The four</w:t>
      </w:r>
      <w:r w:rsidRPr="005C16EC">
        <w:rPr>
          <w:rStyle w:val="PageNumber"/>
        </w:rPr>
        <w:t xml:space="preserve"> </w:t>
      </w:r>
      <w:r w:rsidR="0005348C" w:rsidRPr="005C16EC">
        <w:rPr>
          <w:rStyle w:val="PageNumber"/>
        </w:rPr>
        <w:t>“</w:t>
      </w:r>
      <w:r w:rsidR="00DC34DA" w:rsidRPr="00BC4C25">
        <w:rPr>
          <w:rStyle w:val="PageNumber"/>
        </w:rPr>
        <w:t>e</w:t>
      </w:r>
      <w:r w:rsidR="00DC34DA" w:rsidRPr="005C16EC">
        <w:rPr>
          <w:rStyle w:val="PageNumber"/>
        </w:rPr>
        <w:t xml:space="preserve">ssential </w:t>
      </w:r>
      <w:r w:rsidR="00DC34DA" w:rsidRPr="00BC4C25">
        <w:rPr>
          <w:rStyle w:val="PageNumber"/>
        </w:rPr>
        <w:t>f</w:t>
      </w:r>
      <w:r w:rsidR="00DC34DA" w:rsidRPr="005C16EC">
        <w:rPr>
          <w:rStyle w:val="PageNumber"/>
        </w:rPr>
        <w:t>unctions</w:t>
      </w:r>
      <w:r w:rsidR="0005348C" w:rsidRPr="005C16EC">
        <w:rPr>
          <w:rStyle w:val="PageNumber"/>
        </w:rPr>
        <w:t>”</w:t>
      </w:r>
      <w:r w:rsidRPr="00BC4C25">
        <w:rPr>
          <w:rStyle w:val="PageNumber"/>
        </w:rPr>
        <w:t xml:space="preserve"> of the CEWH as prescribed in the </w:t>
      </w:r>
      <w:r w:rsidR="00A10565" w:rsidRPr="00A10565">
        <w:rPr>
          <w:rStyle w:val="PageNumber"/>
        </w:rPr>
        <w:t>Water Act</w:t>
      </w:r>
      <w:r w:rsidR="00DC34DA" w:rsidRPr="00BC4C25">
        <w:rPr>
          <w:rStyle w:val="PageNumber"/>
        </w:rPr>
        <w:t>, Basin Plan</w:t>
      </w:r>
      <w:r w:rsidRPr="00BC4C25">
        <w:rPr>
          <w:rStyle w:val="PageNumber"/>
        </w:rPr>
        <w:t xml:space="preserve"> and related documents</w:t>
      </w:r>
      <w:r w:rsidR="00A54627" w:rsidRPr="00BC4C25">
        <w:rPr>
          <w:rStyle w:val="PageNumber"/>
        </w:rPr>
        <w:t xml:space="preserve"> </w:t>
      </w:r>
      <w:r w:rsidR="003B7B22" w:rsidRPr="00BC4C25">
        <w:rPr>
          <w:rStyle w:val="PageNumber"/>
        </w:rPr>
        <w:t xml:space="preserve">- the reasons for </w:t>
      </w:r>
      <w:r w:rsidR="0076714B" w:rsidRPr="00BC4C25">
        <w:rPr>
          <w:rStyle w:val="PageNumber"/>
        </w:rPr>
        <w:t>the</w:t>
      </w:r>
      <w:r w:rsidR="003B7B22" w:rsidRPr="00BC4C25">
        <w:rPr>
          <w:rStyle w:val="PageNumber"/>
        </w:rPr>
        <w:t xml:space="preserve"> existence </w:t>
      </w:r>
      <w:r w:rsidR="0076714B" w:rsidRPr="00BC4C25">
        <w:rPr>
          <w:rStyle w:val="PageNumber"/>
        </w:rPr>
        <w:t>of the position</w:t>
      </w:r>
      <w:r w:rsidR="003B7B22" w:rsidRPr="00BC4C25">
        <w:rPr>
          <w:rStyle w:val="PageNumber"/>
        </w:rPr>
        <w:t xml:space="preserve"> - </w:t>
      </w:r>
      <w:r w:rsidRPr="00BC4C25">
        <w:rPr>
          <w:rStyle w:val="PageNumber"/>
        </w:rPr>
        <w:t>are</w:t>
      </w:r>
      <w:r w:rsidR="002A70E2" w:rsidRPr="00BC4C25">
        <w:rPr>
          <w:rStyle w:val="PageNumber"/>
        </w:rPr>
        <w:t xml:space="preserve"> as follows.</w:t>
      </w:r>
    </w:p>
    <w:p w14:paraId="1F199731" w14:textId="5ED4E30F" w:rsidR="004D451C" w:rsidRPr="004E4A6D" w:rsidRDefault="00D31FE9" w:rsidP="005C16EC">
      <w:pPr>
        <w:pStyle w:val="Body"/>
        <w:numPr>
          <w:ilvl w:val="0"/>
          <w:numId w:val="46"/>
        </w:numPr>
        <w:spacing w:line="276" w:lineRule="auto"/>
        <w:ind w:left="360"/>
        <w:rPr>
          <w:rStyle w:val="PageNumber"/>
          <w:b w:val="0"/>
          <w:bCs w:val="0"/>
          <w:sz w:val="20"/>
          <w:szCs w:val="20"/>
          <w:lang w:val="en-US"/>
        </w:rPr>
      </w:pPr>
      <w:r>
        <w:rPr>
          <w:rStyle w:val="PageNumber"/>
        </w:rPr>
        <w:t>Steward</w:t>
      </w:r>
      <w:r w:rsidR="00703072" w:rsidRPr="004E4A6D">
        <w:rPr>
          <w:rStyle w:val="PageNumber"/>
        </w:rPr>
        <w:t xml:space="preserve">ship of </w:t>
      </w:r>
      <w:r w:rsidR="00CE1468">
        <w:rPr>
          <w:rStyle w:val="PageNumber"/>
        </w:rPr>
        <w:t>the Commonwealth environmental water</w:t>
      </w:r>
      <w:r w:rsidR="00CE1468" w:rsidRPr="004E4A6D">
        <w:rPr>
          <w:rStyle w:val="PageNumber"/>
        </w:rPr>
        <w:t xml:space="preserve"> </w:t>
      </w:r>
      <w:r w:rsidR="00703072" w:rsidRPr="004E4A6D">
        <w:rPr>
          <w:rStyle w:val="PageNumber"/>
        </w:rPr>
        <w:t xml:space="preserve">portfolio </w:t>
      </w:r>
      <w:r w:rsidR="00703072" w:rsidRPr="004E4A6D">
        <w:rPr>
          <w:rStyle w:val="PageNumber"/>
          <w:b w:val="0"/>
          <w:bCs w:val="0"/>
        </w:rPr>
        <w:t>(</w:t>
      </w:r>
      <w:r w:rsidR="00CE1468">
        <w:rPr>
          <w:rStyle w:val="PageNumber"/>
          <w:b w:val="0"/>
          <w:bCs w:val="0"/>
        </w:rPr>
        <w:t xml:space="preserve">right, entitlements, </w:t>
      </w:r>
      <w:r w:rsidR="002A70E2" w:rsidRPr="004E4A6D">
        <w:rPr>
          <w:rStyle w:val="PageNumber"/>
          <w:b w:val="0"/>
          <w:bCs w:val="0"/>
        </w:rPr>
        <w:t>licences</w:t>
      </w:r>
      <w:r w:rsidR="00086848" w:rsidRPr="004E4A6D">
        <w:rPr>
          <w:rStyle w:val="PageNumber"/>
          <w:b w:val="0"/>
          <w:bCs w:val="0"/>
        </w:rPr>
        <w:t>,</w:t>
      </w:r>
      <w:r w:rsidR="00703072" w:rsidRPr="004E4A6D">
        <w:rPr>
          <w:rStyle w:val="PageNumber"/>
          <w:b w:val="0"/>
          <w:bCs w:val="0"/>
        </w:rPr>
        <w:t xml:space="preserve"> etc</w:t>
      </w:r>
      <w:r w:rsidR="00086848" w:rsidRPr="004E4A6D">
        <w:rPr>
          <w:rStyle w:val="PageNumber"/>
          <w:b w:val="0"/>
          <w:bCs w:val="0"/>
        </w:rPr>
        <w:t>.</w:t>
      </w:r>
      <w:r w:rsidR="00703072" w:rsidRPr="004E4A6D">
        <w:rPr>
          <w:rStyle w:val="PageNumber"/>
          <w:b w:val="0"/>
          <w:bCs w:val="0"/>
        </w:rPr>
        <w:t>) with a current market valu</w:t>
      </w:r>
      <w:r w:rsidR="003B7B22">
        <w:rPr>
          <w:rStyle w:val="PageNumber"/>
          <w:b w:val="0"/>
          <w:bCs w:val="0"/>
        </w:rPr>
        <w:t xml:space="preserve">e of approximately $3 billion. This requires continuous monitoring of </w:t>
      </w:r>
      <w:r w:rsidR="00703072" w:rsidRPr="004E4A6D">
        <w:rPr>
          <w:rStyle w:val="PageNumber"/>
          <w:b w:val="0"/>
          <w:bCs w:val="0"/>
        </w:rPr>
        <w:t xml:space="preserve">how much water is held, where, </w:t>
      </w:r>
      <w:r w:rsidR="00A54627">
        <w:rPr>
          <w:rStyle w:val="PageNumber"/>
          <w:b w:val="0"/>
          <w:bCs w:val="0"/>
        </w:rPr>
        <w:t xml:space="preserve">and </w:t>
      </w:r>
      <w:r w:rsidR="00703072" w:rsidRPr="004E4A6D">
        <w:rPr>
          <w:rStyle w:val="PageNumber"/>
          <w:b w:val="0"/>
          <w:bCs w:val="0"/>
        </w:rPr>
        <w:t>u</w:t>
      </w:r>
      <w:r w:rsidR="00A54627">
        <w:rPr>
          <w:rStyle w:val="PageNumber"/>
          <w:b w:val="0"/>
          <w:bCs w:val="0"/>
        </w:rPr>
        <w:t>nder what conditions. A related responsibility is</w:t>
      </w:r>
      <w:r w:rsidR="00213C88">
        <w:rPr>
          <w:rStyle w:val="PageNumber"/>
          <w:b w:val="0"/>
          <w:bCs w:val="0"/>
        </w:rPr>
        <w:t xml:space="preserve"> ensuring, where possible, that</w:t>
      </w:r>
      <w:r w:rsidR="00A54627">
        <w:rPr>
          <w:rStyle w:val="PageNumber"/>
          <w:b w:val="0"/>
          <w:bCs w:val="0"/>
        </w:rPr>
        <w:t xml:space="preserve"> the Commonwealth’s </w:t>
      </w:r>
      <w:r w:rsidR="00213C88">
        <w:rPr>
          <w:rStyle w:val="PageNumber"/>
          <w:b w:val="0"/>
          <w:bCs w:val="0"/>
        </w:rPr>
        <w:t>portfolio is not misappropriated</w:t>
      </w:r>
      <w:r w:rsidR="00086848" w:rsidRPr="004E4A6D">
        <w:rPr>
          <w:rStyle w:val="PageNumber"/>
          <w:b w:val="0"/>
          <w:bCs w:val="0"/>
        </w:rPr>
        <w:t>.</w:t>
      </w:r>
    </w:p>
    <w:p w14:paraId="33C9FCFB" w14:textId="622E2915" w:rsidR="004D451C" w:rsidRPr="004E4A6D" w:rsidRDefault="00D31FE9" w:rsidP="005C16EC">
      <w:pPr>
        <w:pStyle w:val="Body"/>
        <w:numPr>
          <w:ilvl w:val="0"/>
          <w:numId w:val="46"/>
        </w:numPr>
        <w:spacing w:line="276" w:lineRule="auto"/>
        <w:ind w:left="360"/>
        <w:rPr>
          <w:rStyle w:val="PageNumber"/>
          <w:b w:val="0"/>
          <w:bCs w:val="0"/>
        </w:rPr>
      </w:pPr>
      <w:r>
        <w:rPr>
          <w:rStyle w:val="PageNumber"/>
        </w:rPr>
        <w:t>P</w:t>
      </w:r>
      <w:r w:rsidR="00703072" w:rsidRPr="004E4A6D">
        <w:rPr>
          <w:rStyle w:val="PageNumber"/>
        </w:rPr>
        <w:t xml:space="preserve">lanning </w:t>
      </w:r>
      <w:r w:rsidR="00703072" w:rsidRPr="004E4A6D">
        <w:rPr>
          <w:rStyle w:val="PageNumber"/>
          <w:b w:val="0"/>
          <w:bCs w:val="0"/>
        </w:rPr>
        <w:t xml:space="preserve">for environmental watering across the </w:t>
      </w:r>
      <w:r w:rsidR="00DC34DA">
        <w:rPr>
          <w:rStyle w:val="PageNumber"/>
          <w:b w:val="0"/>
          <w:bCs w:val="0"/>
        </w:rPr>
        <w:t>Basin</w:t>
      </w:r>
      <w:r w:rsidR="00703072" w:rsidRPr="004E4A6D">
        <w:rPr>
          <w:rStyle w:val="PageNumber"/>
          <w:b w:val="0"/>
          <w:bCs w:val="0"/>
        </w:rPr>
        <w:t>, together with many others in a broad, multi-jurisdiction, multi-agency, multi-level</w:t>
      </w:r>
      <w:r>
        <w:rPr>
          <w:rStyle w:val="PageNumber"/>
          <w:b w:val="0"/>
          <w:bCs w:val="0"/>
        </w:rPr>
        <w:t xml:space="preserve">, </w:t>
      </w:r>
      <w:r w:rsidRPr="005C16EC">
        <w:rPr>
          <w:rStyle w:val="PageNumber"/>
          <w:b w:val="0"/>
          <w:bCs w:val="0"/>
        </w:rPr>
        <w:t>inter-dependent</w:t>
      </w:r>
      <w:r w:rsidR="00703072" w:rsidRPr="004E4A6D">
        <w:rPr>
          <w:rStyle w:val="PageNumber"/>
          <w:b w:val="0"/>
          <w:bCs w:val="0"/>
        </w:rPr>
        <w:t xml:space="preserve"> process, coordinated by the </w:t>
      </w:r>
      <w:r w:rsidR="00DC34DA" w:rsidRPr="004E4A6D">
        <w:rPr>
          <w:rStyle w:val="PageNumber"/>
          <w:b w:val="0"/>
          <w:bCs w:val="0"/>
        </w:rPr>
        <w:t>MDBA</w:t>
      </w:r>
      <w:r w:rsidR="00090294">
        <w:rPr>
          <w:rStyle w:val="PageNumber"/>
          <w:b w:val="0"/>
          <w:bCs w:val="0"/>
        </w:rPr>
        <w:t>,</w:t>
      </w:r>
      <w:r w:rsidR="00DC34DA" w:rsidRPr="004E4A6D">
        <w:rPr>
          <w:rStyle w:val="PageNumber"/>
          <w:b w:val="0"/>
          <w:bCs w:val="0"/>
        </w:rPr>
        <w:t xml:space="preserve"> </w:t>
      </w:r>
      <w:r w:rsidR="00090294">
        <w:rPr>
          <w:rStyle w:val="PageNumber"/>
          <w:b w:val="0"/>
          <w:bCs w:val="0"/>
        </w:rPr>
        <w:t>which has responsibility for the Basin-wide environmental watering strategy. The Strategy</w:t>
      </w:r>
      <w:r w:rsidR="00703072" w:rsidRPr="004E4A6D">
        <w:rPr>
          <w:rStyle w:val="PageNumber"/>
          <w:b w:val="0"/>
          <w:bCs w:val="0"/>
        </w:rPr>
        <w:t xml:space="preserve"> </w:t>
      </w:r>
      <w:r w:rsidR="00A54627">
        <w:rPr>
          <w:rStyle w:val="PageNumber"/>
          <w:b w:val="0"/>
          <w:bCs w:val="0"/>
        </w:rPr>
        <w:t xml:space="preserve">considers both the watering requirements of target ecosystems and the likely water availability, resulting in </w:t>
      </w:r>
      <w:r w:rsidR="00703072" w:rsidRPr="004E4A6D">
        <w:rPr>
          <w:rStyle w:val="PageNumber"/>
          <w:b w:val="0"/>
          <w:bCs w:val="0"/>
        </w:rPr>
        <w:t>annual and multi-year indicative plans</w:t>
      </w:r>
      <w:r w:rsidR="004241ED">
        <w:rPr>
          <w:rStyle w:val="FootnoteReference"/>
          <w:b w:val="0"/>
          <w:bCs w:val="0"/>
        </w:rPr>
        <w:footnoteReference w:id="2"/>
      </w:r>
      <w:r w:rsidR="00086848" w:rsidRPr="004E4A6D">
        <w:rPr>
          <w:rStyle w:val="PageNumber"/>
          <w:b w:val="0"/>
          <w:bCs w:val="0"/>
        </w:rPr>
        <w:t>.</w:t>
      </w:r>
    </w:p>
    <w:p w14:paraId="20850F77" w14:textId="0B1C520E" w:rsidR="00557DAE" w:rsidRPr="00557DAE" w:rsidRDefault="00557DAE" w:rsidP="00E85B37">
      <w:pPr>
        <w:pStyle w:val="Body"/>
        <w:numPr>
          <w:ilvl w:val="0"/>
          <w:numId w:val="46"/>
        </w:numPr>
        <w:spacing w:line="276" w:lineRule="auto"/>
        <w:ind w:left="360"/>
        <w:rPr>
          <w:rStyle w:val="PageNumber"/>
          <w:b w:val="0"/>
          <w:bCs w:val="0"/>
        </w:rPr>
      </w:pPr>
      <w:r>
        <w:rPr>
          <w:rStyle w:val="PageNumber"/>
        </w:rPr>
        <w:t>Portfolio management</w:t>
      </w:r>
      <w:r w:rsidR="00C834CF">
        <w:rPr>
          <w:rStyle w:val="PageNumber"/>
        </w:rPr>
        <w:t xml:space="preserve"> </w:t>
      </w:r>
      <w:r w:rsidR="00C834CF">
        <w:rPr>
          <w:rStyle w:val="PageNumber"/>
          <w:b w:val="0"/>
        </w:rPr>
        <w:t xml:space="preserve">consisting of water use, </w:t>
      </w:r>
      <w:r w:rsidR="00AA7810">
        <w:rPr>
          <w:rStyle w:val="PageNumber"/>
          <w:b w:val="0"/>
        </w:rPr>
        <w:t>carryover</w:t>
      </w:r>
      <w:r w:rsidR="005F5084">
        <w:rPr>
          <w:rStyle w:val="PageNumber"/>
          <w:b w:val="0"/>
        </w:rPr>
        <w:t xml:space="preserve"> or trade</w:t>
      </w:r>
      <w:r w:rsidR="00C834CF">
        <w:rPr>
          <w:rStyle w:val="PageNumber"/>
          <w:b w:val="0"/>
        </w:rPr>
        <w:t xml:space="preserve"> </w:t>
      </w:r>
    </w:p>
    <w:p w14:paraId="7E6DDDC2" w14:textId="5F06A780" w:rsidR="002E2CF2" w:rsidRDefault="00703072" w:rsidP="005C16EC">
      <w:pPr>
        <w:pStyle w:val="Body"/>
        <w:numPr>
          <w:ilvl w:val="1"/>
          <w:numId w:val="46"/>
        </w:numPr>
        <w:spacing w:line="276" w:lineRule="auto"/>
        <w:ind w:left="993"/>
        <w:rPr>
          <w:rStyle w:val="PageNumber"/>
          <w:b w:val="0"/>
          <w:bCs w:val="0"/>
        </w:rPr>
      </w:pPr>
      <w:r w:rsidRPr="004E4A6D">
        <w:rPr>
          <w:rStyle w:val="PageNumber"/>
        </w:rPr>
        <w:t xml:space="preserve">Delivery </w:t>
      </w:r>
      <w:r w:rsidRPr="004E4A6D">
        <w:rPr>
          <w:rStyle w:val="PageNumber"/>
          <w:b w:val="0"/>
          <w:bCs w:val="0"/>
        </w:rPr>
        <w:t xml:space="preserve">of </w:t>
      </w:r>
      <w:r w:rsidR="002E2CF2">
        <w:rPr>
          <w:rStyle w:val="PageNumber"/>
          <w:b w:val="0"/>
          <w:bCs w:val="0"/>
        </w:rPr>
        <w:t>a</w:t>
      </w:r>
      <w:r w:rsidR="002E2CF2" w:rsidRPr="004E4A6D">
        <w:rPr>
          <w:rStyle w:val="PageNumber"/>
          <w:b w:val="0"/>
          <w:bCs w:val="0"/>
        </w:rPr>
        <w:t xml:space="preserve"> </w:t>
      </w:r>
      <w:r w:rsidRPr="004E4A6D">
        <w:rPr>
          <w:rStyle w:val="PageNumber"/>
          <w:b w:val="0"/>
          <w:bCs w:val="0"/>
        </w:rPr>
        <w:t>planned volume of environmental water</w:t>
      </w:r>
      <w:r w:rsidR="002E2CF2">
        <w:rPr>
          <w:rStyle w:val="PageNumber"/>
          <w:b w:val="0"/>
          <w:bCs w:val="0"/>
        </w:rPr>
        <w:t xml:space="preserve"> taking into account a number of factors, including:</w:t>
      </w:r>
      <w:r w:rsidRPr="004E4A6D">
        <w:rPr>
          <w:rStyle w:val="PageNumber"/>
          <w:b w:val="0"/>
          <w:bCs w:val="0"/>
        </w:rPr>
        <w:t xml:space="preserve"> </w:t>
      </w:r>
    </w:p>
    <w:p w14:paraId="36C7B75C" w14:textId="59AD9798" w:rsidR="002E2CF2" w:rsidRDefault="00703072" w:rsidP="005C16EC">
      <w:pPr>
        <w:pStyle w:val="Body"/>
        <w:numPr>
          <w:ilvl w:val="0"/>
          <w:numId w:val="43"/>
        </w:numPr>
        <w:spacing w:after="120" w:line="276" w:lineRule="auto"/>
        <w:ind w:left="1418" w:hanging="357"/>
        <w:rPr>
          <w:rStyle w:val="PageNumber"/>
          <w:b w:val="0"/>
          <w:bCs w:val="0"/>
        </w:rPr>
      </w:pPr>
      <w:r w:rsidRPr="002E2CF2">
        <w:rPr>
          <w:rStyle w:val="PageNumber"/>
          <w:b w:val="0"/>
          <w:bCs w:val="0"/>
        </w:rPr>
        <w:t xml:space="preserve">when and where </w:t>
      </w:r>
      <w:r w:rsidR="002E2CF2">
        <w:rPr>
          <w:rStyle w:val="PageNumber"/>
          <w:b w:val="0"/>
          <w:bCs w:val="0"/>
        </w:rPr>
        <w:t xml:space="preserve">the water is </w:t>
      </w:r>
      <w:r w:rsidRPr="002E2CF2">
        <w:rPr>
          <w:rStyle w:val="PageNumber"/>
          <w:b w:val="0"/>
          <w:bCs w:val="0"/>
        </w:rPr>
        <w:t xml:space="preserve">required </w:t>
      </w:r>
    </w:p>
    <w:p w14:paraId="630E4278" w14:textId="74C1A0D1" w:rsidR="002E2CF2" w:rsidRDefault="00703072" w:rsidP="005C16EC">
      <w:pPr>
        <w:pStyle w:val="Body"/>
        <w:numPr>
          <w:ilvl w:val="0"/>
          <w:numId w:val="43"/>
        </w:numPr>
        <w:spacing w:after="120" w:line="276" w:lineRule="auto"/>
        <w:ind w:left="1418" w:hanging="357"/>
        <w:rPr>
          <w:rStyle w:val="PageNumber"/>
          <w:b w:val="0"/>
          <w:bCs w:val="0"/>
        </w:rPr>
      </w:pPr>
      <w:r w:rsidRPr="00F61DED">
        <w:rPr>
          <w:rStyle w:val="PageNumber"/>
          <w:b w:val="0"/>
          <w:bCs w:val="0"/>
        </w:rPr>
        <w:t>the most</w:t>
      </w:r>
      <w:r w:rsidR="002E2CF2">
        <w:rPr>
          <w:rStyle w:val="PageNumber"/>
          <w:b w:val="0"/>
          <w:bCs w:val="0"/>
        </w:rPr>
        <w:t xml:space="preserve"> efficient and</w:t>
      </w:r>
      <w:r w:rsidRPr="00F61DED">
        <w:rPr>
          <w:rStyle w:val="PageNumber"/>
          <w:b w:val="0"/>
          <w:bCs w:val="0"/>
        </w:rPr>
        <w:t xml:space="preserve"> cost-effective means </w:t>
      </w:r>
    </w:p>
    <w:p w14:paraId="69265D92" w14:textId="238541CB" w:rsidR="002E2CF2" w:rsidRDefault="00703072" w:rsidP="005C16EC">
      <w:pPr>
        <w:pStyle w:val="Body"/>
        <w:numPr>
          <w:ilvl w:val="0"/>
          <w:numId w:val="43"/>
        </w:numPr>
        <w:spacing w:after="120" w:line="276" w:lineRule="auto"/>
        <w:ind w:left="1418" w:hanging="357"/>
        <w:rPr>
          <w:rStyle w:val="PageNumber"/>
          <w:b w:val="0"/>
          <w:bCs w:val="0"/>
        </w:rPr>
      </w:pPr>
      <w:r w:rsidRPr="00F61DED">
        <w:rPr>
          <w:rStyle w:val="PageNumber"/>
          <w:b w:val="0"/>
          <w:bCs w:val="0"/>
        </w:rPr>
        <w:t xml:space="preserve">the most appropriate </w:t>
      </w:r>
      <w:r w:rsidR="002E2CF2">
        <w:rPr>
          <w:rStyle w:val="PageNumber"/>
          <w:b w:val="0"/>
          <w:bCs w:val="0"/>
        </w:rPr>
        <w:t xml:space="preserve">water </w:t>
      </w:r>
      <w:r w:rsidRPr="00F61DED">
        <w:rPr>
          <w:rStyle w:val="PageNumber"/>
          <w:b w:val="0"/>
          <w:bCs w:val="0"/>
        </w:rPr>
        <w:t>source</w:t>
      </w:r>
      <w:r w:rsidR="002E2CF2">
        <w:rPr>
          <w:rStyle w:val="PageNumber"/>
          <w:b w:val="0"/>
          <w:bCs w:val="0"/>
        </w:rPr>
        <w:t xml:space="preserve"> and delivery method</w:t>
      </w:r>
    </w:p>
    <w:p w14:paraId="35AFE6D8" w14:textId="1B865B44" w:rsidR="002E2CF2" w:rsidRDefault="00703072" w:rsidP="005C16EC">
      <w:pPr>
        <w:pStyle w:val="Body"/>
        <w:numPr>
          <w:ilvl w:val="0"/>
          <w:numId w:val="43"/>
        </w:numPr>
        <w:spacing w:after="120" w:line="276" w:lineRule="auto"/>
        <w:ind w:left="1418" w:hanging="357"/>
        <w:rPr>
          <w:rStyle w:val="PageNumber"/>
          <w:b w:val="0"/>
          <w:bCs w:val="0"/>
        </w:rPr>
      </w:pPr>
      <w:r w:rsidRPr="00F61DED">
        <w:rPr>
          <w:rStyle w:val="PageNumber"/>
          <w:b w:val="0"/>
          <w:bCs w:val="0"/>
        </w:rPr>
        <w:t xml:space="preserve">alone or in partnership with other </w:t>
      </w:r>
      <w:r w:rsidR="002E2CF2">
        <w:rPr>
          <w:rStyle w:val="PageNumber"/>
          <w:b w:val="0"/>
          <w:bCs w:val="0"/>
        </w:rPr>
        <w:t>water holders</w:t>
      </w:r>
      <w:r w:rsidR="002E2CF2" w:rsidRPr="00F61DED">
        <w:rPr>
          <w:rStyle w:val="PageNumber"/>
          <w:b w:val="0"/>
          <w:bCs w:val="0"/>
        </w:rPr>
        <w:t xml:space="preserve"> </w:t>
      </w:r>
      <w:r w:rsidR="002E2CF2">
        <w:rPr>
          <w:rStyle w:val="PageNumber"/>
          <w:b w:val="0"/>
          <w:bCs w:val="0"/>
        </w:rPr>
        <w:t xml:space="preserve">or </w:t>
      </w:r>
      <w:r w:rsidRPr="00F61DED">
        <w:rPr>
          <w:rStyle w:val="PageNumber"/>
          <w:b w:val="0"/>
          <w:bCs w:val="0"/>
        </w:rPr>
        <w:t xml:space="preserve">sources of </w:t>
      </w:r>
      <w:r w:rsidR="004241ED" w:rsidRPr="00F61DED">
        <w:rPr>
          <w:rStyle w:val="PageNumber"/>
          <w:b w:val="0"/>
          <w:bCs w:val="0"/>
        </w:rPr>
        <w:t xml:space="preserve">water, including </w:t>
      </w:r>
      <w:r w:rsidRPr="00F61DED">
        <w:rPr>
          <w:rStyle w:val="PageNumber"/>
          <w:b w:val="0"/>
          <w:bCs w:val="0"/>
        </w:rPr>
        <w:t>environmental water (held or planned</w:t>
      </w:r>
      <w:r w:rsidR="00A54627" w:rsidRPr="00F61DED">
        <w:rPr>
          <w:rStyle w:val="PageNumber"/>
          <w:b w:val="0"/>
          <w:bCs w:val="0"/>
        </w:rPr>
        <w:t xml:space="preserve"> by other agencies</w:t>
      </w:r>
      <w:r w:rsidR="002E2CF2" w:rsidRPr="00F61DED">
        <w:rPr>
          <w:rStyle w:val="PageNumber"/>
          <w:b w:val="0"/>
          <w:bCs w:val="0"/>
        </w:rPr>
        <w:t>)</w:t>
      </w:r>
    </w:p>
    <w:p w14:paraId="18B349B9" w14:textId="4C2C0487" w:rsidR="002E2CF2" w:rsidRDefault="00703072" w:rsidP="005C16EC">
      <w:pPr>
        <w:pStyle w:val="Body"/>
        <w:numPr>
          <w:ilvl w:val="0"/>
          <w:numId w:val="43"/>
        </w:numPr>
        <w:spacing w:after="120" w:line="276" w:lineRule="auto"/>
        <w:ind w:left="1418" w:hanging="357"/>
        <w:rPr>
          <w:rStyle w:val="PageNumber"/>
          <w:b w:val="0"/>
          <w:bCs w:val="0"/>
        </w:rPr>
      </w:pPr>
      <w:r w:rsidRPr="00F61DED">
        <w:rPr>
          <w:rStyle w:val="PageNumber"/>
          <w:b w:val="0"/>
          <w:bCs w:val="0"/>
        </w:rPr>
        <w:t xml:space="preserve">in conjunction with delivery partners (such as River Operators and </w:t>
      </w:r>
      <w:r w:rsidR="002E2CF2">
        <w:rPr>
          <w:rStyle w:val="PageNumber"/>
          <w:b w:val="0"/>
          <w:bCs w:val="0"/>
        </w:rPr>
        <w:t>managers</w:t>
      </w:r>
      <w:r w:rsidR="002E2CF2" w:rsidRPr="00F61DED">
        <w:rPr>
          <w:rStyle w:val="PageNumber"/>
          <w:b w:val="0"/>
          <w:bCs w:val="0"/>
        </w:rPr>
        <w:t xml:space="preserve"> </w:t>
      </w:r>
      <w:r w:rsidR="00196DA9">
        <w:rPr>
          <w:rStyle w:val="PageNumber"/>
          <w:b w:val="0"/>
          <w:bCs w:val="0"/>
        </w:rPr>
        <w:t>of water infrastructure)</w:t>
      </w:r>
    </w:p>
    <w:p w14:paraId="08E0B315" w14:textId="50BF1126" w:rsidR="002E2CF2" w:rsidRPr="00F61DED" w:rsidRDefault="00703072" w:rsidP="005C16EC">
      <w:pPr>
        <w:pStyle w:val="Body"/>
        <w:numPr>
          <w:ilvl w:val="0"/>
          <w:numId w:val="43"/>
        </w:numPr>
        <w:spacing w:after="120" w:line="276" w:lineRule="auto"/>
        <w:ind w:left="1418" w:hanging="357"/>
        <w:rPr>
          <w:rStyle w:val="PageNumber"/>
          <w:b w:val="0"/>
          <w:bCs w:val="0"/>
        </w:rPr>
      </w:pPr>
      <w:r w:rsidRPr="00F61DED">
        <w:rPr>
          <w:rStyle w:val="PageNumber"/>
          <w:b w:val="0"/>
          <w:bCs w:val="0"/>
        </w:rPr>
        <w:t>without causing unreasonable</w:t>
      </w:r>
      <w:r w:rsidR="00086848" w:rsidRPr="00F61DED">
        <w:rPr>
          <w:rStyle w:val="PageNumber"/>
          <w:b w:val="0"/>
          <w:bCs w:val="0"/>
        </w:rPr>
        <w:t>,</w:t>
      </w:r>
      <w:r w:rsidRPr="00F61DED">
        <w:rPr>
          <w:rStyle w:val="PageNumber"/>
          <w:b w:val="0"/>
          <w:bCs w:val="0"/>
        </w:rPr>
        <w:t xml:space="preserve"> adverse </w:t>
      </w:r>
      <w:r w:rsidR="002E2CF2">
        <w:rPr>
          <w:rStyle w:val="PageNumber"/>
          <w:b w:val="0"/>
          <w:bCs w:val="0"/>
        </w:rPr>
        <w:t>t</w:t>
      </w:r>
      <w:r w:rsidR="002E2CF2" w:rsidRPr="00F61DED">
        <w:rPr>
          <w:rStyle w:val="PageNumber"/>
          <w:b w:val="0"/>
          <w:bCs w:val="0"/>
        </w:rPr>
        <w:t xml:space="preserve">hird </w:t>
      </w:r>
      <w:r w:rsidR="002E2CF2">
        <w:rPr>
          <w:rStyle w:val="PageNumber"/>
          <w:b w:val="0"/>
          <w:bCs w:val="0"/>
        </w:rPr>
        <w:t>p</w:t>
      </w:r>
      <w:r w:rsidR="002E2CF2" w:rsidRPr="00F61DED">
        <w:rPr>
          <w:rStyle w:val="PageNumber"/>
          <w:b w:val="0"/>
          <w:bCs w:val="0"/>
        </w:rPr>
        <w:t xml:space="preserve">arty </w:t>
      </w:r>
      <w:r w:rsidRPr="00F61DED">
        <w:rPr>
          <w:rStyle w:val="PageNumber"/>
          <w:b w:val="0"/>
          <w:bCs w:val="0"/>
        </w:rPr>
        <w:t>impacts or unintended environmental consequences</w:t>
      </w:r>
      <w:r w:rsidR="002E2CF2">
        <w:rPr>
          <w:rStyle w:val="PageNumber"/>
          <w:b w:val="0"/>
          <w:bCs w:val="0"/>
        </w:rPr>
        <w:t>; and/or</w:t>
      </w:r>
    </w:p>
    <w:p w14:paraId="79478A22" w14:textId="7202E74B" w:rsidR="002E2CF2" w:rsidRPr="00901509" w:rsidRDefault="00703072" w:rsidP="005C16EC">
      <w:pPr>
        <w:pStyle w:val="Body"/>
        <w:numPr>
          <w:ilvl w:val="1"/>
          <w:numId w:val="46"/>
        </w:numPr>
        <w:spacing w:line="276" w:lineRule="auto"/>
        <w:ind w:left="993"/>
        <w:rPr>
          <w:rStyle w:val="PageNumber"/>
        </w:rPr>
      </w:pPr>
      <w:r w:rsidRPr="00557DAE">
        <w:rPr>
          <w:rStyle w:val="PageNumber"/>
          <w:b w:val="0"/>
        </w:rPr>
        <w:t xml:space="preserve">a decision to </w:t>
      </w:r>
      <w:r w:rsidR="00AA7810">
        <w:rPr>
          <w:rStyle w:val="PageNumber"/>
        </w:rPr>
        <w:t>carryover</w:t>
      </w:r>
      <w:r w:rsidRPr="005C16EC">
        <w:rPr>
          <w:rStyle w:val="PageNumber"/>
        </w:rPr>
        <w:t xml:space="preserve"> </w:t>
      </w:r>
      <w:r w:rsidRPr="00557DAE">
        <w:rPr>
          <w:rStyle w:val="PageNumber"/>
          <w:b w:val="0"/>
        </w:rPr>
        <w:t>part of each year’s allocation in any catchment</w:t>
      </w:r>
      <w:r w:rsidR="00A54627" w:rsidRPr="00557DAE">
        <w:rPr>
          <w:rStyle w:val="PageNumber"/>
          <w:b w:val="0"/>
        </w:rPr>
        <w:t>,</w:t>
      </w:r>
      <w:r w:rsidRPr="00557DAE">
        <w:rPr>
          <w:rStyle w:val="PageNumber"/>
          <w:b w:val="0"/>
        </w:rPr>
        <w:t xml:space="preserve"> for use in subsequent years</w:t>
      </w:r>
      <w:r w:rsidR="002609AE" w:rsidRPr="00557DAE">
        <w:rPr>
          <w:rStyle w:val="PageNumber"/>
          <w:b w:val="0"/>
        </w:rPr>
        <w:t>, where existing rules permit</w:t>
      </w:r>
      <w:r w:rsidRPr="00557DAE">
        <w:rPr>
          <w:rStyle w:val="PageNumber"/>
          <w:b w:val="0"/>
        </w:rPr>
        <w:t>;</w:t>
      </w:r>
      <w:r w:rsidR="002E2CF2" w:rsidRPr="00557DAE">
        <w:rPr>
          <w:rStyle w:val="PageNumber"/>
          <w:b w:val="0"/>
        </w:rPr>
        <w:t xml:space="preserve"> and/or</w:t>
      </w:r>
    </w:p>
    <w:p w14:paraId="7220BB1E" w14:textId="65FF61CC" w:rsidR="00A13898" w:rsidRPr="005C16EC" w:rsidRDefault="00703072" w:rsidP="005C16EC">
      <w:pPr>
        <w:pStyle w:val="Body"/>
        <w:numPr>
          <w:ilvl w:val="1"/>
          <w:numId w:val="46"/>
        </w:numPr>
        <w:spacing w:line="276" w:lineRule="auto"/>
        <w:ind w:left="993"/>
        <w:rPr>
          <w:rStyle w:val="PageNumber"/>
        </w:rPr>
      </w:pPr>
      <w:r w:rsidRPr="00557DAE">
        <w:rPr>
          <w:rStyle w:val="PageNumber"/>
          <w:b w:val="0"/>
        </w:rPr>
        <w:t>a decision to</w:t>
      </w:r>
      <w:r w:rsidRPr="005C16EC">
        <w:rPr>
          <w:rStyle w:val="PageNumber"/>
        </w:rPr>
        <w:t xml:space="preserve"> </w:t>
      </w:r>
      <w:r w:rsidRPr="00557DAE">
        <w:rPr>
          <w:rStyle w:val="PageNumber"/>
        </w:rPr>
        <w:t>trade allocations</w:t>
      </w:r>
      <w:r w:rsidRPr="005C16EC">
        <w:rPr>
          <w:rStyle w:val="PageNumber"/>
        </w:rPr>
        <w:t xml:space="preserve"> </w:t>
      </w:r>
      <w:r w:rsidRPr="00557DAE">
        <w:rPr>
          <w:rStyle w:val="PageNumber"/>
          <w:b w:val="0"/>
        </w:rPr>
        <w:t>(</w:t>
      </w:r>
      <w:r w:rsidR="00783D5F" w:rsidRPr="00557DAE">
        <w:rPr>
          <w:rStyle w:val="PageNumber"/>
          <w:b w:val="0"/>
        </w:rPr>
        <w:t>water entitlements or allocations</w:t>
      </w:r>
      <w:r w:rsidRPr="00557DAE">
        <w:rPr>
          <w:rStyle w:val="PageNumber"/>
          <w:b w:val="0"/>
        </w:rPr>
        <w:t xml:space="preserve">) </w:t>
      </w:r>
      <w:r w:rsidR="00783D5F" w:rsidRPr="00557DAE">
        <w:rPr>
          <w:rStyle w:val="PageNumber"/>
          <w:b w:val="0"/>
        </w:rPr>
        <w:t xml:space="preserve">on </w:t>
      </w:r>
      <w:r w:rsidRPr="00557DAE">
        <w:rPr>
          <w:rStyle w:val="PageNumber"/>
          <w:b w:val="0"/>
        </w:rPr>
        <w:t xml:space="preserve">the </w:t>
      </w:r>
      <w:r w:rsidR="00783D5F" w:rsidRPr="00557DAE">
        <w:rPr>
          <w:rStyle w:val="PageNumber"/>
          <w:b w:val="0"/>
        </w:rPr>
        <w:t xml:space="preserve">water </w:t>
      </w:r>
      <w:r w:rsidRPr="00557DAE">
        <w:rPr>
          <w:rStyle w:val="PageNumber"/>
          <w:b w:val="0"/>
        </w:rPr>
        <w:t>market</w:t>
      </w:r>
      <w:r w:rsidR="00AF1155" w:rsidRPr="00557DAE">
        <w:rPr>
          <w:rStyle w:val="PageNumber"/>
          <w:b w:val="0"/>
        </w:rPr>
        <w:t>:</w:t>
      </w:r>
    </w:p>
    <w:p w14:paraId="3B57D321" w14:textId="3942A4CE" w:rsidR="00A13898" w:rsidRPr="00A13898" w:rsidRDefault="00703072" w:rsidP="005C16EC">
      <w:pPr>
        <w:pStyle w:val="Body"/>
        <w:numPr>
          <w:ilvl w:val="0"/>
          <w:numId w:val="43"/>
        </w:numPr>
        <w:spacing w:after="120" w:line="276" w:lineRule="auto"/>
        <w:ind w:left="1418"/>
        <w:rPr>
          <w:rStyle w:val="PageNumber"/>
          <w:b w:val="0"/>
          <w:bCs w:val="0"/>
        </w:rPr>
      </w:pPr>
      <w:r w:rsidRPr="00A13898">
        <w:rPr>
          <w:rStyle w:val="PageNumber"/>
          <w:b w:val="0"/>
          <w:bCs w:val="0"/>
        </w:rPr>
        <w:t>if</w:t>
      </w:r>
      <w:r w:rsidR="00086848" w:rsidRPr="00A13898">
        <w:rPr>
          <w:rStyle w:val="PageNumber"/>
          <w:b w:val="0"/>
          <w:bCs w:val="0"/>
        </w:rPr>
        <w:t xml:space="preserve">, </w:t>
      </w:r>
      <w:r w:rsidRPr="00A13898">
        <w:rPr>
          <w:rStyle w:val="PageNumber"/>
          <w:b w:val="0"/>
          <w:bCs w:val="0"/>
        </w:rPr>
        <w:t>when</w:t>
      </w:r>
      <w:r w:rsidR="00086848" w:rsidRPr="00A13898">
        <w:rPr>
          <w:rStyle w:val="PageNumber"/>
          <w:b w:val="0"/>
          <w:bCs w:val="0"/>
        </w:rPr>
        <w:t xml:space="preserve"> or </w:t>
      </w:r>
      <w:r w:rsidRPr="00A13898">
        <w:rPr>
          <w:rStyle w:val="PageNumber"/>
          <w:b w:val="0"/>
          <w:bCs w:val="0"/>
        </w:rPr>
        <w:t xml:space="preserve">where there is no strong case for its </w:t>
      </w:r>
      <w:r w:rsidR="00B01B82" w:rsidRPr="00E069BC">
        <w:rPr>
          <w:b w:val="0"/>
        </w:rPr>
        <w:t>currently foreseeable</w:t>
      </w:r>
      <w:r w:rsidR="00B01B82">
        <w:t xml:space="preserve"> </w:t>
      </w:r>
      <w:r w:rsidRPr="00A13898">
        <w:rPr>
          <w:rStyle w:val="PageNumber"/>
          <w:b w:val="0"/>
          <w:bCs w:val="0"/>
        </w:rPr>
        <w:t>delivery to environmental assets downstream</w:t>
      </w:r>
      <w:r w:rsidR="00783D5F">
        <w:rPr>
          <w:rStyle w:val="PageNumber"/>
          <w:b w:val="0"/>
          <w:bCs w:val="0"/>
        </w:rPr>
        <w:t xml:space="preserve">, </w:t>
      </w:r>
      <w:r w:rsidR="00A13898">
        <w:rPr>
          <w:rStyle w:val="PageNumber"/>
          <w:b w:val="0"/>
          <w:bCs w:val="0"/>
        </w:rPr>
        <w:t>and</w:t>
      </w:r>
    </w:p>
    <w:p w14:paraId="7A116B61" w14:textId="77777777" w:rsidR="00A13898" w:rsidRDefault="00703072" w:rsidP="005C16EC">
      <w:pPr>
        <w:pStyle w:val="Body"/>
        <w:numPr>
          <w:ilvl w:val="0"/>
          <w:numId w:val="43"/>
        </w:numPr>
        <w:spacing w:after="120" w:line="276" w:lineRule="auto"/>
        <w:ind w:left="1418"/>
        <w:rPr>
          <w:rStyle w:val="PageNumber"/>
          <w:b w:val="0"/>
          <w:bCs w:val="0"/>
        </w:rPr>
      </w:pPr>
      <w:r w:rsidRPr="00A13898">
        <w:rPr>
          <w:rStyle w:val="PageNumber"/>
          <w:b w:val="0"/>
          <w:bCs w:val="0"/>
        </w:rPr>
        <w:t xml:space="preserve">if there is a serious risk of loss if it is not sold, and </w:t>
      </w:r>
    </w:p>
    <w:p w14:paraId="64CB294A" w14:textId="3E3D2CBD" w:rsidR="00C8331B" w:rsidRDefault="00703072" w:rsidP="005C16EC">
      <w:pPr>
        <w:pStyle w:val="Body"/>
        <w:numPr>
          <w:ilvl w:val="0"/>
          <w:numId w:val="43"/>
        </w:numPr>
        <w:spacing w:after="120" w:line="276" w:lineRule="auto"/>
        <w:ind w:left="1418"/>
        <w:rPr>
          <w:rStyle w:val="PageNumber"/>
          <w:b w:val="0"/>
          <w:bCs w:val="0"/>
        </w:rPr>
      </w:pPr>
      <w:r w:rsidRPr="00A13898">
        <w:rPr>
          <w:rStyle w:val="PageNumber"/>
          <w:b w:val="0"/>
          <w:bCs w:val="0"/>
        </w:rPr>
        <w:t>where the income from sales will enable purchase o</w:t>
      </w:r>
      <w:r w:rsidR="004241ED">
        <w:rPr>
          <w:rStyle w:val="PageNumber"/>
          <w:b w:val="0"/>
          <w:bCs w:val="0"/>
        </w:rPr>
        <w:t>f</w:t>
      </w:r>
      <w:r w:rsidRPr="00A13898">
        <w:rPr>
          <w:rStyle w:val="PageNumber"/>
          <w:b w:val="0"/>
          <w:bCs w:val="0"/>
        </w:rPr>
        <w:t xml:space="preserve"> </w:t>
      </w:r>
      <w:r w:rsidR="004241ED">
        <w:rPr>
          <w:rStyle w:val="PageNumber"/>
          <w:b w:val="0"/>
          <w:bCs w:val="0"/>
        </w:rPr>
        <w:t>additional</w:t>
      </w:r>
      <w:r w:rsidRPr="00A13898">
        <w:rPr>
          <w:rStyle w:val="PageNumber"/>
          <w:b w:val="0"/>
          <w:bCs w:val="0"/>
        </w:rPr>
        <w:t xml:space="preserve"> </w:t>
      </w:r>
      <w:r w:rsidR="004241ED">
        <w:rPr>
          <w:rStyle w:val="PageNumber"/>
          <w:b w:val="0"/>
          <w:bCs w:val="0"/>
        </w:rPr>
        <w:t>(</w:t>
      </w:r>
      <w:r w:rsidRPr="00A13898">
        <w:rPr>
          <w:rStyle w:val="PageNumber"/>
          <w:b w:val="0"/>
          <w:bCs w:val="0"/>
        </w:rPr>
        <w:t>or more useful</w:t>
      </w:r>
      <w:r w:rsidR="004241ED">
        <w:rPr>
          <w:rStyle w:val="PageNumber"/>
          <w:b w:val="0"/>
          <w:bCs w:val="0"/>
        </w:rPr>
        <w:t>)</w:t>
      </w:r>
      <w:r w:rsidRPr="00A13898">
        <w:rPr>
          <w:rStyle w:val="PageNumber"/>
          <w:b w:val="0"/>
          <w:bCs w:val="0"/>
        </w:rPr>
        <w:t xml:space="preserve"> water for use at another time and place, or </w:t>
      </w:r>
    </w:p>
    <w:p w14:paraId="66FAFC47" w14:textId="1EC2C41A" w:rsidR="004D451C" w:rsidRPr="00A13898" w:rsidRDefault="00043482" w:rsidP="005C16EC">
      <w:pPr>
        <w:pStyle w:val="Body"/>
        <w:numPr>
          <w:ilvl w:val="0"/>
          <w:numId w:val="43"/>
        </w:numPr>
        <w:spacing w:after="120" w:line="276" w:lineRule="auto"/>
        <w:ind w:left="1418"/>
        <w:rPr>
          <w:rStyle w:val="PageNumber"/>
          <w:b w:val="0"/>
          <w:bCs w:val="0"/>
        </w:rPr>
      </w:pPr>
      <w:r>
        <w:rPr>
          <w:rStyle w:val="PageNumber"/>
          <w:b w:val="0"/>
          <w:bCs w:val="0"/>
        </w:rPr>
        <w:t xml:space="preserve">for </w:t>
      </w:r>
      <w:r w:rsidR="004751F5">
        <w:rPr>
          <w:rStyle w:val="PageNumber"/>
          <w:b w:val="0"/>
          <w:bCs w:val="0"/>
        </w:rPr>
        <w:t>proceeds</w:t>
      </w:r>
      <w:r>
        <w:rPr>
          <w:rStyle w:val="PageNumber"/>
          <w:b w:val="0"/>
          <w:bCs w:val="0"/>
        </w:rPr>
        <w:t xml:space="preserve"> of trade of</w:t>
      </w:r>
      <w:r w:rsidR="00C8331B">
        <w:rPr>
          <w:rStyle w:val="PageNumber"/>
          <w:b w:val="0"/>
          <w:bCs w:val="0"/>
        </w:rPr>
        <w:t xml:space="preserve"> water allocations</w:t>
      </w:r>
      <w:r w:rsidR="000E18A7">
        <w:rPr>
          <w:rStyle w:val="PageNumber"/>
          <w:b w:val="0"/>
          <w:bCs w:val="0"/>
        </w:rPr>
        <w:t>,</w:t>
      </w:r>
      <w:r w:rsidR="00C8331B">
        <w:rPr>
          <w:rStyle w:val="PageNumber"/>
          <w:b w:val="0"/>
          <w:bCs w:val="0"/>
        </w:rPr>
        <w:t xml:space="preserve"> to </w:t>
      </w:r>
      <w:r w:rsidR="00703072" w:rsidRPr="00A13898">
        <w:rPr>
          <w:rStyle w:val="PageNumber"/>
          <w:b w:val="0"/>
          <w:bCs w:val="0"/>
        </w:rPr>
        <w:t xml:space="preserve">invest in </w:t>
      </w:r>
      <w:r w:rsidR="00855CF9">
        <w:rPr>
          <w:rStyle w:val="PageNumber"/>
          <w:b w:val="0"/>
          <w:bCs w:val="0"/>
        </w:rPr>
        <w:t xml:space="preserve">environmental activities that are </w:t>
      </w:r>
      <w:r w:rsidR="00703072" w:rsidRPr="00A13898">
        <w:rPr>
          <w:rStyle w:val="PageNumber"/>
          <w:b w:val="0"/>
          <w:bCs w:val="0"/>
        </w:rPr>
        <w:t>complementary</w:t>
      </w:r>
      <w:r w:rsidR="00855CF9">
        <w:rPr>
          <w:rStyle w:val="PageNumber"/>
          <w:b w:val="0"/>
          <w:bCs w:val="0"/>
        </w:rPr>
        <w:t xml:space="preserve"> to the delivery of environmental water and will </w:t>
      </w:r>
      <w:r w:rsidR="00703072" w:rsidRPr="00A13898">
        <w:rPr>
          <w:rStyle w:val="PageNumber"/>
          <w:b w:val="0"/>
          <w:bCs w:val="0"/>
        </w:rPr>
        <w:t>achieve equal or better en</w:t>
      </w:r>
      <w:r w:rsidR="002609AE">
        <w:rPr>
          <w:rStyle w:val="PageNumber"/>
          <w:b w:val="0"/>
          <w:bCs w:val="0"/>
        </w:rPr>
        <w:t>vironmental outcomes</w:t>
      </w:r>
      <w:r w:rsidR="00086848" w:rsidRPr="00A13898">
        <w:rPr>
          <w:rStyle w:val="PageNumber"/>
          <w:b w:val="0"/>
          <w:bCs w:val="0"/>
        </w:rPr>
        <w:t>.</w:t>
      </w:r>
    </w:p>
    <w:p w14:paraId="45AD1A7E" w14:textId="3CD9F28B" w:rsidR="004D451C" w:rsidRPr="004E4A6D" w:rsidRDefault="00703072" w:rsidP="005C16EC">
      <w:pPr>
        <w:pStyle w:val="Body"/>
        <w:numPr>
          <w:ilvl w:val="0"/>
          <w:numId w:val="46"/>
        </w:numPr>
        <w:spacing w:line="276" w:lineRule="auto"/>
        <w:ind w:left="426"/>
        <w:rPr>
          <w:rStyle w:val="PageNumber"/>
          <w:b w:val="0"/>
          <w:bCs w:val="0"/>
        </w:rPr>
      </w:pPr>
      <w:r w:rsidRPr="004E4A6D">
        <w:rPr>
          <w:rStyle w:val="PageNumber"/>
        </w:rPr>
        <w:t>Monitoring</w:t>
      </w:r>
      <w:r w:rsidR="00D31FE9">
        <w:rPr>
          <w:rStyle w:val="PageNumber"/>
        </w:rPr>
        <w:t xml:space="preserve">, evaluation </w:t>
      </w:r>
      <w:r w:rsidRPr="004E4A6D">
        <w:rPr>
          <w:rStyle w:val="PageNumber"/>
        </w:rPr>
        <w:t xml:space="preserve">and reporting </w:t>
      </w:r>
      <w:r w:rsidRPr="004E4A6D">
        <w:rPr>
          <w:rStyle w:val="PageNumber"/>
          <w:b w:val="0"/>
          <w:bCs w:val="0"/>
        </w:rPr>
        <w:t xml:space="preserve">on </w:t>
      </w:r>
      <w:r w:rsidR="00BB2403">
        <w:rPr>
          <w:rStyle w:val="PageNumber"/>
          <w:b w:val="0"/>
          <w:bCs w:val="0"/>
        </w:rPr>
        <w:t xml:space="preserve">the use of the Commonwealth </w:t>
      </w:r>
      <w:r w:rsidR="00821042">
        <w:rPr>
          <w:rStyle w:val="PageNumber"/>
          <w:b w:val="0"/>
          <w:bCs w:val="0"/>
        </w:rPr>
        <w:t>e</w:t>
      </w:r>
      <w:r w:rsidR="00BB2403">
        <w:rPr>
          <w:rStyle w:val="PageNumber"/>
          <w:b w:val="0"/>
          <w:bCs w:val="0"/>
        </w:rPr>
        <w:t xml:space="preserve">nvironmental </w:t>
      </w:r>
      <w:r w:rsidR="00821042">
        <w:rPr>
          <w:rStyle w:val="PageNumber"/>
          <w:b w:val="0"/>
          <w:bCs w:val="0"/>
        </w:rPr>
        <w:t>w</w:t>
      </w:r>
      <w:r w:rsidR="00BB2403">
        <w:rPr>
          <w:rStyle w:val="PageNumber"/>
          <w:b w:val="0"/>
          <w:bCs w:val="0"/>
        </w:rPr>
        <w:t xml:space="preserve">ater </w:t>
      </w:r>
      <w:r w:rsidR="00821042">
        <w:rPr>
          <w:rStyle w:val="PageNumber"/>
          <w:b w:val="0"/>
          <w:bCs w:val="0"/>
        </w:rPr>
        <w:t>h</w:t>
      </w:r>
      <w:r w:rsidR="00BB2403">
        <w:rPr>
          <w:rStyle w:val="PageNumber"/>
          <w:b w:val="0"/>
          <w:bCs w:val="0"/>
        </w:rPr>
        <w:t>oldings</w:t>
      </w:r>
      <w:r w:rsidRPr="004E4A6D">
        <w:rPr>
          <w:rStyle w:val="PageNumber"/>
          <w:b w:val="0"/>
          <w:bCs w:val="0"/>
        </w:rPr>
        <w:t xml:space="preserve"> </w:t>
      </w:r>
      <w:r w:rsidR="0081661A">
        <w:rPr>
          <w:rStyle w:val="PageNumber"/>
          <w:b w:val="0"/>
          <w:bCs w:val="0"/>
        </w:rPr>
        <w:t>to demonstrate environmental</w:t>
      </w:r>
      <w:r w:rsidR="0081661A" w:rsidRPr="004E4A6D">
        <w:rPr>
          <w:rStyle w:val="PageNumber"/>
          <w:b w:val="0"/>
          <w:bCs w:val="0"/>
        </w:rPr>
        <w:t xml:space="preserve"> </w:t>
      </w:r>
      <w:r w:rsidRPr="004E4A6D">
        <w:rPr>
          <w:rStyle w:val="PageNumber"/>
          <w:b w:val="0"/>
          <w:bCs w:val="0"/>
        </w:rPr>
        <w:t>outcomes</w:t>
      </w:r>
      <w:r w:rsidR="0081661A">
        <w:rPr>
          <w:rStyle w:val="PageNumber"/>
          <w:b w:val="0"/>
          <w:bCs w:val="0"/>
        </w:rPr>
        <w:t xml:space="preserve"> (</w:t>
      </w:r>
      <w:r w:rsidRPr="004E4A6D">
        <w:rPr>
          <w:rStyle w:val="PageNumber"/>
          <w:b w:val="0"/>
          <w:bCs w:val="0"/>
        </w:rPr>
        <w:t xml:space="preserve">short and </w:t>
      </w:r>
      <w:r w:rsidR="0081661A" w:rsidRPr="004E4A6D">
        <w:rPr>
          <w:rStyle w:val="PageNumber"/>
          <w:b w:val="0"/>
          <w:bCs w:val="0"/>
        </w:rPr>
        <w:t>long</w:t>
      </w:r>
      <w:r w:rsidR="0081661A">
        <w:rPr>
          <w:rStyle w:val="PageNumber"/>
          <w:b w:val="0"/>
          <w:bCs w:val="0"/>
        </w:rPr>
        <w:t>-</w:t>
      </w:r>
      <w:r w:rsidRPr="004E4A6D">
        <w:rPr>
          <w:rStyle w:val="PageNumber"/>
          <w:b w:val="0"/>
          <w:bCs w:val="0"/>
        </w:rPr>
        <w:t>term</w:t>
      </w:r>
      <w:r w:rsidR="0081661A">
        <w:rPr>
          <w:rStyle w:val="PageNumber"/>
          <w:b w:val="0"/>
          <w:bCs w:val="0"/>
        </w:rPr>
        <w:t>)</w:t>
      </w:r>
      <w:r w:rsidR="0081661A" w:rsidRPr="004E4A6D">
        <w:rPr>
          <w:rStyle w:val="PageNumber"/>
          <w:b w:val="0"/>
          <w:bCs w:val="0"/>
        </w:rPr>
        <w:t xml:space="preserve"> </w:t>
      </w:r>
      <w:r w:rsidRPr="004E4A6D">
        <w:rPr>
          <w:rStyle w:val="PageNumber"/>
          <w:b w:val="0"/>
          <w:bCs w:val="0"/>
        </w:rPr>
        <w:t xml:space="preserve">to inform </w:t>
      </w:r>
      <w:r w:rsidR="0081661A">
        <w:rPr>
          <w:rStyle w:val="PageNumber"/>
          <w:b w:val="0"/>
          <w:bCs w:val="0"/>
        </w:rPr>
        <w:t>adaptive portfolio management</w:t>
      </w:r>
      <w:r w:rsidRPr="004E4A6D">
        <w:rPr>
          <w:rStyle w:val="PageNumber"/>
          <w:b w:val="0"/>
          <w:bCs w:val="0"/>
        </w:rPr>
        <w:t xml:space="preserve"> in future years</w:t>
      </w:r>
      <w:r w:rsidR="0081661A">
        <w:rPr>
          <w:rStyle w:val="PageNumber"/>
          <w:b w:val="0"/>
          <w:bCs w:val="0"/>
        </w:rPr>
        <w:t>. This occurs</w:t>
      </w:r>
      <w:r w:rsidR="0081661A" w:rsidRPr="004E4A6D">
        <w:rPr>
          <w:rStyle w:val="PageNumber"/>
          <w:b w:val="0"/>
          <w:bCs w:val="0"/>
        </w:rPr>
        <w:t xml:space="preserve"> </w:t>
      </w:r>
      <w:r w:rsidRPr="004E4A6D">
        <w:rPr>
          <w:rStyle w:val="PageNumber"/>
          <w:b w:val="0"/>
          <w:bCs w:val="0"/>
        </w:rPr>
        <w:t xml:space="preserve">in conjunction with scientists, local (including </w:t>
      </w:r>
      <w:r w:rsidR="002A70E2" w:rsidRPr="004E4A6D">
        <w:rPr>
          <w:rStyle w:val="PageNumber"/>
          <w:b w:val="0"/>
          <w:bCs w:val="0"/>
        </w:rPr>
        <w:t>Indigenous</w:t>
      </w:r>
      <w:r w:rsidRPr="004E4A6D">
        <w:rPr>
          <w:rStyle w:val="PageNumber"/>
          <w:b w:val="0"/>
          <w:bCs w:val="0"/>
        </w:rPr>
        <w:t>) communities</w:t>
      </w:r>
      <w:r w:rsidR="00C16C3D">
        <w:rPr>
          <w:rStyle w:val="PageNumber"/>
          <w:b w:val="0"/>
          <w:bCs w:val="0"/>
        </w:rPr>
        <w:t>, government</w:t>
      </w:r>
      <w:r w:rsidRPr="004E4A6D">
        <w:rPr>
          <w:rStyle w:val="PageNumber"/>
          <w:b w:val="0"/>
          <w:bCs w:val="0"/>
        </w:rPr>
        <w:t xml:space="preserve"> agencies</w:t>
      </w:r>
      <w:r w:rsidR="00C16C3D">
        <w:rPr>
          <w:rStyle w:val="PageNumber"/>
          <w:b w:val="0"/>
          <w:bCs w:val="0"/>
        </w:rPr>
        <w:t xml:space="preserve"> and delivery partners</w:t>
      </w:r>
      <w:r w:rsidRPr="004E4A6D">
        <w:rPr>
          <w:rStyle w:val="PageNumber"/>
          <w:b w:val="0"/>
          <w:bCs w:val="0"/>
        </w:rPr>
        <w:t xml:space="preserve"> (</w:t>
      </w:r>
      <w:r w:rsidR="00125B27">
        <w:rPr>
          <w:rStyle w:val="PageNumber"/>
          <w:b w:val="0"/>
          <w:bCs w:val="0"/>
        </w:rPr>
        <w:t>S</w:t>
      </w:r>
      <w:r w:rsidRPr="004E4A6D">
        <w:rPr>
          <w:rStyle w:val="PageNumber"/>
          <w:b w:val="0"/>
          <w:bCs w:val="0"/>
        </w:rPr>
        <w:t xml:space="preserve">chedule 12 of the </w:t>
      </w:r>
      <w:r w:rsidR="007467B3">
        <w:rPr>
          <w:rStyle w:val="PageNumber"/>
          <w:b w:val="0"/>
          <w:bCs w:val="0"/>
        </w:rPr>
        <w:t>Basin</w:t>
      </w:r>
      <w:r w:rsidRPr="004E4A6D">
        <w:rPr>
          <w:rStyle w:val="PageNumber"/>
          <w:b w:val="0"/>
          <w:bCs w:val="0"/>
        </w:rPr>
        <w:t xml:space="preserve"> Plan details CEWH’s monitoring responsibilities</w:t>
      </w:r>
      <w:r w:rsidR="00125B27">
        <w:rPr>
          <w:rStyle w:val="PageNumber"/>
          <w:b w:val="0"/>
          <w:bCs w:val="0"/>
        </w:rPr>
        <w:t>,</w:t>
      </w:r>
      <w:r w:rsidRPr="004E4A6D">
        <w:rPr>
          <w:rStyle w:val="PageNumber"/>
          <w:b w:val="0"/>
          <w:bCs w:val="0"/>
        </w:rPr>
        <w:t xml:space="preserve"> along with responsibilities of </w:t>
      </w:r>
      <w:r w:rsidR="00283865">
        <w:rPr>
          <w:rStyle w:val="PageNumber"/>
          <w:b w:val="0"/>
          <w:bCs w:val="0"/>
        </w:rPr>
        <w:t>Basin States</w:t>
      </w:r>
      <w:r w:rsidRPr="004E4A6D">
        <w:rPr>
          <w:rStyle w:val="PageNumber"/>
          <w:b w:val="0"/>
          <w:bCs w:val="0"/>
        </w:rPr>
        <w:t>)</w:t>
      </w:r>
      <w:r w:rsidR="002A70E2" w:rsidRPr="004E4A6D">
        <w:rPr>
          <w:rStyle w:val="PageNumber"/>
          <w:b w:val="0"/>
          <w:bCs w:val="0"/>
        </w:rPr>
        <w:t>.</w:t>
      </w:r>
    </w:p>
    <w:p w14:paraId="1CDE206D" w14:textId="78462002" w:rsidR="004D451C" w:rsidRDefault="00F61DED" w:rsidP="002F0691">
      <w:pPr>
        <w:pStyle w:val="Body"/>
        <w:spacing w:line="276" w:lineRule="auto"/>
        <w:ind w:left="66"/>
        <w:rPr>
          <w:rStyle w:val="PageNumber"/>
          <w:b w:val="0"/>
          <w:bCs w:val="0"/>
        </w:rPr>
      </w:pPr>
      <w:r>
        <w:rPr>
          <w:rStyle w:val="PageNumber"/>
          <w:b w:val="0"/>
          <w:bCs w:val="0"/>
        </w:rPr>
        <w:t>Managing the Commonwealth’s environmental water portfolio is</w:t>
      </w:r>
      <w:r w:rsidR="00703072" w:rsidRPr="004E4A6D">
        <w:rPr>
          <w:rStyle w:val="PageNumber"/>
          <w:b w:val="0"/>
          <w:bCs w:val="0"/>
        </w:rPr>
        <w:t xml:space="preserve"> extraordinarily complex</w:t>
      </w:r>
      <w:r w:rsidR="00884A76">
        <w:rPr>
          <w:rStyle w:val="PageNumber"/>
          <w:b w:val="0"/>
          <w:bCs w:val="0"/>
        </w:rPr>
        <w:t>,</w:t>
      </w:r>
      <w:r>
        <w:rPr>
          <w:rStyle w:val="PageNumber"/>
          <w:b w:val="0"/>
          <w:bCs w:val="0"/>
        </w:rPr>
        <w:t xml:space="preserve"> </w:t>
      </w:r>
      <w:r w:rsidR="005C16EC">
        <w:rPr>
          <w:rStyle w:val="PageNumber"/>
          <w:b w:val="0"/>
          <w:bCs w:val="0"/>
        </w:rPr>
        <w:t xml:space="preserve">as it </w:t>
      </w:r>
      <w:r w:rsidR="005C1275">
        <w:rPr>
          <w:rStyle w:val="PageNumber"/>
          <w:b w:val="0"/>
          <w:bCs w:val="0"/>
        </w:rPr>
        <w:t>include</w:t>
      </w:r>
      <w:r>
        <w:rPr>
          <w:rStyle w:val="PageNumber"/>
          <w:b w:val="0"/>
          <w:bCs w:val="0"/>
        </w:rPr>
        <w:t>s</w:t>
      </w:r>
      <w:r w:rsidR="00703072" w:rsidRPr="004E4A6D">
        <w:rPr>
          <w:rStyle w:val="PageNumber"/>
          <w:b w:val="0"/>
          <w:bCs w:val="0"/>
        </w:rPr>
        <w:t xml:space="preserve"> many </w:t>
      </w:r>
      <w:r w:rsidR="002A7BEC">
        <w:rPr>
          <w:rStyle w:val="PageNumber"/>
          <w:b w:val="0"/>
          <w:bCs w:val="0"/>
        </w:rPr>
        <w:t>inter-</w:t>
      </w:r>
      <w:r w:rsidR="00D31FE9">
        <w:rPr>
          <w:rStyle w:val="PageNumber"/>
          <w:b w:val="0"/>
          <w:bCs w:val="0"/>
        </w:rPr>
        <w:t xml:space="preserve">dependencies and </w:t>
      </w:r>
      <w:r w:rsidR="00884A76">
        <w:rPr>
          <w:rStyle w:val="PageNumber"/>
          <w:b w:val="0"/>
          <w:bCs w:val="0"/>
        </w:rPr>
        <w:t xml:space="preserve">requires </w:t>
      </w:r>
      <w:r w:rsidR="00901509">
        <w:rPr>
          <w:rStyle w:val="PageNumber"/>
          <w:b w:val="0"/>
          <w:bCs w:val="0"/>
        </w:rPr>
        <w:t xml:space="preserve">close </w:t>
      </w:r>
      <w:r w:rsidR="00703072" w:rsidRPr="004E4A6D">
        <w:rPr>
          <w:rStyle w:val="PageNumber"/>
          <w:b w:val="0"/>
          <w:bCs w:val="0"/>
        </w:rPr>
        <w:t xml:space="preserve">relationships </w:t>
      </w:r>
      <w:r w:rsidR="00D723DA">
        <w:rPr>
          <w:rStyle w:val="PageNumber"/>
          <w:b w:val="0"/>
          <w:bCs w:val="0"/>
        </w:rPr>
        <w:t>between the Australian Government</w:t>
      </w:r>
      <w:r>
        <w:rPr>
          <w:rStyle w:val="PageNumber"/>
          <w:b w:val="0"/>
          <w:bCs w:val="0"/>
        </w:rPr>
        <w:t xml:space="preserve"> and Basin State agencies</w:t>
      </w:r>
      <w:r w:rsidR="00D723DA" w:rsidRPr="00D723DA">
        <w:rPr>
          <w:rStyle w:val="PageNumber"/>
          <w:b w:val="0"/>
          <w:bCs w:val="0"/>
        </w:rPr>
        <w:t xml:space="preserve"> </w:t>
      </w:r>
      <w:r w:rsidR="00D723DA">
        <w:rPr>
          <w:rStyle w:val="PageNumber"/>
          <w:b w:val="0"/>
          <w:bCs w:val="0"/>
        </w:rPr>
        <w:t>to be maintained</w:t>
      </w:r>
      <w:r w:rsidR="005C1275">
        <w:rPr>
          <w:rStyle w:val="PageNumber"/>
          <w:b w:val="0"/>
          <w:bCs w:val="0"/>
        </w:rPr>
        <w:t>. E</w:t>
      </w:r>
      <w:r w:rsidR="00703072" w:rsidRPr="004E4A6D">
        <w:rPr>
          <w:rStyle w:val="PageNumber"/>
          <w:b w:val="0"/>
          <w:bCs w:val="0"/>
        </w:rPr>
        <w:t xml:space="preserve">ach </w:t>
      </w:r>
      <w:r w:rsidR="00AC4569">
        <w:rPr>
          <w:rStyle w:val="PageNumber"/>
          <w:b w:val="0"/>
          <w:bCs w:val="0"/>
        </w:rPr>
        <w:t>jurisdiction has</w:t>
      </w:r>
      <w:r w:rsidR="00703072" w:rsidRPr="004E4A6D">
        <w:rPr>
          <w:rStyle w:val="PageNumber"/>
          <w:b w:val="0"/>
          <w:bCs w:val="0"/>
        </w:rPr>
        <w:t xml:space="preserve"> unique institutional arrangements, as well as unique biophysical, soci</w:t>
      </w:r>
      <w:r w:rsidR="00901509">
        <w:rPr>
          <w:rStyle w:val="PageNumber"/>
          <w:b w:val="0"/>
          <w:bCs w:val="0"/>
        </w:rPr>
        <w:t xml:space="preserve">al and </w:t>
      </w:r>
      <w:r w:rsidR="00703072" w:rsidRPr="004E4A6D">
        <w:rPr>
          <w:rStyle w:val="PageNumber"/>
          <w:b w:val="0"/>
          <w:bCs w:val="0"/>
        </w:rPr>
        <w:t xml:space="preserve">economic conditions. </w:t>
      </w:r>
      <w:r w:rsidR="00CB7AB2">
        <w:rPr>
          <w:rStyle w:val="PageNumber"/>
          <w:b w:val="0"/>
          <w:bCs w:val="0"/>
        </w:rPr>
        <w:t xml:space="preserve"> </w:t>
      </w:r>
      <w:r w:rsidR="00703072" w:rsidRPr="004E4A6D">
        <w:rPr>
          <w:rStyle w:val="PageNumber"/>
          <w:b w:val="0"/>
          <w:bCs w:val="0"/>
        </w:rPr>
        <w:t>The CEWH was born into a complex</w:t>
      </w:r>
      <w:r w:rsidR="00A54627">
        <w:rPr>
          <w:rStyle w:val="PageNumber"/>
          <w:b w:val="0"/>
          <w:bCs w:val="0"/>
        </w:rPr>
        <w:t>, contentious</w:t>
      </w:r>
      <w:r w:rsidR="00703072" w:rsidRPr="004E4A6D">
        <w:rPr>
          <w:rStyle w:val="PageNumber"/>
          <w:b w:val="0"/>
          <w:bCs w:val="0"/>
        </w:rPr>
        <w:t xml:space="preserve"> and already congested field in 2008.</w:t>
      </w:r>
    </w:p>
    <w:p w14:paraId="77E8AC5B" w14:textId="5F8A2EE4" w:rsidR="00CB7AB2" w:rsidRPr="00901509" w:rsidRDefault="00CB7AB2" w:rsidP="00901509">
      <w:pPr>
        <w:pStyle w:val="Heading4"/>
        <w:rPr>
          <w:rStyle w:val="PageNumber"/>
        </w:rPr>
      </w:pPr>
      <w:bookmarkStart w:id="16" w:name="_Toc509488609"/>
      <w:r w:rsidRPr="00901509">
        <w:rPr>
          <w:rStyle w:val="PageNumber"/>
        </w:rPr>
        <w:t>Governance arrangements</w:t>
      </w:r>
      <w:bookmarkEnd w:id="16"/>
    </w:p>
    <w:p w14:paraId="108EC879" w14:textId="515B43FA" w:rsidR="004D451C" w:rsidRPr="00BC4C25" w:rsidRDefault="00703072" w:rsidP="00901509">
      <w:pPr>
        <w:rPr>
          <w:rStyle w:val="PageNumber"/>
          <w:b/>
          <w:bCs/>
          <w:sz w:val="24"/>
          <w:szCs w:val="24"/>
          <w:u w:color="A0C36E"/>
        </w:rPr>
      </w:pPr>
      <w:r w:rsidRPr="00901509">
        <w:rPr>
          <w:rStyle w:val="PageNumber"/>
        </w:rPr>
        <w:t xml:space="preserve">Governance </w:t>
      </w:r>
      <w:r w:rsidR="00693696">
        <w:rPr>
          <w:rStyle w:val="PageNumber"/>
        </w:rPr>
        <w:t>a</w:t>
      </w:r>
      <w:r w:rsidR="00693696" w:rsidRPr="00901509">
        <w:rPr>
          <w:rStyle w:val="PageNumber"/>
        </w:rPr>
        <w:t>rrangements</w:t>
      </w:r>
      <w:r w:rsidR="00693696" w:rsidRPr="00BC4C25">
        <w:rPr>
          <w:rStyle w:val="PageNumber"/>
        </w:rPr>
        <w:t xml:space="preserve"> </w:t>
      </w:r>
      <w:r w:rsidRPr="00BC4C25">
        <w:rPr>
          <w:rStyle w:val="PageNumber"/>
        </w:rPr>
        <w:t xml:space="preserve">are in place to </w:t>
      </w:r>
      <w:r w:rsidR="00D31FE9" w:rsidRPr="00BC4C25">
        <w:rPr>
          <w:rStyle w:val="PageNumber"/>
        </w:rPr>
        <w:t xml:space="preserve">guide and </w:t>
      </w:r>
      <w:r w:rsidRPr="00BC4C25">
        <w:rPr>
          <w:rStyle w:val="PageNumber"/>
        </w:rPr>
        <w:t xml:space="preserve">oversee the performance of the </w:t>
      </w:r>
      <w:r w:rsidR="00E250B0" w:rsidRPr="00BC4C25">
        <w:rPr>
          <w:rStyle w:val="PageNumber"/>
        </w:rPr>
        <w:t xml:space="preserve">four </w:t>
      </w:r>
      <w:r w:rsidRPr="00BC4C25">
        <w:rPr>
          <w:rStyle w:val="PageNumber"/>
        </w:rPr>
        <w:t xml:space="preserve">essential functions, </w:t>
      </w:r>
      <w:r w:rsidR="005C1275" w:rsidRPr="00BC4C25">
        <w:rPr>
          <w:rStyle w:val="PageNumber"/>
        </w:rPr>
        <w:t>to</w:t>
      </w:r>
      <w:r w:rsidRPr="00BC4C25">
        <w:rPr>
          <w:rStyle w:val="PageNumber"/>
        </w:rPr>
        <w:t xml:space="preserve"> ensure</w:t>
      </w:r>
      <w:r w:rsidR="00E250B0" w:rsidRPr="00BC4C25">
        <w:rPr>
          <w:rStyle w:val="PageNumber"/>
        </w:rPr>
        <w:t>:</w:t>
      </w:r>
    </w:p>
    <w:p w14:paraId="07B1B83D" w14:textId="251ADA8D" w:rsidR="00D31FE9" w:rsidRDefault="00457BAA" w:rsidP="00901509">
      <w:pPr>
        <w:pStyle w:val="Body"/>
        <w:numPr>
          <w:ilvl w:val="0"/>
          <w:numId w:val="67"/>
        </w:numPr>
        <w:spacing w:after="120" w:line="276" w:lineRule="auto"/>
        <w:rPr>
          <w:rStyle w:val="PageNumber"/>
          <w:b w:val="0"/>
          <w:bCs w:val="0"/>
          <w:sz w:val="20"/>
          <w:szCs w:val="20"/>
          <w:lang w:val="en-US"/>
        </w:rPr>
      </w:pPr>
      <w:r>
        <w:rPr>
          <w:rStyle w:val="PageNumber"/>
          <w:b w:val="0"/>
          <w:bCs w:val="0"/>
        </w:rPr>
        <w:t>a</w:t>
      </w:r>
      <w:r w:rsidR="00D31FE9">
        <w:rPr>
          <w:rStyle w:val="PageNumber"/>
          <w:b w:val="0"/>
          <w:bCs w:val="0"/>
        </w:rPr>
        <w:t>rticulati</w:t>
      </w:r>
      <w:r w:rsidR="003340BD">
        <w:rPr>
          <w:rStyle w:val="PageNumber"/>
          <w:b w:val="0"/>
          <w:bCs w:val="0"/>
        </w:rPr>
        <w:t>on of</w:t>
      </w:r>
      <w:r w:rsidR="00D31FE9">
        <w:rPr>
          <w:rStyle w:val="PageNumber"/>
          <w:b w:val="0"/>
          <w:bCs w:val="0"/>
        </w:rPr>
        <w:t xml:space="preserve"> a clear vision and </w:t>
      </w:r>
      <w:r>
        <w:rPr>
          <w:rStyle w:val="PageNumber"/>
          <w:b w:val="0"/>
          <w:bCs w:val="0"/>
        </w:rPr>
        <w:t xml:space="preserve">long-term </w:t>
      </w:r>
      <w:r w:rsidR="00D31FE9">
        <w:rPr>
          <w:rStyle w:val="PageNumber"/>
          <w:b w:val="0"/>
          <w:bCs w:val="0"/>
        </w:rPr>
        <w:t>strategy</w:t>
      </w:r>
    </w:p>
    <w:p w14:paraId="50AD7963" w14:textId="641262EF" w:rsidR="004D451C" w:rsidRPr="004E4A6D" w:rsidRDefault="00457BAA" w:rsidP="00901509">
      <w:pPr>
        <w:pStyle w:val="Body"/>
        <w:numPr>
          <w:ilvl w:val="0"/>
          <w:numId w:val="67"/>
        </w:numPr>
        <w:spacing w:after="120" w:line="276" w:lineRule="auto"/>
        <w:rPr>
          <w:rStyle w:val="PageNumber"/>
          <w:b w:val="0"/>
          <w:bCs w:val="0"/>
        </w:rPr>
      </w:pPr>
      <w:r>
        <w:rPr>
          <w:rStyle w:val="PageNumber"/>
          <w:b w:val="0"/>
          <w:bCs w:val="0"/>
        </w:rPr>
        <w:t>c</w:t>
      </w:r>
      <w:r w:rsidRPr="004E4A6D">
        <w:rPr>
          <w:rStyle w:val="PageNumber"/>
          <w:b w:val="0"/>
          <w:bCs w:val="0"/>
        </w:rPr>
        <w:t xml:space="preserve">lear </w:t>
      </w:r>
      <w:r w:rsidR="00703072" w:rsidRPr="004E4A6D">
        <w:rPr>
          <w:rStyle w:val="PageNumber"/>
          <w:b w:val="0"/>
          <w:bCs w:val="0"/>
        </w:rPr>
        <w:t xml:space="preserve">lines of responsibility and accountability, </w:t>
      </w:r>
      <w:r w:rsidR="00D31FE9">
        <w:rPr>
          <w:rStyle w:val="PageNumber"/>
          <w:b w:val="0"/>
          <w:bCs w:val="0"/>
        </w:rPr>
        <w:t>recognising and respecting</w:t>
      </w:r>
      <w:r w:rsidR="00703072" w:rsidRPr="004E4A6D">
        <w:rPr>
          <w:rStyle w:val="PageNumber"/>
          <w:b w:val="0"/>
          <w:bCs w:val="0"/>
        </w:rPr>
        <w:t xml:space="preserve"> the responsibilities of other agencies (</w:t>
      </w:r>
      <w:r w:rsidR="00901509">
        <w:rPr>
          <w:rStyle w:val="PageNumber"/>
          <w:b w:val="0"/>
          <w:bCs w:val="0"/>
        </w:rPr>
        <w:t xml:space="preserve">the four </w:t>
      </w:r>
      <w:r w:rsidR="00214B70">
        <w:rPr>
          <w:rStyle w:val="PageNumber"/>
          <w:b w:val="0"/>
          <w:bCs w:val="0"/>
        </w:rPr>
        <w:t>Basin States</w:t>
      </w:r>
      <w:r w:rsidR="00703072" w:rsidRPr="004E4A6D">
        <w:rPr>
          <w:rStyle w:val="PageNumber"/>
          <w:b w:val="0"/>
          <w:bCs w:val="0"/>
        </w:rPr>
        <w:t xml:space="preserve"> and </w:t>
      </w:r>
      <w:r w:rsidR="004C5C49">
        <w:rPr>
          <w:rStyle w:val="PageNumber"/>
          <w:b w:val="0"/>
          <w:bCs w:val="0"/>
        </w:rPr>
        <w:t>Australian Government</w:t>
      </w:r>
      <w:r w:rsidR="00703072" w:rsidRPr="004E4A6D">
        <w:rPr>
          <w:rStyle w:val="PageNumber"/>
          <w:b w:val="0"/>
          <w:bCs w:val="0"/>
        </w:rPr>
        <w:t>)</w:t>
      </w:r>
      <w:r w:rsidR="00B114DE">
        <w:rPr>
          <w:rStyle w:val="PageNumber"/>
          <w:b w:val="0"/>
          <w:bCs w:val="0"/>
        </w:rPr>
        <w:t xml:space="preserve"> </w:t>
      </w:r>
      <w:r w:rsidR="00901509">
        <w:rPr>
          <w:rStyle w:val="PageNumber"/>
          <w:b w:val="0"/>
          <w:bCs w:val="0"/>
        </w:rPr>
        <w:t xml:space="preserve">with which </w:t>
      </w:r>
      <w:r w:rsidR="00B114DE">
        <w:rPr>
          <w:rStyle w:val="PageNumber"/>
          <w:b w:val="0"/>
          <w:bCs w:val="0"/>
        </w:rPr>
        <w:t>the CEWH</w:t>
      </w:r>
      <w:r w:rsidR="00703072" w:rsidRPr="004E4A6D">
        <w:rPr>
          <w:rStyle w:val="PageNumber"/>
          <w:b w:val="0"/>
          <w:bCs w:val="0"/>
        </w:rPr>
        <w:t xml:space="preserve"> must interact</w:t>
      </w:r>
      <w:r w:rsidR="00E250B0">
        <w:rPr>
          <w:rStyle w:val="PageNumber"/>
          <w:b w:val="0"/>
          <w:bCs w:val="0"/>
        </w:rPr>
        <w:t xml:space="preserve"> and cooperate</w:t>
      </w:r>
    </w:p>
    <w:p w14:paraId="2A16A3FB" w14:textId="24322AB6" w:rsidR="004D451C" w:rsidRPr="004E4A6D" w:rsidRDefault="00457BAA" w:rsidP="00901509">
      <w:pPr>
        <w:pStyle w:val="Body"/>
        <w:numPr>
          <w:ilvl w:val="0"/>
          <w:numId w:val="67"/>
        </w:numPr>
        <w:spacing w:after="120" w:line="276" w:lineRule="auto"/>
        <w:rPr>
          <w:rStyle w:val="PageNumber"/>
          <w:b w:val="0"/>
          <w:bCs w:val="0"/>
        </w:rPr>
      </w:pPr>
      <w:r>
        <w:rPr>
          <w:rStyle w:val="PageNumber"/>
          <w:b w:val="0"/>
          <w:bCs w:val="0"/>
        </w:rPr>
        <w:t>c</w:t>
      </w:r>
      <w:r w:rsidRPr="004E4A6D">
        <w:rPr>
          <w:rStyle w:val="PageNumber"/>
          <w:b w:val="0"/>
          <w:bCs w:val="0"/>
        </w:rPr>
        <w:t xml:space="preserve">ompliance </w:t>
      </w:r>
      <w:r w:rsidR="00703072" w:rsidRPr="004E4A6D">
        <w:rPr>
          <w:rStyle w:val="PageNumber"/>
          <w:b w:val="0"/>
          <w:bCs w:val="0"/>
        </w:rPr>
        <w:t xml:space="preserve">with all relevant legislation and regulations, in all jurisdictions where </w:t>
      </w:r>
      <w:r w:rsidR="00C66713">
        <w:rPr>
          <w:rStyle w:val="PageNumber"/>
          <w:b w:val="0"/>
          <w:bCs w:val="0"/>
        </w:rPr>
        <w:t>the CEWH</w:t>
      </w:r>
      <w:r w:rsidR="00C66713" w:rsidRPr="004E4A6D">
        <w:rPr>
          <w:rStyle w:val="PageNumber"/>
          <w:b w:val="0"/>
          <w:bCs w:val="0"/>
        </w:rPr>
        <w:t xml:space="preserve"> </w:t>
      </w:r>
      <w:r w:rsidR="00703072" w:rsidRPr="004E4A6D">
        <w:rPr>
          <w:rStyle w:val="PageNumber"/>
          <w:b w:val="0"/>
          <w:bCs w:val="0"/>
        </w:rPr>
        <w:t>operates</w:t>
      </w:r>
    </w:p>
    <w:p w14:paraId="419DA5EE" w14:textId="44E742CB" w:rsidR="004D451C" w:rsidRPr="004E4A6D" w:rsidRDefault="00457BAA" w:rsidP="00901509">
      <w:pPr>
        <w:pStyle w:val="Body"/>
        <w:numPr>
          <w:ilvl w:val="0"/>
          <w:numId w:val="67"/>
        </w:numPr>
        <w:spacing w:after="120" w:line="276" w:lineRule="auto"/>
        <w:rPr>
          <w:rStyle w:val="PageNumber"/>
          <w:b w:val="0"/>
          <w:bCs w:val="0"/>
        </w:rPr>
      </w:pPr>
      <w:r>
        <w:rPr>
          <w:rStyle w:val="PageNumber"/>
          <w:b w:val="0"/>
          <w:bCs w:val="0"/>
        </w:rPr>
        <w:t>p</w:t>
      </w:r>
      <w:r w:rsidRPr="004E4A6D">
        <w:rPr>
          <w:rStyle w:val="PageNumber"/>
          <w:b w:val="0"/>
          <w:bCs w:val="0"/>
        </w:rPr>
        <w:t xml:space="preserve">robity </w:t>
      </w:r>
      <w:r w:rsidR="00703072" w:rsidRPr="004E4A6D">
        <w:rPr>
          <w:rStyle w:val="PageNumber"/>
          <w:b w:val="0"/>
          <w:bCs w:val="0"/>
        </w:rPr>
        <w:t>and fiduciary responsibility</w:t>
      </w:r>
      <w:r w:rsidR="00DE2BDF">
        <w:rPr>
          <w:rStyle w:val="PageNumber"/>
          <w:b w:val="0"/>
          <w:bCs w:val="0"/>
        </w:rPr>
        <w:t xml:space="preserve"> required by the Commonwealth </w:t>
      </w:r>
      <w:r w:rsidR="00DE2BDF" w:rsidRPr="00901509">
        <w:rPr>
          <w:rStyle w:val="PageNumber"/>
          <w:b w:val="0"/>
          <w:bCs w:val="0"/>
          <w:i/>
        </w:rPr>
        <w:t>Public Governance, Performance and Accountability Act 2013</w:t>
      </w:r>
      <w:r w:rsidR="00DE2BDF">
        <w:rPr>
          <w:rStyle w:val="PageNumber"/>
          <w:b w:val="0"/>
          <w:bCs w:val="0"/>
        </w:rPr>
        <w:t xml:space="preserve"> (PGPA Act)</w:t>
      </w:r>
      <w:r w:rsidR="00061D2B">
        <w:rPr>
          <w:rStyle w:val="PageNumber"/>
          <w:b w:val="0"/>
          <w:bCs w:val="0"/>
        </w:rPr>
        <w:t>, which establishes systems of governance and accountability for public resources</w:t>
      </w:r>
      <w:r w:rsidR="00703072" w:rsidRPr="004E4A6D">
        <w:rPr>
          <w:rStyle w:val="PageNumber"/>
          <w:b w:val="0"/>
          <w:bCs w:val="0"/>
        </w:rPr>
        <w:t>, which are essential and non-negotiable</w:t>
      </w:r>
    </w:p>
    <w:p w14:paraId="57F37BD1" w14:textId="2CA7AAC3" w:rsidR="004D451C" w:rsidRPr="004E4A6D" w:rsidRDefault="00457BAA" w:rsidP="00901509">
      <w:pPr>
        <w:pStyle w:val="Body"/>
        <w:numPr>
          <w:ilvl w:val="0"/>
          <w:numId w:val="67"/>
        </w:numPr>
        <w:spacing w:after="120" w:line="276" w:lineRule="auto"/>
        <w:rPr>
          <w:rStyle w:val="PageNumber"/>
          <w:b w:val="0"/>
          <w:bCs w:val="0"/>
        </w:rPr>
      </w:pPr>
      <w:r>
        <w:rPr>
          <w:rStyle w:val="PageNumber"/>
          <w:b w:val="0"/>
          <w:bCs w:val="0"/>
        </w:rPr>
        <w:t>e</w:t>
      </w:r>
      <w:r w:rsidRPr="004E4A6D">
        <w:rPr>
          <w:rStyle w:val="PageNumber"/>
          <w:b w:val="0"/>
          <w:bCs w:val="0"/>
        </w:rPr>
        <w:t xml:space="preserve">ffective </w:t>
      </w:r>
      <w:r w:rsidR="00703072" w:rsidRPr="004E4A6D">
        <w:rPr>
          <w:rStyle w:val="PageNumber"/>
          <w:b w:val="0"/>
          <w:bCs w:val="0"/>
        </w:rPr>
        <w:t>risk assessment and risk management processes</w:t>
      </w:r>
    </w:p>
    <w:p w14:paraId="32E1F165" w14:textId="48EA938E" w:rsidR="004D451C" w:rsidRPr="004E4A6D" w:rsidRDefault="00457BAA" w:rsidP="00901509">
      <w:pPr>
        <w:pStyle w:val="Body"/>
        <w:numPr>
          <w:ilvl w:val="0"/>
          <w:numId w:val="67"/>
        </w:numPr>
        <w:spacing w:line="276" w:lineRule="auto"/>
        <w:rPr>
          <w:rStyle w:val="PageNumber"/>
          <w:b w:val="0"/>
          <w:bCs w:val="0"/>
        </w:rPr>
      </w:pPr>
      <w:r>
        <w:rPr>
          <w:rStyle w:val="PageNumber"/>
          <w:b w:val="0"/>
          <w:bCs w:val="0"/>
        </w:rPr>
        <w:t>a</w:t>
      </w:r>
      <w:r w:rsidRPr="004E4A6D">
        <w:rPr>
          <w:rStyle w:val="PageNumber"/>
          <w:b w:val="0"/>
          <w:bCs w:val="0"/>
        </w:rPr>
        <w:t xml:space="preserve">ppropriate </w:t>
      </w:r>
      <w:r w:rsidR="00703072" w:rsidRPr="004E4A6D">
        <w:rPr>
          <w:rStyle w:val="PageNumber"/>
          <w:b w:val="0"/>
          <w:bCs w:val="0"/>
        </w:rPr>
        <w:t>structures and resources (staff, funds, etc</w:t>
      </w:r>
      <w:r w:rsidR="002A70E2" w:rsidRPr="004E4A6D">
        <w:rPr>
          <w:rStyle w:val="PageNumber"/>
          <w:b w:val="0"/>
          <w:bCs w:val="0"/>
        </w:rPr>
        <w:t>.</w:t>
      </w:r>
      <w:r w:rsidR="00703072" w:rsidRPr="004E4A6D">
        <w:rPr>
          <w:rStyle w:val="PageNumber"/>
          <w:b w:val="0"/>
          <w:bCs w:val="0"/>
        </w:rPr>
        <w:t>) to perform the essential functions.</w:t>
      </w:r>
    </w:p>
    <w:p w14:paraId="20F67BD2" w14:textId="2E673BAE" w:rsidR="004D451C" w:rsidRDefault="00693696" w:rsidP="00901509">
      <w:pPr>
        <w:pStyle w:val="Body"/>
        <w:spacing w:line="276" w:lineRule="auto"/>
        <w:rPr>
          <w:rStyle w:val="PageNumber"/>
          <w:b w:val="0"/>
          <w:bCs w:val="0"/>
        </w:rPr>
      </w:pPr>
      <w:r>
        <w:rPr>
          <w:rStyle w:val="PageNumber"/>
          <w:b w:val="0"/>
          <w:bCs w:val="0"/>
        </w:rPr>
        <w:t xml:space="preserve">The </w:t>
      </w:r>
      <w:r w:rsidR="00703072" w:rsidRPr="004E4A6D">
        <w:rPr>
          <w:rStyle w:val="PageNumber"/>
          <w:b w:val="0"/>
          <w:bCs w:val="0"/>
        </w:rPr>
        <w:t xml:space="preserve">CEWH </w:t>
      </w:r>
      <w:r w:rsidR="0044080C">
        <w:rPr>
          <w:rStyle w:val="PageNumber"/>
          <w:b w:val="0"/>
          <w:bCs w:val="0"/>
        </w:rPr>
        <w:t xml:space="preserve">must </w:t>
      </w:r>
      <w:r w:rsidRPr="004E4A6D">
        <w:rPr>
          <w:rStyle w:val="PageNumber"/>
          <w:b w:val="0"/>
          <w:bCs w:val="0"/>
        </w:rPr>
        <w:t>compl</w:t>
      </w:r>
      <w:r w:rsidR="0044080C">
        <w:rPr>
          <w:rStyle w:val="PageNumber"/>
          <w:b w:val="0"/>
          <w:bCs w:val="0"/>
        </w:rPr>
        <w:t>y</w:t>
      </w:r>
      <w:r w:rsidR="00703072" w:rsidRPr="004E4A6D">
        <w:rPr>
          <w:rStyle w:val="PageNumber"/>
          <w:b w:val="0"/>
          <w:bCs w:val="0"/>
        </w:rPr>
        <w:t xml:space="preserve"> with all pertinent Commonwealth</w:t>
      </w:r>
      <w:r>
        <w:rPr>
          <w:rStyle w:val="PageNumber"/>
          <w:b w:val="0"/>
          <w:bCs w:val="0"/>
        </w:rPr>
        <w:t xml:space="preserve"> law and rules set by the </w:t>
      </w:r>
      <w:r w:rsidRPr="004E4A6D">
        <w:rPr>
          <w:rStyle w:val="PageNumber"/>
          <w:b w:val="0"/>
          <w:bCs w:val="0"/>
        </w:rPr>
        <w:t xml:space="preserve">Department of </w:t>
      </w:r>
      <w:r w:rsidR="009470E9">
        <w:rPr>
          <w:rStyle w:val="PageNumber"/>
          <w:b w:val="0"/>
          <w:bCs w:val="0"/>
        </w:rPr>
        <w:t xml:space="preserve">the </w:t>
      </w:r>
      <w:r w:rsidRPr="004E4A6D">
        <w:rPr>
          <w:rStyle w:val="PageNumber"/>
          <w:b w:val="0"/>
          <w:bCs w:val="0"/>
        </w:rPr>
        <w:t>Environment and Energy</w:t>
      </w:r>
      <w:r>
        <w:rPr>
          <w:rStyle w:val="PageNumber"/>
          <w:b w:val="0"/>
          <w:bCs w:val="0"/>
        </w:rPr>
        <w:t xml:space="preserve">, </w:t>
      </w:r>
      <w:r w:rsidR="00703072" w:rsidRPr="004E4A6D">
        <w:rPr>
          <w:rStyle w:val="PageNumber"/>
          <w:b w:val="0"/>
          <w:bCs w:val="0"/>
        </w:rPr>
        <w:t>as well as th</w:t>
      </w:r>
      <w:r>
        <w:rPr>
          <w:rStyle w:val="PageNumber"/>
          <w:b w:val="0"/>
          <w:bCs w:val="0"/>
        </w:rPr>
        <w:t>e</w:t>
      </w:r>
      <w:r w:rsidR="00703072" w:rsidRPr="00901509">
        <w:rPr>
          <w:rStyle w:val="PageNumber"/>
          <w:b w:val="0"/>
          <w:bCs w:val="0"/>
          <w:i/>
        </w:rPr>
        <w:t xml:space="preserve"> </w:t>
      </w:r>
      <w:r w:rsidR="00A10565" w:rsidRPr="00A10565">
        <w:rPr>
          <w:rStyle w:val="PageNumber"/>
          <w:b w:val="0"/>
          <w:bCs w:val="0"/>
        </w:rPr>
        <w:t>Water Act</w:t>
      </w:r>
      <w:r>
        <w:rPr>
          <w:rStyle w:val="PageNumber"/>
          <w:b w:val="0"/>
          <w:bCs w:val="0"/>
        </w:rPr>
        <w:t>, which established the CEWH and its functions</w:t>
      </w:r>
      <w:r w:rsidR="00703072" w:rsidRPr="004E4A6D">
        <w:rPr>
          <w:rStyle w:val="PageNumber"/>
          <w:b w:val="0"/>
          <w:bCs w:val="0"/>
        </w:rPr>
        <w:t>.</w:t>
      </w:r>
      <w:r w:rsidR="002A7BEC">
        <w:rPr>
          <w:rStyle w:val="PageNumber"/>
          <w:b w:val="0"/>
          <w:bCs w:val="0"/>
        </w:rPr>
        <w:t xml:space="preserve"> As mentioned above, the CEWH is also part of the “big picture” strategy formulation for </w:t>
      </w:r>
      <w:r w:rsidR="00AB5E22">
        <w:rPr>
          <w:rStyle w:val="PageNumber"/>
          <w:b w:val="0"/>
          <w:bCs w:val="0"/>
        </w:rPr>
        <w:t xml:space="preserve">the </w:t>
      </w:r>
      <w:r w:rsidR="002A7BEC">
        <w:rPr>
          <w:rStyle w:val="PageNumber"/>
          <w:b w:val="0"/>
          <w:bCs w:val="0"/>
        </w:rPr>
        <w:t>B</w:t>
      </w:r>
      <w:r w:rsidR="00AB5E22">
        <w:rPr>
          <w:rStyle w:val="PageNumber"/>
          <w:b w:val="0"/>
          <w:bCs w:val="0"/>
        </w:rPr>
        <w:t>asin</w:t>
      </w:r>
      <w:r w:rsidR="002A7BEC">
        <w:rPr>
          <w:rStyle w:val="PageNumber"/>
          <w:b w:val="0"/>
          <w:bCs w:val="0"/>
        </w:rPr>
        <w:t>, involving the Commonwealth,</w:t>
      </w:r>
      <w:r w:rsidR="0005348C">
        <w:rPr>
          <w:rStyle w:val="PageNumber"/>
          <w:b w:val="0"/>
          <w:bCs w:val="0"/>
        </w:rPr>
        <w:t xml:space="preserve"> four</w:t>
      </w:r>
      <w:r w:rsidR="002A7BEC">
        <w:rPr>
          <w:rStyle w:val="PageNumber"/>
          <w:b w:val="0"/>
          <w:bCs w:val="0"/>
        </w:rPr>
        <w:t xml:space="preserve"> </w:t>
      </w:r>
      <w:r w:rsidR="00723B2D">
        <w:rPr>
          <w:rStyle w:val="PageNumber"/>
          <w:b w:val="0"/>
          <w:bCs w:val="0"/>
        </w:rPr>
        <w:t>s</w:t>
      </w:r>
      <w:r w:rsidR="002A7BEC">
        <w:rPr>
          <w:rStyle w:val="PageNumber"/>
          <w:b w:val="0"/>
          <w:bCs w:val="0"/>
        </w:rPr>
        <w:t>tates and ACT.</w:t>
      </w:r>
    </w:p>
    <w:p w14:paraId="2AF8EFBF" w14:textId="24242A48" w:rsidR="004D451C" w:rsidRPr="00901509" w:rsidRDefault="00E069BC" w:rsidP="00901509">
      <w:pPr>
        <w:pStyle w:val="Heading4"/>
        <w:rPr>
          <w:rStyle w:val="PageNumber"/>
          <w:b w:val="0"/>
          <w:bCs w:val="0"/>
        </w:rPr>
      </w:pPr>
      <w:bookmarkStart w:id="17" w:name="_Toc509488610"/>
      <w:r w:rsidRPr="00901509">
        <w:rPr>
          <w:rStyle w:val="PageNumber"/>
        </w:rPr>
        <w:t xml:space="preserve">Relationships and other </w:t>
      </w:r>
      <w:r w:rsidR="003762EE">
        <w:rPr>
          <w:rStyle w:val="PageNumber"/>
        </w:rPr>
        <w:t>e</w:t>
      </w:r>
      <w:r w:rsidR="003762EE" w:rsidRPr="00901509">
        <w:rPr>
          <w:rStyle w:val="PageNumber"/>
        </w:rPr>
        <w:t xml:space="preserve">nabling </w:t>
      </w:r>
      <w:r w:rsidR="003762EE">
        <w:rPr>
          <w:rStyle w:val="PageNumber"/>
        </w:rPr>
        <w:t>f</w:t>
      </w:r>
      <w:r w:rsidR="003762EE" w:rsidRPr="00901509">
        <w:rPr>
          <w:rStyle w:val="PageNumber"/>
        </w:rPr>
        <w:t>unctions</w:t>
      </w:r>
      <w:bookmarkEnd w:id="17"/>
    </w:p>
    <w:p w14:paraId="300587EC" w14:textId="4B80B9CD" w:rsidR="00AE32B8" w:rsidRDefault="002609AE" w:rsidP="00901509">
      <w:pPr>
        <w:pStyle w:val="Body"/>
        <w:spacing w:line="276" w:lineRule="auto"/>
        <w:rPr>
          <w:rStyle w:val="PageNumber"/>
          <w:b w:val="0"/>
          <w:bCs w:val="0"/>
          <w:sz w:val="20"/>
          <w:szCs w:val="20"/>
          <w:u w:color="A0C36E"/>
          <w:lang w:val="en-US"/>
        </w:rPr>
      </w:pPr>
      <w:r>
        <w:rPr>
          <w:rStyle w:val="PageNumber"/>
          <w:b w:val="0"/>
          <w:bCs w:val="0"/>
        </w:rPr>
        <w:t>The CEWH needs to have</w:t>
      </w:r>
      <w:r w:rsidR="00703072" w:rsidRPr="004E4A6D">
        <w:rPr>
          <w:rStyle w:val="PageNumber"/>
          <w:b w:val="0"/>
          <w:bCs w:val="0"/>
        </w:rPr>
        <w:t xml:space="preserve"> strong relationships with many partner organisations, without which </w:t>
      </w:r>
      <w:r w:rsidR="000F4619">
        <w:rPr>
          <w:rStyle w:val="PageNumber"/>
          <w:b w:val="0"/>
          <w:bCs w:val="0"/>
        </w:rPr>
        <w:t>the statutory functions could not be performed</w:t>
      </w:r>
      <w:r w:rsidR="003340BD">
        <w:rPr>
          <w:rStyle w:val="PageNumber"/>
          <w:b w:val="0"/>
          <w:bCs w:val="0"/>
        </w:rPr>
        <w:t xml:space="preserve">. </w:t>
      </w:r>
      <w:r w:rsidR="000F4619">
        <w:rPr>
          <w:rStyle w:val="PageNumber"/>
          <w:b w:val="0"/>
          <w:bCs w:val="0"/>
        </w:rPr>
        <w:t xml:space="preserve">The </w:t>
      </w:r>
      <w:r w:rsidR="003340BD">
        <w:rPr>
          <w:rStyle w:val="PageNumber"/>
          <w:b w:val="0"/>
          <w:bCs w:val="0"/>
        </w:rPr>
        <w:t>absence of stable constructive partnerships</w:t>
      </w:r>
      <w:r w:rsidR="00703072" w:rsidRPr="004E4A6D">
        <w:rPr>
          <w:rStyle w:val="PageNumber"/>
          <w:b w:val="0"/>
          <w:bCs w:val="0"/>
        </w:rPr>
        <w:t xml:space="preserve"> would </w:t>
      </w:r>
      <w:r w:rsidR="002A7BEC">
        <w:rPr>
          <w:rStyle w:val="PageNumber"/>
          <w:b w:val="0"/>
          <w:bCs w:val="0"/>
        </w:rPr>
        <w:t>present</w:t>
      </w:r>
      <w:r w:rsidR="00703072" w:rsidRPr="004E4A6D">
        <w:rPr>
          <w:rStyle w:val="PageNumber"/>
          <w:b w:val="0"/>
          <w:bCs w:val="0"/>
        </w:rPr>
        <w:t xml:space="preserve"> </w:t>
      </w:r>
      <w:r w:rsidR="00590667">
        <w:rPr>
          <w:rStyle w:val="PageNumber"/>
          <w:b w:val="0"/>
          <w:bCs w:val="0"/>
        </w:rPr>
        <w:t xml:space="preserve">a </w:t>
      </w:r>
      <w:r w:rsidR="00703072" w:rsidRPr="004E4A6D">
        <w:rPr>
          <w:rStyle w:val="PageNumber"/>
          <w:b w:val="0"/>
          <w:bCs w:val="0"/>
        </w:rPr>
        <w:t xml:space="preserve">significant threat to successful operation. </w:t>
      </w:r>
      <w:r w:rsidR="007C19AA">
        <w:rPr>
          <w:b w:val="0"/>
        </w:rPr>
        <w:t>The partner</w:t>
      </w:r>
      <w:r w:rsidR="00901509">
        <w:rPr>
          <w:b w:val="0"/>
        </w:rPr>
        <w:t>ships</w:t>
      </w:r>
      <w:r w:rsidR="00AE32B8" w:rsidRPr="00AE32B8">
        <w:rPr>
          <w:b w:val="0"/>
        </w:rPr>
        <w:t xml:space="preserve"> should demonstrate strength of purpose, commitment, longevity, transparency and accountability in the parties’ respective roles and responsibilities</w:t>
      </w:r>
      <w:r w:rsidR="00AE32B8" w:rsidRPr="001D5157">
        <w:t>.</w:t>
      </w:r>
      <w:r w:rsidR="00703072" w:rsidRPr="004E4A6D">
        <w:rPr>
          <w:rStyle w:val="PageNumber"/>
          <w:b w:val="0"/>
          <w:bCs w:val="0"/>
        </w:rPr>
        <w:t xml:space="preserve"> </w:t>
      </w:r>
      <w:r w:rsidR="003F634C">
        <w:rPr>
          <w:rStyle w:val="PageNumber"/>
          <w:b w:val="0"/>
          <w:bCs w:val="0"/>
        </w:rPr>
        <w:t>These rel</w:t>
      </w:r>
      <w:r w:rsidR="007A5782">
        <w:rPr>
          <w:rStyle w:val="PageNumber"/>
          <w:b w:val="0"/>
          <w:bCs w:val="0"/>
        </w:rPr>
        <w:t>a</w:t>
      </w:r>
      <w:r w:rsidR="003F634C">
        <w:rPr>
          <w:rStyle w:val="PageNumber"/>
          <w:b w:val="0"/>
          <w:bCs w:val="0"/>
        </w:rPr>
        <w:t xml:space="preserve">tionships may include formal </w:t>
      </w:r>
      <w:r w:rsidR="007C19AA">
        <w:rPr>
          <w:rStyle w:val="PageNumber"/>
          <w:b w:val="0"/>
          <w:bCs w:val="0"/>
        </w:rPr>
        <w:t xml:space="preserve">agreements, such as the CEWH’s established Partnership Agreements, or </w:t>
      </w:r>
      <w:r w:rsidR="003F634C">
        <w:rPr>
          <w:rStyle w:val="PageNumber"/>
          <w:b w:val="0"/>
          <w:bCs w:val="0"/>
        </w:rPr>
        <w:t>protocols</w:t>
      </w:r>
      <w:r w:rsidR="007C19AA">
        <w:rPr>
          <w:rStyle w:val="PageNumber"/>
          <w:b w:val="0"/>
          <w:bCs w:val="0"/>
        </w:rPr>
        <w:t>,</w:t>
      </w:r>
      <w:r w:rsidR="003F634C">
        <w:rPr>
          <w:rStyle w:val="PageNumber"/>
          <w:b w:val="0"/>
          <w:bCs w:val="0"/>
        </w:rPr>
        <w:t xml:space="preserve"> procedures</w:t>
      </w:r>
      <w:r w:rsidR="007A5782">
        <w:rPr>
          <w:rStyle w:val="PageNumber"/>
          <w:b w:val="0"/>
          <w:bCs w:val="0"/>
        </w:rPr>
        <w:t xml:space="preserve">, data systems, communications systems and stakeholder engagement.  </w:t>
      </w:r>
    </w:p>
    <w:p w14:paraId="75FAD626" w14:textId="1F0126C7" w:rsidR="004D451C" w:rsidRPr="004E4A6D" w:rsidRDefault="00703072" w:rsidP="00901509">
      <w:pPr>
        <w:pStyle w:val="Body"/>
        <w:spacing w:line="276" w:lineRule="auto"/>
        <w:rPr>
          <w:rStyle w:val="PageNumber"/>
          <w:b w:val="0"/>
          <w:bCs w:val="0"/>
        </w:rPr>
      </w:pPr>
      <w:r w:rsidRPr="004E4A6D">
        <w:rPr>
          <w:rStyle w:val="PageNumber"/>
          <w:b w:val="0"/>
          <w:bCs w:val="0"/>
        </w:rPr>
        <w:t xml:space="preserve">Conventionally, </w:t>
      </w:r>
      <w:r w:rsidR="007A5782">
        <w:rPr>
          <w:rStyle w:val="PageNumber"/>
          <w:b w:val="0"/>
          <w:bCs w:val="0"/>
        </w:rPr>
        <w:t>some of these</w:t>
      </w:r>
      <w:r w:rsidRPr="004E4A6D">
        <w:rPr>
          <w:rStyle w:val="PageNumber"/>
          <w:b w:val="0"/>
          <w:bCs w:val="0"/>
        </w:rPr>
        <w:t xml:space="preserve"> relationships might be formalised by enforceable legal contracts</w:t>
      </w:r>
      <w:r w:rsidR="00901509">
        <w:rPr>
          <w:rStyle w:val="PageNumber"/>
          <w:b w:val="0"/>
          <w:bCs w:val="0"/>
        </w:rPr>
        <w:t>.</w:t>
      </w:r>
      <w:r w:rsidRPr="004E4A6D">
        <w:rPr>
          <w:rStyle w:val="PageNumber"/>
          <w:b w:val="0"/>
          <w:bCs w:val="0"/>
        </w:rPr>
        <w:t xml:space="preserve"> </w:t>
      </w:r>
      <w:r w:rsidR="00901509">
        <w:rPr>
          <w:rStyle w:val="PageNumber"/>
          <w:b w:val="0"/>
          <w:bCs w:val="0"/>
        </w:rPr>
        <w:t>It is debatable whether</w:t>
      </w:r>
      <w:r w:rsidR="00A10565">
        <w:rPr>
          <w:rStyle w:val="PageNumber"/>
          <w:b w:val="0"/>
          <w:bCs w:val="0"/>
        </w:rPr>
        <w:t xml:space="preserve"> the environmental watering schedules provided for in section 106 of the </w:t>
      </w:r>
      <w:r w:rsidR="00A10565" w:rsidRPr="00A10565">
        <w:rPr>
          <w:rStyle w:val="PageNumber"/>
          <w:b w:val="0"/>
          <w:bCs w:val="0"/>
        </w:rPr>
        <w:t>Water Act</w:t>
      </w:r>
      <w:r w:rsidR="003A23CA">
        <w:rPr>
          <w:rStyle w:val="PageNumber"/>
          <w:b w:val="0"/>
          <w:bCs w:val="0"/>
        </w:rPr>
        <w:t xml:space="preserve"> meet this standard</w:t>
      </w:r>
      <w:r w:rsidR="0044080C">
        <w:rPr>
          <w:rStyle w:val="PageNumber"/>
          <w:b w:val="0"/>
          <w:bCs w:val="0"/>
        </w:rPr>
        <w:t>,</w:t>
      </w:r>
      <w:r w:rsidR="003A23CA">
        <w:rPr>
          <w:rStyle w:val="PageNumber"/>
          <w:b w:val="0"/>
          <w:bCs w:val="0"/>
        </w:rPr>
        <w:t xml:space="preserve"> in practice</w:t>
      </w:r>
      <w:r w:rsidR="00A10565">
        <w:rPr>
          <w:rStyle w:val="PageNumber"/>
          <w:b w:val="0"/>
          <w:bCs w:val="0"/>
          <w:i/>
        </w:rPr>
        <w:t xml:space="preserve">. </w:t>
      </w:r>
      <w:r w:rsidR="00B45B1F">
        <w:rPr>
          <w:rStyle w:val="PageNumber"/>
          <w:b w:val="0"/>
          <w:bCs w:val="0"/>
        </w:rPr>
        <w:t>However,</w:t>
      </w:r>
      <w:r w:rsidR="00B45B1F" w:rsidRPr="004E4A6D">
        <w:rPr>
          <w:rStyle w:val="PageNumber"/>
          <w:b w:val="0"/>
          <w:bCs w:val="0"/>
        </w:rPr>
        <w:t xml:space="preserve"> </w:t>
      </w:r>
      <w:r w:rsidR="00B45B1F">
        <w:rPr>
          <w:rStyle w:val="PageNumber"/>
          <w:b w:val="0"/>
          <w:bCs w:val="0"/>
        </w:rPr>
        <w:t>the</w:t>
      </w:r>
      <w:r w:rsidRPr="004E4A6D">
        <w:rPr>
          <w:rStyle w:val="PageNumber"/>
          <w:b w:val="0"/>
          <w:bCs w:val="0"/>
        </w:rPr>
        <w:t xml:space="preserve"> variable, complex, multi-party</w:t>
      </w:r>
      <w:r w:rsidR="007A5782">
        <w:rPr>
          <w:rStyle w:val="PageNumber"/>
          <w:b w:val="0"/>
          <w:bCs w:val="0"/>
        </w:rPr>
        <w:t>, multiple-dependency</w:t>
      </w:r>
      <w:r w:rsidRPr="004E4A6D">
        <w:rPr>
          <w:rStyle w:val="PageNumber"/>
          <w:b w:val="0"/>
          <w:bCs w:val="0"/>
        </w:rPr>
        <w:t xml:space="preserve"> context </w:t>
      </w:r>
      <w:r w:rsidR="003A23CA">
        <w:rPr>
          <w:rStyle w:val="PageNumber"/>
          <w:b w:val="0"/>
          <w:bCs w:val="0"/>
        </w:rPr>
        <w:t xml:space="preserve">requires </w:t>
      </w:r>
      <w:r w:rsidRPr="004E4A6D">
        <w:rPr>
          <w:rStyle w:val="PageNumber"/>
          <w:b w:val="0"/>
          <w:bCs w:val="0"/>
        </w:rPr>
        <w:t xml:space="preserve">some </w:t>
      </w:r>
      <w:r w:rsidR="008359FE">
        <w:rPr>
          <w:rStyle w:val="PageNumber"/>
          <w:b w:val="0"/>
          <w:bCs w:val="0"/>
        </w:rPr>
        <w:t>type of more</w:t>
      </w:r>
      <w:r w:rsidR="003A23CA">
        <w:rPr>
          <w:rStyle w:val="PageNumber"/>
          <w:b w:val="0"/>
          <w:bCs w:val="0"/>
        </w:rPr>
        <w:t>-</w:t>
      </w:r>
      <w:r w:rsidRPr="004E4A6D">
        <w:rPr>
          <w:rStyle w:val="PageNumber"/>
          <w:b w:val="0"/>
          <w:bCs w:val="0"/>
        </w:rPr>
        <w:t xml:space="preserve">adaptable network arrangement </w:t>
      </w:r>
      <w:r w:rsidR="002A70E2" w:rsidRPr="004E4A6D">
        <w:rPr>
          <w:rStyle w:val="PageNumber"/>
          <w:b w:val="0"/>
          <w:bCs w:val="0"/>
        </w:rPr>
        <w:t xml:space="preserve">– </w:t>
      </w:r>
      <w:r w:rsidRPr="004E4A6D">
        <w:rPr>
          <w:rStyle w:val="PageNumber"/>
          <w:b w:val="0"/>
          <w:bCs w:val="0"/>
        </w:rPr>
        <w:t xml:space="preserve">a web of influence, with many different alternatives </w:t>
      </w:r>
      <w:r w:rsidR="007A5782">
        <w:rPr>
          <w:rStyle w:val="PageNumber"/>
          <w:b w:val="0"/>
          <w:bCs w:val="0"/>
        </w:rPr>
        <w:t xml:space="preserve">and pathways </w:t>
      </w:r>
      <w:r w:rsidRPr="004E4A6D">
        <w:rPr>
          <w:rStyle w:val="PageNumber"/>
          <w:b w:val="0"/>
          <w:bCs w:val="0"/>
        </w:rPr>
        <w:t xml:space="preserve">for achieving outcomes </w:t>
      </w:r>
      <w:r w:rsidR="002A70E2" w:rsidRPr="004E4A6D">
        <w:rPr>
          <w:rStyle w:val="PageNumber"/>
          <w:b w:val="0"/>
          <w:bCs w:val="0"/>
        </w:rPr>
        <w:t xml:space="preserve">– </w:t>
      </w:r>
      <w:r w:rsidRPr="004E4A6D">
        <w:rPr>
          <w:rStyle w:val="PageNumber"/>
          <w:b w:val="0"/>
          <w:bCs w:val="0"/>
        </w:rPr>
        <w:t xml:space="preserve">might be more appropriate (Slaughter 2017). </w:t>
      </w:r>
      <w:r w:rsidR="000B566F">
        <w:rPr>
          <w:rStyle w:val="PageNumber"/>
          <w:b w:val="0"/>
          <w:bCs w:val="0"/>
        </w:rPr>
        <w:t>The Reference Panel</w:t>
      </w:r>
      <w:r w:rsidR="000B566F" w:rsidRPr="004E4A6D">
        <w:rPr>
          <w:rStyle w:val="PageNumber"/>
          <w:b w:val="0"/>
          <w:bCs w:val="0"/>
        </w:rPr>
        <w:t xml:space="preserve"> </w:t>
      </w:r>
      <w:r w:rsidR="000B566F">
        <w:rPr>
          <w:rStyle w:val="PageNumber"/>
          <w:b w:val="0"/>
          <w:bCs w:val="0"/>
        </w:rPr>
        <w:t>were</w:t>
      </w:r>
      <w:r w:rsidRPr="004E4A6D">
        <w:rPr>
          <w:rStyle w:val="PageNumber"/>
          <w:b w:val="0"/>
          <w:bCs w:val="0"/>
        </w:rPr>
        <w:t xml:space="preserve"> unable to find a map or organogram of the CEWH’s critical relationships (of which there are many; see </w:t>
      </w:r>
      <w:r w:rsidRPr="003A23CA">
        <w:rPr>
          <w:rStyle w:val="PageNumber"/>
          <w:b w:val="0"/>
          <w:bCs w:val="0"/>
          <w:i/>
          <w:iCs/>
        </w:rPr>
        <w:t>delivery</w:t>
      </w:r>
      <w:r w:rsidRPr="000B566F">
        <w:rPr>
          <w:rStyle w:val="PageNumber"/>
          <w:b w:val="0"/>
          <w:bCs w:val="0"/>
        </w:rPr>
        <w:t xml:space="preserve"> </w:t>
      </w:r>
      <w:r w:rsidRPr="004E4A6D">
        <w:rPr>
          <w:rStyle w:val="PageNumber"/>
          <w:b w:val="0"/>
          <w:bCs w:val="0"/>
        </w:rPr>
        <w:t xml:space="preserve">above) and nor </w:t>
      </w:r>
      <w:r w:rsidR="000B566F">
        <w:rPr>
          <w:rStyle w:val="PageNumber"/>
          <w:b w:val="0"/>
          <w:bCs w:val="0"/>
        </w:rPr>
        <w:t>were the Panel</w:t>
      </w:r>
      <w:r w:rsidRPr="004E4A6D">
        <w:rPr>
          <w:rStyle w:val="PageNumber"/>
          <w:b w:val="0"/>
          <w:bCs w:val="0"/>
        </w:rPr>
        <w:t xml:space="preserve"> able to create such a map.</w:t>
      </w:r>
      <w:r w:rsidR="007A5782">
        <w:rPr>
          <w:rStyle w:val="PageNumber"/>
          <w:b w:val="0"/>
          <w:bCs w:val="0"/>
        </w:rPr>
        <w:t xml:space="preserve"> </w:t>
      </w:r>
      <w:r w:rsidR="000B566F">
        <w:rPr>
          <w:rStyle w:val="PageNumber"/>
          <w:b w:val="0"/>
          <w:bCs w:val="0"/>
        </w:rPr>
        <w:t>The Panel has</w:t>
      </w:r>
      <w:r w:rsidR="007A5782">
        <w:rPr>
          <w:rStyle w:val="PageNumber"/>
          <w:b w:val="0"/>
          <w:bCs w:val="0"/>
        </w:rPr>
        <w:t xml:space="preserve"> prepared a </w:t>
      </w:r>
      <w:r w:rsidR="003A23CA">
        <w:rPr>
          <w:rStyle w:val="PageNumber"/>
          <w:b w:val="0"/>
          <w:bCs w:val="0"/>
        </w:rPr>
        <w:t xml:space="preserve">simple </w:t>
      </w:r>
      <w:r w:rsidR="007A5782">
        <w:rPr>
          <w:rStyle w:val="PageNumber"/>
          <w:b w:val="0"/>
          <w:bCs w:val="0"/>
        </w:rPr>
        <w:t>Social Ne</w:t>
      </w:r>
      <w:r w:rsidR="002609AE">
        <w:rPr>
          <w:rStyle w:val="PageNumber"/>
          <w:b w:val="0"/>
          <w:bCs w:val="0"/>
        </w:rPr>
        <w:t xml:space="preserve">twork Analysis </w:t>
      </w:r>
      <w:r w:rsidR="008359FE">
        <w:rPr>
          <w:rStyle w:val="PageNumber"/>
          <w:b w:val="0"/>
          <w:bCs w:val="0"/>
        </w:rPr>
        <w:t xml:space="preserve">showing some of the inter-relationships </w:t>
      </w:r>
      <w:r w:rsidR="000B566F">
        <w:rPr>
          <w:rStyle w:val="PageNumber"/>
          <w:b w:val="0"/>
          <w:bCs w:val="0"/>
        </w:rPr>
        <w:t xml:space="preserve">in Section </w:t>
      </w:r>
      <w:r w:rsidR="007954A5">
        <w:rPr>
          <w:rStyle w:val="PageNumber"/>
          <w:b w:val="0"/>
          <w:bCs w:val="0"/>
        </w:rPr>
        <w:t>4</w:t>
      </w:r>
      <w:r w:rsidR="002609AE">
        <w:rPr>
          <w:rStyle w:val="PageNumber"/>
          <w:b w:val="0"/>
          <w:bCs w:val="0"/>
        </w:rPr>
        <w:t>.</w:t>
      </w:r>
    </w:p>
    <w:p w14:paraId="32F65A34" w14:textId="6631492D" w:rsidR="004D451C" w:rsidRPr="003A23CA" w:rsidRDefault="00703072" w:rsidP="003A23CA">
      <w:pPr>
        <w:pStyle w:val="Heading4"/>
        <w:rPr>
          <w:rStyle w:val="PageNumber"/>
          <w:b w:val="0"/>
          <w:bCs w:val="0"/>
        </w:rPr>
      </w:pPr>
      <w:bookmarkStart w:id="18" w:name="_Toc509488611"/>
      <w:r w:rsidRPr="003A23CA">
        <w:rPr>
          <w:rStyle w:val="PageNumber"/>
        </w:rPr>
        <w:t xml:space="preserve">Internal </w:t>
      </w:r>
      <w:r w:rsidR="00461971">
        <w:rPr>
          <w:rStyle w:val="PageNumber"/>
        </w:rPr>
        <w:t>v</w:t>
      </w:r>
      <w:r w:rsidR="00461971" w:rsidRPr="003A23CA">
        <w:rPr>
          <w:rStyle w:val="PageNumber"/>
        </w:rPr>
        <w:t xml:space="preserve">alues </w:t>
      </w:r>
      <w:r w:rsidR="007A5782" w:rsidRPr="003A23CA">
        <w:rPr>
          <w:rStyle w:val="PageNumber"/>
        </w:rPr>
        <w:t xml:space="preserve">and </w:t>
      </w:r>
      <w:r w:rsidR="00461971">
        <w:rPr>
          <w:rStyle w:val="PageNumber"/>
        </w:rPr>
        <w:t>c</w:t>
      </w:r>
      <w:r w:rsidR="00461971" w:rsidRPr="003A23CA">
        <w:rPr>
          <w:rStyle w:val="PageNumber"/>
        </w:rPr>
        <w:t>ulture</w:t>
      </w:r>
      <w:bookmarkEnd w:id="18"/>
      <w:r w:rsidR="00461971" w:rsidRPr="003A23CA">
        <w:rPr>
          <w:rStyle w:val="PageNumber"/>
        </w:rPr>
        <w:t xml:space="preserve"> </w:t>
      </w:r>
    </w:p>
    <w:p w14:paraId="0B779A44" w14:textId="1CC378BC" w:rsidR="004D451C" w:rsidRPr="004E4A6D" w:rsidRDefault="002609AE" w:rsidP="003A23CA">
      <w:pPr>
        <w:pStyle w:val="Body"/>
        <w:spacing w:line="276" w:lineRule="auto"/>
        <w:rPr>
          <w:rStyle w:val="PageNumber"/>
          <w:b w:val="0"/>
          <w:bCs w:val="0"/>
          <w:sz w:val="20"/>
          <w:szCs w:val="20"/>
          <w:u w:color="A0C36E"/>
          <w:lang w:val="en-US"/>
        </w:rPr>
      </w:pPr>
      <w:r>
        <w:rPr>
          <w:rStyle w:val="PageNumber"/>
          <w:b w:val="0"/>
          <w:bCs w:val="0"/>
        </w:rPr>
        <w:t>The</w:t>
      </w:r>
      <w:r w:rsidRPr="004E4A6D">
        <w:rPr>
          <w:rStyle w:val="PageNumber"/>
          <w:b w:val="0"/>
          <w:bCs w:val="0"/>
        </w:rPr>
        <w:t xml:space="preserve"> values</w:t>
      </w:r>
      <w:r>
        <w:rPr>
          <w:rStyle w:val="PageNumber"/>
          <w:b w:val="0"/>
          <w:bCs w:val="0"/>
        </w:rPr>
        <w:t xml:space="preserve"> held and displayed</w:t>
      </w:r>
      <w:r w:rsidRPr="004E4A6D">
        <w:rPr>
          <w:rStyle w:val="PageNumber"/>
          <w:b w:val="0"/>
          <w:bCs w:val="0"/>
        </w:rPr>
        <w:t xml:space="preserve"> </w:t>
      </w:r>
      <w:r>
        <w:rPr>
          <w:rStyle w:val="PageNumber"/>
          <w:b w:val="0"/>
        </w:rPr>
        <w:t>w</w:t>
      </w:r>
      <w:r w:rsidR="002A70E2" w:rsidRPr="004E4A6D">
        <w:rPr>
          <w:rStyle w:val="PageNumber"/>
          <w:b w:val="0"/>
        </w:rPr>
        <w:t xml:space="preserve">ithin </w:t>
      </w:r>
      <w:r w:rsidR="002A70E2" w:rsidRPr="002609AE">
        <w:rPr>
          <w:rStyle w:val="PageNumber"/>
          <w:b w:val="0"/>
        </w:rPr>
        <w:t>the O</w:t>
      </w:r>
      <w:r w:rsidR="0095114E">
        <w:rPr>
          <w:rStyle w:val="PageNumber"/>
          <w:b w:val="0"/>
        </w:rPr>
        <w:t>ffice</w:t>
      </w:r>
      <w:r w:rsidR="002A70E2" w:rsidRPr="004E4A6D">
        <w:rPr>
          <w:rStyle w:val="PageNumber"/>
        </w:rPr>
        <w:t xml:space="preserve"> </w:t>
      </w:r>
      <w:r w:rsidR="00703072" w:rsidRPr="004E4A6D">
        <w:rPr>
          <w:rStyle w:val="PageNumber"/>
          <w:b w:val="0"/>
          <w:bCs w:val="0"/>
        </w:rPr>
        <w:t>are critical to the ability of CEWH</w:t>
      </w:r>
      <w:r w:rsidR="002A70E2" w:rsidRPr="004E4A6D">
        <w:rPr>
          <w:rStyle w:val="PageNumber"/>
          <w:b w:val="0"/>
          <w:bCs w:val="0"/>
        </w:rPr>
        <w:t xml:space="preserve"> and </w:t>
      </w:r>
      <w:r w:rsidR="00EB0BD5">
        <w:rPr>
          <w:rStyle w:val="PageNumber"/>
          <w:b w:val="0"/>
          <w:bCs w:val="0"/>
        </w:rPr>
        <w:t>the Office</w:t>
      </w:r>
      <w:r w:rsidR="00EB0BD5" w:rsidRPr="004E4A6D">
        <w:rPr>
          <w:rStyle w:val="PageNumber"/>
          <w:b w:val="0"/>
          <w:bCs w:val="0"/>
        </w:rPr>
        <w:t xml:space="preserve"> </w:t>
      </w:r>
      <w:r w:rsidR="00703072" w:rsidRPr="004E4A6D">
        <w:rPr>
          <w:rStyle w:val="PageNumber"/>
          <w:b w:val="0"/>
          <w:bCs w:val="0"/>
        </w:rPr>
        <w:t xml:space="preserve">to forge and sustain relationships with key partners, as well as to meet its </w:t>
      </w:r>
      <w:r w:rsidR="0064746A">
        <w:rPr>
          <w:rStyle w:val="PageNumber"/>
          <w:b w:val="0"/>
          <w:bCs w:val="0"/>
        </w:rPr>
        <w:t>statutory</w:t>
      </w:r>
      <w:r w:rsidR="0064746A" w:rsidRPr="004E4A6D">
        <w:rPr>
          <w:rStyle w:val="PageNumber"/>
          <w:b w:val="0"/>
          <w:bCs w:val="0"/>
        </w:rPr>
        <w:t xml:space="preserve"> </w:t>
      </w:r>
      <w:r w:rsidR="00703072" w:rsidRPr="004E4A6D">
        <w:rPr>
          <w:rStyle w:val="PageNumber"/>
          <w:b w:val="0"/>
          <w:bCs w:val="0"/>
        </w:rPr>
        <w:t>obligations. These include</w:t>
      </w:r>
      <w:r w:rsidR="002A70E2" w:rsidRPr="004E4A6D">
        <w:rPr>
          <w:rStyle w:val="PageNumber"/>
          <w:b w:val="0"/>
          <w:bCs w:val="0"/>
        </w:rPr>
        <w:t xml:space="preserve"> values </w:t>
      </w:r>
      <w:r w:rsidR="00703072" w:rsidRPr="004E4A6D">
        <w:rPr>
          <w:rStyle w:val="PageNumber"/>
          <w:b w:val="0"/>
          <w:bCs w:val="0"/>
        </w:rPr>
        <w:t>and ethics (e.g. integrity);</w:t>
      </w:r>
      <w:r w:rsidR="002A70E2" w:rsidRPr="004E4A6D">
        <w:rPr>
          <w:rStyle w:val="PageNumber"/>
          <w:b w:val="0"/>
          <w:bCs w:val="0"/>
        </w:rPr>
        <w:t xml:space="preserve"> </w:t>
      </w:r>
      <w:r w:rsidR="007A5782">
        <w:rPr>
          <w:rStyle w:val="PageNumber"/>
          <w:b w:val="0"/>
          <w:bCs w:val="0"/>
        </w:rPr>
        <w:t>accountability</w:t>
      </w:r>
      <w:r w:rsidR="004B7DAF">
        <w:rPr>
          <w:rStyle w:val="PageNumber"/>
          <w:b w:val="0"/>
          <w:bCs w:val="0"/>
        </w:rPr>
        <w:t>;</w:t>
      </w:r>
      <w:r w:rsidR="007A5782">
        <w:rPr>
          <w:rStyle w:val="PageNumber"/>
          <w:b w:val="0"/>
          <w:bCs w:val="0"/>
        </w:rPr>
        <w:t xml:space="preserve"> </w:t>
      </w:r>
      <w:r w:rsidR="002A70E2" w:rsidRPr="004E4A6D">
        <w:rPr>
          <w:rStyle w:val="PageNumber"/>
          <w:b w:val="0"/>
          <w:bCs w:val="0"/>
        </w:rPr>
        <w:t>t</w:t>
      </w:r>
      <w:r w:rsidR="007A5782">
        <w:rPr>
          <w:rStyle w:val="PageNumber"/>
          <w:b w:val="0"/>
          <w:bCs w:val="0"/>
        </w:rPr>
        <w:t xml:space="preserve">ransparency; </w:t>
      </w:r>
      <w:r w:rsidR="002A70E2" w:rsidRPr="004E4A6D">
        <w:rPr>
          <w:rStyle w:val="PageNumber"/>
          <w:b w:val="0"/>
          <w:bCs w:val="0"/>
        </w:rPr>
        <w:t>accessibility</w:t>
      </w:r>
      <w:r w:rsidR="00703072" w:rsidRPr="004E4A6D">
        <w:rPr>
          <w:rStyle w:val="PageNumber"/>
          <w:b w:val="0"/>
          <w:bCs w:val="0"/>
        </w:rPr>
        <w:t xml:space="preserve">; confidence; openness to new ideas; appetite for risk; cultural sensitivity; </w:t>
      </w:r>
      <w:r w:rsidR="007A5782">
        <w:rPr>
          <w:rStyle w:val="PageNumber"/>
          <w:b w:val="0"/>
          <w:bCs w:val="0"/>
        </w:rPr>
        <w:t>willingness and capability to communicate effectively</w:t>
      </w:r>
      <w:r w:rsidR="004B7DAF">
        <w:rPr>
          <w:rStyle w:val="PageNumber"/>
          <w:b w:val="0"/>
          <w:bCs w:val="0"/>
        </w:rPr>
        <w:t>;</w:t>
      </w:r>
      <w:r w:rsidR="007A5782">
        <w:rPr>
          <w:rStyle w:val="PageNumber"/>
          <w:b w:val="0"/>
          <w:bCs w:val="0"/>
        </w:rPr>
        <w:t xml:space="preserve"> </w:t>
      </w:r>
      <w:r w:rsidR="002A70E2" w:rsidRPr="004E4A6D">
        <w:rPr>
          <w:rStyle w:val="PageNumber"/>
          <w:b w:val="0"/>
          <w:bCs w:val="0"/>
        </w:rPr>
        <w:t xml:space="preserve">and </w:t>
      </w:r>
      <w:r w:rsidR="00703072" w:rsidRPr="004E4A6D">
        <w:rPr>
          <w:rStyle w:val="PageNumber"/>
          <w:b w:val="0"/>
          <w:bCs w:val="0"/>
        </w:rPr>
        <w:t>assertiveness</w:t>
      </w:r>
      <w:r w:rsidR="002A70E2" w:rsidRPr="004E4A6D">
        <w:rPr>
          <w:rStyle w:val="PageNumber"/>
          <w:b w:val="0"/>
          <w:bCs w:val="0"/>
        </w:rPr>
        <w:t xml:space="preserve"> matched by </w:t>
      </w:r>
      <w:r w:rsidR="00703072" w:rsidRPr="004E4A6D">
        <w:rPr>
          <w:rStyle w:val="PageNumber"/>
          <w:b w:val="0"/>
          <w:bCs w:val="0"/>
        </w:rPr>
        <w:t>modesty, among others.</w:t>
      </w:r>
    </w:p>
    <w:p w14:paraId="0665D0A3" w14:textId="4BF02E5A" w:rsidR="004D451C" w:rsidRPr="004E4A6D" w:rsidRDefault="00703072" w:rsidP="003A23CA">
      <w:pPr>
        <w:pStyle w:val="Body"/>
        <w:spacing w:line="276" w:lineRule="auto"/>
        <w:rPr>
          <w:rStyle w:val="PageNumber"/>
          <w:b w:val="0"/>
          <w:bCs w:val="0"/>
        </w:rPr>
      </w:pPr>
      <w:r w:rsidRPr="004E4A6D">
        <w:rPr>
          <w:rStyle w:val="PageNumber"/>
          <w:b w:val="0"/>
          <w:bCs w:val="0"/>
        </w:rPr>
        <w:t xml:space="preserve">It is within this area that the CEWH has </w:t>
      </w:r>
      <w:r w:rsidR="00924994">
        <w:rPr>
          <w:rStyle w:val="PageNumber"/>
          <w:b w:val="0"/>
          <w:bCs w:val="0"/>
        </w:rPr>
        <w:t>an</w:t>
      </w:r>
      <w:r w:rsidRPr="004E4A6D">
        <w:rPr>
          <w:rStyle w:val="PageNumber"/>
          <w:b w:val="0"/>
          <w:bCs w:val="0"/>
        </w:rPr>
        <w:t xml:space="preserve"> opportunity to </w:t>
      </w:r>
      <w:r w:rsidR="004412B1" w:rsidRPr="004E4A6D">
        <w:rPr>
          <w:rStyle w:val="PageNumber"/>
          <w:b w:val="0"/>
          <w:bCs w:val="0"/>
        </w:rPr>
        <w:t>instil</w:t>
      </w:r>
      <w:r w:rsidR="00924994">
        <w:rPr>
          <w:rStyle w:val="PageNumber"/>
          <w:b w:val="0"/>
          <w:bCs w:val="0"/>
        </w:rPr>
        <w:t>,</w:t>
      </w:r>
      <w:r w:rsidRPr="004E4A6D">
        <w:rPr>
          <w:rStyle w:val="PageNumber"/>
          <w:b w:val="0"/>
          <w:bCs w:val="0"/>
        </w:rPr>
        <w:t xml:space="preserve"> </w:t>
      </w:r>
      <w:r w:rsidR="007A5782">
        <w:rPr>
          <w:rStyle w:val="PageNumber"/>
          <w:b w:val="0"/>
          <w:bCs w:val="0"/>
        </w:rPr>
        <w:t xml:space="preserve">maintain and reinforce the </w:t>
      </w:r>
      <w:r w:rsidRPr="004E4A6D">
        <w:rPr>
          <w:rStyle w:val="PageNumber"/>
          <w:b w:val="0"/>
          <w:bCs w:val="0"/>
        </w:rPr>
        <w:t xml:space="preserve">practices, processes and behaviours among </w:t>
      </w:r>
      <w:r w:rsidR="001C7211" w:rsidRPr="004E4A6D">
        <w:rPr>
          <w:rStyle w:val="PageNumber"/>
          <w:b w:val="0"/>
          <w:bCs w:val="0"/>
        </w:rPr>
        <w:t>staff</w:t>
      </w:r>
      <w:r w:rsidR="00F540BC">
        <w:rPr>
          <w:rStyle w:val="PageNumber"/>
          <w:b w:val="0"/>
          <w:bCs w:val="0"/>
        </w:rPr>
        <w:t xml:space="preserve"> in the </w:t>
      </w:r>
      <w:r w:rsidR="00F540BC" w:rsidRPr="004E4A6D">
        <w:rPr>
          <w:rStyle w:val="PageNumber"/>
          <w:b w:val="0"/>
          <w:bCs w:val="0"/>
        </w:rPr>
        <w:t>O</w:t>
      </w:r>
      <w:r w:rsidR="00F540BC">
        <w:rPr>
          <w:rStyle w:val="PageNumber"/>
          <w:b w:val="0"/>
          <w:bCs w:val="0"/>
        </w:rPr>
        <w:t>ffice</w:t>
      </w:r>
      <w:r w:rsidR="001C7211" w:rsidRPr="004E4A6D">
        <w:rPr>
          <w:rStyle w:val="PageNumber"/>
          <w:b w:val="0"/>
          <w:bCs w:val="0"/>
        </w:rPr>
        <w:t xml:space="preserve"> that</w:t>
      </w:r>
      <w:r w:rsidRPr="004E4A6D">
        <w:rPr>
          <w:rStyle w:val="PageNumber"/>
          <w:b w:val="0"/>
          <w:bCs w:val="0"/>
        </w:rPr>
        <w:t xml:space="preserve"> help foster strong and effective long-term relationships with very diverse partners, which will in turn enable the achievement of </w:t>
      </w:r>
      <w:r w:rsidR="00924994">
        <w:rPr>
          <w:rStyle w:val="PageNumber"/>
          <w:b w:val="0"/>
          <w:bCs w:val="0"/>
        </w:rPr>
        <w:t xml:space="preserve">the objects of the </w:t>
      </w:r>
      <w:r w:rsidR="000A1639">
        <w:rPr>
          <w:rStyle w:val="PageNumber"/>
          <w:b w:val="0"/>
          <w:bCs w:val="0"/>
        </w:rPr>
        <w:t xml:space="preserve">Water </w:t>
      </w:r>
      <w:r w:rsidR="00924994">
        <w:rPr>
          <w:rStyle w:val="PageNumber"/>
          <w:b w:val="0"/>
          <w:bCs w:val="0"/>
        </w:rPr>
        <w:t>Act and Basin Plan</w:t>
      </w:r>
      <w:r w:rsidRPr="004E4A6D">
        <w:rPr>
          <w:rStyle w:val="PageNumber"/>
          <w:b w:val="0"/>
          <w:bCs w:val="0"/>
        </w:rPr>
        <w:t xml:space="preserve">. There is </w:t>
      </w:r>
      <w:r w:rsidR="002A7BEC">
        <w:rPr>
          <w:rStyle w:val="PageNumber"/>
          <w:b w:val="0"/>
          <w:bCs w:val="0"/>
        </w:rPr>
        <w:t>little</w:t>
      </w:r>
      <w:r w:rsidRPr="004E4A6D">
        <w:rPr>
          <w:rStyle w:val="PageNumber"/>
          <w:b w:val="0"/>
          <w:bCs w:val="0"/>
        </w:rPr>
        <w:t xml:space="preserve"> legislative </w:t>
      </w:r>
      <w:r w:rsidR="002A7BEC">
        <w:rPr>
          <w:rStyle w:val="PageNumber"/>
          <w:b w:val="0"/>
          <w:bCs w:val="0"/>
        </w:rPr>
        <w:t>guidance</w:t>
      </w:r>
      <w:r w:rsidRPr="004E4A6D">
        <w:rPr>
          <w:rStyle w:val="PageNumber"/>
          <w:b w:val="0"/>
          <w:bCs w:val="0"/>
        </w:rPr>
        <w:t xml:space="preserve"> on the workplace culture, or on how and with whom </w:t>
      </w:r>
      <w:r w:rsidR="000A1639">
        <w:rPr>
          <w:rStyle w:val="PageNumber"/>
          <w:b w:val="0"/>
          <w:bCs w:val="0"/>
        </w:rPr>
        <w:t xml:space="preserve">the </w:t>
      </w:r>
      <w:r w:rsidRPr="004E4A6D">
        <w:rPr>
          <w:rStyle w:val="PageNumber"/>
          <w:b w:val="0"/>
          <w:bCs w:val="0"/>
        </w:rPr>
        <w:t>CEWH</w:t>
      </w:r>
      <w:r w:rsidR="002A70E2" w:rsidRPr="004E4A6D">
        <w:rPr>
          <w:rStyle w:val="PageNumber"/>
          <w:b w:val="0"/>
          <w:bCs w:val="0"/>
        </w:rPr>
        <w:t xml:space="preserve"> </w:t>
      </w:r>
      <w:r w:rsidR="000A1639">
        <w:rPr>
          <w:rStyle w:val="PageNumber"/>
          <w:b w:val="0"/>
          <w:bCs w:val="0"/>
        </w:rPr>
        <w:t xml:space="preserve">should </w:t>
      </w:r>
      <w:r w:rsidRPr="004E4A6D">
        <w:rPr>
          <w:rStyle w:val="PageNumber"/>
          <w:b w:val="0"/>
          <w:bCs w:val="0"/>
        </w:rPr>
        <w:t xml:space="preserve">enter into partnerships to deliver mutually-agreed outcomes. Indeed, there is flexibility, and choices </w:t>
      </w:r>
      <w:r w:rsidRPr="003A23CA">
        <w:rPr>
          <w:rStyle w:val="PageNumber"/>
          <w:b w:val="0"/>
          <w:bCs w:val="0"/>
          <w:i/>
          <w:iCs/>
        </w:rPr>
        <w:t>need</w:t>
      </w:r>
      <w:r w:rsidRPr="004E4A6D">
        <w:rPr>
          <w:rStyle w:val="PageNumber"/>
          <w:b w:val="0"/>
          <w:bCs w:val="0"/>
        </w:rPr>
        <w:t xml:space="preserve"> to be made.</w:t>
      </w:r>
      <w:r w:rsidR="008359FE">
        <w:rPr>
          <w:rStyle w:val="PageNumber"/>
          <w:b w:val="0"/>
          <w:bCs w:val="0"/>
        </w:rPr>
        <w:t xml:space="preserve"> The nature of the CEWH’s role and functions </w:t>
      </w:r>
      <w:r w:rsidR="00125B27">
        <w:rPr>
          <w:rStyle w:val="PageNumber"/>
          <w:b w:val="0"/>
          <w:bCs w:val="0"/>
        </w:rPr>
        <w:t>is</w:t>
      </w:r>
      <w:r w:rsidR="008359FE">
        <w:rPr>
          <w:rStyle w:val="PageNumber"/>
          <w:b w:val="0"/>
          <w:bCs w:val="0"/>
        </w:rPr>
        <w:t xml:space="preserve"> quite unlike that of most other </w:t>
      </w:r>
      <w:r w:rsidR="004C5C49">
        <w:rPr>
          <w:rStyle w:val="PageNumber"/>
          <w:b w:val="0"/>
          <w:bCs w:val="0"/>
        </w:rPr>
        <w:t xml:space="preserve">Australian Government </w:t>
      </w:r>
      <w:r w:rsidR="008359FE">
        <w:rPr>
          <w:rStyle w:val="PageNumber"/>
          <w:b w:val="0"/>
          <w:bCs w:val="0"/>
        </w:rPr>
        <w:t xml:space="preserve">agencies, so it is not automatic that a </w:t>
      </w:r>
      <w:r w:rsidR="002A2B7D">
        <w:rPr>
          <w:rStyle w:val="PageNumber"/>
          <w:b w:val="0"/>
          <w:bCs w:val="0"/>
        </w:rPr>
        <w:t xml:space="preserve">generic or </w:t>
      </w:r>
      <w:r w:rsidR="008359FE">
        <w:rPr>
          <w:rStyle w:val="PageNumber"/>
          <w:b w:val="0"/>
          <w:bCs w:val="0"/>
        </w:rPr>
        <w:t xml:space="preserve">default workplace culture will be an ideal match for this </w:t>
      </w:r>
      <w:r w:rsidR="002A2B7D">
        <w:rPr>
          <w:rStyle w:val="PageNumber"/>
          <w:b w:val="0"/>
          <w:bCs w:val="0"/>
        </w:rPr>
        <w:t xml:space="preserve">very atypical </w:t>
      </w:r>
      <w:r w:rsidR="008359FE">
        <w:rPr>
          <w:rStyle w:val="PageNumber"/>
          <w:b w:val="0"/>
          <w:bCs w:val="0"/>
        </w:rPr>
        <w:t>situation.</w:t>
      </w:r>
    </w:p>
    <w:p w14:paraId="0B01BDF5" w14:textId="4F23976B" w:rsidR="004D451C" w:rsidRPr="004E4A6D" w:rsidRDefault="00703072" w:rsidP="003A23CA">
      <w:pPr>
        <w:pStyle w:val="Body"/>
        <w:spacing w:line="276" w:lineRule="auto"/>
        <w:rPr>
          <w:rStyle w:val="PageNumber"/>
          <w:b w:val="0"/>
          <w:bCs w:val="0"/>
        </w:rPr>
      </w:pPr>
      <w:r w:rsidRPr="004E4A6D">
        <w:rPr>
          <w:rStyle w:val="PageNumber"/>
          <w:b w:val="0"/>
          <w:bCs w:val="0"/>
        </w:rPr>
        <w:t xml:space="preserve">The position and activities of the CEWH are contentious </w:t>
      </w:r>
      <w:r w:rsidR="00A60505" w:rsidRPr="004E4A6D">
        <w:rPr>
          <w:rStyle w:val="PageNumber"/>
          <w:b w:val="0"/>
          <w:bCs w:val="0"/>
        </w:rPr>
        <w:t xml:space="preserve">(and likely to remain so for some time yet) </w:t>
      </w:r>
      <w:r w:rsidRPr="004E4A6D">
        <w:rPr>
          <w:rStyle w:val="PageNumber"/>
          <w:b w:val="0"/>
          <w:bCs w:val="0"/>
        </w:rPr>
        <w:t xml:space="preserve">because of the value of the assets </w:t>
      </w:r>
      <w:r w:rsidR="00E81BA4" w:rsidRPr="004E4A6D">
        <w:rPr>
          <w:rStyle w:val="PageNumber"/>
          <w:b w:val="0"/>
          <w:bCs w:val="0"/>
        </w:rPr>
        <w:t>manage</w:t>
      </w:r>
      <w:r w:rsidR="00E81BA4">
        <w:rPr>
          <w:rStyle w:val="PageNumber"/>
          <w:b w:val="0"/>
          <w:bCs w:val="0"/>
        </w:rPr>
        <w:t>d</w:t>
      </w:r>
      <w:r w:rsidRPr="004E4A6D">
        <w:rPr>
          <w:rStyle w:val="PageNumber"/>
          <w:b w:val="0"/>
          <w:bCs w:val="0"/>
        </w:rPr>
        <w:t xml:space="preserve">, the social importance of the tasks </w:t>
      </w:r>
      <w:r w:rsidR="00E81BA4" w:rsidRPr="004E4A6D">
        <w:rPr>
          <w:rStyle w:val="PageNumber"/>
          <w:b w:val="0"/>
          <w:bCs w:val="0"/>
        </w:rPr>
        <w:t>undertake</w:t>
      </w:r>
      <w:r w:rsidR="00E81BA4">
        <w:rPr>
          <w:rStyle w:val="PageNumber"/>
          <w:b w:val="0"/>
          <w:bCs w:val="0"/>
        </w:rPr>
        <w:t>n</w:t>
      </w:r>
      <w:r w:rsidRPr="004E4A6D">
        <w:rPr>
          <w:rStyle w:val="PageNumber"/>
          <w:b w:val="0"/>
          <w:bCs w:val="0"/>
        </w:rPr>
        <w:t xml:space="preserve">, </w:t>
      </w:r>
      <w:r w:rsidR="00A60505" w:rsidRPr="004E4A6D">
        <w:rPr>
          <w:rStyle w:val="PageNumber"/>
          <w:b w:val="0"/>
          <w:bCs w:val="0"/>
        </w:rPr>
        <w:t xml:space="preserve">recent </w:t>
      </w:r>
      <w:r w:rsidRPr="004E4A6D">
        <w:rPr>
          <w:rStyle w:val="PageNumber"/>
          <w:b w:val="0"/>
          <w:bCs w:val="0"/>
        </w:rPr>
        <w:t>controversies</w:t>
      </w:r>
      <w:r w:rsidR="00E069BC">
        <w:rPr>
          <w:rStyle w:val="PageNumber"/>
          <w:b w:val="0"/>
          <w:bCs w:val="0"/>
        </w:rPr>
        <w:t xml:space="preserve"> (such as </w:t>
      </w:r>
      <w:r w:rsidR="00E069BC" w:rsidRPr="00E069BC">
        <w:rPr>
          <w:b w:val="0"/>
        </w:rPr>
        <w:t xml:space="preserve">about the legitimacy of water diversions from the </w:t>
      </w:r>
      <w:r w:rsidR="00E81BA4">
        <w:rPr>
          <w:b w:val="0"/>
        </w:rPr>
        <w:t xml:space="preserve">Barwon </w:t>
      </w:r>
      <w:r w:rsidR="00E069BC" w:rsidRPr="00E069BC">
        <w:rPr>
          <w:b w:val="0"/>
        </w:rPr>
        <w:t>Darling)</w:t>
      </w:r>
      <w:r w:rsidRPr="004E4A6D">
        <w:rPr>
          <w:rStyle w:val="PageNumber"/>
          <w:b w:val="0"/>
          <w:bCs w:val="0"/>
        </w:rPr>
        <w:t xml:space="preserve"> and </w:t>
      </w:r>
      <w:r w:rsidR="00FD6100" w:rsidRPr="004E4A6D">
        <w:rPr>
          <w:rStyle w:val="PageNumber"/>
          <w:b w:val="0"/>
          <w:bCs w:val="0"/>
        </w:rPr>
        <w:t xml:space="preserve">the fact that </w:t>
      </w:r>
      <w:r w:rsidR="00E81BA4">
        <w:rPr>
          <w:rStyle w:val="PageNumber"/>
          <w:b w:val="0"/>
          <w:bCs w:val="0"/>
        </w:rPr>
        <w:t>the benefits</w:t>
      </w:r>
      <w:r w:rsidR="00E81BA4" w:rsidRPr="004E4A6D">
        <w:rPr>
          <w:rStyle w:val="PageNumber"/>
          <w:b w:val="0"/>
          <w:bCs w:val="0"/>
        </w:rPr>
        <w:t xml:space="preserve"> produce</w:t>
      </w:r>
      <w:r w:rsidR="00E81BA4">
        <w:rPr>
          <w:rStyle w:val="PageNumber"/>
          <w:b w:val="0"/>
          <w:bCs w:val="0"/>
        </w:rPr>
        <w:t>d are</w:t>
      </w:r>
      <w:r w:rsidR="00E81BA4" w:rsidRPr="004E4A6D">
        <w:rPr>
          <w:rStyle w:val="PageNumber"/>
          <w:b w:val="0"/>
          <w:bCs w:val="0"/>
        </w:rPr>
        <w:t xml:space="preserve"> </w:t>
      </w:r>
      <w:r w:rsidRPr="004E4A6D">
        <w:rPr>
          <w:rStyle w:val="PageNumber"/>
          <w:b w:val="0"/>
          <w:bCs w:val="0"/>
        </w:rPr>
        <w:t xml:space="preserve">almost exclusively </w:t>
      </w:r>
      <w:r w:rsidRPr="002E57BA">
        <w:rPr>
          <w:rStyle w:val="PageNumber"/>
          <w:b w:val="0"/>
          <w:bCs w:val="0"/>
          <w:i/>
          <w:iCs/>
        </w:rPr>
        <w:t>public</w:t>
      </w:r>
      <w:r w:rsidRPr="00E81BA4">
        <w:rPr>
          <w:rStyle w:val="PageNumber"/>
          <w:b w:val="0"/>
          <w:bCs w:val="0"/>
        </w:rPr>
        <w:t xml:space="preserve"> </w:t>
      </w:r>
      <w:r w:rsidRPr="004E4A6D">
        <w:rPr>
          <w:rStyle w:val="PageNumber"/>
          <w:b w:val="0"/>
          <w:bCs w:val="0"/>
        </w:rPr>
        <w:t>goods and services</w:t>
      </w:r>
      <w:r w:rsidR="00CC0DBA">
        <w:rPr>
          <w:rStyle w:val="PageNumber"/>
          <w:b w:val="0"/>
          <w:bCs w:val="0"/>
        </w:rPr>
        <w:t>.</w:t>
      </w:r>
      <w:r w:rsidRPr="004E4A6D">
        <w:rPr>
          <w:rStyle w:val="PageNumber"/>
          <w:b w:val="0"/>
          <w:bCs w:val="0"/>
        </w:rPr>
        <w:t xml:space="preserve"> </w:t>
      </w:r>
      <w:r w:rsidR="00B67DB1">
        <w:rPr>
          <w:rStyle w:val="PageNumber"/>
          <w:b w:val="0"/>
          <w:bCs w:val="0"/>
        </w:rPr>
        <w:t>T</w:t>
      </w:r>
      <w:r w:rsidRPr="004E4A6D">
        <w:rPr>
          <w:rStyle w:val="PageNumber"/>
          <w:b w:val="0"/>
          <w:bCs w:val="0"/>
        </w:rPr>
        <w:t>h</w:t>
      </w:r>
      <w:r w:rsidR="00A60505" w:rsidRPr="004E4A6D">
        <w:rPr>
          <w:rStyle w:val="PageNumber"/>
          <w:b w:val="0"/>
          <w:bCs w:val="0"/>
        </w:rPr>
        <w:t>ese</w:t>
      </w:r>
      <w:r w:rsidRPr="004E4A6D">
        <w:rPr>
          <w:rStyle w:val="PageNumber"/>
          <w:b w:val="0"/>
          <w:bCs w:val="0"/>
        </w:rPr>
        <w:t xml:space="preserve"> benefit whole </w:t>
      </w:r>
      <w:r w:rsidR="007A5782">
        <w:rPr>
          <w:rStyle w:val="PageNumber"/>
          <w:b w:val="0"/>
          <w:bCs w:val="0"/>
        </w:rPr>
        <w:t xml:space="preserve">communities and </w:t>
      </w:r>
      <w:r w:rsidRPr="004E4A6D">
        <w:rPr>
          <w:rStyle w:val="PageNumber"/>
          <w:b w:val="0"/>
          <w:bCs w:val="0"/>
        </w:rPr>
        <w:t>society</w:t>
      </w:r>
      <w:r w:rsidR="007A5782">
        <w:rPr>
          <w:rStyle w:val="PageNumber"/>
          <w:b w:val="0"/>
          <w:bCs w:val="0"/>
        </w:rPr>
        <w:t xml:space="preserve"> in general</w:t>
      </w:r>
      <w:r w:rsidR="00A60505" w:rsidRPr="004E4A6D">
        <w:rPr>
          <w:rStyle w:val="PageNumber"/>
          <w:b w:val="0"/>
          <w:bCs w:val="0"/>
        </w:rPr>
        <w:t>,</w:t>
      </w:r>
      <w:r w:rsidR="009053C3">
        <w:rPr>
          <w:rStyle w:val="PageNumber"/>
          <w:b w:val="0"/>
          <w:bCs w:val="0"/>
        </w:rPr>
        <w:t xml:space="preserve"> but no</w:t>
      </w:r>
      <w:r w:rsidRPr="004E4A6D">
        <w:rPr>
          <w:rStyle w:val="PageNumber"/>
          <w:b w:val="0"/>
          <w:bCs w:val="0"/>
        </w:rPr>
        <w:t xml:space="preserve"> particular</w:t>
      </w:r>
      <w:r w:rsidR="009053C3">
        <w:rPr>
          <w:rStyle w:val="PageNumber"/>
          <w:b w:val="0"/>
          <w:bCs w:val="0"/>
        </w:rPr>
        <w:t xml:space="preserve"> individual or group</w:t>
      </w:r>
      <w:r w:rsidRPr="004E4A6D">
        <w:rPr>
          <w:rStyle w:val="PageNumber"/>
          <w:b w:val="0"/>
          <w:bCs w:val="0"/>
        </w:rPr>
        <w:t>. Moreover, public environmental benefits are difficult to quantify, even in physical terms, and extremely difficult to quantify in financial or economic terms</w:t>
      </w:r>
      <w:r w:rsidR="007A5782">
        <w:rPr>
          <w:rStyle w:val="FootnoteReference"/>
          <w:b w:val="0"/>
          <w:bCs w:val="0"/>
        </w:rPr>
        <w:footnoteReference w:id="3"/>
      </w:r>
      <w:r w:rsidRPr="004E4A6D">
        <w:rPr>
          <w:rStyle w:val="PageNumber"/>
          <w:b w:val="0"/>
          <w:bCs w:val="0"/>
        </w:rPr>
        <w:t>.</w:t>
      </w:r>
      <w:r w:rsidR="00E00D02">
        <w:rPr>
          <w:rStyle w:val="PageNumber"/>
          <w:b w:val="0"/>
          <w:bCs w:val="0"/>
        </w:rPr>
        <w:t xml:space="preserve"> Moreover</w:t>
      </w:r>
      <w:r w:rsidR="00DD4B63">
        <w:rPr>
          <w:rStyle w:val="PageNumber"/>
          <w:b w:val="0"/>
          <w:bCs w:val="0"/>
        </w:rPr>
        <w:t>,</w:t>
      </w:r>
      <w:r w:rsidR="00E00D02">
        <w:rPr>
          <w:rStyle w:val="PageNumber"/>
          <w:b w:val="0"/>
          <w:bCs w:val="0"/>
        </w:rPr>
        <w:t xml:space="preserve"> they compete with consumptive </w:t>
      </w:r>
      <w:r w:rsidR="00EB5ED0">
        <w:rPr>
          <w:rStyle w:val="PageNumber"/>
          <w:b w:val="0"/>
          <w:bCs w:val="0"/>
        </w:rPr>
        <w:t xml:space="preserve">water </w:t>
      </w:r>
      <w:r w:rsidR="00E00D02">
        <w:rPr>
          <w:rStyle w:val="PageNumber"/>
          <w:b w:val="0"/>
          <w:bCs w:val="0"/>
        </w:rPr>
        <w:t xml:space="preserve">use </w:t>
      </w:r>
      <w:r w:rsidR="00EB5ED0">
        <w:rPr>
          <w:rStyle w:val="PageNumber"/>
          <w:b w:val="0"/>
          <w:bCs w:val="0"/>
        </w:rPr>
        <w:t xml:space="preserve">which has </w:t>
      </w:r>
      <w:r w:rsidR="00E00D02">
        <w:rPr>
          <w:rStyle w:val="PageNumber"/>
          <w:b w:val="0"/>
          <w:bCs w:val="0"/>
        </w:rPr>
        <w:t>more evident social and economic benefits, regionally and nationally</w:t>
      </w:r>
      <w:r w:rsidR="004B7DAF">
        <w:rPr>
          <w:rStyle w:val="PageNumber"/>
          <w:b w:val="0"/>
          <w:bCs w:val="0"/>
        </w:rPr>
        <w:t xml:space="preserve">, and </w:t>
      </w:r>
      <w:r w:rsidR="00EB5ED0">
        <w:rPr>
          <w:rStyle w:val="PageNumber"/>
          <w:b w:val="0"/>
          <w:bCs w:val="0"/>
        </w:rPr>
        <w:t xml:space="preserve">has </w:t>
      </w:r>
      <w:r w:rsidR="004B7DAF">
        <w:rPr>
          <w:rStyle w:val="PageNumber"/>
          <w:b w:val="0"/>
          <w:bCs w:val="0"/>
        </w:rPr>
        <w:t>well organised representatives to protect and advance these</w:t>
      </w:r>
      <w:r w:rsidR="00EB5ED0">
        <w:rPr>
          <w:rStyle w:val="PageNumber"/>
          <w:b w:val="0"/>
          <w:bCs w:val="0"/>
        </w:rPr>
        <w:t xml:space="preserve"> private</w:t>
      </w:r>
      <w:r w:rsidR="004B7DAF">
        <w:rPr>
          <w:rStyle w:val="PageNumber"/>
          <w:b w:val="0"/>
          <w:bCs w:val="0"/>
        </w:rPr>
        <w:t xml:space="preserve"> interests</w:t>
      </w:r>
      <w:r w:rsidR="00E00D02">
        <w:rPr>
          <w:rStyle w:val="PageNumber"/>
          <w:b w:val="0"/>
          <w:bCs w:val="0"/>
        </w:rPr>
        <w:t xml:space="preserve">. </w:t>
      </w:r>
    </w:p>
    <w:p w14:paraId="41592B7E" w14:textId="669D7FA7" w:rsidR="004D451C" w:rsidRPr="004E4A6D" w:rsidRDefault="00703072" w:rsidP="003A23CA">
      <w:pPr>
        <w:pStyle w:val="Body"/>
        <w:spacing w:line="276" w:lineRule="auto"/>
        <w:rPr>
          <w:rStyle w:val="PageNumber"/>
          <w:b w:val="0"/>
          <w:bCs w:val="0"/>
        </w:rPr>
      </w:pPr>
      <w:r w:rsidRPr="004E4A6D">
        <w:rPr>
          <w:rStyle w:val="PageNumber"/>
          <w:b w:val="0"/>
          <w:bCs w:val="0"/>
        </w:rPr>
        <w:t>In terms of demonstrat</w:t>
      </w:r>
      <w:r w:rsidR="00AC71E5" w:rsidRPr="004E4A6D">
        <w:rPr>
          <w:rStyle w:val="PageNumber"/>
          <w:b w:val="0"/>
          <w:bCs w:val="0"/>
        </w:rPr>
        <w:t>ing</w:t>
      </w:r>
      <w:r w:rsidRPr="004E4A6D">
        <w:rPr>
          <w:rStyle w:val="PageNumber"/>
          <w:b w:val="0"/>
          <w:bCs w:val="0"/>
        </w:rPr>
        <w:t xml:space="preserve"> “effectiveness and efficiency”, some suggest estimat</w:t>
      </w:r>
      <w:r w:rsidR="00AC71E5" w:rsidRPr="004E4A6D">
        <w:rPr>
          <w:rStyle w:val="PageNumber"/>
          <w:b w:val="0"/>
          <w:bCs w:val="0"/>
        </w:rPr>
        <w:t>ing</w:t>
      </w:r>
      <w:r w:rsidRPr="004E4A6D">
        <w:rPr>
          <w:rStyle w:val="PageNumber"/>
          <w:b w:val="0"/>
          <w:bCs w:val="0"/>
        </w:rPr>
        <w:t xml:space="preserve"> economic values for the outcomes from e</w:t>
      </w:r>
      <w:r w:rsidR="00C31602">
        <w:rPr>
          <w:rStyle w:val="PageNumber"/>
          <w:b w:val="0"/>
          <w:bCs w:val="0"/>
        </w:rPr>
        <w:t xml:space="preserve">nvironmental </w:t>
      </w:r>
      <w:r w:rsidRPr="004E4A6D">
        <w:rPr>
          <w:rStyle w:val="PageNumber"/>
          <w:b w:val="0"/>
          <w:bCs w:val="0"/>
        </w:rPr>
        <w:t>watering</w:t>
      </w:r>
      <w:r w:rsidR="00AC71E5" w:rsidRPr="004E4A6D">
        <w:rPr>
          <w:rStyle w:val="PageNumber"/>
          <w:b w:val="0"/>
          <w:bCs w:val="0"/>
        </w:rPr>
        <w:t xml:space="preserve"> using</w:t>
      </w:r>
      <w:r w:rsidRPr="004E4A6D">
        <w:rPr>
          <w:rStyle w:val="PageNumber"/>
          <w:b w:val="0"/>
          <w:bCs w:val="0"/>
        </w:rPr>
        <w:t xml:space="preserve"> </w:t>
      </w:r>
      <w:r w:rsidR="00AC71E5" w:rsidRPr="004E4A6D">
        <w:rPr>
          <w:rStyle w:val="PageNumber"/>
          <w:b w:val="0"/>
          <w:bCs w:val="0"/>
        </w:rPr>
        <w:t>approach</w:t>
      </w:r>
      <w:r w:rsidR="006670EE">
        <w:rPr>
          <w:rStyle w:val="PageNumber"/>
          <w:b w:val="0"/>
          <w:bCs w:val="0"/>
        </w:rPr>
        <w:t>e</w:t>
      </w:r>
      <w:r w:rsidR="00C31602">
        <w:rPr>
          <w:rStyle w:val="PageNumber"/>
          <w:b w:val="0"/>
          <w:bCs w:val="0"/>
        </w:rPr>
        <w:t>s</w:t>
      </w:r>
      <w:r w:rsidR="00AC71E5" w:rsidRPr="004E4A6D">
        <w:rPr>
          <w:rStyle w:val="PageNumber"/>
          <w:b w:val="0"/>
          <w:bCs w:val="0"/>
        </w:rPr>
        <w:t xml:space="preserve"> such as</w:t>
      </w:r>
      <w:r w:rsidR="00AC71E5" w:rsidRPr="002E57BA">
        <w:rPr>
          <w:rStyle w:val="PageNumber"/>
          <w:b w:val="0"/>
          <w:bCs w:val="0"/>
          <w:iCs/>
        </w:rPr>
        <w:t xml:space="preserve"> </w:t>
      </w:r>
      <w:r w:rsidR="00C31602" w:rsidRPr="002E57BA">
        <w:rPr>
          <w:rStyle w:val="PageNumber"/>
          <w:b w:val="0"/>
          <w:bCs w:val="0"/>
          <w:iCs/>
        </w:rPr>
        <w:t xml:space="preserve">payment </w:t>
      </w:r>
      <w:r w:rsidRPr="002E57BA">
        <w:rPr>
          <w:rStyle w:val="PageNumber"/>
          <w:b w:val="0"/>
          <w:bCs w:val="0"/>
          <w:iCs/>
        </w:rPr>
        <w:t xml:space="preserve">for </w:t>
      </w:r>
      <w:r w:rsidR="00C31602" w:rsidRPr="002E57BA">
        <w:rPr>
          <w:rStyle w:val="PageNumber"/>
          <w:b w:val="0"/>
          <w:bCs w:val="0"/>
          <w:iCs/>
        </w:rPr>
        <w:t>ecosystem services</w:t>
      </w:r>
      <w:r w:rsidRPr="004E4A6D">
        <w:rPr>
          <w:rStyle w:val="PageNumber"/>
          <w:b w:val="0"/>
          <w:bCs w:val="0"/>
        </w:rPr>
        <w:t xml:space="preserve">. However, the Review </w:t>
      </w:r>
      <w:r w:rsidR="00AC71E5" w:rsidRPr="004E4A6D">
        <w:rPr>
          <w:rStyle w:val="PageNumber"/>
          <w:b w:val="0"/>
          <w:bCs w:val="0"/>
        </w:rPr>
        <w:t>Panel</w:t>
      </w:r>
      <w:r w:rsidRPr="004E4A6D">
        <w:rPr>
          <w:rStyle w:val="PageNumber"/>
          <w:b w:val="0"/>
          <w:bCs w:val="0"/>
        </w:rPr>
        <w:t xml:space="preserve"> </w:t>
      </w:r>
      <w:r w:rsidR="00AC71E5" w:rsidRPr="004E4A6D">
        <w:rPr>
          <w:rStyle w:val="PageNumber"/>
          <w:b w:val="0"/>
          <w:bCs w:val="0"/>
        </w:rPr>
        <w:t xml:space="preserve">believes </w:t>
      </w:r>
      <w:r w:rsidRPr="004E4A6D">
        <w:rPr>
          <w:rStyle w:val="PageNumber"/>
          <w:b w:val="0"/>
          <w:bCs w:val="0"/>
        </w:rPr>
        <w:t xml:space="preserve">that a smarter and more effective route </w:t>
      </w:r>
      <w:r w:rsidR="006670EE">
        <w:rPr>
          <w:rStyle w:val="PageNumber"/>
          <w:b w:val="0"/>
          <w:bCs w:val="0"/>
        </w:rPr>
        <w:t>would be to</w:t>
      </w:r>
      <w:r w:rsidR="006670EE" w:rsidRPr="004E4A6D">
        <w:rPr>
          <w:rStyle w:val="PageNumber"/>
          <w:b w:val="0"/>
          <w:bCs w:val="0"/>
        </w:rPr>
        <w:t xml:space="preserve"> </w:t>
      </w:r>
      <w:r w:rsidRPr="004E4A6D">
        <w:rPr>
          <w:rStyle w:val="PageNumber"/>
          <w:b w:val="0"/>
          <w:bCs w:val="0"/>
        </w:rPr>
        <w:t xml:space="preserve">document the value </w:t>
      </w:r>
      <w:r w:rsidR="00AC71E5" w:rsidRPr="004E4A6D">
        <w:rPr>
          <w:rStyle w:val="PageNumber"/>
          <w:b w:val="0"/>
          <w:bCs w:val="0"/>
        </w:rPr>
        <w:t xml:space="preserve">to community </w:t>
      </w:r>
      <w:r w:rsidRPr="004E4A6D">
        <w:rPr>
          <w:rStyle w:val="PageNumber"/>
          <w:b w:val="0"/>
          <w:bCs w:val="0"/>
        </w:rPr>
        <w:t xml:space="preserve">in qualitative terms through case studies and anecdotes, </w:t>
      </w:r>
      <w:r w:rsidR="00E00D02">
        <w:rPr>
          <w:rStyle w:val="PageNumber"/>
          <w:b w:val="0"/>
          <w:bCs w:val="0"/>
        </w:rPr>
        <w:t>by direct engagement</w:t>
      </w:r>
      <w:r w:rsidR="004B7DAF">
        <w:rPr>
          <w:rStyle w:val="PageNumber"/>
          <w:b w:val="0"/>
          <w:bCs w:val="0"/>
        </w:rPr>
        <w:t xml:space="preserve"> with Basin communities</w:t>
      </w:r>
      <w:r w:rsidR="00CC0DBA">
        <w:rPr>
          <w:rStyle w:val="PageNumber"/>
          <w:b w:val="0"/>
          <w:bCs w:val="0"/>
        </w:rPr>
        <w:t>,</w:t>
      </w:r>
      <w:r w:rsidRPr="004E4A6D">
        <w:rPr>
          <w:rStyle w:val="PageNumber"/>
          <w:b w:val="0"/>
          <w:bCs w:val="0"/>
        </w:rPr>
        <w:t xml:space="preserve"> first-hand experiences and observation</w:t>
      </w:r>
      <w:r w:rsidR="00E00D02" w:rsidRPr="00E00D02">
        <w:rPr>
          <w:rStyle w:val="PageNumber"/>
          <w:b w:val="0"/>
          <w:bCs w:val="0"/>
        </w:rPr>
        <w:t xml:space="preserve"> </w:t>
      </w:r>
      <w:r w:rsidR="00E00D02" w:rsidRPr="004E4A6D">
        <w:rPr>
          <w:rStyle w:val="PageNumber"/>
          <w:b w:val="0"/>
          <w:bCs w:val="0"/>
        </w:rPr>
        <w:t>and</w:t>
      </w:r>
      <w:r w:rsidR="00E00D02">
        <w:rPr>
          <w:rStyle w:val="PageNumber"/>
          <w:b w:val="0"/>
          <w:bCs w:val="0"/>
        </w:rPr>
        <w:t xml:space="preserve"> through third party endorsements</w:t>
      </w:r>
      <w:r w:rsidRPr="004E4A6D">
        <w:rPr>
          <w:rStyle w:val="PageNumber"/>
          <w:b w:val="0"/>
          <w:bCs w:val="0"/>
        </w:rPr>
        <w:t>.</w:t>
      </w:r>
      <w:r w:rsidR="00E069BC">
        <w:rPr>
          <w:rStyle w:val="FootnoteReference"/>
          <w:b w:val="0"/>
          <w:bCs w:val="0"/>
        </w:rPr>
        <w:footnoteReference w:id="4"/>
      </w:r>
    </w:p>
    <w:p w14:paraId="14E66AF3" w14:textId="758D8414" w:rsidR="004D451C" w:rsidRPr="004E4A6D" w:rsidRDefault="00703072" w:rsidP="003A23CA">
      <w:pPr>
        <w:pStyle w:val="Body"/>
        <w:spacing w:line="276" w:lineRule="auto"/>
        <w:rPr>
          <w:rStyle w:val="PageNumber"/>
          <w:b w:val="0"/>
          <w:bCs w:val="0"/>
        </w:rPr>
      </w:pPr>
      <w:r w:rsidRPr="004E4A6D">
        <w:rPr>
          <w:rStyle w:val="PageNumber"/>
          <w:b w:val="0"/>
          <w:bCs w:val="0"/>
        </w:rPr>
        <w:t xml:space="preserve">The Review strongly endorses the </w:t>
      </w:r>
      <w:r w:rsidR="0008641C" w:rsidRPr="004E4A6D">
        <w:rPr>
          <w:rStyle w:val="PageNumber"/>
          <w:b w:val="0"/>
          <w:bCs w:val="0"/>
        </w:rPr>
        <w:t xml:space="preserve">conclusion </w:t>
      </w:r>
      <w:r w:rsidR="0008641C">
        <w:rPr>
          <w:rStyle w:val="PageNumber"/>
          <w:b w:val="0"/>
          <w:bCs w:val="0"/>
        </w:rPr>
        <w:t xml:space="preserve">of the </w:t>
      </w:r>
      <w:r w:rsidR="00F47ECA">
        <w:rPr>
          <w:rStyle w:val="PageNumber"/>
          <w:b w:val="0"/>
          <w:bCs w:val="0"/>
        </w:rPr>
        <w:t xml:space="preserve">NSW </w:t>
      </w:r>
      <w:r w:rsidRPr="004E4A6D">
        <w:rPr>
          <w:rStyle w:val="PageNumber"/>
          <w:b w:val="0"/>
          <w:bCs w:val="0"/>
        </w:rPr>
        <w:t>O</w:t>
      </w:r>
      <w:r w:rsidR="0008641C">
        <w:rPr>
          <w:rStyle w:val="PageNumber"/>
          <w:b w:val="0"/>
          <w:bCs w:val="0"/>
        </w:rPr>
        <w:t xml:space="preserve">ffice of </w:t>
      </w:r>
      <w:r w:rsidRPr="004E4A6D">
        <w:rPr>
          <w:rStyle w:val="PageNumber"/>
          <w:b w:val="0"/>
          <w:bCs w:val="0"/>
        </w:rPr>
        <w:t>E</w:t>
      </w:r>
      <w:r w:rsidR="0008641C">
        <w:rPr>
          <w:rStyle w:val="PageNumber"/>
          <w:b w:val="0"/>
          <w:bCs w:val="0"/>
        </w:rPr>
        <w:t xml:space="preserve">nvironment and </w:t>
      </w:r>
      <w:r w:rsidRPr="004E4A6D">
        <w:rPr>
          <w:rStyle w:val="PageNumber"/>
          <w:b w:val="0"/>
          <w:bCs w:val="0"/>
        </w:rPr>
        <w:t>H</w:t>
      </w:r>
      <w:r w:rsidR="0008641C">
        <w:rPr>
          <w:rStyle w:val="PageNumber"/>
          <w:b w:val="0"/>
          <w:bCs w:val="0"/>
        </w:rPr>
        <w:t>eritage report</w:t>
      </w:r>
      <w:r w:rsidR="00007884">
        <w:rPr>
          <w:rStyle w:val="PageNumber"/>
          <w:b w:val="0"/>
          <w:bCs w:val="0"/>
        </w:rPr>
        <w:t xml:space="preserve"> on the</w:t>
      </w:r>
      <w:r w:rsidR="00F47ECA">
        <w:rPr>
          <w:rStyle w:val="PageNumber"/>
          <w:b w:val="0"/>
          <w:bCs w:val="0"/>
        </w:rPr>
        <w:t xml:space="preserve"> </w:t>
      </w:r>
      <w:r w:rsidR="00F47ECA" w:rsidRPr="002E57BA">
        <w:rPr>
          <w:rStyle w:val="Strong"/>
          <w:b w:val="0"/>
          <w:i/>
        </w:rPr>
        <w:t>Evaluation of the NSW Environmental Water Management Program 2006-2013</w:t>
      </w:r>
      <w:r w:rsidRPr="004E4A6D">
        <w:rPr>
          <w:rStyle w:val="PageNumber"/>
          <w:b w:val="0"/>
          <w:bCs w:val="0"/>
        </w:rPr>
        <w:t xml:space="preserve"> (</w:t>
      </w:r>
      <w:r w:rsidR="0008641C">
        <w:rPr>
          <w:rStyle w:val="PageNumber"/>
          <w:b w:val="0"/>
          <w:bCs w:val="0"/>
        </w:rPr>
        <w:t>OEH </w:t>
      </w:r>
      <w:r w:rsidRPr="004E4A6D">
        <w:rPr>
          <w:rStyle w:val="PageNumber"/>
          <w:b w:val="0"/>
          <w:bCs w:val="0"/>
        </w:rPr>
        <w:t>2015)</w:t>
      </w:r>
      <w:r w:rsidR="00467822" w:rsidRPr="004E4A6D">
        <w:rPr>
          <w:rStyle w:val="PageNumber"/>
          <w:b w:val="0"/>
          <w:bCs w:val="0"/>
        </w:rPr>
        <w:t>:</w:t>
      </w:r>
    </w:p>
    <w:p w14:paraId="66A1AE83" w14:textId="42518265" w:rsidR="004D451C" w:rsidRPr="004E4A6D" w:rsidRDefault="00FE629F" w:rsidP="003A23CA">
      <w:pPr>
        <w:pStyle w:val="Body"/>
        <w:spacing w:line="276" w:lineRule="auto"/>
        <w:ind w:left="510"/>
        <w:rPr>
          <w:rStyle w:val="PageNumber"/>
          <w:b w:val="0"/>
          <w:bCs w:val="0"/>
          <w:i/>
          <w:iCs/>
        </w:rPr>
      </w:pPr>
      <w:r>
        <w:rPr>
          <w:rStyle w:val="PageNumber"/>
          <w:b w:val="0"/>
          <w:bCs w:val="0"/>
          <w:i/>
          <w:iCs/>
        </w:rPr>
        <w:t>‘</w:t>
      </w:r>
      <w:r w:rsidR="00703072" w:rsidRPr="004E4A6D">
        <w:rPr>
          <w:rStyle w:val="PageNumber"/>
          <w:b w:val="0"/>
          <w:bCs w:val="0"/>
          <w:i/>
          <w:iCs/>
        </w:rPr>
        <w:t>The Environmental Watering Management Program operates in a complex and uncertain world, featuring many interacting elements, constant change which is often irreversible, nonlinear interactions between elements and no clearly defined boundaries to the systems being managed. Multi-disciplinary research into complexity provides insights to guide future directions for the EWMP. These include a nurturing of creativity, distributed leadership, clearly defined and shared objectives, the use of multiple scenarios to predict impact and benefit, and transparent and constructive communication about successes and failures.</w:t>
      </w:r>
      <w:r>
        <w:rPr>
          <w:rStyle w:val="PageNumber"/>
          <w:b w:val="0"/>
          <w:bCs w:val="0"/>
          <w:i/>
          <w:iCs/>
        </w:rPr>
        <w:t>’</w:t>
      </w:r>
    </w:p>
    <w:p w14:paraId="41A80E86" w14:textId="78AAE061" w:rsidR="004412B1" w:rsidRDefault="00703072" w:rsidP="003A23CA">
      <w:pPr>
        <w:pStyle w:val="Body"/>
        <w:spacing w:line="276" w:lineRule="auto"/>
        <w:rPr>
          <w:rStyle w:val="PageNumber"/>
          <w:b w:val="0"/>
          <w:bCs w:val="0"/>
        </w:rPr>
      </w:pPr>
      <w:r w:rsidRPr="004E4A6D">
        <w:rPr>
          <w:rStyle w:val="PageNumber"/>
          <w:b w:val="0"/>
          <w:bCs w:val="0"/>
        </w:rPr>
        <w:t xml:space="preserve">One of the objectives of this Review is </w:t>
      </w:r>
      <w:r w:rsidR="009507FB" w:rsidRPr="004E4A6D">
        <w:rPr>
          <w:rStyle w:val="PageNumber"/>
          <w:b w:val="0"/>
          <w:bCs w:val="0"/>
        </w:rPr>
        <w:t>to discuss</w:t>
      </w:r>
      <w:r w:rsidR="009507FB">
        <w:rPr>
          <w:rStyle w:val="PageNumber"/>
          <w:b w:val="0"/>
          <w:bCs w:val="0"/>
        </w:rPr>
        <w:t xml:space="preserve"> </w:t>
      </w:r>
      <w:r w:rsidRPr="004E4A6D">
        <w:rPr>
          <w:rStyle w:val="PageNumber"/>
          <w:b w:val="0"/>
          <w:bCs w:val="0"/>
        </w:rPr>
        <w:t xml:space="preserve">options for </w:t>
      </w:r>
      <w:r w:rsidR="00467822" w:rsidRPr="004E4A6D">
        <w:rPr>
          <w:rStyle w:val="PageNumber"/>
          <w:b w:val="0"/>
          <w:bCs w:val="0"/>
        </w:rPr>
        <w:t xml:space="preserve">dealing with </w:t>
      </w:r>
      <w:r w:rsidRPr="004E4A6D">
        <w:rPr>
          <w:rStyle w:val="PageNumber"/>
          <w:b w:val="0"/>
          <w:bCs w:val="0"/>
        </w:rPr>
        <w:t xml:space="preserve">the matters </w:t>
      </w:r>
      <w:r w:rsidR="00DF0AE1">
        <w:rPr>
          <w:rStyle w:val="PageNumber"/>
          <w:b w:val="0"/>
          <w:bCs w:val="0"/>
        </w:rPr>
        <w:t>that are within</w:t>
      </w:r>
      <w:r w:rsidRPr="004E4A6D">
        <w:rPr>
          <w:rStyle w:val="PageNumber"/>
          <w:b w:val="0"/>
          <w:bCs w:val="0"/>
        </w:rPr>
        <w:t xml:space="preserve"> </w:t>
      </w:r>
      <w:r w:rsidR="00DF0AE1">
        <w:rPr>
          <w:rStyle w:val="PageNumber"/>
          <w:b w:val="0"/>
          <w:bCs w:val="0"/>
        </w:rPr>
        <w:t xml:space="preserve">the </w:t>
      </w:r>
      <w:r w:rsidRPr="004E4A6D">
        <w:rPr>
          <w:rStyle w:val="PageNumber"/>
          <w:b w:val="0"/>
          <w:bCs w:val="0"/>
        </w:rPr>
        <w:t>direct control</w:t>
      </w:r>
      <w:r w:rsidR="00DF0AE1">
        <w:rPr>
          <w:rStyle w:val="PageNumber"/>
          <w:b w:val="0"/>
          <w:bCs w:val="0"/>
        </w:rPr>
        <w:t xml:space="preserve"> of the CEWH</w:t>
      </w:r>
      <w:r w:rsidRPr="004E4A6D">
        <w:rPr>
          <w:rStyle w:val="PageNumber"/>
          <w:b w:val="0"/>
          <w:bCs w:val="0"/>
        </w:rPr>
        <w:t xml:space="preserve">. </w:t>
      </w:r>
      <w:r w:rsidR="000D1308">
        <w:rPr>
          <w:rStyle w:val="PageNumber"/>
          <w:b w:val="0"/>
          <w:bCs w:val="0"/>
        </w:rPr>
        <w:t>A</w:t>
      </w:r>
      <w:r w:rsidR="00FB6821">
        <w:rPr>
          <w:rStyle w:val="PageNumber"/>
          <w:b w:val="0"/>
          <w:bCs w:val="0"/>
        </w:rPr>
        <w:t xml:space="preserve">cross the </w:t>
      </w:r>
      <w:r w:rsidR="003931B6">
        <w:rPr>
          <w:rStyle w:val="PageNumber"/>
          <w:b w:val="0"/>
          <w:bCs w:val="0"/>
        </w:rPr>
        <w:t xml:space="preserve">four </w:t>
      </w:r>
      <w:r w:rsidR="00FB6821">
        <w:rPr>
          <w:rStyle w:val="PageNumber"/>
          <w:b w:val="0"/>
          <w:bCs w:val="0"/>
        </w:rPr>
        <w:t xml:space="preserve">essential functions, governance, </w:t>
      </w:r>
      <w:r w:rsidR="005C1275">
        <w:rPr>
          <w:rStyle w:val="PageNumber"/>
          <w:b w:val="0"/>
          <w:bCs w:val="0"/>
        </w:rPr>
        <w:t>e</w:t>
      </w:r>
      <w:r w:rsidR="0041302B">
        <w:rPr>
          <w:rStyle w:val="PageNumber"/>
          <w:b w:val="0"/>
          <w:bCs w:val="0"/>
        </w:rPr>
        <w:t>xternal relationships and office culture</w:t>
      </w:r>
      <w:r w:rsidR="000D1308">
        <w:rPr>
          <w:rStyle w:val="PageNumber"/>
          <w:b w:val="0"/>
          <w:bCs w:val="0"/>
        </w:rPr>
        <w:t>, there are</w:t>
      </w:r>
      <w:r w:rsidRPr="004E4A6D">
        <w:rPr>
          <w:rStyle w:val="PageNumber"/>
          <w:b w:val="0"/>
          <w:bCs w:val="0"/>
        </w:rPr>
        <w:t xml:space="preserve"> </w:t>
      </w:r>
      <w:r w:rsidR="00467822" w:rsidRPr="004E4A6D">
        <w:rPr>
          <w:rStyle w:val="PageNumber"/>
          <w:b w:val="0"/>
          <w:bCs w:val="0"/>
        </w:rPr>
        <w:t>developments</w:t>
      </w:r>
      <w:r w:rsidR="000D1308">
        <w:rPr>
          <w:rStyle w:val="PageNumber"/>
          <w:b w:val="0"/>
          <w:bCs w:val="0"/>
        </w:rPr>
        <w:t xml:space="preserve"> that</w:t>
      </w:r>
      <w:r w:rsidR="00467822" w:rsidRPr="004E4A6D">
        <w:rPr>
          <w:rStyle w:val="PageNumber"/>
          <w:b w:val="0"/>
          <w:bCs w:val="0"/>
        </w:rPr>
        <w:t xml:space="preserve"> c</w:t>
      </w:r>
      <w:r w:rsidRPr="004E4A6D">
        <w:rPr>
          <w:rStyle w:val="PageNumber"/>
          <w:b w:val="0"/>
          <w:bCs w:val="0"/>
        </w:rPr>
        <w:t xml:space="preserve">ould further enhance </w:t>
      </w:r>
      <w:r w:rsidR="000D1308">
        <w:rPr>
          <w:rStyle w:val="PageNumber"/>
          <w:b w:val="0"/>
          <w:bCs w:val="0"/>
        </w:rPr>
        <w:t>the CEWH’s</w:t>
      </w:r>
      <w:r w:rsidRPr="004E4A6D">
        <w:rPr>
          <w:rStyle w:val="PageNumber"/>
          <w:b w:val="0"/>
          <w:bCs w:val="0"/>
        </w:rPr>
        <w:t xml:space="preserve"> performance operating in the much broader domain where </w:t>
      </w:r>
      <w:r w:rsidR="000760D1">
        <w:rPr>
          <w:rStyle w:val="PageNumber"/>
          <w:b w:val="0"/>
          <w:bCs w:val="0"/>
        </w:rPr>
        <w:t>the CEWH has</w:t>
      </w:r>
      <w:r w:rsidRPr="004E4A6D">
        <w:rPr>
          <w:rStyle w:val="PageNumber"/>
          <w:b w:val="0"/>
          <w:bCs w:val="0"/>
        </w:rPr>
        <w:t xml:space="preserve"> little control, but potentially </w:t>
      </w:r>
      <w:r w:rsidR="004065A9">
        <w:rPr>
          <w:rStyle w:val="PageNumber"/>
          <w:b w:val="0"/>
          <w:bCs w:val="0"/>
        </w:rPr>
        <w:t>some</w:t>
      </w:r>
      <w:r w:rsidRPr="004E4A6D">
        <w:rPr>
          <w:rStyle w:val="PageNumber"/>
          <w:b w:val="0"/>
          <w:bCs w:val="0"/>
        </w:rPr>
        <w:t xml:space="preserve"> influence and capacity to deliver </w:t>
      </w:r>
      <w:r w:rsidR="00A906BF">
        <w:rPr>
          <w:rStyle w:val="PageNumber"/>
          <w:b w:val="0"/>
          <w:bCs w:val="0"/>
        </w:rPr>
        <w:t>acceptable</w:t>
      </w:r>
      <w:r w:rsidRPr="004E4A6D">
        <w:rPr>
          <w:rStyle w:val="PageNumber"/>
          <w:b w:val="0"/>
          <w:bCs w:val="0"/>
        </w:rPr>
        <w:t xml:space="preserve"> environmental outcomes</w:t>
      </w:r>
      <w:r w:rsidR="00E00D02">
        <w:rPr>
          <w:rStyle w:val="PageNumber"/>
          <w:b w:val="0"/>
          <w:bCs w:val="0"/>
        </w:rPr>
        <w:t xml:space="preserve"> more efficiently</w:t>
      </w:r>
      <w:r w:rsidRPr="004E4A6D">
        <w:rPr>
          <w:rStyle w:val="PageNumber"/>
          <w:b w:val="0"/>
          <w:bCs w:val="0"/>
        </w:rPr>
        <w:t>.</w:t>
      </w:r>
      <w:r w:rsidR="005C1275">
        <w:rPr>
          <w:rStyle w:val="PageNumber"/>
          <w:b w:val="0"/>
          <w:bCs w:val="0"/>
        </w:rPr>
        <w:t xml:space="preserve"> </w:t>
      </w:r>
    </w:p>
    <w:p w14:paraId="19F497CD" w14:textId="46E5B00B" w:rsidR="004412B1" w:rsidRPr="004E4A6D" w:rsidRDefault="004412B1" w:rsidP="002E57BA">
      <w:pPr>
        <w:pStyle w:val="Body"/>
        <w:spacing w:before="120" w:line="276" w:lineRule="auto"/>
        <w:rPr>
          <w:rFonts w:eastAsia="Arial Unicode MS"/>
          <w:b w:val="0"/>
        </w:rPr>
      </w:pPr>
      <w:r w:rsidRPr="004E4A6D">
        <w:rPr>
          <w:b w:val="0"/>
        </w:rPr>
        <w:t xml:space="preserve">Effective governance of natural resources should be sustainable. Nobel Laureate Lin Ostrom (1990) </w:t>
      </w:r>
      <w:r>
        <w:rPr>
          <w:b w:val="0"/>
        </w:rPr>
        <w:t>observed</w:t>
      </w:r>
      <w:r w:rsidRPr="004E4A6D">
        <w:rPr>
          <w:b w:val="0"/>
        </w:rPr>
        <w:t xml:space="preserve"> many diverse institutional arrangements for </w:t>
      </w:r>
      <w:r>
        <w:rPr>
          <w:b w:val="0"/>
        </w:rPr>
        <w:t>managing natural</w:t>
      </w:r>
      <w:r w:rsidRPr="004E4A6D">
        <w:rPr>
          <w:b w:val="0"/>
        </w:rPr>
        <w:t xml:space="preserve"> resources, </w:t>
      </w:r>
      <w:r>
        <w:rPr>
          <w:b w:val="0"/>
        </w:rPr>
        <w:t xml:space="preserve">and </w:t>
      </w:r>
      <w:r w:rsidRPr="004E4A6D">
        <w:rPr>
          <w:b w:val="0"/>
        </w:rPr>
        <w:t xml:space="preserve">identified eight principles for sustainable governance of </w:t>
      </w:r>
      <w:r>
        <w:rPr>
          <w:b w:val="0"/>
        </w:rPr>
        <w:t>natural resources in</w:t>
      </w:r>
      <w:r w:rsidRPr="004E4A6D">
        <w:rPr>
          <w:b w:val="0"/>
        </w:rPr>
        <w:t xml:space="preserve"> large-scale system</w:t>
      </w:r>
      <w:r>
        <w:rPr>
          <w:b w:val="0"/>
        </w:rPr>
        <w:t>s</w:t>
      </w:r>
      <w:r w:rsidRPr="004E4A6D">
        <w:rPr>
          <w:b w:val="0"/>
        </w:rPr>
        <w:t>. Ostrom’s Principles</w:t>
      </w:r>
      <w:r w:rsidR="001E5FF0">
        <w:rPr>
          <w:b w:val="0"/>
        </w:rPr>
        <w:t xml:space="preserve"> – outlined below –</w:t>
      </w:r>
      <w:r w:rsidRPr="004E4A6D">
        <w:rPr>
          <w:b w:val="0"/>
        </w:rPr>
        <w:t xml:space="preserve"> have informed this Review:</w:t>
      </w:r>
    </w:p>
    <w:p w14:paraId="577043F3" w14:textId="40FCAA0D" w:rsidR="004412B1" w:rsidRPr="004E4A6D" w:rsidRDefault="004412B1" w:rsidP="002E57BA">
      <w:pPr>
        <w:pStyle w:val="Body"/>
        <w:spacing w:before="120" w:line="276" w:lineRule="auto"/>
        <w:rPr>
          <w:rFonts w:eastAsia="Times New Roman"/>
          <w:b w:val="0"/>
        </w:rPr>
      </w:pPr>
      <w:r w:rsidRPr="004E4A6D">
        <w:t>Defined boundaries</w:t>
      </w:r>
      <w:r w:rsidR="00671FE7">
        <w:t>:</w:t>
      </w:r>
      <w:r w:rsidRPr="004E4A6D">
        <w:rPr>
          <w:b w:val="0"/>
        </w:rPr>
        <w:t xml:space="preserve"> implies a clear arrangement of rights and obligations of each participating governance actor. Every actor has a common understanding of rules and regulations governing shared use of the resource. Regulations are to be unambiguous and non-conflicting, to avoid misinterpretation and disagreement </w:t>
      </w:r>
      <w:r>
        <w:rPr>
          <w:b w:val="0"/>
        </w:rPr>
        <w:t xml:space="preserve">arising </w:t>
      </w:r>
      <w:r w:rsidRPr="004E4A6D">
        <w:rPr>
          <w:b w:val="0"/>
        </w:rPr>
        <w:t xml:space="preserve">from unclear authority and limitations. </w:t>
      </w:r>
    </w:p>
    <w:p w14:paraId="08EBAF20" w14:textId="2FE431BF" w:rsidR="004412B1" w:rsidRPr="004E4A6D" w:rsidRDefault="004412B1" w:rsidP="002E57BA">
      <w:pPr>
        <w:pStyle w:val="Body"/>
        <w:spacing w:before="120" w:line="276" w:lineRule="auto"/>
        <w:rPr>
          <w:rFonts w:eastAsia="Times New Roman"/>
          <w:b w:val="0"/>
          <w:bCs w:val="0"/>
        </w:rPr>
      </w:pPr>
      <w:r w:rsidRPr="004E4A6D">
        <w:t>Justified appropriation</w:t>
      </w:r>
      <w:r w:rsidR="004C2343">
        <w:t>:</w:t>
      </w:r>
      <w:r w:rsidRPr="004E4A6D">
        <w:rPr>
          <w:b w:val="0"/>
        </w:rPr>
        <w:t xml:space="preserve"> refers to fair distribution of benefits by the designated </w:t>
      </w:r>
      <w:r>
        <w:rPr>
          <w:b w:val="0"/>
        </w:rPr>
        <w:t>user</w:t>
      </w:r>
      <w:r w:rsidRPr="004E4A6D">
        <w:rPr>
          <w:b w:val="0"/>
        </w:rPr>
        <w:t xml:space="preserve">s to acknowledge each actor’s intention and interest. </w:t>
      </w:r>
    </w:p>
    <w:p w14:paraId="54AA1D0A" w14:textId="4FC9BD4D" w:rsidR="004412B1" w:rsidRPr="004E4A6D" w:rsidRDefault="004412B1" w:rsidP="002E57BA">
      <w:pPr>
        <w:pStyle w:val="Body"/>
        <w:spacing w:before="120" w:line="276" w:lineRule="auto"/>
        <w:rPr>
          <w:rFonts w:eastAsia="Times New Roman"/>
          <w:b w:val="0"/>
        </w:rPr>
      </w:pPr>
      <w:r w:rsidRPr="004E4A6D">
        <w:t>Collective choice</w:t>
      </w:r>
      <w:r w:rsidR="0092704D">
        <w:rPr>
          <w:b w:val="0"/>
        </w:rPr>
        <w:t xml:space="preserve">: </w:t>
      </w:r>
      <w:r w:rsidRPr="004E4A6D">
        <w:rPr>
          <w:b w:val="0"/>
        </w:rPr>
        <w:t xml:space="preserve">Any actor </w:t>
      </w:r>
      <w:r w:rsidR="0092704D">
        <w:rPr>
          <w:b w:val="0"/>
        </w:rPr>
        <w:t>can</w:t>
      </w:r>
      <w:r w:rsidRPr="004E4A6D">
        <w:rPr>
          <w:b w:val="0"/>
        </w:rPr>
        <w:t xml:space="preserve"> propose revisions or amendments to oper</w:t>
      </w:r>
      <w:r w:rsidR="0092704D">
        <w:rPr>
          <w:b w:val="0"/>
        </w:rPr>
        <w:t>ational arrangements</w:t>
      </w:r>
      <w:r w:rsidRPr="004E4A6D">
        <w:rPr>
          <w:b w:val="0"/>
        </w:rPr>
        <w:t xml:space="preserve">.  </w:t>
      </w:r>
    </w:p>
    <w:p w14:paraId="1D28EE3D" w14:textId="434DCDC1" w:rsidR="004412B1" w:rsidRPr="004E4A6D" w:rsidRDefault="004412B1" w:rsidP="002E57BA">
      <w:pPr>
        <w:pStyle w:val="Body"/>
        <w:spacing w:before="120" w:line="276" w:lineRule="auto"/>
        <w:rPr>
          <w:rFonts w:eastAsia="Times New Roman"/>
          <w:b w:val="0"/>
        </w:rPr>
      </w:pPr>
      <w:r w:rsidRPr="004E4A6D">
        <w:t>Applied sanctions</w:t>
      </w:r>
      <w:r w:rsidR="00B3194E">
        <w:t>:</w:t>
      </w:r>
      <w:r w:rsidRPr="004E4A6D">
        <w:rPr>
          <w:b w:val="0"/>
        </w:rPr>
        <w:t xml:space="preserve"> enforce penalties or sanctions for </w:t>
      </w:r>
      <w:r w:rsidR="0092704D">
        <w:rPr>
          <w:b w:val="0"/>
        </w:rPr>
        <w:t>any</w:t>
      </w:r>
      <w:r w:rsidRPr="004E4A6D">
        <w:rPr>
          <w:b w:val="0"/>
        </w:rPr>
        <w:t xml:space="preserve"> violation of the mutually agreed rules and regulations. </w:t>
      </w:r>
      <w:r>
        <w:rPr>
          <w:b w:val="0"/>
        </w:rPr>
        <w:t>S</w:t>
      </w:r>
      <w:r w:rsidRPr="004E4A6D">
        <w:rPr>
          <w:b w:val="0"/>
        </w:rPr>
        <w:t xml:space="preserve">anctions and penalties </w:t>
      </w:r>
      <w:r>
        <w:rPr>
          <w:b w:val="0"/>
        </w:rPr>
        <w:t>should be proportionate, and t</w:t>
      </w:r>
      <w:r w:rsidRPr="004E4A6D">
        <w:rPr>
          <w:b w:val="0"/>
        </w:rPr>
        <w:t>he</w:t>
      </w:r>
      <w:r>
        <w:rPr>
          <w:b w:val="0"/>
        </w:rPr>
        <w:t xml:space="preserve">ir </w:t>
      </w:r>
      <w:r w:rsidRPr="004E4A6D">
        <w:rPr>
          <w:b w:val="0"/>
        </w:rPr>
        <w:t xml:space="preserve">enforcement should be by neutral </w:t>
      </w:r>
      <w:r>
        <w:rPr>
          <w:b w:val="0"/>
        </w:rPr>
        <w:t>partie</w:t>
      </w:r>
      <w:r w:rsidRPr="004E4A6D">
        <w:rPr>
          <w:b w:val="0"/>
        </w:rPr>
        <w:t xml:space="preserve">s. </w:t>
      </w:r>
    </w:p>
    <w:p w14:paraId="46485953" w14:textId="029A77D4" w:rsidR="004412B1" w:rsidRPr="004E4A6D" w:rsidRDefault="004412B1" w:rsidP="002E57BA">
      <w:pPr>
        <w:pStyle w:val="Body"/>
        <w:spacing w:before="120" w:line="276" w:lineRule="auto"/>
        <w:rPr>
          <w:rFonts w:eastAsia="Times New Roman"/>
          <w:b w:val="0"/>
        </w:rPr>
      </w:pPr>
      <w:r w:rsidRPr="004E4A6D">
        <w:rPr>
          <w:b w:val="0"/>
        </w:rPr>
        <w:t xml:space="preserve">A </w:t>
      </w:r>
      <w:r w:rsidRPr="004E4A6D">
        <w:t>mechanism to solve disagreements</w:t>
      </w:r>
      <w:r w:rsidR="00FE708C">
        <w:t>:</w:t>
      </w:r>
      <w:r w:rsidRPr="004E4A6D">
        <w:rPr>
          <w:b w:val="0"/>
        </w:rPr>
        <w:t xml:space="preserve"> among </w:t>
      </w:r>
      <w:r>
        <w:rPr>
          <w:b w:val="0"/>
        </w:rPr>
        <w:t>users, participants</w:t>
      </w:r>
      <w:r w:rsidRPr="004E4A6D">
        <w:rPr>
          <w:b w:val="0"/>
        </w:rPr>
        <w:t xml:space="preserve"> or officials</w:t>
      </w:r>
      <w:r>
        <w:rPr>
          <w:b w:val="0"/>
        </w:rPr>
        <w:t xml:space="preserve"> is essential</w:t>
      </w:r>
      <w:r w:rsidR="00FE708C">
        <w:rPr>
          <w:b w:val="0"/>
        </w:rPr>
        <w:t>.</w:t>
      </w:r>
      <w:r w:rsidRPr="004E4A6D">
        <w:rPr>
          <w:b w:val="0"/>
        </w:rPr>
        <w:t xml:space="preserve"> </w:t>
      </w:r>
    </w:p>
    <w:p w14:paraId="6097A3B6" w14:textId="2AD495A0" w:rsidR="004412B1" w:rsidRPr="004E4A6D" w:rsidRDefault="004412B1" w:rsidP="002E57BA">
      <w:pPr>
        <w:pStyle w:val="Body"/>
        <w:spacing w:before="120" w:line="276" w:lineRule="auto"/>
        <w:rPr>
          <w:rFonts w:eastAsia="Times New Roman"/>
          <w:b w:val="0"/>
        </w:rPr>
      </w:pPr>
      <w:r w:rsidRPr="004E4A6D">
        <w:t>Monitoring</w:t>
      </w:r>
      <w:r w:rsidR="0010761B">
        <w:t>:</w:t>
      </w:r>
      <w:r w:rsidRPr="004E4A6D">
        <w:rPr>
          <w:b w:val="0"/>
        </w:rPr>
        <w:t xml:space="preserve"> is a mechanism to assess the system, ensuring the regulations are implemented, users are accountable, and</w:t>
      </w:r>
      <w:r w:rsidR="0092704D">
        <w:rPr>
          <w:b w:val="0"/>
        </w:rPr>
        <w:t xml:space="preserve"> the governance sustained.  In</w:t>
      </w:r>
      <w:r w:rsidRPr="004E4A6D">
        <w:rPr>
          <w:b w:val="0"/>
        </w:rPr>
        <w:t xml:space="preserve"> complex arrangement</w:t>
      </w:r>
      <w:r w:rsidR="0092704D">
        <w:rPr>
          <w:b w:val="0"/>
        </w:rPr>
        <w:t>s</w:t>
      </w:r>
      <w:r w:rsidRPr="004E4A6D">
        <w:rPr>
          <w:b w:val="0"/>
        </w:rPr>
        <w:t xml:space="preserve">, </w:t>
      </w:r>
      <w:r>
        <w:rPr>
          <w:b w:val="0"/>
        </w:rPr>
        <w:t>relationships between use</w:t>
      </w:r>
      <w:r w:rsidRPr="004E4A6D">
        <w:rPr>
          <w:b w:val="0"/>
        </w:rPr>
        <w:t>rs are institutionalised through a nested enterprise</w:t>
      </w:r>
      <w:r>
        <w:rPr>
          <w:b w:val="0"/>
        </w:rPr>
        <w:t>, in which the functions of use</w:t>
      </w:r>
      <w:r w:rsidRPr="004E4A6D">
        <w:rPr>
          <w:b w:val="0"/>
        </w:rPr>
        <w:t>, monitorin</w:t>
      </w:r>
      <w:r>
        <w:rPr>
          <w:b w:val="0"/>
        </w:rPr>
        <w:t>g, legal enforcement, setting</w:t>
      </w:r>
      <w:r w:rsidRPr="004E4A6D">
        <w:rPr>
          <w:b w:val="0"/>
        </w:rPr>
        <w:t xml:space="preserve"> boundaries, </w:t>
      </w:r>
      <w:r w:rsidR="009807BD">
        <w:rPr>
          <w:b w:val="0"/>
        </w:rPr>
        <w:t>and solving disagreements are assign</w:t>
      </w:r>
      <w:r w:rsidRPr="004E4A6D">
        <w:rPr>
          <w:b w:val="0"/>
        </w:rPr>
        <w:t xml:space="preserve">ed to multi layered enterprises. </w:t>
      </w:r>
    </w:p>
    <w:p w14:paraId="63B0C74E" w14:textId="13D028A8" w:rsidR="004D451C" w:rsidRPr="004E4A6D" w:rsidRDefault="002609AE" w:rsidP="002E57BA">
      <w:pPr>
        <w:pStyle w:val="Body"/>
        <w:spacing w:line="276" w:lineRule="auto"/>
      </w:pPr>
      <w:r>
        <w:rPr>
          <w:rStyle w:val="PageNumber"/>
          <w:b w:val="0"/>
          <w:bCs w:val="0"/>
        </w:rPr>
        <w:t xml:space="preserve">So although the CEWH’s tasks are complex, vast and unprecedented there are </w:t>
      </w:r>
      <w:r w:rsidR="008E1A74">
        <w:rPr>
          <w:rStyle w:val="PageNumber"/>
          <w:b w:val="0"/>
          <w:bCs w:val="0"/>
        </w:rPr>
        <w:t xml:space="preserve">some </w:t>
      </w:r>
      <w:r>
        <w:rPr>
          <w:rStyle w:val="PageNumber"/>
          <w:b w:val="0"/>
          <w:bCs w:val="0"/>
        </w:rPr>
        <w:t xml:space="preserve">sources of useful guidance. But the way ahead seems more feasible with a network approach and nested hierarchies </w:t>
      </w:r>
      <w:r w:rsidR="00692361">
        <w:rPr>
          <w:rStyle w:val="PageNumber"/>
          <w:b w:val="0"/>
          <w:bCs w:val="0"/>
        </w:rPr>
        <w:t xml:space="preserve">(or </w:t>
      </w:r>
      <w:r w:rsidR="008E1A74">
        <w:rPr>
          <w:rStyle w:val="PageNumber"/>
          <w:b w:val="0"/>
          <w:bCs w:val="0"/>
        </w:rPr>
        <w:t>what Ostrom called</w:t>
      </w:r>
      <w:r w:rsidR="00692361">
        <w:rPr>
          <w:rStyle w:val="PageNumber"/>
          <w:b w:val="0"/>
          <w:bCs w:val="0"/>
        </w:rPr>
        <w:t xml:space="preserve"> </w:t>
      </w:r>
      <w:r w:rsidR="008E1A74">
        <w:rPr>
          <w:rStyle w:val="PageNumber"/>
          <w:b w:val="0"/>
          <w:bCs w:val="0"/>
        </w:rPr>
        <w:t>“</w:t>
      </w:r>
      <w:r w:rsidR="00692361">
        <w:rPr>
          <w:rStyle w:val="PageNumber"/>
          <w:b w:val="0"/>
          <w:bCs w:val="0"/>
        </w:rPr>
        <w:t>poly-centric governance</w:t>
      </w:r>
      <w:r w:rsidR="008E1A74">
        <w:rPr>
          <w:rStyle w:val="PageNumber"/>
          <w:b w:val="0"/>
          <w:bCs w:val="0"/>
        </w:rPr>
        <w:t>”</w:t>
      </w:r>
      <w:r w:rsidR="00E00D02">
        <w:rPr>
          <w:rStyle w:val="PageNumber"/>
          <w:b w:val="0"/>
          <w:bCs w:val="0"/>
        </w:rPr>
        <w:t>)</w:t>
      </w:r>
      <w:r w:rsidR="00853010">
        <w:rPr>
          <w:rStyle w:val="PageNumber"/>
          <w:b w:val="0"/>
          <w:bCs w:val="0"/>
        </w:rPr>
        <w:t>,</w:t>
      </w:r>
      <w:r w:rsidR="00692361">
        <w:rPr>
          <w:rStyle w:val="PageNumber"/>
          <w:b w:val="0"/>
          <w:bCs w:val="0"/>
        </w:rPr>
        <w:t xml:space="preserve"> </w:t>
      </w:r>
      <w:r>
        <w:rPr>
          <w:rStyle w:val="PageNumber"/>
          <w:b w:val="0"/>
          <w:bCs w:val="0"/>
        </w:rPr>
        <w:t>than with conventional linear management systems designed for smaller</w:t>
      </w:r>
      <w:r w:rsidR="0092704D">
        <w:rPr>
          <w:rStyle w:val="PageNumber"/>
          <w:b w:val="0"/>
          <w:bCs w:val="0"/>
        </w:rPr>
        <w:t>,</w:t>
      </w:r>
      <w:r>
        <w:rPr>
          <w:rStyle w:val="PageNumber"/>
          <w:b w:val="0"/>
          <w:bCs w:val="0"/>
        </w:rPr>
        <w:t xml:space="preserve"> simpler tasks</w:t>
      </w:r>
      <w:r w:rsidR="00692361">
        <w:rPr>
          <w:rStyle w:val="PageNumber"/>
          <w:b w:val="0"/>
          <w:bCs w:val="0"/>
        </w:rPr>
        <w:t>. Landcare</w:t>
      </w:r>
      <w:r w:rsidR="0092704D">
        <w:rPr>
          <w:rStyle w:val="PageNumber"/>
          <w:b w:val="0"/>
          <w:bCs w:val="0"/>
        </w:rPr>
        <w:t xml:space="preserve"> is a possible model at a very local scale</w:t>
      </w:r>
      <w:r w:rsidR="00692361">
        <w:rPr>
          <w:rStyle w:val="PageNumber"/>
          <w:b w:val="0"/>
          <w:bCs w:val="0"/>
        </w:rPr>
        <w:t xml:space="preserve">. </w:t>
      </w:r>
      <w:r w:rsidR="00116DB7">
        <w:rPr>
          <w:rStyle w:val="PageNumber"/>
          <w:b w:val="0"/>
          <w:bCs w:val="0"/>
        </w:rPr>
        <w:t>E</w:t>
      </w:r>
      <w:r w:rsidR="00692361">
        <w:rPr>
          <w:rStyle w:val="PageNumber"/>
          <w:b w:val="0"/>
          <w:bCs w:val="0"/>
        </w:rPr>
        <w:t>ven traditional</w:t>
      </w:r>
      <w:r w:rsidR="008E1A74">
        <w:rPr>
          <w:rStyle w:val="PageNumber"/>
          <w:b w:val="0"/>
          <w:bCs w:val="0"/>
        </w:rPr>
        <w:t>ly</w:t>
      </w:r>
      <w:r w:rsidR="00692361">
        <w:rPr>
          <w:rStyle w:val="PageNumber"/>
          <w:b w:val="0"/>
          <w:bCs w:val="0"/>
        </w:rPr>
        <w:t xml:space="preserve"> hierarchical organisations like the police force</w:t>
      </w:r>
      <w:r w:rsidR="00853010">
        <w:rPr>
          <w:rStyle w:val="PageNumber"/>
          <w:b w:val="0"/>
          <w:bCs w:val="0"/>
        </w:rPr>
        <w:t xml:space="preserve"> have</w:t>
      </w:r>
      <w:r w:rsidR="00692361">
        <w:rPr>
          <w:rStyle w:val="PageNumber"/>
          <w:b w:val="0"/>
          <w:bCs w:val="0"/>
        </w:rPr>
        <w:t xml:space="preserve"> embrace</w:t>
      </w:r>
      <w:r w:rsidR="00853010">
        <w:rPr>
          <w:rStyle w:val="PageNumber"/>
          <w:b w:val="0"/>
          <w:bCs w:val="0"/>
        </w:rPr>
        <w:t>d</w:t>
      </w:r>
      <w:r w:rsidR="00692361">
        <w:rPr>
          <w:rStyle w:val="PageNumber"/>
          <w:b w:val="0"/>
          <w:bCs w:val="0"/>
        </w:rPr>
        <w:t xml:space="preserve"> “Neighbourhood </w:t>
      </w:r>
      <w:r w:rsidR="00853010">
        <w:rPr>
          <w:rStyle w:val="PageNumber"/>
          <w:b w:val="0"/>
          <w:bCs w:val="0"/>
        </w:rPr>
        <w:t>Watch</w:t>
      </w:r>
      <w:r w:rsidR="00692361">
        <w:rPr>
          <w:rStyle w:val="PageNumber"/>
          <w:b w:val="0"/>
          <w:bCs w:val="0"/>
        </w:rPr>
        <w:t xml:space="preserve">” in addition to prior roles and functions, </w:t>
      </w:r>
      <w:r w:rsidR="000B5E81">
        <w:rPr>
          <w:rStyle w:val="PageNumber"/>
          <w:b w:val="0"/>
          <w:bCs w:val="0"/>
        </w:rPr>
        <w:t xml:space="preserve">so </w:t>
      </w:r>
      <w:r w:rsidR="00692361">
        <w:rPr>
          <w:rStyle w:val="PageNumber"/>
          <w:b w:val="0"/>
          <w:bCs w:val="0"/>
        </w:rPr>
        <w:t xml:space="preserve">there </w:t>
      </w:r>
      <w:r w:rsidR="0092704D">
        <w:rPr>
          <w:rStyle w:val="PageNumber"/>
          <w:b w:val="0"/>
          <w:bCs w:val="0"/>
        </w:rPr>
        <w:t>may be</w:t>
      </w:r>
      <w:r w:rsidR="00692361">
        <w:rPr>
          <w:rStyle w:val="PageNumber"/>
          <w:b w:val="0"/>
          <w:bCs w:val="0"/>
        </w:rPr>
        <w:t xml:space="preserve"> </w:t>
      </w:r>
      <w:r w:rsidR="0004684F">
        <w:rPr>
          <w:rStyle w:val="PageNumber"/>
          <w:b w:val="0"/>
          <w:bCs w:val="0"/>
        </w:rPr>
        <w:t xml:space="preserve">similar </w:t>
      </w:r>
      <w:r w:rsidR="00692361">
        <w:rPr>
          <w:rStyle w:val="PageNumber"/>
          <w:b w:val="0"/>
          <w:bCs w:val="0"/>
        </w:rPr>
        <w:t>scope for</w:t>
      </w:r>
      <w:r w:rsidR="000F041A">
        <w:rPr>
          <w:rStyle w:val="PageNumber"/>
          <w:b w:val="0"/>
          <w:bCs w:val="0"/>
        </w:rPr>
        <w:t xml:space="preserve"> the</w:t>
      </w:r>
      <w:r w:rsidR="00692361">
        <w:rPr>
          <w:rStyle w:val="PageNumber"/>
          <w:b w:val="0"/>
          <w:bCs w:val="0"/>
        </w:rPr>
        <w:t xml:space="preserve"> CEWH to engage widely and get support </w:t>
      </w:r>
      <w:r w:rsidR="0092704D">
        <w:rPr>
          <w:rStyle w:val="PageNumber"/>
          <w:b w:val="0"/>
          <w:bCs w:val="0"/>
        </w:rPr>
        <w:t xml:space="preserve">and useful information </w:t>
      </w:r>
      <w:r w:rsidR="00692361">
        <w:rPr>
          <w:rStyle w:val="PageNumber"/>
          <w:b w:val="0"/>
          <w:bCs w:val="0"/>
        </w:rPr>
        <w:t>from the interested citizenry.</w:t>
      </w:r>
      <w:r w:rsidR="00703072" w:rsidRPr="004E4A6D">
        <w:rPr>
          <w:b w:val="0"/>
          <w:bCs w:val="0"/>
        </w:rPr>
        <w:br w:type="page"/>
      </w:r>
    </w:p>
    <w:p w14:paraId="0FDAF4DF" w14:textId="5BA1EBA5" w:rsidR="004D451C" w:rsidRPr="000B5E81" w:rsidRDefault="00703072" w:rsidP="000B5E81">
      <w:pPr>
        <w:pStyle w:val="Heading3"/>
        <w:rPr>
          <w:rStyle w:val="PageNumber"/>
        </w:rPr>
      </w:pPr>
      <w:bookmarkStart w:id="19" w:name="_Toc509488612"/>
      <w:bookmarkStart w:id="20" w:name="_Toc5"/>
      <w:r w:rsidRPr="0008641C">
        <w:rPr>
          <w:rStyle w:val="PageNumber"/>
        </w:rPr>
        <w:t xml:space="preserve">The </w:t>
      </w:r>
      <w:r w:rsidR="0092704D" w:rsidRPr="0008641C">
        <w:rPr>
          <w:rStyle w:val="PageNumber"/>
        </w:rPr>
        <w:t>internal review</w:t>
      </w:r>
      <w:r w:rsidR="0005348C" w:rsidRPr="0008641C">
        <w:rPr>
          <w:rStyle w:val="PageNumber"/>
        </w:rPr>
        <w:t xml:space="preserve"> of processes and performance</w:t>
      </w:r>
      <w:bookmarkEnd w:id="19"/>
      <w:r w:rsidRPr="000B5E81">
        <w:rPr>
          <w:rStyle w:val="PageNumber"/>
        </w:rPr>
        <w:tab/>
      </w:r>
      <w:bookmarkEnd w:id="20"/>
    </w:p>
    <w:p w14:paraId="5DF0DA50" w14:textId="5F6ACB2F" w:rsidR="004D451C" w:rsidRPr="004E4A6D" w:rsidRDefault="00C57E8D" w:rsidP="000B5E81">
      <w:pPr>
        <w:pStyle w:val="Body"/>
        <w:spacing w:line="276" w:lineRule="auto"/>
        <w:rPr>
          <w:rStyle w:val="PageNumber"/>
          <w:b w:val="0"/>
          <w:bCs w:val="0"/>
          <w:kern w:val="32"/>
          <w:sz w:val="28"/>
          <w:szCs w:val="28"/>
          <w:u w:color="A0C36E"/>
        </w:rPr>
      </w:pPr>
      <w:r>
        <w:rPr>
          <w:rStyle w:val="PageNumber"/>
          <w:b w:val="0"/>
          <w:bCs w:val="0"/>
        </w:rPr>
        <w:t>The Review Panel</w:t>
      </w:r>
      <w:r w:rsidR="00703072" w:rsidRPr="004E4A6D">
        <w:rPr>
          <w:rStyle w:val="PageNumber"/>
          <w:b w:val="0"/>
          <w:bCs w:val="0"/>
        </w:rPr>
        <w:t xml:space="preserve"> examine</w:t>
      </w:r>
      <w:r>
        <w:rPr>
          <w:rStyle w:val="PageNumber"/>
          <w:b w:val="0"/>
          <w:bCs w:val="0"/>
        </w:rPr>
        <w:t>d</w:t>
      </w:r>
      <w:r w:rsidR="00703072" w:rsidRPr="004E4A6D">
        <w:rPr>
          <w:rStyle w:val="PageNumber"/>
          <w:b w:val="0"/>
          <w:bCs w:val="0"/>
        </w:rPr>
        <w:t xml:space="preserve"> what has been done over the past decade, </w:t>
      </w:r>
      <w:r w:rsidR="00EE55D9">
        <w:rPr>
          <w:rStyle w:val="PageNumber"/>
          <w:b w:val="0"/>
          <w:bCs w:val="0"/>
        </w:rPr>
        <w:t xml:space="preserve">including </w:t>
      </w:r>
      <w:r>
        <w:rPr>
          <w:rStyle w:val="PageNumber"/>
          <w:b w:val="0"/>
          <w:bCs w:val="0"/>
        </w:rPr>
        <w:t xml:space="preserve">governance arrangements and </w:t>
      </w:r>
      <w:r w:rsidR="00EE55D9">
        <w:rPr>
          <w:rStyle w:val="PageNumber"/>
          <w:b w:val="0"/>
          <w:bCs w:val="0"/>
        </w:rPr>
        <w:t>the evolution and current</w:t>
      </w:r>
      <w:r w:rsidR="0092704D">
        <w:rPr>
          <w:rStyle w:val="PageNumber"/>
          <w:b w:val="0"/>
          <w:bCs w:val="0"/>
        </w:rPr>
        <w:t xml:space="preserve"> operation of </w:t>
      </w:r>
      <w:r w:rsidR="002A2B7D">
        <w:rPr>
          <w:rStyle w:val="PageNumber"/>
          <w:b w:val="0"/>
          <w:bCs w:val="0"/>
        </w:rPr>
        <w:t xml:space="preserve">administrative and operational </w:t>
      </w:r>
      <w:r w:rsidR="0092704D">
        <w:rPr>
          <w:rStyle w:val="PageNumber"/>
          <w:b w:val="0"/>
          <w:bCs w:val="0"/>
        </w:rPr>
        <w:t>processes within the O</w:t>
      </w:r>
      <w:r w:rsidR="00F540BC">
        <w:rPr>
          <w:rStyle w:val="PageNumber"/>
          <w:b w:val="0"/>
          <w:bCs w:val="0"/>
        </w:rPr>
        <w:t>ffice</w:t>
      </w:r>
      <w:r w:rsidR="00EE55D9">
        <w:rPr>
          <w:rStyle w:val="PageNumber"/>
          <w:b w:val="0"/>
          <w:bCs w:val="0"/>
        </w:rPr>
        <w:t xml:space="preserve"> to deliver the </w:t>
      </w:r>
      <w:r w:rsidR="004003FF">
        <w:rPr>
          <w:rStyle w:val="PageNumber"/>
          <w:b w:val="0"/>
          <w:bCs w:val="0"/>
        </w:rPr>
        <w:t xml:space="preserve">four </w:t>
      </w:r>
      <w:r w:rsidR="00EE55D9">
        <w:rPr>
          <w:rStyle w:val="PageNumber"/>
          <w:b w:val="0"/>
          <w:bCs w:val="0"/>
        </w:rPr>
        <w:t xml:space="preserve">essential functions described above, and </w:t>
      </w:r>
      <w:r w:rsidR="0005348C">
        <w:rPr>
          <w:rStyle w:val="PageNumber"/>
          <w:b w:val="0"/>
          <w:bCs w:val="0"/>
        </w:rPr>
        <w:t xml:space="preserve">the </w:t>
      </w:r>
      <w:r w:rsidR="00EE55D9">
        <w:rPr>
          <w:rStyle w:val="PageNumber"/>
          <w:b w:val="0"/>
          <w:bCs w:val="0"/>
        </w:rPr>
        <w:t>governance arrangements</w:t>
      </w:r>
      <w:r w:rsidR="0092704D">
        <w:rPr>
          <w:rStyle w:val="PageNumber"/>
          <w:b w:val="0"/>
          <w:bCs w:val="0"/>
        </w:rPr>
        <w:t xml:space="preserve">. </w:t>
      </w:r>
      <w:r w:rsidR="002E3020">
        <w:rPr>
          <w:rStyle w:val="PageNumber"/>
          <w:b w:val="0"/>
          <w:bCs w:val="0"/>
        </w:rPr>
        <w:t xml:space="preserve"> </w:t>
      </w:r>
      <w:r w:rsidR="002B41CD">
        <w:rPr>
          <w:rStyle w:val="PageNumber"/>
          <w:b w:val="0"/>
          <w:bCs w:val="0"/>
        </w:rPr>
        <w:t>Firstly, the Review Panel have</w:t>
      </w:r>
      <w:r w:rsidR="002E3020">
        <w:rPr>
          <w:rStyle w:val="PageNumber"/>
          <w:b w:val="0"/>
          <w:bCs w:val="0"/>
        </w:rPr>
        <w:t xml:space="preserve"> </w:t>
      </w:r>
      <w:r w:rsidR="002B41CD">
        <w:rPr>
          <w:rStyle w:val="PageNumber"/>
          <w:b w:val="0"/>
          <w:bCs w:val="0"/>
        </w:rPr>
        <w:t xml:space="preserve">examined </w:t>
      </w:r>
      <w:r w:rsidR="002E3020">
        <w:rPr>
          <w:rStyle w:val="PageNumber"/>
          <w:b w:val="0"/>
          <w:bCs w:val="0"/>
        </w:rPr>
        <w:t>the existing processes</w:t>
      </w:r>
      <w:r w:rsidR="004003FF">
        <w:rPr>
          <w:rStyle w:val="PageNumber"/>
          <w:b w:val="0"/>
          <w:bCs w:val="0"/>
        </w:rPr>
        <w:t xml:space="preserve"> for decision-making, planning</w:t>
      </w:r>
      <w:r w:rsidR="00BA0578">
        <w:rPr>
          <w:rStyle w:val="PageNumber"/>
          <w:b w:val="0"/>
          <w:bCs w:val="0"/>
        </w:rPr>
        <w:t xml:space="preserve"> and </w:t>
      </w:r>
      <w:r w:rsidR="004003FF">
        <w:rPr>
          <w:rStyle w:val="PageNumber"/>
          <w:b w:val="0"/>
          <w:bCs w:val="0"/>
        </w:rPr>
        <w:t xml:space="preserve">portfolio management, </w:t>
      </w:r>
      <w:r w:rsidR="008E1A74">
        <w:rPr>
          <w:rStyle w:val="PageNumber"/>
          <w:b w:val="0"/>
          <w:bCs w:val="0"/>
        </w:rPr>
        <w:t xml:space="preserve">including </w:t>
      </w:r>
      <w:r w:rsidR="00AA7810">
        <w:rPr>
          <w:rStyle w:val="PageNumber"/>
          <w:b w:val="0"/>
          <w:bCs w:val="0"/>
        </w:rPr>
        <w:t>carryover</w:t>
      </w:r>
      <w:r w:rsidR="008E1A74">
        <w:rPr>
          <w:rStyle w:val="PageNumber"/>
          <w:b w:val="0"/>
          <w:bCs w:val="0"/>
        </w:rPr>
        <w:t xml:space="preserve"> and</w:t>
      </w:r>
      <w:r w:rsidR="004003FF">
        <w:rPr>
          <w:rStyle w:val="PageNumber"/>
          <w:b w:val="0"/>
          <w:bCs w:val="0"/>
        </w:rPr>
        <w:t xml:space="preserve"> trading</w:t>
      </w:r>
      <w:r w:rsidR="008E1A74">
        <w:rPr>
          <w:rStyle w:val="PageNumber"/>
          <w:b w:val="0"/>
          <w:bCs w:val="0"/>
        </w:rPr>
        <w:t xml:space="preserve">. </w:t>
      </w:r>
      <w:r w:rsidR="00BA0578">
        <w:rPr>
          <w:rStyle w:val="PageNumber"/>
          <w:b w:val="0"/>
          <w:bCs w:val="0"/>
        </w:rPr>
        <w:t xml:space="preserve">The Panel have assessed </w:t>
      </w:r>
      <w:r w:rsidR="004003FF">
        <w:rPr>
          <w:rStyle w:val="PageNumber"/>
          <w:b w:val="0"/>
          <w:bCs w:val="0"/>
        </w:rPr>
        <w:t>the logic and structure of each</w:t>
      </w:r>
      <w:r w:rsidR="00BA0578">
        <w:rPr>
          <w:rStyle w:val="PageNumber"/>
          <w:b w:val="0"/>
          <w:bCs w:val="0"/>
        </w:rPr>
        <w:t xml:space="preserve"> of these processes to determine</w:t>
      </w:r>
      <w:r w:rsidR="004003FF">
        <w:rPr>
          <w:rStyle w:val="PageNumber"/>
          <w:b w:val="0"/>
          <w:bCs w:val="0"/>
        </w:rPr>
        <w:t xml:space="preserve"> whether there are any significant deficiencies or missing processes. </w:t>
      </w:r>
      <w:r w:rsidR="004A2D50">
        <w:rPr>
          <w:rStyle w:val="PageNumber"/>
          <w:b w:val="0"/>
          <w:bCs w:val="0"/>
        </w:rPr>
        <w:t>Secondly, the Review Panel have</w:t>
      </w:r>
      <w:r w:rsidR="004003FF">
        <w:rPr>
          <w:rStyle w:val="PageNumber"/>
          <w:b w:val="0"/>
          <w:bCs w:val="0"/>
        </w:rPr>
        <w:t xml:space="preserve"> </w:t>
      </w:r>
      <w:r w:rsidR="004A2D50">
        <w:rPr>
          <w:rStyle w:val="PageNumber"/>
          <w:b w:val="0"/>
          <w:bCs w:val="0"/>
        </w:rPr>
        <w:t xml:space="preserve">addressed </w:t>
      </w:r>
      <w:r w:rsidR="004003FF">
        <w:rPr>
          <w:rStyle w:val="PageNumber"/>
          <w:b w:val="0"/>
          <w:bCs w:val="0"/>
        </w:rPr>
        <w:t xml:space="preserve">the actual performance and outcomes achieved by the implementation of these processes, to confirm that the processes are actually used and satisfactorily deliver the expected outcomes.  </w:t>
      </w:r>
      <w:r w:rsidR="0092704D">
        <w:rPr>
          <w:rStyle w:val="PageNumber"/>
          <w:b w:val="0"/>
          <w:bCs w:val="0"/>
        </w:rPr>
        <w:t xml:space="preserve">The following </w:t>
      </w:r>
      <w:r w:rsidR="002A2B7D">
        <w:rPr>
          <w:rStyle w:val="PageNumber"/>
          <w:b w:val="0"/>
          <w:bCs w:val="0"/>
        </w:rPr>
        <w:t>S</w:t>
      </w:r>
      <w:r w:rsidR="0092704D">
        <w:rPr>
          <w:rStyle w:val="PageNumber"/>
          <w:b w:val="0"/>
          <w:bCs w:val="0"/>
        </w:rPr>
        <w:t>ection</w:t>
      </w:r>
      <w:r w:rsidR="00B87A68">
        <w:rPr>
          <w:rStyle w:val="PageNumber"/>
          <w:b w:val="0"/>
          <w:bCs w:val="0"/>
        </w:rPr>
        <w:t xml:space="preserve"> </w:t>
      </w:r>
      <w:r w:rsidR="0092704D">
        <w:rPr>
          <w:rStyle w:val="PageNumber"/>
          <w:b w:val="0"/>
          <w:bCs w:val="0"/>
        </w:rPr>
        <w:t>deal</w:t>
      </w:r>
      <w:r w:rsidR="00EE55D9">
        <w:rPr>
          <w:rStyle w:val="PageNumber"/>
          <w:b w:val="0"/>
          <w:bCs w:val="0"/>
        </w:rPr>
        <w:t>s</w:t>
      </w:r>
      <w:r w:rsidR="0092704D">
        <w:rPr>
          <w:rStyle w:val="PageNumber"/>
          <w:b w:val="0"/>
          <w:bCs w:val="0"/>
        </w:rPr>
        <w:t xml:space="preserve"> with </w:t>
      </w:r>
      <w:r w:rsidR="008E1A74">
        <w:rPr>
          <w:rStyle w:val="PageNumber"/>
          <w:b w:val="0"/>
          <w:bCs w:val="0"/>
        </w:rPr>
        <w:t>Phase 2</w:t>
      </w:r>
      <w:r w:rsidR="004A2D50">
        <w:rPr>
          <w:rStyle w:val="PageNumber"/>
          <w:b w:val="0"/>
          <w:bCs w:val="0"/>
        </w:rPr>
        <w:t xml:space="preserve"> of the Review, which discusses</w:t>
      </w:r>
      <w:r w:rsidR="008E1A74">
        <w:rPr>
          <w:rStyle w:val="PageNumber"/>
          <w:b w:val="0"/>
          <w:bCs w:val="0"/>
        </w:rPr>
        <w:t xml:space="preserve"> </w:t>
      </w:r>
      <w:r w:rsidR="0092704D">
        <w:rPr>
          <w:rStyle w:val="PageNumber"/>
          <w:b w:val="0"/>
          <w:bCs w:val="0"/>
        </w:rPr>
        <w:t xml:space="preserve">external </w:t>
      </w:r>
      <w:r w:rsidR="00703072" w:rsidRPr="004E4A6D">
        <w:rPr>
          <w:rStyle w:val="PageNumber"/>
          <w:b w:val="0"/>
          <w:bCs w:val="0"/>
        </w:rPr>
        <w:t>stakeholders’ perceptions of successes</w:t>
      </w:r>
      <w:r w:rsidR="00AE32B8">
        <w:rPr>
          <w:rStyle w:val="PageNumber"/>
          <w:b w:val="0"/>
          <w:bCs w:val="0"/>
        </w:rPr>
        <w:t xml:space="preserve"> </w:t>
      </w:r>
      <w:r w:rsidR="00703072" w:rsidRPr="004E4A6D">
        <w:rPr>
          <w:rStyle w:val="PageNumber"/>
          <w:b w:val="0"/>
          <w:bCs w:val="0"/>
        </w:rPr>
        <w:t>and deficiencies particularly over the past five years.</w:t>
      </w:r>
      <w:r w:rsidR="00B87A68">
        <w:rPr>
          <w:rStyle w:val="PageNumber"/>
          <w:b w:val="0"/>
          <w:bCs w:val="0"/>
        </w:rPr>
        <w:t xml:space="preserve"> </w:t>
      </w:r>
    </w:p>
    <w:p w14:paraId="7BF41DF4" w14:textId="6C25385C" w:rsidR="004D451C" w:rsidRPr="004E4A6D" w:rsidRDefault="00703072" w:rsidP="000B5E81">
      <w:pPr>
        <w:pStyle w:val="Heading4"/>
      </w:pPr>
      <w:bookmarkStart w:id="21" w:name="_Toc6"/>
      <w:bookmarkStart w:id="22" w:name="_Toc509488613"/>
      <w:r w:rsidRPr="004E4A6D">
        <w:t>Achievements</w:t>
      </w:r>
      <w:bookmarkEnd w:id="21"/>
      <w:bookmarkEnd w:id="22"/>
      <w:r w:rsidR="00BE3978">
        <w:t xml:space="preserve"> </w:t>
      </w:r>
    </w:p>
    <w:p w14:paraId="55E1867D" w14:textId="03406E2A" w:rsidR="00C10E06" w:rsidRDefault="000872CF" w:rsidP="000B5E81">
      <w:pPr>
        <w:pStyle w:val="ListParagraph"/>
        <w:spacing w:line="276" w:lineRule="auto"/>
        <w:ind w:left="0"/>
        <w:rPr>
          <w:rStyle w:val="PageNumber"/>
          <w:b/>
          <w:bCs/>
          <w:sz w:val="22"/>
          <w:szCs w:val="22"/>
          <w:lang w:val="en-AU"/>
        </w:rPr>
      </w:pPr>
      <w:r>
        <w:rPr>
          <w:rStyle w:val="PageNumber"/>
          <w:sz w:val="22"/>
          <w:szCs w:val="22"/>
          <w:lang w:val="en-AU"/>
        </w:rPr>
        <w:t xml:space="preserve">The Reference Panel considers that since </w:t>
      </w:r>
      <w:r w:rsidR="00F915A3">
        <w:rPr>
          <w:rStyle w:val="PageNumber"/>
          <w:sz w:val="22"/>
          <w:szCs w:val="22"/>
          <w:lang w:val="en-AU"/>
        </w:rPr>
        <w:t>the</w:t>
      </w:r>
      <w:r w:rsidR="00703072" w:rsidRPr="004E4A6D">
        <w:rPr>
          <w:rStyle w:val="PageNumber"/>
          <w:sz w:val="22"/>
          <w:szCs w:val="22"/>
          <w:lang w:val="en-AU"/>
        </w:rPr>
        <w:t xml:space="preserve"> inception</w:t>
      </w:r>
      <w:r w:rsidR="00F915A3">
        <w:rPr>
          <w:rStyle w:val="PageNumber"/>
          <w:sz w:val="22"/>
          <w:szCs w:val="22"/>
          <w:lang w:val="en-AU"/>
        </w:rPr>
        <w:t xml:space="preserve"> of the statutory office of the CEWH</w:t>
      </w:r>
      <w:r w:rsidR="00703072" w:rsidRPr="004E4A6D">
        <w:rPr>
          <w:rStyle w:val="PageNumber"/>
          <w:sz w:val="22"/>
          <w:szCs w:val="22"/>
          <w:lang w:val="en-AU"/>
        </w:rPr>
        <w:t xml:space="preserve">, </w:t>
      </w:r>
      <w:r w:rsidR="00F50B8F">
        <w:rPr>
          <w:rStyle w:val="PageNumber"/>
          <w:sz w:val="22"/>
          <w:szCs w:val="22"/>
          <w:lang w:val="en-AU"/>
        </w:rPr>
        <w:t>all</w:t>
      </w:r>
      <w:r w:rsidR="00703072" w:rsidRPr="004E4A6D">
        <w:rPr>
          <w:rStyle w:val="PageNumber"/>
          <w:sz w:val="22"/>
          <w:szCs w:val="22"/>
          <w:lang w:val="en-AU"/>
        </w:rPr>
        <w:t xml:space="preserve"> essential processes </w:t>
      </w:r>
      <w:r w:rsidR="00F50B8F">
        <w:rPr>
          <w:rStyle w:val="PageNumber"/>
          <w:sz w:val="22"/>
          <w:szCs w:val="22"/>
          <w:lang w:val="en-AU"/>
        </w:rPr>
        <w:t xml:space="preserve">have been </w:t>
      </w:r>
      <w:r w:rsidR="00EE55D9">
        <w:rPr>
          <w:rStyle w:val="PageNumber"/>
          <w:sz w:val="22"/>
          <w:szCs w:val="22"/>
          <w:lang w:val="en-AU"/>
        </w:rPr>
        <w:t>established and are now fully operational</w:t>
      </w:r>
      <w:r w:rsidR="00ED14F7">
        <w:rPr>
          <w:rStyle w:val="PageNumber"/>
          <w:sz w:val="22"/>
          <w:szCs w:val="22"/>
          <w:lang w:val="en-AU"/>
        </w:rPr>
        <w:t>. For example:</w:t>
      </w:r>
    </w:p>
    <w:p w14:paraId="5AE52803" w14:textId="649E2BD6" w:rsidR="00C10E06" w:rsidRDefault="008F4769" w:rsidP="000B5E81">
      <w:pPr>
        <w:pStyle w:val="ListParagraph"/>
        <w:numPr>
          <w:ilvl w:val="0"/>
          <w:numId w:val="48"/>
        </w:numPr>
        <w:spacing w:after="120" w:line="276" w:lineRule="auto"/>
        <w:ind w:left="714" w:hanging="357"/>
        <w:rPr>
          <w:rStyle w:val="PageNumber"/>
          <w:sz w:val="22"/>
          <w:szCs w:val="22"/>
          <w:lang w:val="en-AU"/>
        </w:rPr>
      </w:pPr>
      <w:r>
        <w:rPr>
          <w:rStyle w:val="PageNumber"/>
          <w:sz w:val="22"/>
          <w:szCs w:val="22"/>
          <w:lang w:val="en-AU"/>
        </w:rPr>
        <w:t>Environmental Watering Management System (EWMS) as a database for portfolio management</w:t>
      </w:r>
      <w:r w:rsidR="00812DF5">
        <w:rPr>
          <w:rStyle w:val="PageNumber"/>
          <w:sz w:val="22"/>
          <w:szCs w:val="22"/>
          <w:lang w:val="en-AU"/>
        </w:rPr>
        <w:t>.</w:t>
      </w:r>
    </w:p>
    <w:p w14:paraId="4F1BA3AA" w14:textId="77AB1DDD" w:rsidR="002A2B7D" w:rsidRDefault="008F4769" w:rsidP="000B5E81">
      <w:pPr>
        <w:pStyle w:val="ListParagraph"/>
        <w:numPr>
          <w:ilvl w:val="0"/>
          <w:numId w:val="48"/>
        </w:numPr>
        <w:spacing w:after="120" w:line="276" w:lineRule="auto"/>
        <w:ind w:left="714" w:hanging="357"/>
        <w:rPr>
          <w:rStyle w:val="PageNumber"/>
          <w:sz w:val="22"/>
          <w:szCs w:val="22"/>
          <w:lang w:val="en-AU"/>
        </w:rPr>
      </w:pPr>
      <w:r>
        <w:rPr>
          <w:rStyle w:val="PageNumber"/>
          <w:sz w:val="22"/>
          <w:szCs w:val="22"/>
          <w:lang w:val="en-AU"/>
        </w:rPr>
        <w:t xml:space="preserve">Environmental Assets </w:t>
      </w:r>
      <w:r w:rsidR="00EC1812">
        <w:rPr>
          <w:rStyle w:val="PageNumber"/>
          <w:sz w:val="22"/>
          <w:szCs w:val="22"/>
          <w:lang w:val="en-AU"/>
        </w:rPr>
        <w:t>Database</w:t>
      </w:r>
      <w:r w:rsidR="005E5BB4">
        <w:rPr>
          <w:rStyle w:val="PageNumber"/>
          <w:sz w:val="22"/>
          <w:szCs w:val="22"/>
          <w:lang w:val="en-AU"/>
        </w:rPr>
        <w:t xml:space="preserve"> </w:t>
      </w:r>
      <w:r w:rsidR="00FA6E3D">
        <w:rPr>
          <w:rStyle w:val="PageNumber"/>
          <w:sz w:val="22"/>
          <w:szCs w:val="22"/>
          <w:lang w:val="en-AU"/>
        </w:rPr>
        <w:t xml:space="preserve">to </w:t>
      </w:r>
      <w:r>
        <w:rPr>
          <w:rStyle w:val="PageNumber"/>
          <w:sz w:val="22"/>
          <w:szCs w:val="22"/>
          <w:lang w:val="en-AU"/>
        </w:rPr>
        <w:t>record water delivery and its consequences</w:t>
      </w:r>
    </w:p>
    <w:p w14:paraId="74484EA9" w14:textId="2BEAC5ED" w:rsidR="00C10E06" w:rsidRDefault="00703072" w:rsidP="000B5E81">
      <w:pPr>
        <w:pStyle w:val="ListParagraph"/>
        <w:numPr>
          <w:ilvl w:val="0"/>
          <w:numId w:val="48"/>
        </w:numPr>
        <w:spacing w:after="120" w:line="276" w:lineRule="auto"/>
        <w:ind w:left="714" w:hanging="357"/>
        <w:rPr>
          <w:rStyle w:val="PageNumber"/>
          <w:sz w:val="22"/>
          <w:szCs w:val="22"/>
          <w:lang w:val="en-AU"/>
        </w:rPr>
      </w:pPr>
      <w:r w:rsidRPr="004E4A6D">
        <w:rPr>
          <w:rStyle w:val="PageNumber"/>
          <w:sz w:val="22"/>
          <w:szCs w:val="22"/>
          <w:lang w:val="en-AU"/>
        </w:rPr>
        <w:t>Long Term Intervention Monitoring Program</w:t>
      </w:r>
    </w:p>
    <w:p w14:paraId="0869C828" w14:textId="4AE12A47" w:rsidR="00C10E06" w:rsidRDefault="00812DF5" w:rsidP="000B5E81">
      <w:pPr>
        <w:pStyle w:val="ListParagraph"/>
        <w:numPr>
          <w:ilvl w:val="0"/>
          <w:numId w:val="48"/>
        </w:numPr>
        <w:spacing w:after="120" w:line="276" w:lineRule="auto"/>
        <w:ind w:left="714" w:hanging="357"/>
        <w:rPr>
          <w:rStyle w:val="PageNumber"/>
          <w:sz w:val="22"/>
          <w:szCs w:val="22"/>
          <w:lang w:val="en-AU"/>
        </w:rPr>
      </w:pPr>
      <w:r>
        <w:rPr>
          <w:rStyle w:val="PageNumber"/>
          <w:sz w:val="22"/>
          <w:szCs w:val="22"/>
          <w:lang w:val="en-AU"/>
        </w:rPr>
        <w:t>p</w:t>
      </w:r>
      <w:r w:rsidRPr="004E4A6D">
        <w:rPr>
          <w:rStyle w:val="PageNumber"/>
          <w:sz w:val="22"/>
          <w:szCs w:val="22"/>
          <w:lang w:val="en-AU"/>
        </w:rPr>
        <w:t xml:space="preserve">rotocols </w:t>
      </w:r>
      <w:r w:rsidR="00703072" w:rsidRPr="004E4A6D">
        <w:rPr>
          <w:rStyle w:val="PageNumber"/>
          <w:sz w:val="22"/>
          <w:szCs w:val="22"/>
          <w:lang w:val="en-AU"/>
        </w:rPr>
        <w:t>for occasional</w:t>
      </w:r>
      <w:r w:rsidR="00F50B8F">
        <w:rPr>
          <w:rStyle w:val="PageNumber"/>
          <w:sz w:val="22"/>
          <w:szCs w:val="22"/>
          <w:lang w:val="en-AU"/>
        </w:rPr>
        <w:t xml:space="preserve"> and transparent</w:t>
      </w:r>
      <w:r w:rsidR="00703072" w:rsidRPr="004E4A6D">
        <w:rPr>
          <w:rStyle w:val="PageNumber"/>
          <w:sz w:val="22"/>
          <w:szCs w:val="22"/>
          <w:lang w:val="en-AU"/>
        </w:rPr>
        <w:t xml:space="preserve"> trade in allocations </w:t>
      </w:r>
    </w:p>
    <w:p w14:paraId="4A556E1A" w14:textId="41035AED" w:rsidR="00C10E06" w:rsidRDefault="00812DF5" w:rsidP="000B5E81">
      <w:pPr>
        <w:pStyle w:val="ListParagraph"/>
        <w:numPr>
          <w:ilvl w:val="0"/>
          <w:numId w:val="48"/>
        </w:numPr>
        <w:spacing w:after="120" w:line="276" w:lineRule="auto"/>
        <w:ind w:left="714" w:hanging="357"/>
        <w:rPr>
          <w:rStyle w:val="PageNumber"/>
          <w:sz w:val="22"/>
          <w:szCs w:val="22"/>
          <w:lang w:val="en-AU"/>
        </w:rPr>
      </w:pPr>
      <w:r>
        <w:rPr>
          <w:rStyle w:val="PageNumber"/>
          <w:sz w:val="22"/>
          <w:szCs w:val="22"/>
          <w:lang w:val="en-AU"/>
        </w:rPr>
        <w:t xml:space="preserve">a </w:t>
      </w:r>
      <w:r w:rsidR="008E1A74">
        <w:rPr>
          <w:rStyle w:val="PageNumber"/>
          <w:sz w:val="22"/>
          <w:szCs w:val="22"/>
          <w:lang w:val="en-AU"/>
        </w:rPr>
        <w:t>comprehensive</w:t>
      </w:r>
      <w:r w:rsidR="00EE55D9">
        <w:rPr>
          <w:rStyle w:val="PageNumber"/>
          <w:sz w:val="22"/>
          <w:szCs w:val="22"/>
          <w:lang w:val="en-AU"/>
        </w:rPr>
        <w:t xml:space="preserve"> risk management strategy that applies across all operations</w:t>
      </w:r>
    </w:p>
    <w:p w14:paraId="05A5509A" w14:textId="55FFA570" w:rsidR="004D451C" w:rsidRPr="004E4A6D" w:rsidRDefault="00812DF5" w:rsidP="000B5E81">
      <w:pPr>
        <w:pStyle w:val="ListParagraph"/>
        <w:numPr>
          <w:ilvl w:val="0"/>
          <w:numId w:val="48"/>
        </w:numPr>
        <w:spacing w:after="120" w:line="276" w:lineRule="auto"/>
        <w:ind w:left="714" w:hanging="357"/>
        <w:rPr>
          <w:rStyle w:val="PageNumber"/>
          <w:sz w:val="22"/>
          <w:szCs w:val="22"/>
          <w:lang w:val="en-AU"/>
        </w:rPr>
      </w:pPr>
      <w:r>
        <w:rPr>
          <w:rStyle w:val="PageNumber"/>
          <w:sz w:val="22"/>
          <w:szCs w:val="22"/>
          <w:lang w:val="en-AU"/>
        </w:rPr>
        <w:t xml:space="preserve">an </w:t>
      </w:r>
      <w:r w:rsidR="008F4769">
        <w:rPr>
          <w:rStyle w:val="PageNumber"/>
          <w:sz w:val="22"/>
          <w:szCs w:val="22"/>
          <w:lang w:val="en-AU"/>
        </w:rPr>
        <w:t xml:space="preserve">engagement strategy </w:t>
      </w:r>
      <w:r w:rsidR="00C10E06">
        <w:rPr>
          <w:rStyle w:val="PageNumber"/>
          <w:sz w:val="22"/>
          <w:szCs w:val="22"/>
          <w:lang w:val="en-AU"/>
        </w:rPr>
        <w:t xml:space="preserve">that </w:t>
      </w:r>
      <w:r w:rsidR="008F4769">
        <w:rPr>
          <w:rStyle w:val="PageNumber"/>
          <w:sz w:val="22"/>
          <w:szCs w:val="22"/>
          <w:lang w:val="en-AU"/>
        </w:rPr>
        <w:t xml:space="preserve">includes </w:t>
      </w:r>
      <w:r w:rsidR="008F4769" w:rsidRPr="004E4A6D">
        <w:rPr>
          <w:rStyle w:val="PageNumber"/>
          <w:sz w:val="22"/>
          <w:szCs w:val="22"/>
          <w:lang w:val="en-AU"/>
        </w:rPr>
        <w:t xml:space="preserve">partnership agreements, advisory and consultative groups, local </w:t>
      </w:r>
      <w:r w:rsidR="002A2B7D">
        <w:rPr>
          <w:rStyle w:val="PageNumber"/>
          <w:sz w:val="22"/>
          <w:szCs w:val="22"/>
          <w:lang w:val="en-AU"/>
        </w:rPr>
        <w:t xml:space="preserve">engagement </w:t>
      </w:r>
      <w:r w:rsidR="008F4769" w:rsidRPr="004E4A6D">
        <w:rPr>
          <w:rStyle w:val="PageNumber"/>
          <w:sz w:val="22"/>
          <w:szCs w:val="22"/>
          <w:lang w:val="en-AU"/>
        </w:rPr>
        <w:t xml:space="preserve">officers (LEOs), </w:t>
      </w:r>
      <w:r w:rsidR="00703072" w:rsidRPr="004E4A6D">
        <w:rPr>
          <w:rStyle w:val="PageNumber"/>
          <w:sz w:val="22"/>
          <w:szCs w:val="22"/>
          <w:lang w:val="en-AU"/>
        </w:rPr>
        <w:t xml:space="preserve">a </w:t>
      </w:r>
      <w:r w:rsidR="00CD7F87">
        <w:rPr>
          <w:rStyle w:val="PageNumber"/>
          <w:sz w:val="22"/>
          <w:szCs w:val="22"/>
          <w:lang w:val="en-AU"/>
        </w:rPr>
        <w:t xml:space="preserve">client-relations management system, a </w:t>
      </w:r>
      <w:r w:rsidR="00703072" w:rsidRPr="004E4A6D">
        <w:rPr>
          <w:rStyle w:val="PageNumber"/>
          <w:sz w:val="22"/>
          <w:szCs w:val="22"/>
          <w:lang w:val="en-AU"/>
        </w:rPr>
        <w:t xml:space="preserve">comprehensive </w:t>
      </w:r>
      <w:r w:rsidR="00CD7F87">
        <w:rPr>
          <w:rStyle w:val="PageNumber"/>
          <w:sz w:val="22"/>
          <w:szCs w:val="22"/>
          <w:lang w:val="en-AU"/>
        </w:rPr>
        <w:t xml:space="preserve">(but uni-directional) </w:t>
      </w:r>
      <w:r w:rsidR="00703072" w:rsidRPr="004E4A6D">
        <w:rPr>
          <w:rStyle w:val="PageNumber"/>
          <w:sz w:val="22"/>
          <w:szCs w:val="22"/>
          <w:lang w:val="en-AU"/>
        </w:rPr>
        <w:t>website and a communications strategy.</w:t>
      </w:r>
    </w:p>
    <w:p w14:paraId="3211C8F6" w14:textId="62494026" w:rsidR="004D451C" w:rsidRPr="00B92DED" w:rsidRDefault="004003FF" w:rsidP="000B5E81">
      <w:pPr>
        <w:pStyle w:val="ListParagraph"/>
        <w:spacing w:line="276" w:lineRule="auto"/>
        <w:ind w:left="0"/>
        <w:rPr>
          <w:lang w:val="en-AU"/>
        </w:rPr>
      </w:pPr>
      <w:r>
        <w:rPr>
          <w:rStyle w:val="PageNumber"/>
          <w:sz w:val="22"/>
          <w:szCs w:val="22"/>
          <w:lang w:val="en-AU"/>
        </w:rPr>
        <w:t xml:space="preserve">After careful examination of </w:t>
      </w:r>
      <w:r w:rsidR="001F65E7">
        <w:rPr>
          <w:rStyle w:val="PageNumber"/>
          <w:sz w:val="22"/>
          <w:szCs w:val="22"/>
          <w:lang w:val="en-AU"/>
        </w:rPr>
        <w:t xml:space="preserve">the documents listed in </w:t>
      </w:r>
      <w:r w:rsidR="000B5E81">
        <w:rPr>
          <w:rStyle w:val="PageNumber"/>
          <w:sz w:val="22"/>
          <w:szCs w:val="22"/>
          <w:lang w:val="en-AU"/>
        </w:rPr>
        <w:t xml:space="preserve">Appendix </w:t>
      </w:r>
      <w:r w:rsidR="003C681B">
        <w:rPr>
          <w:rStyle w:val="PageNumber"/>
          <w:sz w:val="22"/>
          <w:szCs w:val="22"/>
          <w:lang w:val="en-AU"/>
        </w:rPr>
        <w:t>3</w:t>
      </w:r>
      <w:r w:rsidR="004B2670">
        <w:rPr>
          <w:rStyle w:val="PageNumber"/>
          <w:sz w:val="22"/>
          <w:szCs w:val="22"/>
          <w:lang w:val="en-AU"/>
        </w:rPr>
        <w:t xml:space="preserve"> and additional documents provided by the Office</w:t>
      </w:r>
      <w:r>
        <w:rPr>
          <w:rStyle w:val="PageNumber"/>
          <w:sz w:val="22"/>
          <w:szCs w:val="22"/>
          <w:lang w:val="en-AU"/>
        </w:rPr>
        <w:t>, t</w:t>
      </w:r>
      <w:r w:rsidR="00703072" w:rsidRPr="004E4A6D">
        <w:rPr>
          <w:rStyle w:val="PageNumber"/>
          <w:sz w:val="22"/>
          <w:szCs w:val="22"/>
          <w:lang w:val="en-AU"/>
        </w:rPr>
        <w:t>his Review strongly endorses the findings of the</w:t>
      </w:r>
      <w:r w:rsidR="00B92DED">
        <w:rPr>
          <w:rStyle w:val="PageNumber"/>
          <w:sz w:val="22"/>
          <w:szCs w:val="22"/>
          <w:lang w:val="en-AU"/>
        </w:rPr>
        <w:t xml:space="preserve"> Australian National Audit Office in their </w:t>
      </w:r>
      <w:r w:rsidR="00703072" w:rsidRPr="004E4A6D">
        <w:rPr>
          <w:rStyle w:val="PageNumber"/>
          <w:sz w:val="22"/>
          <w:szCs w:val="22"/>
          <w:lang w:val="en-AU"/>
        </w:rPr>
        <w:t xml:space="preserve">2013 </w:t>
      </w:r>
      <w:r w:rsidR="00B92DED">
        <w:rPr>
          <w:rStyle w:val="PageNumber"/>
          <w:sz w:val="22"/>
          <w:szCs w:val="22"/>
          <w:lang w:val="en-AU"/>
        </w:rPr>
        <w:t xml:space="preserve">audit into </w:t>
      </w:r>
      <w:r w:rsidR="00B92DED">
        <w:rPr>
          <w:rStyle w:val="PageNumber"/>
          <w:i/>
          <w:sz w:val="22"/>
          <w:szCs w:val="22"/>
          <w:lang w:val="en-AU"/>
        </w:rPr>
        <w:t>Commonwealth Environmental Watering Activities</w:t>
      </w:r>
      <w:r w:rsidR="00703072" w:rsidRPr="004E4A6D">
        <w:rPr>
          <w:rStyle w:val="PageNumber"/>
          <w:sz w:val="22"/>
          <w:szCs w:val="22"/>
          <w:lang w:val="en-AU"/>
        </w:rPr>
        <w:t xml:space="preserve"> (particularly as summarised on pages 16-18)</w:t>
      </w:r>
      <w:r w:rsidR="00304C7A">
        <w:rPr>
          <w:rStyle w:val="PageNumber"/>
          <w:sz w:val="22"/>
          <w:szCs w:val="22"/>
          <w:lang w:val="en-AU"/>
        </w:rPr>
        <w:t>, which concluded</w:t>
      </w:r>
      <w:r w:rsidR="00AA7810">
        <w:rPr>
          <w:rStyle w:val="PageNumber"/>
          <w:sz w:val="22"/>
          <w:szCs w:val="22"/>
          <w:lang w:val="en-AU"/>
        </w:rPr>
        <w:t xml:space="preserve"> </w:t>
      </w:r>
      <w:r w:rsidR="002A2B7D" w:rsidRPr="00B92DED">
        <w:rPr>
          <w:rStyle w:val="PageNumber"/>
          <w:sz w:val="22"/>
          <w:szCs w:val="22"/>
          <w:lang w:val="en-AU"/>
        </w:rPr>
        <w:t xml:space="preserve">that </w:t>
      </w:r>
      <w:r w:rsidR="002A2B7D" w:rsidRPr="000B5E81">
        <w:rPr>
          <w:rStyle w:val="PageNumber"/>
          <w:sz w:val="22"/>
          <w:szCs w:val="22"/>
          <w:lang w:val="en-AU"/>
        </w:rPr>
        <w:t>all necessary processes a</w:t>
      </w:r>
      <w:r w:rsidR="00C10E06" w:rsidRPr="000B5E81">
        <w:rPr>
          <w:rStyle w:val="PageNumber"/>
          <w:sz w:val="22"/>
          <w:szCs w:val="22"/>
          <w:lang w:val="en-AU"/>
        </w:rPr>
        <w:t>re in place for</w:t>
      </w:r>
      <w:r w:rsidR="00C10E06" w:rsidRPr="00B92DED">
        <w:rPr>
          <w:rStyle w:val="PageNumber"/>
          <w:sz w:val="22"/>
          <w:szCs w:val="22"/>
          <w:lang w:val="en-AU"/>
        </w:rPr>
        <w:t xml:space="preserve"> </w:t>
      </w:r>
      <w:r w:rsidR="00C10E06" w:rsidRPr="000B5E81">
        <w:rPr>
          <w:rStyle w:val="PageNumber"/>
          <w:sz w:val="22"/>
          <w:szCs w:val="22"/>
          <w:lang w:val="en-AU"/>
        </w:rPr>
        <w:t>compliance</w:t>
      </w:r>
      <w:r w:rsidRPr="000B5E81">
        <w:rPr>
          <w:rStyle w:val="PageNumber"/>
          <w:sz w:val="22"/>
          <w:szCs w:val="22"/>
          <w:lang w:val="en-AU"/>
        </w:rPr>
        <w:t xml:space="preserve"> with </w:t>
      </w:r>
      <w:r w:rsidR="00522C85">
        <w:rPr>
          <w:rStyle w:val="PageNumber"/>
          <w:sz w:val="22"/>
          <w:szCs w:val="22"/>
          <w:lang w:val="en-AU"/>
        </w:rPr>
        <w:t xml:space="preserve">the CEWH’s </w:t>
      </w:r>
      <w:r w:rsidRPr="000B5E81">
        <w:rPr>
          <w:rStyle w:val="PageNumber"/>
          <w:sz w:val="22"/>
          <w:szCs w:val="22"/>
          <w:lang w:val="en-AU"/>
        </w:rPr>
        <w:t>statutory obligations</w:t>
      </w:r>
      <w:r w:rsidR="00703072" w:rsidRPr="00B92DED">
        <w:rPr>
          <w:rStyle w:val="PageNumber"/>
          <w:sz w:val="22"/>
          <w:szCs w:val="22"/>
          <w:lang w:val="en-AU"/>
        </w:rPr>
        <w:t xml:space="preserve">. </w:t>
      </w:r>
    </w:p>
    <w:p w14:paraId="2B33CF15" w14:textId="315C29A3" w:rsidR="002A2B7D" w:rsidRPr="00487DA7" w:rsidRDefault="002A2B7D" w:rsidP="000B5E81">
      <w:pPr>
        <w:pStyle w:val="ListParagraph"/>
        <w:spacing w:line="276" w:lineRule="auto"/>
        <w:ind w:left="0"/>
        <w:rPr>
          <w:sz w:val="22"/>
          <w:szCs w:val="22"/>
          <w:lang w:val="en-AU"/>
        </w:rPr>
      </w:pPr>
      <w:r w:rsidRPr="004E4A6D">
        <w:rPr>
          <w:rStyle w:val="PageNumber"/>
          <w:sz w:val="22"/>
          <w:szCs w:val="22"/>
          <w:lang w:val="en-AU"/>
        </w:rPr>
        <w:t xml:space="preserve">There is nothing </w:t>
      </w:r>
      <w:r w:rsidR="00A127E2">
        <w:rPr>
          <w:rStyle w:val="PageNumber"/>
          <w:sz w:val="22"/>
          <w:szCs w:val="22"/>
          <w:lang w:val="en-AU"/>
        </w:rPr>
        <w:t>the Reference Panel</w:t>
      </w:r>
      <w:r w:rsidR="00A127E2" w:rsidRPr="004E4A6D">
        <w:rPr>
          <w:rStyle w:val="PageNumber"/>
          <w:sz w:val="22"/>
          <w:szCs w:val="22"/>
          <w:lang w:val="en-AU"/>
        </w:rPr>
        <w:t xml:space="preserve"> </w:t>
      </w:r>
      <w:r w:rsidR="00A127E2">
        <w:rPr>
          <w:rStyle w:val="PageNumber"/>
          <w:sz w:val="22"/>
          <w:szCs w:val="22"/>
          <w:lang w:val="en-AU"/>
        </w:rPr>
        <w:t>has observed</w:t>
      </w:r>
      <w:r w:rsidRPr="004E4A6D">
        <w:rPr>
          <w:rStyle w:val="PageNumber"/>
          <w:sz w:val="22"/>
          <w:szCs w:val="22"/>
          <w:lang w:val="en-AU"/>
        </w:rPr>
        <w:t xml:space="preserve"> that suggests any </w:t>
      </w:r>
      <w:r>
        <w:rPr>
          <w:rStyle w:val="PageNumber"/>
          <w:sz w:val="22"/>
          <w:szCs w:val="22"/>
          <w:lang w:val="en-AU"/>
        </w:rPr>
        <w:t xml:space="preserve">note-worthy </w:t>
      </w:r>
      <w:r w:rsidRPr="004E4A6D">
        <w:rPr>
          <w:rStyle w:val="PageNumber"/>
          <w:sz w:val="22"/>
          <w:szCs w:val="22"/>
          <w:lang w:val="en-AU"/>
        </w:rPr>
        <w:t xml:space="preserve">flaws in process. </w:t>
      </w:r>
    </w:p>
    <w:p w14:paraId="0C870A6E" w14:textId="7C609BBA" w:rsidR="0047347E" w:rsidRDefault="00703072" w:rsidP="000B5E81">
      <w:pPr>
        <w:pStyle w:val="ListParagraph"/>
        <w:spacing w:line="276" w:lineRule="auto"/>
        <w:ind w:left="0"/>
        <w:rPr>
          <w:rStyle w:val="PageNumber"/>
          <w:sz w:val="22"/>
          <w:szCs w:val="22"/>
          <w:lang w:val="en-AU"/>
        </w:rPr>
      </w:pPr>
      <w:r w:rsidRPr="004E4A6D">
        <w:rPr>
          <w:rStyle w:val="PageNumber"/>
          <w:sz w:val="22"/>
          <w:szCs w:val="22"/>
          <w:lang w:val="en-AU"/>
        </w:rPr>
        <w:t>The Review</w:t>
      </w:r>
      <w:r w:rsidR="00A177A3" w:rsidRPr="004E4A6D">
        <w:rPr>
          <w:rStyle w:val="PageNumber"/>
          <w:sz w:val="22"/>
          <w:szCs w:val="22"/>
          <w:lang w:val="en-AU"/>
        </w:rPr>
        <w:t xml:space="preserve"> Panel</w:t>
      </w:r>
      <w:r w:rsidRPr="004E4A6D">
        <w:rPr>
          <w:rStyle w:val="PageNumber"/>
          <w:sz w:val="22"/>
          <w:szCs w:val="22"/>
          <w:lang w:val="en-AU"/>
        </w:rPr>
        <w:t xml:space="preserve"> was impressed </w:t>
      </w:r>
      <w:r w:rsidR="00A177A3" w:rsidRPr="004E4A6D">
        <w:rPr>
          <w:rStyle w:val="PageNumber"/>
          <w:sz w:val="22"/>
          <w:szCs w:val="22"/>
          <w:lang w:val="en-AU"/>
        </w:rPr>
        <w:t>by</w:t>
      </w:r>
      <w:r w:rsidRPr="004E4A6D">
        <w:rPr>
          <w:rStyle w:val="PageNumber"/>
          <w:sz w:val="22"/>
          <w:szCs w:val="22"/>
          <w:lang w:val="en-AU"/>
        </w:rPr>
        <w:t xml:space="preserve"> the </w:t>
      </w:r>
      <w:r w:rsidR="00057F26">
        <w:rPr>
          <w:rStyle w:val="PageNumber"/>
          <w:sz w:val="22"/>
          <w:szCs w:val="22"/>
          <w:lang w:val="en-AU"/>
        </w:rPr>
        <w:t>logic, thoroughness and completeness of the</w:t>
      </w:r>
      <w:r w:rsidR="008364C6">
        <w:rPr>
          <w:rStyle w:val="PageNumber"/>
          <w:sz w:val="22"/>
          <w:szCs w:val="22"/>
          <w:lang w:val="en-AU"/>
        </w:rPr>
        <w:t xml:space="preserve"> Office’s internal</w:t>
      </w:r>
      <w:r w:rsidR="00C10E06">
        <w:rPr>
          <w:rStyle w:val="PageNumber"/>
          <w:sz w:val="22"/>
          <w:szCs w:val="22"/>
          <w:lang w:val="en-AU"/>
        </w:rPr>
        <w:t xml:space="preserve"> </w:t>
      </w:r>
      <w:r w:rsidRPr="004E4A6D">
        <w:rPr>
          <w:rStyle w:val="PageNumber"/>
          <w:sz w:val="22"/>
          <w:szCs w:val="22"/>
          <w:lang w:val="en-AU"/>
        </w:rPr>
        <w:t xml:space="preserve">position papers and policy statements that were examined. </w:t>
      </w:r>
      <w:r w:rsidR="00057F26">
        <w:rPr>
          <w:rStyle w:val="PageNumber"/>
          <w:sz w:val="22"/>
          <w:szCs w:val="22"/>
          <w:lang w:val="en-AU"/>
        </w:rPr>
        <w:t>For example, t</w:t>
      </w:r>
      <w:r w:rsidRPr="004E4A6D">
        <w:rPr>
          <w:rStyle w:val="PageNumber"/>
          <w:sz w:val="22"/>
          <w:szCs w:val="22"/>
          <w:lang w:val="en-AU"/>
        </w:rPr>
        <w:t xml:space="preserve">he process of </w:t>
      </w:r>
      <w:r w:rsidR="00EF4B12">
        <w:rPr>
          <w:rStyle w:val="PageNumber"/>
          <w:sz w:val="22"/>
          <w:szCs w:val="22"/>
          <w:lang w:val="en-AU"/>
        </w:rPr>
        <w:t xml:space="preserve">developing and </w:t>
      </w:r>
      <w:r w:rsidRPr="004E4A6D">
        <w:rPr>
          <w:rStyle w:val="PageNumber"/>
          <w:sz w:val="22"/>
          <w:szCs w:val="22"/>
          <w:lang w:val="en-AU"/>
        </w:rPr>
        <w:t xml:space="preserve">exercising partnerships to deliver environmental water </w:t>
      </w:r>
      <w:r w:rsidR="002A2B7D">
        <w:rPr>
          <w:rStyle w:val="PageNumber"/>
          <w:sz w:val="22"/>
          <w:szCs w:val="22"/>
          <w:lang w:val="en-AU"/>
        </w:rPr>
        <w:t>i</w:t>
      </w:r>
      <w:r w:rsidRPr="004E4A6D">
        <w:rPr>
          <w:rStyle w:val="PageNumber"/>
          <w:sz w:val="22"/>
          <w:szCs w:val="22"/>
          <w:lang w:val="en-AU"/>
        </w:rPr>
        <w:t>s thorough</w:t>
      </w:r>
      <w:r w:rsidR="002A2B7D">
        <w:rPr>
          <w:rStyle w:val="PageNumber"/>
          <w:sz w:val="22"/>
          <w:szCs w:val="22"/>
          <w:lang w:val="en-AU"/>
        </w:rPr>
        <w:t>, rational</w:t>
      </w:r>
      <w:r w:rsidR="00A250DB">
        <w:rPr>
          <w:rStyle w:val="PageNumber"/>
          <w:sz w:val="22"/>
          <w:szCs w:val="22"/>
          <w:lang w:val="en-AU"/>
        </w:rPr>
        <w:t>, professional</w:t>
      </w:r>
      <w:r w:rsidRPr="004E4A6D">
        <w:rPr>
          <w:rStyle w:val="PageNumber"/>
          <w:sz w:val="22"/>
          <w:szCs w:val="22"/>
          <w:lang w:val="en-AU"/>
        </w:rPr>
        <w:t xml:space="preserve"> and well-documented</w:t>
      </w:r>
      <w:r w:rsidR="00A177A3" w:rsidRPr="004E4A6D">
        <w:rPr>
          <w:rStyle w:val="PageNumber"/>
          <w:sz w:val="22"/>
          <w:szCs w:val="22"/>
          <w:lang w:val="en-AU"/>
        </w:rPr>
        <w:t>.  However,</w:t>
      </w:r>
      <w:r w:rsidRPr="004E4A6D">
        <w:rPr>
          <w:rStyle w:val="PageNumber"/>
          <w:sz w:val="22"/>
          <w:szCs w:val="22"/>
          <w:lang w:val="en-AU"/>
        </w:rPr>
        <w:t xml:space="preserve"> there</w:t>
      </w:r>
      <w:r w:rsidR="00057F26">
        <w:rPr>
          <w:rStyle w:val="PageNumber"/>
          <w:sz w:val="22"/>
          <w:szCs w:val="22"/>
          <w:lang w:val="en-AU"/>
        </w:rPr>
        <w:t xml:space="preserve"> </w:t>
      </w:r>
      <w:r w:rsidR="00A67555">
        <w:rPr>
          <w:rStyle w:val="PageNumber"/>
          <w:sz w:val="22"/>
          <w:szCs w:val="22"/>
          <w:lang w:val="en-AU"/>
        </w:rPr>
        <w:t>are</w:t>
      </w:r>
      <w:r w:rsidRPr="004E4A6D">
        <w:rPr>
          <w:rStyle w:val="PageNumber"/>
          <w:sz w:val="22"/>
          <w:szCs w:val="22"/>
          <w:lang w:val="en-AU"/>
        </w:rPr>
        <w:t xml:space="preserve"> some areas for </w:t>
      </w:r>
      <w:r w:rsidR="00057F26">
        <w:rPr>
          <w:rStyle w:val="PageNumber"/>
          <w:sz w:val="22"/>
          <w:szCs w:val="22"/>
          <w:lang w:val="en-AU"/>
        </w:rPr>
        <w:t xml:space="preserve">gradual </w:t>
      </w:r>
      <w:r w:rsidRPr="004E4A6D">
        <w:rPr>
          <w:rStyle w:val="PageNumber"/>
          <w:sz w:val="22"/>
          <w:szCs w:val="22"/>
          <w:lang w:val="en-AU"/>
        </w:rPr>
        <w:t>improvement</w:t>
      </w:r>
      <w:r w:rsidR="00057F26">
        <w:rPr>
          <w:rStyle w:val="PageNumber"/>
          <w:sz w:val="22"/>
          <w:szCs w:val="22"/>
          <w:lang w:val="en-AU"/>
        </w:rPr>
        <w:t xml:space="preserve"> with experience, </w:t>
      </w:r>
      <w:r w:rsidR="00676683">
        <w:rPr>
          <w:rStyle w:val="PageNumber"/>
          <w:sz w:val="22"/>
          <w:szCs w:val="22"/>
          <w:lang w:val="en-AU"/>
        </w:rPr>
        <w:t xml:space="preserve">as </w:t>
      </w:r>
      <w:r w:rsidR="00057F26">
        <w:rPr>
          <w:rStyle w:val="PageNumber"/>
          <w:sz w:val="22"/>
          <w:szCs w:val="22"/>
          <w:lang w:val="en-AU"/>
        </w:rPr>
        <w:t>circumstances change and new opportunities arise</w:t>
      </w:r>
      <w:r w:rsidRPr="004E4A6D">
        <w:rPr>
          <w:rStyle w:val="PageNumber"/>
          <w:sz w:val="22"/>
          <w:szCs w:val="22"/>
          <w:lang w:val="en-AU"/>
        </w:rPr>
        <w:t xml:space="preserve">.  </w:t>
      </w:r>
    </w:p>
    <w:p w14:paraId="7A408EB6" w14:textId="599B179D" w:rsidR="00021921" w:rsidRPr="00487DA7" w:rsidRDefault="00021921" w:rsidP="000B5E81">
      <w:pPr>
        <w:pStyle w:val="ListParagraph"/>
        <w:spacing w:line="276" w:lineRule="auto"/>
        <w:ind w:left="0"/>
        <w:rPr>
          <w:sz w:val="22"/>
          <w:szCs w:val="22"/>
          <w:lang w:val="en-AU"/>
        </w:rPr>
      </w:pPr>
      <w:r w:rsidRPr="00487DA7">
        <w:rPr>
          <w:rStyle w:val="PageNumber"/>
          <w:bCs/>
          <w:sz w:val="22"/>
          <w:szCs w:val="22"/>
        </w:rPr>
        <w:t>The</w:t>
      </w:r>
      <w:r>
        <w:rPr>
          <w:rStyle w:val="PageNumber"/>
          <w:bCs/>
          <w:sz w:val="22"/>
          <w:szCs w:val="22"/>
        </w:rPr>
        <w:t>re is no basis to suspect that</w:t>
      </w:r>
      <w:r w:rsidRPr="00487DA7">
        <w:rPr>
          <w:rStyle w:val="PageNumber"/>
          <w:bCs/>
          <w:sz w:val="22"/>
          <w:szCs w:val="22"/>
        </w:rPr>
        <w:t xml:space="preserve"> undertakings </w:t>
      </w:r>
      <w:r>
        <w:rPr>
          <w:rStyle w:val="PageNumber"/>
          <w:bCs/>
          <w:sz w:val="22"/>
          <w:szCs w:val="22"/>
        </w:rPr>
        <w:t>conducted</w:t>
      </w:r>
      <w:r w:rsidRPr="00487DA7">
        <w:rPr>
          <w:rStyle w:val="PageNumber"/>
          <w:bCs/>
          <w:sz w:val="22"/>
          <w:szCs w:val="22"/>
        </w:rPr>
        <w:t xml:space="preserve"> by the CEWH to determine potential third</w:t>
      </w:r>
      <w:r>
        <w:rPr>
          <w:rStyle w:val="PageNumber"/>
          <w:bCs/>
          <w:sz w:val="22"/>
          <w:szCs w:val="22"/>
        </w:rPr>
        <w:t>-</w:t>
      </w:r>
      <w:r w:rsidRPr="00487DA7">
        <w:rPr>
          <w:rStyle w:val="PageNumber"/>
          <w:bCs/>
          <w:sz w:val="22"/>
          <w:szCs w:val="22"/>
        </w:rPr>
        <w:t xml:space="preserve">party impacts from </w:t>
      </w:r>
      <w:r>
        <w:rPr>
          <w:rStyle w:val="PageNumber"/>
          <w:bCs/>
          <w:sz w:val="22"/>
          <w:szCs w:val="22"/>
        </w:rPr>
        <w:t xml:space="preserve">environmental watering actions do not conform </w:t>
      </w:r>
      <w:r w:rsidR="00A81366">
        <w:rPr>
          <w:rStyle w:val="PageNumber"/>
          <w:bCs/>
          <w:sz w:val="22"/>
          <w:szCs w:val="22"/>
        </w:rPr>
        <w:t>to</w:t>
      </w:r>
      <w:r>
        <w:rPr>
          <w:rStyle w:val="PageNumber"/>
          <w:bCs/>
          <w:sz w:val="22"/>
          <w:szCs w:val="22"/>
        </w:rPr>
        <w:t xml:space="preserve"> best practice in their thoroughness and attention to detail.</w:t>
      </w:r>
      <w:r w:rsidRPr="00487DA7">
        <w:rPr>
          <w:rStyle w:val="PageNumber"/>
          <w:bCs/>
          <w:sz w:val="22"/>
          <w:szCs w:val="22"/>
        </w:rPr>
        <w:t xml:space="preserve"> </w:t>
      </w:r>
    </w:p>
    <w:p w14:paraId="277DE320" w14:textId="6AAB0241" w:rsidR="00057F26" w:rsidRDefault="00703072" w:rsidP="000B5E81">
      <w:pPr>
        <w:pStyle w:val="ListParagraph"/>
        <w:spacing w:line="276" w:lineRule="auto"/>
        <w:ind w:left="0"/>
        <w:rPr>
          <w:rStyle w:val="PageNumber"/>
          <w:sz w:val="22"/>
          <w:szCs w:val="22"/>
          <w:lang w:val="en-AU"/>
        </w:rPr>
      </w:pPr>
      <w:r w:rsidRPr="004E4A6D">
        <w:rPr>
          <w:rStyle w:val="PageNumber"/>
          <w:sz w:val="22"/>
          <w:szCs w:val="22"/>
          <w:lang w:val="en-AU"/>
        </w:rPr>
        <w:t xml:space="preserve">The Operational Monitoring reports </w:t>
      </w:r>
      <w:r w:rsidR="00A177A3" w:rsidRPr="004E4A6D">
        <w:rPr>
          <w:rStyle w:val="PageNumber"/>
          <w:sz w:val="22"/>
          <w:szCs w:val="22"/>
          <w:lang w:val="en-AU"/>
        </w:rPr>
        <w:t xml:space="preserve">reveal </w:t>
      </w:r>
      <w:r w:rsidRPr="004E4A6D">
        <w:rPr>
          <w:rStyle w:val="PageNumber"/>
          <w:sz w:val="22"/>
          <w:szCs w:val="22"/>
          <w:lang w:val="en-AU"/>
        </w:rPr>
        <w:t xml:space="preserve">many instances of </w:t>
      </w:r>
      <w:r w:rsidR="00A250DB">
        <w:rPr>
          <w:rStyle w:val="PageNumber"/>
          <w:sz w:val="22"/>
          <w:szCs w:val="22"/>
          <w:lang w:val="en-AU"/>
        </w:rPr>
        <w:t xml:space="preserve">sensible </w:t>
      </w:r>
      <w:r w:rsidRPr="004E4A6D">
        <w:rPr>
          <w:rStyle w:val="PageNumber"/>
          <w:sz w:val="22"/>
          <w:szCs w:val="22"/>
          <w:lang w:val="en-AU"/>
        </w:rPr>
        <w:t xml:space="preserve">adaptation to changing circumstances </w:t>
      </w:r>
      <w:r w:rsidRPr="00813FDC">
        <w:rPr>
          <w:rStyle w:val="PageNumber"/>
          <w:i/>
          <w:sz w:val="22"/>
          <w:lang w:val="en-AU"/>
        </w:rPr>
        <w:t>during</w:t>
      </w:r>
      <w:r w:rsidRPr="004E4A6D">
        <w:rPr>
          <w:rStyle w:val="PageNumber"/>
          <w:sz w:val="22"/>
          <w:szCs w:val="22"/>
          <w:lang w:val="en-AU"/>
        </w:rPr>
        <w:t xml:space="preserve"> the watering events</w:t>
      </w:r>
      <w:r w:rsidR="00057F26">
        <w:rPr>
          <w:rStyle w:val="PageNumber"/>
          <w:sz w:val="22"/>
          <w:szCs w:val="22"/>
          <w:lang w:val="en-AU"/>
        </w:rPr>
        <w:t xml:space="preserve"> as should be expected</w:t>
      </w:r>
      <w:r w:rsidRPr="004E4A6D">
        <w:rPr>
          <w:rStyle w:val="PageNumber"/>
          <w:sz w:val="22"/>
          <w:szCs w:val="22"/>
          <w:lang w:val="en-AU"/>
        </w:rPr>
        <w:t xml:space="preserve">. </w:t>
      </w:r>
    </w:p>
    <w:p w14:paraId="6212AEFA" w14:textId="3C26BD53" w:rsidR="004D451C" w:rsidRPr="004E4A6D" w:rsidRDefault="00703072" w:rsidP="000B5E81">
      <w:pPr>
        <w:pStyle w:val="ListParagraph"/>
        <w:spacing w:line="276" w:lineRule="auto"/>
        <w:ind w:left="0"/>
        <w:rPr>
          <w:rStyle w:val="PageNumber"/>
          <w:sz w:val="22"/>
          <w:szCs w:val="22"/>
          <w:lang w:val="en-AU"/>
        </w:rPr>
      </w:pPr>
      <w:r w:rsidRPr="004E4A6D">
        <w:rPr>
          <w:rStyle w:val="PageNumber"/>
          <w:sz w:val="22"/>
          <w:szCs w:val="22"/>
          <w:lang w:val="en-AU"/>
        </w:rPr>
        <w:t xml:space="preserve">Acquittal reports </w:t>
      </w:r>
      <w:r w:rsidR="00A250DB">
        <w:rPr>
          <w:rStyle w:val="PageNumber"/>
          <w:sz w:val="22"/>
          <w:szCs w:val="22"/>
          <w:lang w:val="en-AU"/>
        </w:rPr>
        <w:t>are</w:t>
      </w:r>
      <w:r w:rsidRPr="004E4A6D">
        <w:rPr>
          <w:rStyle w:val="PageNumber"/>
          <w:sz w:val="22"/>
          <w:szCs w:val="22"/>
          <w:lang w:val="en-AU"/>
        </w:rPr>
        <w:t xml:space="preserve"> </w:t>
      </w:r>
      <w:r w:rsidR="00057F26">
        <w:rPr>
          <w:rStyle w:val="PageNumber"/>
          <w:sz w:val="22"/>
          <w:szCs w:val="22"/>
          <w:lang w:val="en-AU"/>
        </w:rPr>
        <w:t xml:space="preserve">comprehensive, </w:t>
      </w:r>
      <w:r w:rsidRPr="004E4A6D">
        <w:rPr>
          <w:rStyle w:val="PageNumber"/>
          <w:sz w:val="22"/>
          <w:szCs w:val="22"/>
          <w:lang w:val="en-AU"/>
        </w:rPr>
        <w:t xml:space="preserve">objective and self-critical as they should be. </w:t>
      </w:r>
    </w:p>
    <w:p w14:paraId="162849AD" w14:textId="43E5D63B" w:rsidR="0047347E" w:rsidRDefault="00703072" w:rsidP="000B5E81">
      <w:pPr>
        <w:pStyle w:val="Body"/>
        <w:spacing w:line="276" w:lineRule="auto"/>
        <w:rPr>
          <w:rStyle w:val="PageNumber"/>
          <w:b w:val="0"/>
          <w:bCs w:val="0"/>
          <w:sz w:val="20"/>
          <w:szCs w:val="20"/>
          <w:lang w:val="en-US"/>
        </w:rPr>
      </w:pPr>
      <w:r w:rsidRPr="004E4A6D">
        <w:rPr>
          <w:rStyle w:val="PageNumber"/>
          <w:b w:val="0"/>
          <w:bCs w:val="0"/>
        </w:rPr>
        <w:t xml:space="preserve">Similarly, the </w:t>
      </w:r>
      <w:r w:rsidR="00F1042A">
        <w:rPr>
          <w:rStyle w:val="PageNumber"/>
          <w:b w:val="0"/>
          <w:bCs w:val="0"/>
        </w:rPr>
        <w:t>t</w:t>
      </w:r>
      <w:r w:rsidR="00F1042A" w:rsidRPr="004E4A6D">
        <w:rPr>
          <w:rStyle w:val="PageNumber"/>
          <w:b w:val="0"/>
          <w:bCs w:val="0"/>
        </w:rPr>
        <w:t xml:space="preserve">hreat </w:t>
      </w:r>
      <w:r w:rsidRPr="004E4A6D">
        <w:rPr>
          <w:rStyle w:val="PageNumber"/>
          <w:b w:val="0"/>
          <w:bCs w:val="0"/>
        </w:rPr>
        <w:t xml:space="preserve">and </w:t>
      </w:r>
      <w:r w:rsidR="00F1042A">
        <w:rPr>
          <w:rStyle w:val="PageNumber"/>
          <w:b w:val="0"/>
          <w:bCs w:val="0"/>
        </w:rPr>
        <w:t>r</w:t>
      </w:r>
      <w:r w:rsidR="00F1042A" w:rsidRPr="004E4A6D">
        <w:rPr>
          <w:rStyle w:val="PageNumber"/>
          <w:b w:val="0"/>
          <w:bCs w:val="0"/>
        </w:rPr>
        <w:t xml:space="preserve">isk </w:t>
      </w:r>
      <w:r w:rsidR="00F1042A">
        <w:rPr>
          <w:rStyle w:val="PageNumber"/>
          <w:b w:val="0"/>
          <w:bCs w:val="0"/>
        </w:rPr>
        <w:t>a</w:t>
      </w:r>
      <w:r w:rsidR="00F1042A" w:rsidRPr="004E4A6D">
        <w:rPr>
          <w:rStyle w:val="PageNumber"/>
          <w:b w:val="0"/>
          <w:bCs w:val="0"/>
        </w:rPr>
        <w:t>ssessment</w:t>
      </w:r>
      <w:r w:rsidR="00F1042A">
        <w:rPr>
          <w:rStyle w:val="PageNumber"/>
          <w:b w:val="0"/>
          <w:bCs w:val="0"/>
        </w:rPr>
        <w:t>s</w:t>
      </w:r>
      <w:r w:rsidR="00F1042A" w:rsidRPr="004E4A6D">
        <w:rPr>
          <w:rStyle w:val="PageNumber"/>
          <w:b w:val="0"/>
          <w:bCs w:val="0"/>
        </w:rPr>
        <w:t xml:space="preserve"> </w:t>
      </w:r>
      <w:r w:rsidR="00057F26">
        <w:rPr>
          <w:rStyle w:val="PageNumber"/>
          <w:b w:val="0"/>
          <w:bCs w:val="0"/>
        </w:rPr>
        <w:t>are</w:t>
      </w:r>
      <w:r w:rsidR="0047347E">
        <w:rPr>
          <w:rStyle w:val="PageNumber"/>
          <w:b w:val="0"/>
          <w:bCs w:val="0"/>
        </w:rPr>
        <w:t xml:space="preserve"> not only of sound design and content, </w:t>
      </w:r>
      <w:r w:rsidR="00057F26">
        <w:rPr>
          <w:rStyle w:val="PageNumber"/>
          <w:b w:val="0"/>
          <w:bCs w:val="0"/>
        </w:rPr>
        <w:t>but</w:t>
      </w:r>
      <w:r w:rsidR="0047347E">
        <w:rPr>
          <w:rStyle w:val="PageNumber"/>
          <w:b w:val="0"/>
          <w:bCs w:val="0"/>
        </w:rPr>
        <w:t xml:space="preserve"> also implemented in practice, consistently, in accordance with accepted best practice.</w:t>
      </w:r>
      <w:r w:rsidR="00A250DB">
        <w:rPr>
          <w:rStyle w:val="PageNumber"/>
          <w:b w:val="0"/>
          <w:bCs w:val="0"/>
        </w:rPr>
        <w:t xml:space="preserve"> Many instances of this have been </w:t>
      </w:r>
      <w:r w:rsidR="00057F26">
        <w:rPr>
          <w:rStyle w:val="PageNumber"/>
          <w:b w:val="0"/>
          <w:bCs w:val="0"/>
        </w:rPr>
        <w:t>recorded</w:t>
      </w:r>
      <w:r w:rsidR="00A250DB">
        <w:rPr>
          <w:rStyle w:val="PageNumber"/>
          <w:b w:val="0"/>
          <w:bCs w:val="0"/>
        </w:rPr>
        <w:t xml:space="preserve"> in the internal documents </w:t>
      </w:r>
      <w:r w:rsidR="00386D63">
        <w:rPr>
          <w:rStyle w:val="PageNumber"/>
          <w:b w:val="0"/>
          <w:bCs w:val="0"/>
        </w:rPr>
        <w:t xml:space="preserve">listed in </w:t>
      </w:r>
      <w:r w:rsidR="00A250DB">
        <w:rPr>
          <w:rStyle w:val="PageNumber"/>
          <w:b w:val="0"/>
          <w:bCs w:val="0"/>
        </w:rPr>
        <w:t xml:space="preserve">Appendix </w:t>
      </w:r>
      <w:r w:rsidR="00F1042A">
        <w:rPr>
          <w:rStyle w:val="PageNumber"/>
          <w:b w:val="0"/>
          <w:bCs w:val="0"/>
        </w:rPr>
        <w:t>3.</w:t>
      </w:r>
    </w:p>
    <w:p w14:paraId="03CC8A95" w14:textId="4F678FD3" w:rsidR="00C10E06" w:rsidRDefault="00C10E06" w:rsidP="000B5E81">
      <w:pPr>
        <w:pStyle w:val="ListParagraph"/>
        <w:spacing w:line="276" w:lineRule="auto"/>
        <w:ind w:left="0"/>
        <w:rPr>
          <w:rStyle w:val="PageNumber"/>
          <w:b/>
          <w:bCs/>
          <w:sz w:val="22"/>
          <w:szCs w:val="22"/>
          <w:lang w:val="en-AU"/>
        </w:rPr>
      </w:pPr>
      <w:r>
        <w:rPr>
          <w:rStyle w:val="PageNumber"/>
          <w:sz w:val="22"/>
          <w:szCs w:val="22"/>
          <w:lang w:val="en-AU"/>
        </w:rPr>
        <w:t>O</w:t>
      </w:r>
      <w:r w:rsidRPr="004E4A6D">
        <w:rPr>
          <w:rStyle w:val="PageNumber"/>
          <w:sz w:val="22"/>
          <w:szCs w:val="22"/>
          <w:lang w:val="en-AU"/>
        </w:rPr>
        <w:t>ne aspect that the ANAO concluded was still too early to assess</w:t>
      </w:r>
      <w:r w:rsidR="008E1A74">
        <w:rPr>
          <w:rStyle w:val="PageNumber"/>
          <w:sz w:val="22"/>
          <w:szCs w:val="22"/>
          <w:lang w:val="en-AU"/>
        </w:rPr>
        <w:t>,</w:t>
      </w:r>
      <w:r w:rsidRPr="004E4A6D">
        <w:rPr>
          <w:rStyle w:val="PageNumber"/>
          <w:sz w:val="22"/>
          <w:szCs w:val="22"/>
          <w:lang w:val="en-AU"/>
        </w:rPr>
        <w:t xml:space="preserve"> </w:t>
      </w:r>
      <w:r>
        <w:rPr>
          <w:rStyle w:val="PageNumber"/>
          <w:sz w:val="22"/>
          <w:szCs w:val="22"/>
          <w:lang w:val="en-AU"/>
        </w:rPr>
        <w:t xml:space="preserve">was the </w:t>
      </w:r>
      <w:r w:rsidRPr="004E4A6D">
        <w:rPr>
          <w:rStyle w:val="PageNumber"/>
          <w:sz w:val="22"/>
          <w:szCs w:val="22"/>
          <w:lang w:val="en-AU"/>
        </w:rPr>
        <w:t>monitoring and evaluation</w:t>
      </w:r>
      <w:r>
        <w:rPr>
          <w:rStyle w:val="PageNumber"/>
          <w:sz w:val="22"/>
          <w:szCs w:val="22"/>
          <w:lang w:val="en-AU"/>
        </w:rPr>
        <w:t xml:space="preserve"> framework</w:t>
      </w:r>
      <w:r w:rsidRPr="004E4A6D">
        <w:rPr>
          <w:rStyle w:val="PageNumber"/>
          <w:sz w:val="22"/>
          <w:szCs w:val="22"/>
          <w:lang w:val="en-AU"/>
        </w:rPr>
        <w:t xml:space="preserve">. The ANAO concluded: </w:t>
      </w:r>
    </w:p>
    <w:p w14:paraId="58ED2CD3" w14:textId="2471942A" w:rsidR="00C10E06" w:rsidRPr="004E522B" w:rsidRDefault="00DC0326" w:rsidP="00DC0326">
      <w:pPr>
        <w:pStyle w:val="ListParagraph"/>
        <w:ind w:left="454"/>
        <w:rPr>
          <w:i/>
          <w:lang w:val="en-AU"/>
        </w:rPr>
      </w:pPr>
      <w:r w:rsidRPr="00015B81">
        <w:rPr>
          <w:rStyle w:val="PageNumber"/>
          <w:i/>
          <w:iCs/>
          <w:sz w:val="22"/>
          <w:szCs w:val="22"/>
          <w:lang w:val="en-AU"/>
        </w:rPr>
        <w:t>‘</w:t>
      </w:r>
      <w:r w:rsidR="00C10E06" w:rsidRPr="00015B81">
        <w:rPr>
          <w:rStyle w:val="PageNumber"/>
          <w:i/>
          <w:iCs/>
          <w:sz w:val="22"/>
          <w:szCs w:val="22"/>
          <w:lang w:val="en-AU"/>
        </w:rPr>
        <w:t xml:space="preserve">it is difficult to apportion the outcomes achieved from </w:t>
      </w:r>
      <w:r w:rsidR="00C10E06" w:rsidRPr="004E522B">
        <w:rPr>
          <w:rStyle w:val="PageNumber"/>
          <w:b/>
          <w:i/>
          <w:sz w:val="22"/>
          <w:lang w:val="en-AU"/>
        </w:rPr>
        <w:t>Commonwealth</w:t>
      </w:r>
      <w:r w:rsidR="00C10E06" w:rsidRPr="00015B81">
        <w:rPr>
          <w:rStyle w:val="PageNumber"/>
          <w:i/>
          <w:iCs/>
          <w:sz w:val="22"/>
          <w:szCs w:val="22"/>
          <w:lang w:val="en-AU"/>
        </w:rPr>
        <w:t xml:space="preserve"> environmental water, from that of total river flows </w:t>
      </w:r>
      <w:r w:rsidR="00C10E06" w:rsidRPr="004E522B">
        <w:rPr>
          <w:sz w:val="22"/>
          <w:szCs w:val="22"/>
          <w:lang w:val="en-AU"/>
        </w:rPr>
        <w:t>(or from the consequences of actions of other entities)</w:t>
      </w:r>
      <w:r w:rsidR="00C10E06" w:rsidRPr="00015B81">
        <w:rPr>
          <w:rStyle w:val="PageNumber"/>
          <w:i/>
          <w:iCs/>
          <w:sz w:val="22"/>
          <w:szCs w:val="22"/>
          <w:lang w:val="en-AU"/>
        </w:rPr>
        <w:t>.  The adoption of the MERI process will better position the CEWO to establish meaningful key performance indicators and demonstrate the environmental outcomes of watering activities and ultimately, the extent to which water holdings have been used to protect and restore the Basin’s environmental assets.</w:t>
      </w:r>
      <w:r w:rsidRPr="00015B81">
        <w:rPr>
          <w:rStyle w:val="PageNumber"/>
          <w:i/>
          <w:iCs/>
          <w:sz w:val="22"/>
          <w:szCs w:val="22"/>
          <w:lang w:val="en-AU"/>
        </w:rPr>
        <w:t>’</w:t>
      </w:r>
      <w:r w:rsidR="004E522B">
        <w:rPr>
          <w:rStyle w:val="PageNumber"/>
          <w:i/>
          <w:iCs/>
          <w:sz w:val="22"/>
          <w:szCs w:val="22"/>
          <w:lang w:val="en-AU"/>
        </w:rPr>
        <w:t xml:space="preserve"> </w:t>
      </w:r>
      <w:r w:rsidR="004E522B" w:rsidRPr="00486DFD">
        <w:rPr>
          <w:rStyle w:val="PageNumber"/>
          <w:i/>
          <w:iCs/>
          <w:sz w:val="22"/>
          <w:szCs w:val="22"/>
          <w:lang w:val="en-AU"/>
        </w:rPr>
        <w:t>(emphasis and comment added)</w:t>
      </w:r>
    </w:p>
    <w:p w14:paraId="14AEBF19" w14:textId="1C1E7BC6" w:rsidR="00A35CEC" w:rsidRDefault="0047347E" w:rsidP="004E522B">
      <w:pPr>
        <w:pStyle w:val="Body"/>
        <w:spacing w:line="276" w:lineRule="auto"/>
        <w:rPr>
          <w:rStyle w:val="PageNumber"/>
          <w:b w:val="0"/>
          <w:bCs w:val="0"/>
          <w:sz w:val="20"/>
          <w:szCs w:val="20"/>
          <w:lang w:val="en-US"/>
        </w:rPr>
      </w:pPr>
      <w:r>
        <w:rPr>
          <w:rStyle w:val="PageNumber"/>
          <w:b w:val="0"/>
          <w:bCs w:val="0"/>
        </w:rPr>
        <w:t>T</w:t>
      </w:r>
      <w:r w:rsidR="00703072" w:rsidRPr="004E4A6D">
        <w:rPr>
          <w:rStyle w:val="PageNumber"/>
          <w:b w:val="0"/>
          <w:bCs w:val="0"/>
        </w:rPr>
        <w:t>he L</w:t>
      </w:r>
      <w:r w:rsidR="00C10E06">
        <w:rPr>
          <w:rStyle w:val="PageNumber"/>
          <w:b w:val="0"/>
          <w:bCs w:val="0"/>
        </w:rPr>
        <w:t xml:space="preserve">ong </w:t>
      </w:r>
      <w:r w:rsidR="00703072" w:rsidRPr="004E4A6D">
        <w:rPr>
          <w:rStyle w:val="PageNumber"/>
          <w:b w:val="0"/>
          <w:bCs w:val="0"/>
        </w:rPr>
        <w:t>T</w:t>
      </w:r>
      <w:r w:rsidR="00C10E06">
        <w:rPr>
          <w:rStyle w:val="PageNumber"/>
          <w:b w:val="0"/>
          <w:bCs w:val="0"/>
        </w:rPr>
        <w:t xml:space="preserve">erm </w:t>
      </w:r>
      <w:r w:rsidR="00703072" w:rsidRPr="004E4A6D">
        <w:rPr>
          <w:rStyle w:val="PageNumber"/>
          <w:b w:val="0"/>
          <w:bCs w:val="0"/>
        </w:rPr>
        <w:t>I</w:t>
      </w:r>
      <w:r w:rsidR="00C10E06">
        <w:rPr>
          <w:rStyle w:val="PageNumber"/>
          <w:b w:val="0"/>
          <w:bCs w:val="0"/>
        </w:rPr>
        <w:t xml:space="preserve">ntervention </w:t>
      </w:r>
      <w:r w:rsidR="00703072" w:rsidRPr="004E4A6D">
        <w:rPr>
          <w:rStyle w:val="PageNumber"/>
          <w:b w:val="0"/>
          <w:bCs w:val="0"/>
        </w:rPr>
        <w:t>M</w:t>
      </w:r>
      <w:r w:rsidR="00C10E06">
        <w:rPr>
          <w:rStyle w:val="PageNumber"/>
          <w:b w:val="0"/>
          <w:bCs w:val="0"/>
        </w:rPr>
        <w:t xml:space="preserve">onitoring </w:t>
      </w:r>
      <w:r w:rsidR="00D72976">
        <w:rPr>
          <w:rStyle w:val="PageNumber"/>
          <w:b w:val="0"/>
          <w:bCs w:val="0"/>
        </w:rPr>
        <w:t>P</w:t>
      </w:r>
      <w:r w:rsidR="00C10E06">
        <w:rPr>
          <w:rStyle w:val="PageNumber"/>
          <w:b w:val="0"/>
          <w:bCs w:val="0"/>
        </w:rPr>
        <w:t>rogram</w:t>
      </w:r>
      <w:r w:rsidR="00703072" w:rsidRPr="004E4A6D">
        <w:rPr>
          <w:rStyle w:val="PageNumber"/>
          <w:b w:val="0"/>
          <w:bCs w:val="0"/>
        </w:rPr>
        <w:t xml:space="preserve"> </w:t>
      </w:r>
      <w:r w:rsidR="00D72976">
        <w:rPr>
          <w:rStyle w:val="PageNumber"/>
          <w:b w:val="0"/>
          <w:bCs w:val="0"/>
        </w:rPr>
        <w:t>(LTIM)</w:t>
      </w:r>
      <w:r w:rsidR="00D72976" w:rsidRPr="004E4A6D">
        <w:rPr>
          <w:rStyle w:val="PageNumber"/>
          <w:b w:val="0"/>
          <w:bCs w:val="0"/>
        </w:rPr>
        <w:t xml:space="preserve"> </w:t>
      </w:r>
      <w:r w:rsidR="00703072" w:rsidRPr="004E4A6D">
        <w:rPr>
          <w:rStyle w:val="PageNumber"/>
          <w:b w:val="0"/>
          <w:bCs w:val="0"/>
        </w:rPr>
        <w:t>seem</w:t>
      </w:r>
      <w:r w:rsidR="00C10E06">
        <w:rPr>
          <w:rStyle w:val="PageNumber"/>
          <w:b w:val="0"/>
          <w:bCs w:val="0"/>
        </w:rPr>
        <w:t>s</w:t>
      </w:r>
      <w:r w:rsidR="00703072" w:rsidRPr="004E4A6D">
        <w:rPr>
          <w:rStyle w:val="PageNumber"/>
          <w:b w:val="0"/>
          <w:bCs w:val="0"/>
        </w:rPr>
        <w:t xml:space="preserve"> to have been </w:t>
      </w:r>
      <w:r>
        <w:rPr>
          <w:rStyle w:val="PageNumber"/>
          <w:b w:val="0"/>
          <w:bCs w:val="0"/>
        </w:rPr>
        <w:t>worthwhile, effective and</w:t>
      </w:r>
      <w:r w:rsidR="00703072" w:rsidRPr="004E4A6D">
        <w:rPr>
          <w:rStyle w:val="PageNumber"/>
          <w:b w:val="0"/>
          <w:bCs w:val="0"/>
        </w:rPr>
        <w:t xml:space="preserve"> well done. </w:t>
      </w:r>
      <w:r>
        <w:rPr>
          <w:rStyle w:val="PageNumber"/>
          <w:b w:val="0"/>
          <w:bCs w:val="0"/>
        </w:rPr>
        <w:t xml:space="preserve">However, </w:t>
      </w:r>
      <w:r w:rsidR="00057F26">
        <w:rPr>
          <w:rStyle w:val="PageNumber"/>
          <w:b w:val="0"/>
          <w:bCs w:val="0"/>
        </w:rPr>
        <w:t xml:space="preserve">a </w:t>
      </w:r>
      <w:r w:rsidR="00C10E06">
        <w:rPr>
          <w:rStyle w:val="PageNumber"/>
          <w:b w:val="0"/>
          <w:bCs w:val="0"/>
        </w:rPr>
        <w:t xml:space="preserve">few minor points </w:t>
      </w:r>
      <w:r w:rsidR="00057F26">
        <w:rPr>
          <w:rStyle w:val="PageNumber"/>
          <w:b w:val="0"/>
          <w:bCs w:val="0"/>
        </w:rPr>
        <w:t xml:space="preserve">are </w:t>
      </w:r>
      <w:r w:rsidR="00C10E06">
        <w:rPr>
          <w:rStyle w:val="PageNumber"/>
          <w:b w:val="0"/>
          <w:bCs w:val="0"/>
        </w:rPr>
        <w:t xml:space="preserve">worth noting. The </w:t>
      </w:r>
      <w:r w:rsidR="00703072" w:rsidRPr="004E4A6D">
        <w:rPr>
          <w:rStyle w:val="PageNumber"/>
          <w:b w:val="0"/>
          <w:bCs w:val="0"/>
        </w:rPr>
        <w:t>LTIM report from Melbourne Uni</w:t>
      </w:r>
      <w:r w:rsidR="00C23BAE" w:rsidRPr="004E4A6D">
        <w:rPr>
          <w:rStyle w:val="PageNumber"/>
          <w:b w:val="0"/>
          <w:bCs w:val="0"/>
        </w:rPr>
        <w:t>versity</w:t>
      </w:r>
      <w:r>
        <w:rPr>
          <w:rStyle w:val="PageNumber"/>
          <w:b w:val="0"/>
          <w:bCs w:val="0"/>
        </w:rPr>
        <w:t xml:space="preserve"> 2015/16 did</w:t>
      </w:r>
      <w:r w:rsidR="00703072" w:rsidRPr="004E4A6D">
        <w:rPr>
          <w:rStyle w:val="PageNumber"/>
          <w:b w:val="0"/>
          <w:bCs w:val="0"/>
        </w:rPr>
        <w:t xml:space="preserve"> </w:t>
      </w:r>
      <w:r w:rsidR="001C686E" w:rsidRPr="004E4A6D">
        <w:rPr>
          <w:rStyle w:val="PageNumber"/>
          <w:b w:val="0"/>
          <w:bCs w:val="0"/>
        </w:rPr>
        <w:t xml:space="preserve">not </w:t>
      </w:r>
      <w:r w:rsidR="00703072" w:rsidRPr="004E4A6D">
        <w:rPr>
          <w:rStyle w:val="PageNumber"/>
          <w:b w:val="0"/>
          <w:bCs w:val="0"/>
        </w:rPr>
        <w:t>seem particularly positive</w:t>
      </w:r>
      <w:r w:rsidR="001C686E" w:rsidRPr="004E4A6D">
        <w:rPr>
          <w:rStyle w:val="PageNumber"/>
          <w:b w:val="0"/>
          <w:bCs w:val="0"/>
        </w:rPr>
        <w:t>:</w:t>
      </w:r>
      <w:r w:rsidR="00703072" w:rsidRPr="004E4A6D">
        <w:rPr>
          <w:rStyle w:val="PageNumber"/>
          <w:b w:val="0"/>
          <w:bCs w:val="0"/>
        </w:rPr>
        <w:t xml:space="preserve"> </w:t>
      </w:r>
      <w:r w:rsidR="005C7159">
        <w:rPr>
          <w:rStyle w:val="PageNumber"/>
          <w:b w:val="0"/>
          <w:bCs w:val="0"/>
          <w:i/>
          <w:iCs/>
        </w:rPr>
        <w:t>‘</w:t>
      </w:r>
      <w:r w:rsidR="00703072" w:rsidRPr="004E4A6D">
        <w:rPr>
          <w:rStyle w:val="PageNumber"/>
          <w:b w:val="0"/>
          <w:bCs w:val="0"/>
          <w:i/>
          <w:iCs/>
        </w:rPr>
        <w:t xml:space="preserve">All matters reported </w:t>
      </w:r>
      <w:r w:rsidR="00703072" w:rsidRPr="004E522B">
        <w:rPr>
          <w:rStyle w:val="PageNumber"/>
          <w:bCs w:val="0"/>
          <w:i/>
          <w:iCs/>
        </w:rPr>
        <w:t>at least some probable benefits</w:t>
      </w:r>
      <w:r w:rsidR="00703072" w:rsidRPr="004E4A6D">
        <w:rPr>
          <w:rStyle w:val="PageNumber"/>
          <w:b w:val="0"/>
          <w:bCs w:val="0"/>
          <w:i/>
          <w:iCs/>
        </w:rPr>
        <w:t xml:space="preserve"> of CEW delivered to the lower GB system in 2015/16</w:t>
      </w:r>
      <w:r w:rsidR="00FC6A96">
        <w:rPr>
          <w:rStyle w:val="PageNumber"/>
          <w:b w:val="0"/>
          <w:bCs w:val="0"/>
          <w:i/>
          <w:iCs/>
        </w:rPr>
        <w:t>’</w:t>
      </w:r>
      <w:r w:rsidR="00E40502" w:rsidRPr="004E4A6D">
        <w:rPr>
          <w:rStyle w:val="PageNumber"/>
          <w:b w:val="0"/>
          <w:bCs w:val="0"/>
          <w:i/>
          <w:iCs/>
        </w:rPr>
        <w:t xml:space="preserve"> </w:t>
      </w:r>
      <w:r w:rsidR="00703072" w:rsidRPr="004E4A6D">
        <w:rPr>
          <w:rStyle w:val="PageNumber"/>
          <w:b w:val="0"/>
          <w:bCs w:val="0"/>
        </w:rPr>
        <w:t>(</w:t>
      </w:r>
      <w:r w:rsidR="00E40502">
        <w:rPr>
          <w:rStyle w:val="PageNumber"/>
          <w:b w:val="0"/>
          <w:bCs w:val="0"/>
        </w:rPr>
        <w:t xml:space="preserve">see </w:t>
      </w:r>
      <w:r w:rsidR="00C23BAE" w:rsidRPr="004E4A6D">
        <w:rPr>
          <w:rStyle w:val="PageNumber"/>
          <w:b w:val="0"/>
          <w:bCs w:val="0"/>
        </w:rPr>
        <w:t>p</w:t>
      </w:r>
      <w:r w:rsidR="00E40502">
        <w:rPr>
          <w:rStyle w:val="PageNumber"/>
          <w:b w:val="0"/>
          <w:bCs w:val="0"/>
        </w:rPr>
        <w:t>age</w:t>
      </w:r>
      <w:r w:rsidR="00E40502" w:rsidRPr="004E4A6D">
        <w:rPr>
          <w:rStyle w:val="PageNumber"/>
          <w:b w:val="0"/>
          <w:bCs w:val="0"/>
        </w:rPr>
        <w:t xml:space="preserve"> </w:t>
      </w:r>
      <w:r w:rsidR="00703072" w:rsidRPr="004E4A6D">
        <w:rPr>
          <w:rStyle w:val="PageNumber"/>
          <w:b w:val="0"/>
          <w:bCs w:val="0"/>
        </w:rPr>
        <w:t>3, emphasis added)</w:t>
      </w:r>
      <w:r w:rsidR="00DF2E7F" w:rsidRPr="004E4A6D">
        <w:rPr>
          <w:rStyle w:val="PageNumber"/>
          <w:b w:val="0"/>
          <w:bCs w:val="0"/>
        </w:rPr>
        <w:t>,</w:t>
      </w:r>
      <w:r w:rsidR="00703072" w:rsidRPr="004E4A6D">
        <w:rPr>
          <w:rStyle w:val="PageNumber"/>
          <w:b w:val="0"/>
          <w:bCs w:val="0"/>
        </w:rPr>
        <w:t xml:space="preserve"> even though this was a large and expensive watering.  In comparison</w:t>
      </w:r>
      <w:r w:rsidR="00B802C4">
        <w:rPr>
          <w:rStyle w:val="PageNumber"/>
          <w:b w:val="0"/>
          <w:bCs w:val="0"/>
        </w:rPr>
        <w:t>,</w:t>
      </w:r>
      <w:r w:rsidR="00703072" w:rsidRPr="004E4A6D">
        <w:rPr>
          <w:rStyle w:val="PageNumber"/>
          <w:b w:val="0"/>
          <w:bCs w:val="0"/>
        </w:rPr>
        <w:t xml:space="preserve"> Ecological’s report on the Gwydir 2015-16 is </w:t>
      </w:r>
      <w:r w:rsidR="00B802C4">
        <w:rPr>
          <w:rStyle w:val="PageNumber"/>
          <w:b w:val="0"/>
          <w:bCs w:val="0"/>
        </w:rPr>
        <w:t xml:space="preserve">much </w:t>
      </w:r>
      <w:r w:rsidR="00703072" w:rsidRPr="004E4A6D">
        <w:rPr>
          <w:rStyle w:val="PageNumber"/>
          <w:b w:val="0"/>
          <w:bCs w:val="0"/>
        </w:rPr>
        <w:t>more positive</w:t>
      </w:r>
      <w:r w:rsidR="001C686E" w:rsidRPr="004E4A6D">
        <w:rPr>
          <w:rStyle w:val="PageNumber"/>
          <w:b w:val="0"/>
          <w:bCs w:val="0"/>
        </w:rPr>
        <w:t>:</w:t>
      </w:r>
      <w:r w:rsidR="00703072" w:rsidRPr="004E4A6D">
        <w:rPr>
          <w:rStyle w:val="PageNumber"/>
          <w:b w:val="0"/>
          <w:bCs w:val="0"/>
        </w:rPr>
        <w:t xml:space="preserve"> </w:t>
      </w:r>
    </w:p>
    <w:p w14:paraId="01CF8A43" w14:textId="406F909C" w:rsidR="004D451C" w:rsidRPr="004E4A6D" w:rsidRDefault="00024892" w:rsidP="004E522B">
      <w:pPr>
        <w:pStyle w:val="Body"/>
        <w:spacing w:line="276" w:lineRule="auto"/>
        <w:ind w:left="397"/>
        <w:rPr>
          <w:rStyle w:val="PageNumber"/>
          <w:b w:val="0"/>
          <w:bCs w:val="0"/>
          <w:i/>
          <w:iCs/>
        </w:rPr>
      </w:pPr>
      <w:r>
        <w:rPr>
          <w:rStyle w:val="PageNumber"/>
          <w:b w:val="0"/>
          <w:bCs w:val="0"/>
          <w:i/>
          <w:iCs/>
        </w:rPr>
        <w:t>‘</w:t>
      </w:r>
      <w:r w:rsidR="00703072" w:rsidRPr="004E4A6D">
        <w:rPr>
          <w:rStyle w:val="PageNumber"/>
          <w:b w:val="0"/>
          <w:bCs w:val="0"/>
          <w:i/>
          <w:iCs/>
        </w:rPr>
        <w:t>The long term environmental watering strategy being employed in the Gwydir river system continues to be effective… The combined deliveries… helped ensure the survival of aquatic species…during periods of little or no river flow... This highlights the positive ecological outcomes that can be achieved by using relatively small amounts of environmental water delivered at critical times</w:t>
      </w:r>
      <w:r w:rsidR="00A35CEC">
        <w:rPr>
          <w:rStyle w:val="PageNumber"/>
          <w:b w:val="0"/>
          <w:bCs w:val="0"/>
        </w:rPr>
        <w:t xml:space="preserve"> </w:t>
      </w:r>
      <w:r w:rsidR="00703072" w:rsidRPr="004E4A6D">
        <w:rPr>
          <w:rStyle w:val="PageNumber"/>
          <w:b w:val="0"/>
          <w:bCs w:val="0"/>
        </w:rPr>
        <w:t>(p</w:t>
      </w:r>
      <w:r w:rsidR="0073493F">
        <w:rPr>
          <w:rStyle w:val="PageNumber"/>
          <w:b w:val="0"/>
          <w:bCs w:val="0"/>
        </w:rPr>
        <w:t>.</w:t>
      </w:r>
      <w:r w:rsidR="00703072" w:rsidRPr="004E4A6D">
        <w:rPr>
          <w:rStyle w:val="PageNumber"/>
          <w:b w:val="0"/>
          <w:bCs w:val="0"/>
        </w:rPr>
        <w:t xml:space="preserve"> 20)</w:t>
      </w:r>
      <w:r>
        <w:rPr>
          <w:rStyle w:val="PageNumber"/>
          <w:b w:val="0"/>
          <w:bCs w:val="0"/>
        </w:rPr>
        <w:t>’</w:t>
      </w:r>
    </w:p>
    <w:p w14:paraId="6A7AE751" w14:textId="49D04639" w:rsidR="004D451C" w:rsidRDefault="00703072" w:rsidP="004E522B">
      <w:pPr>
        <w:pStyle w:val="Body"/>
        <w:spacing w:line="276" w:lineRule="auto"/>
        <w:rPr>
          <w:rStyle w:val="PageNumber"/>
          <w:b w:val="0"/>
          <w:bCs w:val="0"/>
        </w:rPr>
      </w:pPr>
      <w:r w:rsidRPr="004E4A6D">
        <w:rPr>
          <w:rStyle w:val="PageNumber"/>
          <w:b w:val="0"/>
          <w:bCs w:val="0"/>
        </w:rPr>
        <w:t>Such contrasting conclusions raise</w:t>
      </w:r>
      <w:r w:rsidR="00AA0D18" w:rsidRPr="004E4A6D">
        <w:rPr>
          <w:rStyle w:val="PageNumber"/>
          <w:b w:val="0"/>
          <w:bCs w:val="0"/>
        </w:rPr>
        <w:t xml:space="preserve"> the</w:t>
      </w:r>
      <w:r w:rsidRPr="004E4A6D">
        <w:rPr>
          <w:rStyle w:val="PageNumber"/>
          <w:b w:val="0"/>
          <w:bCs w:val="0"/>
        </w:rPr>
        <w:t xml:space="preserve"> </w:t>
      </w:r>
      <w:r w:rsidR="001C686E" w:rsidRPr="004E4A6D">
        <w:rPr>
          <w:rStyle w:val="PageNumber"/>
          <w:b w:val="0"/>
          <w:bCs w:val="0"/>
        </w:rPr>
        <w:t>question</w:t>
      </w:r>
      <w:r w:rsidRPr="004E4A6D">
        <w:rPr>
          <w:rStyle w:val="PageNumber"/>
          <w:b w:val="0"/>
          <w:bCs w:val="0"/>
        </w:rPr>
        <w:t xml:space="preserve"> whether these assessments accurately reflect real differences in performance, or </w:t>
      </w:r>
      <w:r w:rsidR="00AA0D18" w:rsidRPr="004E4A6D">
        <w:rPr>
          <w:rStyle w:val="PageNumber"/>
          <w:b w:val="0"/>
          <w:bCs w:val="0"/>
        </w:rPr>
        <w:t xml:space="preserve">whether </w:t>
      </w:r>
      <w:r w:rsidRPr="004E4A6D">
        <w:rPr>
          <w:rStyle w:val="PageNumber"/>
          <w:b w:val="0"/>
          <w:bCs w:val="0"/>
        </w:rPr>
        <w:t xml:space="preserve">there is some degree of </w:t>
      </w:r>
      <w:r w:rsidR="00A250DB">
        <w:rPr>
          <w:rStyle w:val="PageNumber"/>
          <w:b w:val="0"/>
          <w:bCs w:val="0"/>
        </w:rPr>
        <w:t xml:space="preserve">heterogeneity </w:t>
      </w:r>
      <w:r w:rsidRPr="004E4A6D">
        <w:rPr>
          <w:rStyle w:val="PageNumber"/>
          <w:b w:val="0"/>
          <w:bCs w:val="0"/>
        </w:rPr>
        <w:t>across sites and</w:t>
      </w:r>
      <w:r w:rsidR="00A250DB">
        <w:rPr>
          <w:rStyle w:val="PageNumber"/>
          <w:b w:val="0"/>
          <w:bCs w:val="0"/>
        </w:rPr>
        <w:t>/or</w:t>
      </w:r>
      <w:r w:rsidRPr="004E4A6D">
        <w:rPr>
          <w:rStyle w:val="PageNumber"/>
          <w:b w:val="0"/>
          <w:bCs w:val="0"/>
        </w:rPr>
        <w:t xml:space="preserve"> </w:t>
      </w:r>
      <w:r w:rsidR="00A250DB" w:rsidRPr="004E4A6D">
        <w:rPr>
          <w:rStyle w:val="PageNumber"/>
          <w:b w:val="0"/>
          <w:bCs w:val="0"/>
        </w:rPr>
        <w:t xml:space="preserve">non-standardisation </w:t>
      </w:r>
      <w:r w:rsidRPr="004E4A6D">
        <w:rPr>
          <w:rStyle w:val="PageNumber"/>
          <w:b w:val="0"/>
          <w:bCs w:val="0"/>
        </w:rPr>
        <w:t xml:space="preserve">between monitoring bodies in how </w:t>
      </w:r>
      <w:r w:rsidR="001C686E" w:rsidRPr="004E4A6D">
        <w:rPr>
          <w:rStyle w:val="PageNumber"/>
          <w:b w:val="0"/>
          <w:bCs w:val="0"/>
        </w:rPr>
        <w:t xml:space="preserve">conclusions have been </w:t>
      </w:r>
      <w:r w:rsidRPr="004E4A6D">
        <w:rPr>
          <w:rStyle w:val="PageNumber"/>
          <w:b w:val="0"/>
          <w:bCs w:val="0"/>
        </w:rPr>
        <w:t>reach</w:t>
      </w:r>
      <w:r w:rsidR="001C686E" w:rsidRPr="004E4A6D">
        <w:rPr>
          <w:rStyle w:val="PageNumber"/>
          <w:b w:val="0"/>
          <w:bCs w:val="0"/>
        </w:rPr>
        <w:t>ed</w:t>
      </w:r>
      <w:r w:rsidRPr="004E4A6D">
        <w:rPr>
          <w:rStyle w:val="PageNumber"/>
          <w:b w:val="0"/>
          <w:bCs w:val="0"/>
        </w:rPr>
        <w:t xml:space="preserve"> and express</w:t>
      </w:r>
      <w:r w:rsidR="001C686E" w:rsidRPr="004E4A6D">
        <w:rPr>
          <w:rStyle w:val="PageNumber"/>
          <w:b w:val="0"/>
          <w:bCs w:val="0"/>
        </w:rPr>
        <w:t>ed</w:t>
      </w:r>
      <w:r w:rsidRPr="004E4A6D">
        <w:rPr>
          <w:rStyle w:val="PageNumber"/>
          <w:b w:val="0"/>
          <w:bCs w:val="0"/>
        </w:rPr>
        <w:t>.</w:t>
      </w:r>
    </w:p>
    <w:p w14:paraId="6F24D1B2" w14:textId="219CA032" w:rsidR="00CD7F87" w:rsidRPr="00DF10CD" w:rsidRDefault="00CD7F87" w:rsidP="00DF10CD">
      <w:pPr>
        <w:pStyle w:val="Body"/>
        <w:spacing w:line="276" w:lineRule="auto"/>
        <w:rPr>
          <w:rStyle w:val="PageNumber"/>
          <w:b w:val="0"/>
          <w:bCs w:val="0"/>
        </w:rPr>
      </w:pPr>
      <w:r w:rsidRPr="00DF10CD">
        <w:rPr>
          <w:rStyle w:val="PageNumber"/>
          <w:b w:val="0"/>
          <w:bCs w:val="0"/>
        </w:rPr>
        <w:t xml:space="preserve">Essential </w:t>
      </w:r>
      <w:r w:rsidR="00D55DDD" w:rsidRPr="00DF10CD">
        <w:rPr>
          <w:rStyle w:val="PageNumber"/>
          <w:b w:val="0"/>
          <w:bCs w:val="0"/>
        </w:rPr>
        <w:t xml:space="preserve">functions </w:t>
      </w:r>
      <w:r w:rsidRPr="00DF10CD">
        <w:rPr>
          <w:rStyle w:val="PageNumber"/>
          <w:b w:val="0"/>
          <w:bCs w:val="0"/>
        </w:rPr>
        <w:t>(</w:t>
      </w:r>
      <w:r w:rsidR="00D55DDD" w:rsidRPr="00DF10CD">
        <w:rPr>
          <w:rStyle w:val="PageNumber"/>
          <w:b w:val="0"/>
          <w:bCs w:val="0"/>
        </w:rPr>
        <w:t>stewardship</w:t>
      </w:r>
      <w:r w:rsidRPr="00DF10CD">
        <w:rPr>
          <w:rStyle w:val="PageNumber"/>
          <w:b w:val="0"/>
          <w:bCs w:val="0"/>
        </w:rPr>
        <w:t xml:space="preserve">, </w:t>
      </w:r>
      <w:r w:rsidR="00D55DDD" w:rsidRPr="00DF10CD">
        <w:rPr>
          <w:rStyle w:val="PageNumber"/>
          <w:b w:val="0"/>
          <w:bCs w:val="0"/>
        </w:rPr>
        <w:t>planning</w:t>
      </w:r>
      <w:r w:rsidRPr="00DF10CD">
        <w:rPr>
          <w:rStyle w:val="PageNumber"/>
          <w:b w:val="0"/>
          <w:bCs w:val="0"/>
        </w:rPr>
        <w:t xml:space="preserve">, </w:t>
      </w:r>
      <w:r w:rsidR="00D55DDD" w:rsidRPr="00DF10CD">
        <w:rPr>
          <w:rStyle w:val="PageNumber"/>
          <w:b w:val="0"/>
          <w:bCs w:val="0"/>
        </w:rPr>
        <w:t>delivery</w:t>
      </w:r>
      <w:r w:rsidRPr="00DF10CD">
        <w:rPr>
          <w:rStyle w:val="PageNumber"/>
          <w:b w:val="0"/>
          <w:bCs w:val="0"/>
        </w:rPr>
        <w:t xml:space="preserve"> and MERI</w:t>
      </w:r>
      <w:r w:rsidR="00FD1072" w:rsidRPr="00DF10CD">
        <w:rPr>
          <w:rStyle w:val="PageNumber"/>
          <w:b w:val="0"/>
          <w:bCs w:val="0"/>
        </w:rPr>
        <w:t>)</w:t>
      </w:r>
      <w:r w:rsidRPr="00DF10CD">
        <w:rPr>
          <w:rStyle w:val="PageNumber"/>
          <w:b w:val="0"/>
          <w:bCs w:val="0"/>
        </w:rPr>
        <w:t xml:space="preserve"> are all guided by appropriate, clear</w:t>
      </w:r>
      <w:r w:rsidR="00057F26" w:rsidRPr="00DF10CD">
        <w:rPr>
          <w:rStyle w:val="PageNumber"/>
          <w:b w:val="0"/>
          <w:bCs w:val="0"/>
        </w:rPr>
        <w:t>,</w:t>
      </w:r>
      <w:r w:rsidRPr="00DF10CD">
        <w:rPr>
          <w:rStyle w:val="PageNumber"/>
          <w:b w:val="0"/>
          <w:bCs w:val="0"/>
        </w:rPr>
        <w:t xml:space="preserve"> well-designed protocols</w:t>
      </w:r>
      <w:r w:rsidR="00D55DDD" w:rsidRPr="00DF10CD">
        <w:rPr>
          <w:rStyle w:val="PageNumber"/>
          <w:b w:val="0"/>
          <w:bCs w:val="0"/>
        </w:rPr>
        <w:t>.</w:t>
      </w:r>
    </w:p>
    <w:p w14:paraId="785D897E" w14:textId="052A31B7" w:rsidR="00CD7F87" w:rsidRPr="00DF10CD" w:rsidRDefault="00D55DDD" w:rsidP="00DF10CD">
      <w:pPr>
        <w:pStyle w:val="Body"/>
        <w:spacing w:line="276" w:lineRule="auto"/>
        <w:rPr>
          <w:rStyle w:val="PageNumber"/>
          <w:b w:val="0"/>
          <w:bCs w:val="0"/>
        </w:rPr>
      </w:pPr>
      <w:r w:rsidRPr="00DF10CD">
        <w:rPr>
          <w:rStyle w:val="PageNumber"/>
          <w:b w:val="0"/>
          <w:bCs w:val="0"/>
        </w:rPr>
        <w:t xml:space="preserve">Appropriate governance </w:t>
      </w:r>
      <w:r w:rsidR="00FD1072" w:rsidRPr="00DF10CD">
        <w:rPr>
          <w:rStyle w:val="PageNumber"/>
          <w:b w:val="0"/>
          <w:bCs w:val="0"/>
        </w:rPr>
        <w:t>a</w:t>
      </w:r>
      <w:r w:rsidR="00CD7F87" w:rsidRPr="00DF10CD">
        <w:rPr>
          <w:rStyle w:val="PageNumber"/>
          <w:b w:val="0"/>
          <w:bCs w:val="0"/>
        </w:rPr>
        <w:t>rrangements are in place</w:t>
      </w:r>
      <w:r w:rsidR="00057F26" w:rsidRPr="00DF10CD">
        <w:rPr>
          <w:rStyle w:val="PageNumber"/>
          <w:b w:val="0"/>
          <w:bCs w:val="0"/>
        </w:rPr>
        <w:t>,</w:t>
      </w:r>
      <w:r w:rsidR="00FD1072" w:rsidRPr="00DF10CD">
        <w:rPr>
          <w:rStyle w:val="PageNumber"/>
          <w:b w:val="0"/>
          <w:bCs w:val="0"/>
        </w:rPr>
        <w:t xml:space="preserve"> aligning accountabilities with responsibilities</w:t>
      </w:r>
      <w:r w:rsidR="0047347E" w:rsidRPr="00DF10CD">
        <w:rPr>
          <w:rStyle w:val="PageNumber"/>
          <w:b w:val="0"/>
          <w:bCs w:val="0"/>
        </w:rPr>
        <w:t xml:space="preserve"> and </w:t>
      </w:r>
      <w:r w:rsidR="00FD1072" w:rsidRPr="00DF10CD">
        <w:rPr>
          <w:rStyle w:val="PageNumber"/>
          <w:b w:val="0"/>
          <w:bCs w:val="0"/>
        </w:rPr>
        <w:t>ensuring high standards of transparency</w:t>
      </w:r>
      <w:r w:rsidRPr="00DF10CD">
        <w:rPr>
          <w:rStyle w:val="PageNumber"/>
          <w:b w:val="0"/>
          <w:bCs w:val="0"/>
        </w:rPr>
        <w:t>.</w:t>
      </w:r>
    </w:p>
    <w:tbl>
      <w:tblPr>
        <w:tblStyle w:val="TableGrid"/>
        <w:tblpPr w:leftFromText="180" w:rightFromText="180" w:vertAnchor="text" w:horzAnchor="margin" w:tblpY="1056"/>
        <w:tblW w:w="0" w:type="auto"/>
        <w:tblLook w:val="04A0" w:firstRow="1" w:lastRow="0" w:firstColumn="1" w:lastColumn="0" w:noHBand="0" w:noVBand="1"/>
      </w:tblPr>
      <w:tblGrid>
        <w:gridCol w:w="9010"/>
      </w:tblGrid>
      <w:tr w:rsidR="00DF10CD" w:rsidRPr="00DF10CD" w14:paraId="26799BCD" w14:textId="77777777" w:rsidTr="00DF10CD">
        <w:tc>
          <w:tcPr>
            <w:tcW w:w="9010" w:type="dxa"/>
          </w:tcPr>
          <w:p w14:paraId="10E7C4E7" w14:textId="77777777" w:rsidR="00DF10CD" w:rsidRPr="00DF10CD" w:rsidRDefault="00DF10CD" w:rsidP="00DF10CD">
            <w:pPr>
              <w:pStyle w:val="Body"/>
              <w:spacing w:line="276" w:lineRule="auto"/>
              <w:rPr>
                <w:rStyle w:val="PageNumber"/>
                <w:b w:val="0"/>
                <w:bCs w:val="0"/>
              </w:rPr>
            </w:pPr>
            <w:r w:rsidRPr="00DF10CD">
              <w:rPr>
                <w:rStyle w:val="PageNumber"/>
                <w:bCs w:val="0"/>
              </w:rPr>
              <w:t>Finding 1:</w:t>
            </w:r>
            <w:r w:rsidRPr="00DF10CD">
              <w:rPr>
                <w:rStyle w:val="PageNumber"/>
                <w:b w:val="0"/>
                <w:bCs w:val="0"/>
              </w:rPr>
              <w:t xml:space="preserve"> In terms of the functions described in Section 2 above, all the necessary</w:t>
            </w:r>
            <w:r w:rsidRPr="00DF10CD">
              <w:rPr>
                <w:rStyle w:val="PageNumber"/>
                <w:bCs w:val="0"/>
                <w:i/>
              </w:rPr>
              <w:t xml:space="preserve"> processes</w:t>
            </w:r>
            <w:r w:rsidRPr="00DF10CD">
              <w:rPr>
                <w:rStyle w:val="PageNumber"/>
                <w:b w:val="0"/>
                <w:bCs w:val="0"/>
              </w:rPr>
              <w:t xml:space="preserve"> exist.</w:t>
            </w:r>
          </w:p>
        </w:tc>
      </w:tr>
    </w:tbl>
    <w:p w14:paraId="2B75BA66" w14:textId="587F2D46" w:rsidR="00F43BAA" w:rsidRDefault="00DF10CD" w:rsidP="00DF10CD">
      <w:pPr>
        <w:pStyle w:val="Body"/>
        <w:spacing w:line="276" w:lineRule="auto"/>
        <w:rPr>
          <w:rStyle w:val="PageNumber"/>
          <w:b w:val="0"/>
          <w:bCs w:val="0"/>
        </w:rPr>
      </w:pPr>
      <w:r w:rsidRPr="00DF10CD" w:rsidDel="00DF10CD">
        <w:rPr>
          <w:rStyle w:val="PageNumber"/>
          <w:b w:val="0"/>
          <w:bCs w:val="0"/>
        </w:rPr>
        <w:t xml:space="preserve"> </w:t>
      </w:r>
      <w:r w:rsidRPr="00DF10CD">
        <w:rPr>
          <w:rStyle w:val="PageNumber"/>
          <w:b w:val="0"/>
          <w:bCs w:val="0"/>
        </w:rPr>
        <w:t xml:space="preserve">The </w:t>
      </w:r>
      <w:r w:rsidR="002007E2" w:rsidRPr="00DF10CD">
        <w:rPr>
          <w:rStyle w:val="PageNumber"/>
          <w:b w:val="0"/>
          <w:bCs w:val="0"/>
        </w:rPr>
        <w:t xml:space="preserve">enabling functions </w:t>
      </w:r>
      <w:r w:rsidR="00CD7F87" w:rsidRPr="00DF10CD">
        <w:rPr>
          <w:rStyle w:val="PageNumber"/>
          <w:b w:val="0"/>
          <w:bCs w:val="0"/>
        </w:rPr>
        <w:t>(dealing with partnerships and engagements) are adequate but could be improved</w:t>
      </w:r>
      <w:r w:rsidR="00021921" w:rsidRPr="00DF10CD">
        <w:rPr>
          <w:rStyle w:val="PageNumber"/>
          <w:b w:val="0"/>
          <w:bCs w:val="0"/>
        </w:rPr>
        <w:t xml:space="preserve">, including by small changes in </w:t>
      </w:r>
      <w:r w:rsidR="00B512EB">
        <w:rPr>
          <w:rStyle w:val="PageNumber"/>
          <w:b w:val="0"/>
          <w:bCs w:val="0"/>
        </w:rPr>
        <w:t>O</w:t>
      </w:r>
      <w:r w:rsidR="00021921" w:rsidRPr="00DF10CD">
        <w:rPr>
          <w:rStyle w:val="PageNumber"/>
          <w:b w:val="0"/>
          <w:bCs w:val="0"/>
        </w:rPr>
        <w:t>ffice culture</w:t>
      </w:r>
      <w:r w:rsidR="00F43BAA" w:rsidRPr="00DF10CD">
        <w:rPr>
          <w:rStyle w:val="PageNumber"/>
          <w:b w:val="0"/>
          <w:bCs w:val="0"/>
        </w:rPr>
        <w:t>.</w:t>
      </w:r>
    </w:p>
    <w:p w14:paraId="5E332720" w14:textId="77777777" w:rsidR="00DF10CD" w:rsidRDefault="00DF10CD" w:rsidP="004E522B">
      <w:pPr>
        <w:pStyle w:val="ListParagraph"/>
        <w:spacing w:after="160" w:line="276" w:lineRule="auto"/>
        <w:ind w:left="0"/>
        <w:rPr>
          <w:rStyle w:val="PageNumber"/>
          <w:sz w:val="22"/>
          <w:szCs w:val="22"/>
          <w:lang w:val="en-AU"/>
        </w:rPr>
      </w:pPr>
    </w:p>
    <w:p w14:paraId="32DB4368" w14:textId="7E15C53B" w:rsidR="004D451C" w:rsidRDefault="00703072" w:rsidP="004E522B">
      <w:pPr>
        <w:pStyle w:val="ListParagraph"/>
        <w:spacing w:after="160" w:line="276" w:lineRule="auto"/>
        <w:ind w:left="0"/>
        <w:rPr>
          <w:rStyle w:val="PageNumber"/>
          <w:sz w:val="22"/>
          <w:szCs w:val="22"/>
          <w:lang w:val="en-AU"/>
        </w:rPr>
      </w:pPr>
      <w:r w:rsidRPr="004E4A6D">
        <w:rPr>
          <w:rStyle w:val="PageNumber"/>
          <w:sz w:val="22"/>
          <w:szCs w:val="22"/>
          <w:lang w:val="en-AU"/>
        </w:rPr>
        <w:t xml:space="preserve">In </w:t>
      </w:r>
      <w:r w:rsidR="00B55959">
        <w:rPr>
          <w:rStyle w:val="PageNumber"/>
          <w:sz w:val="22"/>
          <w:szCs w:val="22"/>
          <w:lang w:val="en-AU"/>
        </w:rPr>
        <w:t xml:space="preserve">terms of </w:t>
      </w:r>
      <w:r w:rsidR="00B55959" w:rsidRPr="004E522B">
        <w:rPr>
          <w:rStyle w:val="PageNumber"/>
          <w:sz w:val="22"/>
          <w:szCs w:val="22"/>
          <w:lang w:val="en-AU"/>
        </w:rPr>
        <w:t>performance</w:t>
      </w:r>
      <w:r w:rsidR="00BD2646">
        <w:rPr>
          <w:rStyle w:val="PageNumber"/>
          <w:sz w:val="22"/>
          <w:szCs w:val="22"/>
          <w:lang w:val="en-AU"/>
        </w:rPr>
        <w:t xml:space="preserve"> (i.e. how effective the application of the above processes has been)</w:t>
      </w:r>
      <w:r w:rsidRPr="0048413B">
        <w:rPr>
          <w:rStyle w:val="PageNumber"/>
          <w:sz w:val="22"/>
          <w:szCs w:val="22"/>
          <w:lang w:val="en-AU"/>
        </w:rPr>
        <w:t>,</w:t>
      </w:r>
      <w:r w:rsidR="00B55959" w:rsidRPr="0048413B">
        <w:rPr>
          <w:rStyle w:val="PageNumber"/>
          <w:sz w:val="22"/>
          <w:szCs w:val="22"/>
          <w:lang w:val="en-AU"/>
        </w:rPr>
        <w:t xml:space="preserve"> </w:t>
      </w:r>
      <w:r w:rsidRPr="004E4A6D">
        <w:rPr>
          <w:rStyle w:val="PageNumber"/>
          <w:sz w:val="22"/>
          <w:szCs w:val="22"/>
          <w:lang w:val="en-AU"/>
        </w:rPr>
        <w:t xml:space="preserve">the Review </w:t>
      </w:r>
      <w:r w:rsidR="001C686E" w:rsidRPr="004E4A6D">
        <w:rPr>
          <w:rStyle w:val="PageNumber"/>
          <w:sz w:val="22"/>
          <w:szCs w:val="22"/>
          <w:lang w:val="en-AU"/>
        </w:rPr>
        <w:t xml:space="preserve">Panel </w:t>
      </w:r>
      <w:r w:rsidR="00F64091">
        <w:rPr>
          <w:rStyle w:val="PageNumber"/>
          <w:sz w:val="22"/>
          <w:szCs w:val="22"/>
          <w:lang w:val="en-AU"/>
        </w:rPr>
        <w:t>was</w:t>
      </w:r>
      <w:r w:rsidR="00B55959" w:rsidRPr="004E4A6D">
        <w:rPr>
          <w:rStyle w:val="PageNumber"/>
          <w:sz w:val="22"/>
          <w:szCs w:val="22"/>
          <w:lang w:val="en-AU"/>
        </w:rPr>
        <w:t xml:space="preserve"> </w:t>
      </w:r>
      <w:r w:rsidR="00B55959">
        <w:rPr>
          <w:rStyle w:val="PageNumber"/>
          <w:sz w:val="22"/>
          <w:szCs w:val="22"/>
          <w:lang w:val="en-AU"/>
        </w:rPr>
        <w:t>impressed</w:t>
      </w:r>
      <w:r w:rsidR="00B55959" w:rsidRPr="004E4A6D">
        <w:rPr>
          <w:rStyle w:val="PageNumber"/>
          <w:sz w:val="22"/>
          <w:szCs w:val="22"/>
          <w:lang w:val="en-AU"/>
        </w:rPr>
        <w:t xml:space="preserve"> </w:t>
      </w:r>
      <w:r w:rsidR="00B55959">
        <w:rPr>
          <w:rStyle w:val="PageNumber"/>
          <w:sz w:val="22"/>
          <w:szCs w:val="22"/>
          <w:lang w:val="en-AU"/>
        </w:rPr>
        <w:t>by</w:t>
      </w:r>
      <w:r w:rsidR="00B55959" w:rsidRPr="004E4A6D">
        <w:rPr>
          <w:rStyle w:val="PageNumber"/>
          <w:sz w:val="22"/>
          <w:szCs w:val="22"/>
          <w:lang w:val="en-AU"/>
        </w:rPr>
        <w:t xml:space="preserve"> what </w:t>
      </w:r>
      <w:r w:rsidR="00057F26">
        <w:rPr>
          <w:rStyle w:val="PageNumber"/>
          <w:sz w:val="22"/>
          <w:szCs w:val="22"/>
          <w:lang w:val="en-AU"/>
        </w:rPr>
        <w:t xml:space="preserve">the documentation </w:t>
      </w:r>
      <w:r w:rsidR="00F64091">
        <w:rPr>
          <w:rStyle w:val="PageNumber"/>
          <w:sz w:val="22"/>
          <w:szCs w:val="22"/>
          <w:lang w:val="en-AU"/>
        </w:rPr>
        <w:t>revealed</w:t>
      </w:r>
      <w:r w:rsidR="00F64091" w:rsidRPr="004E4A6D">
        <w:rPr>
          <w:rStyle w:val="PageNumber"/>
          <w:sz w:val="22"/>
          <w:szCs w:val="22"/>
          <w:lang w:val="en-AU"/>
        </w:rPr>
        <w:t xml:space="preserve"> </w:t>
      </w:r>
      <w:r w:rsidR="00FD1072">
        <w:rPr>
          <w:rStyle w:val="PageNumber"/>
          <w:sz w:val="22"/>
          <w:szCs w:val="22"/>
          <w:lang w:val="en-AU"/>
        </w:rPr>
        <w:t>concerning planning and</w:t>
      </w:r>
      <w:r w:rsidR="001C686E" w:rsidRPr="004E4A6D">
        <w:rPr>
          <w:rStyle w:val="PageNumber"/>
          <w:sz w:val="22"/>
          <w:szCs w:val="22"/>
          <w:lang w:val="en-AU"/>
        </w:rPr>
        <w:t xml:space="preserve"> portfolio management</w:t>
      </w:r>
      <w:r w:rsidR="00F64091">
        <w:rPr>
          <w:rStyle w:val="PageNumber"/>
          <w:sz w:val="22"/>
          <w:szCs w:val="22"/>
          <w:lang w:val="en-AU"/>
        </w:rPr>
        <w:t xml:space="preserve">, </w:t>
      </w:r>
      <w:r w:rsidR="001C686E" w:rsidRPr="004E4A6D">
        <w:rPr>
          <w:rStyle w:val="PageNumber"/>
          <w:sz w:val="22"/>
          <w:szCs w:val="22"/>
          <w:lang w:val="en-AU"/>
        </w:rPr>
        <w:t>including delivery, trade and carryover</w:t>
      </w:r>
      <w:r w:rsidR="00F64091">
        <w:rPr>
          <w:rStyle w:val="PageNumber"/>
          <w:sz w:val="22"/>
          <w:szCs w:val="22"/>
          <w:lang w:val="en-AU"/>
        </w:rPr>
        <w:t xml:space="preserve"> </w:t>
      </w:r>
      <w:r w:rsidR="004E522B">
        <w:rPr>
          <w:rStyle w:val="PageNumber"/>
          <w:sz w:val="22"/>
          <w:szCs w:val="22"/>
          <w:lang w:val="en-AU"/>
        </w:rPr>
        <w:t>w</w:t>
      </w:r>
      <w:r w:rsidR="00F64091">
        <w:rPr>
          <w:rStyle w:val="PageNumber"/>
          <w:sz w:val="22"/>
          <w:szCs w:val="22"/>
          <w:lang w:val="en-AU"/>
        </w:rPr>
        <w:t>hich are discussed in detail below.</w:t>
      </w:r>
      <w:r w:rsidR="00F64091" w:rsidRPr="004E4A6D">
        <w:rPr>
          <w:rStyle w:val="PageNumber"/>
          <w:sz w:val="22"/>
          <w:szCs w:val="22"/>
          <w:lang w:val="en-AU"/>
        </w:rPr>
        <w:t xml:space="preserve"> </w:t>
      </w:r>
    </w:p>
    <w:p w14:paraId="4B220029" w14:textId="20CFE9B3" w:rsidR="00927321" w:rsidRPr="004E522B" w:rsidRDefault="00927321" w:rsidP="004E522B">
      <w:pPr>
        <w:pStyle w:val="Body"/>
        <w:spacing w:line="276" w:lineRule="auto"/>
        <w:rPr>
          <w:rStyle w:val="PageNumber"/>
          <w:bCs w:val="0"/>
        </w:rPr>
      </w:pPr>
      <w:r w:rsidRPr="004E522B">
        <w:rPr>
          <w:rStyle w:val="PageNumber"/>
          <w:bCs w:val="0"/>
        </w:rPr>
        <w:t>Planning</w:t>
      </w:r>
    </w:p>
    <w:p w14:paraId="56FB5F48" w14:textId="0E281371" w:rsidR="004D451C" w:rsidRPr="004E4A6D" w:rsidRDefault="00FD1072" w:rsidP="004E522B">
      <w:pPr>
        <w:pStyle w:val="Body"/>
        <w:spacing w:line="276" w:lineRule="auto"/>
        <w:rPr>
          <w:b w:val="0"/>
          <w:bCs w:val="0"/>
        </w:rPr>
      </w:pPr>
      <w:r>
        <w:rPr>
          <w:rStyle w:val="PageNumber"/>
          <w:b w:val="0"/>
          <w:bCs w:val="0"/>
        </w:rPr>
        <w:t>The R</w:t>
      </w:r>
      <w:r w:rsidR="00B55959">
        <w:rPr>
          <w:rStyle w:val="PageNumber"/>
          <w:b w:val="0"/>
          <w:bCs w:val="0"/>
        </w:rPr>
        <w:t>eview</w:t>
      </w:r>
      <w:r w:rsidR="001C686E" w:rsidRPr="004E4A6D">
        <w:rPr>
          <w:rStyle w:val="PageNumber"/>
          <w:b w:val="0"/>
          <w:bCs w:val="0"/>
        </w:rPr>
        <w:t xml:space="preserve"> </w:t>
      </w:r>
      <w:r>
        <w:rPr>
          <w:rStyle w:val="PageNumber"/>
          <w:b w:val="0"/>
          <w:bCs w:val="0"/>
        </w:rPr>
        <w:t>notes</w:t>
      </w:r>
      <w:r w:rsidR="001C686E" w:rsidRPr="004E4A6D">
        <w:rPr>
          <w:rStyle w:val="PageNumber"/>
          <w:b w:val="0"/>
          <w:bCs w:val="0"/>
        </w:rPr>
        <w:t xml:space="preserve"> that</w:t>
      </w:r>
      <w:r>
        <w:rPr>
          <w:rStyle w:val="PageNumber"/>
          <w:b w:val="0"/>
          <w:bCs w:val="0"/>
        </w:rPr>
        <w:t xml:space="preserve"> the p</w:t>
      </w:r>
      <w:r w:rsidR="00703072" w:rsidRPr="004E4A6D">
        <w:rPr>
          <w:rStyle w:val="PageNumber"/>
          <w:b w:val="0"/>
          <w:bCs w:val="0"/>
        </w:rPr>
        <w:t>lanning process</w:t>
      </w:r>
      <w:r w:rsidR="001C686E" w:rsidRPr="004E4A6D">
        <w:rPr>
          <w:rStyle w:val="PageNumber"/>
          <w:b w:val="0"/>
          <w:bCs w:val="0"/>
        </w:rPr>
        <w:t>es</w:t>
      </w:r>
      <w:r w:rsidR="00703072" w:rsidRPr="004E4A6D">
        <w:rPr>
          <w:rStyle w:val="PageNumber"/>
          <w:b w:val="0"/>
          <w:bCs w:val="0"/>
        </w:rPr>
        <w:t xml:space="preserve"> are </w:t>
      </w:r>
      <w:r w:rsidR="004540C9">
        <w:rPr>
          <w:rStyle w:val="PageNumber"/>
          <w:b w:val="0"/>
          <w:bCs w:val="0"/>
        </w:rPr>
        <w:t>necessarily</w:t>
      </w:r>
      <w:r w:rsidR="00703072" w:rsidRPr="004E4A6D">
        <w:rPr>
          <w:rStyle w:val="PageNumber"/>
          <w:b w:val="0"/>
          <w:bCs w:val="0"/>
        </w:rPr>
        <w:t xml:space="preserve"> complex and comprehensive</w:t>
      </w:r>
      <w:r w:rsidR="00AA7810">
        <w:rPr>
          <w:rStyle w:val="PageNumber"/>
          <w:b w:val="0"/>
          <w:bCs w:val="0"/>
        </w:rPr>
        <w:t xml:space="preserve"> </w:t>
      </w:r>
      <w:r w:rsidR="004540C9">
        <w:rPr>
          <w:rStyle w:val="PageNumber"/>
          <w:b w:val="0"/>
          <w:bCs w:val="0"/>
        </w:rPr>
        <w:t>given the challenging and contentious context in which</w:t>
      </w:r>
      <w:r w:rsidR="000B7588">
        <w:rPr>
          <w:rStyle w:val="PageNumber"/>
          <w:b w:val="0"/>
          <w:bCs w:val="0"/>
        </w:rPr>
        <w:t xml:space="preserve"> the</w:t>
      </w:r>
      <w:r w:rsidR="004540C9">
        <w:rPr>
          <w:rStyle w:val="PageNumber"/>
          <w:b w:val="0"/>
          <w:bCs w:val="0"/>
        </w:rPr>
        <w:t xml:space="preserve"> CEWH operates. The</w:t>
      </w:r>
      <w:r w:rsidR="009D347B">
        <w:rPr>
          <w:rStyle w:val="PageNumber"/>
          <w:b w:val="0"/>
          <w:bCs w:val="0"/>
        </w:rPr>
        <w:t>se processes</w:t>
      </w:r>
      <w:r w:rsidR="004540C9">
        <w:rPr>
          <w:rStyle w:val="PageNumber"/>
          <w:b w:val="0"/>
          <w:bCs w:val="0"/>
        </w:rPr>
        <w:t xml:space="preserve"> are</w:t>
      </w:r>
      <w:r w:rsidR="00703072" w:rsidRPr="004E4A6D">
        <w:rPr>
          <w:rStyle w:val="PageNumber"/>
          <w:b w:val="0"/>
          <w:bCs w:val="0"/>
        </w:rPr>
        <w:t xml:space="preserve"> different in each </w:t>
      </w:r>
      <w:r w:rsidR="009D347B">
        <w:rPr>
          <w:rStyle w:val="PageNumber"/>
          <w:b w:val="0"/>
          <w:bCs w:val="0"/>
        </w:rPr>
        <w:t xml:space="preserve">Basin </w:t>
      </w:r>
      <w:r w:rsidR="00703072" w:rsidRPr="004E4A6D">
        <w:rPr>
          <w:rStyle w:val="PageNumber"/>
          <w:b w:val="0"/>
          <w:bCs w:val="0"/>
        </w:rPr>
        <w:t xml:space="preserve">State, and highly variable even within </w:t>
      </w:r>
      <w:r w:rsidR="009D347B">
        <w:rPr>
          <w:rStyle w:val="PageNumber"/>
          <w:b w:val="0"/>
          <w:bCs w:val="0"/>
        </w:rPr>
        <w:t>s</w:t>
      </w:r>
      <w:r w:rsidR="009D347B" w:rsidRPr="004E4A6D">
        <w:rPr>
          <w:rStyle w:val="PageNumber"/>
          <w:b w:val="0"/>
          <w:bCs w:val="0"/>
        </w:rPr>
        <w:t>tates</w:t>
      </w:r>
      <w:r w:rsidR="00703072" w:rsidRPr="004E4A6D">
        <w:rPr>
          <w:rStyle w:val="PageNumber"/>
          <w:b w:val="0"/>
          <w:bCs w:val="0"/>
        </w:rPr>
        <w:t>, in terms of who is involved</w:t>
      </w:r>
      <w:r w:rsidR="001C686E" w:rsidRPr="004E4A6D">
        <w:rPr>
          <w:rStyle w:val="PageNumber"/>
          <w:b w:val="0"/>
          <w:bCs w:val="0"/>
        </w:rPr>
        <w:t>,</w:t>
      </w:r>
      <w:r w:rsidR="00703072" w:rsidRPr="004E4A6D">
        <w:rPr>
          <w:rStyle w:val="PageNumber"/>
          <w:b w:val="0"/>
          <w:bCs w:val="0"/>
        </w:rPr>
        <w:t xml:space="preserve"> the extent and nature of local input</w:t>
      </w:r>
      <w:r w:rsidR="001C686E" w:rsidRPr="004E4A6D">
        <w:rPr>
          <w:rStyle w:val="PageNumber"/>
          <w:b w:val="0"/>
          <w:bCs w:val="0"/>
        </w:rPr>
        <w:t>,</w:t>
      </w:r>
      <w:r w:rsidR="00703072" w:rsidRPr="004E4A6D">
        <w:rPr>
          <w:rStyle w:val="PageNumber"/>
          <w:b w:val="0"/>
          <w:bCs w:val="0"/>
        </w:rPr>
        <w:t xml:space="preserve"> the type of planning</w:t>
      </w:r>
      <w:r w:rsidR="001C686E" w:rsidRPr="004E4A6D">
        <w:rPr>
          <w:rStyle w:val="PageNumber"/>
          <w:b w:val="0"/>
          <w:bCs w:val="0"/>
        </w:rPr>
        <w:t>,</w:t>
      </w:r>
      <w:r w:rsidR="00703072" w:rsidRPr="004E4A6D">
        <w:rPr>
          <w:rStyle w:val="PageNumber"/>
          <w:b w:val="0"/>
          <w:bCs w:val="0"/>
        </w:rPr>
        <w:t xml:space="preserve"> the quality of the process and </w:t>
      </w:r>
      <w:r w:rsidR="001C686E" w:rsidRPr="004E4A6D">
        <w:rPr>
          <w:rStyle w:val="PageNumber"/>
          <w:b w:val="0"/>
          <w:bCs w:val="0"/>
        </w:rPr>
        <w:t xml:space="preserve">its </w:t>
      </w:r>
      <w:r w:rsidR="00703072" w:rsidRPr="004E4A6D">
        <w:rPr>
          <w:rStyle w:val="PageNumber"/>
          <w:b w:val="0"/>
          <w:bCs w:val="0"/>
        </w:rPr>
        <w:t xml:space="preserve">outcomes. </w:t>
      </w:r>
      <w:r>
        <w:rPr>
          <w:rStyle w:val="PageNumber"/>
          <w:b w:val="0"/>
          <w:bCs w:val="0"/>
        </w:rPr>
        <w:t xml:space="preserve">But overall, the evidence is quite clear that the planning </w:t>
      </w:r>
      <w:r w:rsidR="00D67349">
        <w:rPr>
          <w:rStyle w:val="PageNumber"/>
          <w:b w:val="0"/>
          <w:bCs w:val="0"/>
        </w:rPr>
        <w:t xml:space="preserve">process </w:t>
      </w:r>
      <w:r>
        <w:rPr>
          <w:rStyle w:val="PageNumber"/>
          <w:b w:val="0"/>
          <w:bCs w:val="0"/>
        </w:rPr>
        <w:t>is thorough and consistently</w:t>
      </w:r>
      <w:r w:rsidR="00D67349">
        <w:rPr>
          <w:rStyle w:val="PageNumber"/>
          <w:b w:val="0"/>
          <w:bCs w:val="0"/>
        </w:rPr>
        <w:t xml:space="preserve"> applied</w:t>
      </w:r>
      <w:r>
        <w:rPr>
          <w:rStyle w:val="PageNumber"/>
          <w:b w:val="0"/>
          <w:bCs w:val="0"/>
        </w:rPr>
        <w:t xml:space="preserve">. Moreover, where expected outcomes are not achieved in a specific watering </w:t>
      </w:r>
      <w:r w:rsidR="00057F26">
        <w:rPr>
          <w:rStyle w:val="PageNumber"/>
          <w:b w:val="0"/>
          <w:bCs w:val="0"/>
        </w:rPr>
        <w:t>(e.g. because of significant unexpected weather events</w:t>
      </w:r>
      <w:r w:rsidR="00F43BAA">
        <w:rPr>
          <w:rStyle w:val="PageNumber"/>
          <w:b w:val="0"/>
          <w:bCs w:val="0"/>
        </w:rPr>
        <w:t>)</w:t>
      </w:r>
      <w:r w:rsidR="003308F6">
        <w:rPr>
          <w:rStyle w:val="PageNumber"/>
          <w:b w:val="0"/>
          <w:bCs w:val="0"/>
        </w:rPr>
        <w:t>,</w:t>
      </w:r>
      <w:r w:rsidR="00F43BAA">
        <w:rPr>
          <w:rStyle w:val="PageNumber"/>
          <w:b w:val="0"/>
          <w:bCs w:val="0"/>
        </w:rPr>
        <w:t xml:space="preserve"> </w:t>
      </w:r>
      <w:r>
        <w:rPr>
          <w:rStyle w:val="PageNumber"/>
          <w:b w:val="0"/>
          <w:bCs w:val="0"/>
        </w:rPr>
        <w:t xml:space="preserve">there is </w:t>
      </w:r>
      <w:r w:rsidR="00057F26">
        <w:rPr>
          <w:rStyle w:val="PageNumber"/>
          <w:b w:val="0"/>
          <w:bCs w:val="0"/>
        </w:rPr>
        <w:t xml:space="preserve">rigorous </w:t>
      </w:r>
      <w:r>
        <w:rPr>
          <w:rStyle w:val="PageNumber"/>
          <w:b w:val="0"/>
          <w:bCs w:val="0"/>
        </w:rPr>
        <w:t>feedback and active learning</w:t>
      </w:r>
      <w:r w:rsidR="006D49BE">
        <w:rPr>
          <w:rStyle w:val="PageNumber"/>
          <w:b w:val="0"/>
          <w:bCs w:val="0"/>
        </w:rPr>
        <w:t>.</w:t>
      </w:r>
      <w:r>
        <w:rPr>
          <w:rStyle w:val="PageNumber"/>
          <w:b w:val="0"/>
          <w:bCs w:val="0"/>
        </w:rPr>
        <w:t xml:space="preserve"> </w:t>
      </w:r>
      <w:r w:rsidR="006D49BE">
        <w:rPr>
          <w:rStyle w:val="PageNumber"/>
          <w:b w:val="0"/>
          <w:bCs w:val="0"/>
        </w:rPr>
        <w:t xml:space="preserve">Continuous </w:t>
      </w:r>
      <w:r>
        <w:rPr>
          <w:rStyle w:val="PageNumber"/>
          <w:b w:val="0"/>
          <w:bCs w:val="0"/>
        </w:rPr>
        <w:t>improvement</w:t>
      </w:r>
      <w:r w:rsidR="003308F6">
        <w:rPr>
          <w:rStyle w:val="PageNumber"/>
          <w:b w:val="0"/>
          <w:bCs w:val="0"/>
        </w:rPr>
        <w:t xml:space="preserve"> and adaptive management</w:t>
      </w:r>
      <w:r>
        <w:rPr>
          <w:rStyle w:val="PageNumber"/>
          <w:b w:val="0"/>
          <w:bCs w:val="0"/>
        </w:rPr>
        <w:t xml:space="preserve"> </w:t>
      </w:r>
      <w:r w:rsidR="003308F6">
        <w:rPr>
          <w:rStyle w:val="PageNumber"/>
          <w:b w:val="0"/>
          <w:bCs w:val="0"/>
        </w:rPr>
        <w:t>ha</w:t>
      </w:r>
      <w:r w:rsidR="00941B5F">
        <w:rPr>
          <w:rStyle w:val="PageNumber"/>
          <w:b w:val="0"/>
          <w:bCs w:val="0"/>
        </w:rPr>
        <w:t>ve</w:t>
      </w:r>
      <w:r w:rsidR="003308F6">
        <w:rPr>
          <w:rStyle w:val="PageNumber"/>
          <w:b w:val="0"/>
          <w:bCs w:val="0"/>
        </w:rPr>
        <w:t xml:space="preserve"> been built </w:t>
      </w:r>
      <w:r>
        <w:rPr>
          <w:rStyle w:val="PageNumber"/>
          <w:b w:val="0"/>
          <w:bCs w:val="0"/>
        </w:rPr>
        <w:t>in</w:t>
      </w:r>
      <w:r w:rsidR="003308F6">
        <w:rPr>
          <w:rStyle w:val="PageNumber"/>
          <w:b w:val="0"/>
          <w:bCs w:val="0"/>
        </w:rPr>
        <w:t>to</w:t>
      </w:r>
      <w:r>
        <w:rPr>
          <w:rStyle w:val="PageNumber"/>
          <w:b w:val="0"/>
          <w:bCs w:val="0"/>
        </w:rPr>
        <w:t xml:space="preserve"> the planning processes</w:t>
      </w:r>
      <w:r w:rsidR="00F43BAA">
        <w:rPr>
          <w:rStyle w:val="PageNumber"/>
          <w:b w:val="0"/>
          <w:bCs w:val="0"/>
        </w:rPr>
        <w:t xml:space="preserve"> over time.</w:t>
      </w:r>
    </w:p>
    <w:p w14:paraId="04482EF1" w14:textId="1A795BCB" w:rsidR="00927321" w:rsidRPr="004E522B" w:rsidRDefault="00927321" w:rsidP="004E522B">
      <w:pPr>
        <w:pStyle w:val="Body"/>
        <w:spacing w:line="276" w:lineRule="auto"/>
        <w:rPr>
          <w:rStyle w:val="PageNumber"/>
          <w:bCs w:val="0"/>
        </w:rPr>
      </w:pPr>
      <w:r w:rsidRPr="004E522B">
        <w:rPr>
          <w:rStyle w:val="PageNumber"/>
          <w:bCs w:val="0"/>
        </w:rPr>
        <w:t>Delivery</w:t>
      </w:r>
    </w:p>
    <w:p w14:paraId="3CFCF992" w14:textId="01CE157E" w:rsidR="001C686E" w:rsidRPr="004E522B" w:rsidRDefault="00703072" w:rsidP="00E85B37">
      <w:pPr>
        <w:pStyle w:val="Body"/>
        <w:spacing w:line="276" w:lineRule="auto"/>
        <w:rPr>
          <w:rStyle w:val="PageNumber"/>
        </w:rPr>
      </w:pPr>
      <w:r w:rsidRPr="004E4A6D">
        <w:rPr>
          <w:rStyle w:val="PageNumber"/>
          <w:b w:val="0"/>
          <w:bCs w:val="0"/>
        </w:rPr>
        <w:t xml:space="preserve">The CEWH (usually in conjunction with others) </w:t>
      </w:r>
      <w:r w:rsidR="003F0813">
        <w:rPr>
          <w:rStyle w:val="PageNumber"/>
          <w:b w:val="0"/>
          <w:bCs w:val="0"/>
        </w:rPr>
        <w:t>is</w:t>
      </w:r>
      <w:r w:rsidRPr="004E4A6D">
        <w:rPr>
          <w:rStyle w:val="PageNumber"/>
          <w:b w:val="0"/>
          <w:bCs w:val="0"/>
        </w:rPr>
        <w:t xml:space="preserve"> responsible for the delivery of water that </w:t>
      </w:r>
      <w:r w:rsidR="00A35CEC" w:rsidRPr="004E522B">
        <w:rPr>
          <w:rStyle w:val="PageNumber"/>
          <w:bCs w:val="0"/>
        </w:rPr>
        <w:t>has</w:t>
      </w:r>
      <w:r w:rsidRPr="003F0813">
        <w:rPr>
          <w:rStyle w:val="PageNumber"/>
          <w:b w:val="0"/>
          <w:bCs w:val="0"/>
        </w:rPr>
        <w:t xml:space="preserve"> </w:t>
      </w:r>
      <w:r w:rsidRPr="004E4A6D">
        <w:rPr>
          <w:rStyle w:val="PageNumber"/>
          <w:b w:val="0"/>
          <w:bCs w:val="0"/>
        </w:rPr>
        <w:t>delivered real improvements in ecological conditions</w:t>
      </w:r>
      <w:r w:rsidR="0096565B">
        <w:rPr>
          <w:rStyle w:val="PageNumber"/>
          <w:b w:val="0"/>
          <w:bCs w:val="0"/>
        </w:rPr>
        <w:t>.</w:t>
      </w:r>
      <w:r w:rsidRPr="004E4A6D">
        <w:rPr>
          <w:rStyle w:val="PageNumber"/>
          <w:b w:val="0"/>
          <w:bCs w:val="0"/>
        </w:rPr>
        <w:t xml:space="preserve"> </w:t>
      </w:r>
      <w:r w:rsidR="0096565B">
        <w:rPr>
          <w:rStyle w:val="PageNumber"/>
          <w:b w:val="0"/>
          <w:bCs w:val="0"/>
        </w:rPr>
        <w:t>Water delivered has not</w:t>
      </w:r>
      <w:r w:rsidR="0096565B" w:rsidRPr="004E4A6D">
        <w:rPr>
          <w:rStyle w:val="PageNumber"/>
          <w:b w:val="0"/>
          <w:bCs w:val="0"/>
        </w:rPr>
        <w:t xml:space="preserve"> caus</w:t>
      </w:r>
      <w:r w:rsidR="0096565B">
        <w:rPr>
          <w:rStyle w:val="PageNumber"/>
          <w:b w:val="0"/>
          <w:bCs w:val="0"/>
        </w:rPr>
        <w:t>ed</w:t>
      </w:r>
      <w:r w:rsidR="0096565B" w:rsidRPr="004E4A6D">
        <w:rPr>
          <w:rStyle w:val="PageNumber"/>
          <w:b w:val="0"/>
          <w:bCs w:val="0"/>
        </w:rPr>
        <w:t xml:space="preserve"> </w:t>
      </w:r>
      <w:r w:rsidRPr="004E4A6D">
        <w:rPr>
          <w:rStyle w:val="PageNumber"/>
          <w:b w:val="0"/>
          <w:bCs w:val="0"/>
        </w:rPr>
        <w:t>environmental harm, or adverse third</w:t>
      </w:r>
      <w:r w:rsidR="001C686E" w:rsidRPr="004E4A6D">
        <w:rPr>
          <w:rStyle w:val="PageNumber"/>
          <w:b w:val="0"/>
          <w:bCs w:val="0"/>
        </w:rPr>
        <w:t>-</w:t>
      </w:r>
      <w:r w:rsidRPr="004E4A6D">
        <w:rPr>
          <w:rStyle w:val="PageNumber"/>
          <w:b w:val="0"/>
          <w:bCs w:val="0"/>
        </w:rPr>
        <w:t>party impacts along the way from water storage to target.</w:t>
      </w:r>
      <w:r w:rsidR="004540C9">
        <w:rPr>
          <w:rStyle w:val="PageNumber"/>
          <w:b w:val="0"/>
          <w:bCs w:val="0"/>
        </w:rPr>
        <w:t xml:space="preserve"> This is a remarkable achievement given the delivery challenges – dependencies, uncertainties in deliveries and sometimes </w:t>
      </w:r>
      <w:r w:rsidR="0096565B">
        <w:rPr>
          <w:rStyle w:val="PageNumber"/>
          <w:b w:val="0"/>
          <w:bCs w:val="0"/>
        </w:rPr>
        <w:t xml:space="preserve">the </w:t>
      </w:r>
      <w:r w:rsidR="004540C9">
        <w:rPr>
          <w:rStyle w:val="PageNumber"/>
          <w:b w:val="0"/>
          <w:bCs w:val="0"/>
        </w:rPr>
        <w:t>lack of commitment</w:t>
      </w:r>
      <w:r w:rsidR="00F43BAA">
        <w:rPr>
          <w:rStyle w:val="PageNumber"/>
          <w:b w:val="0"/>
          <w:bCs w:val="0"/>
        </w:rPr>
        <w:t xml:space="preserve"> or enthusiasm</w:t>
      </w:r>
      <w:r w:rsidR="004540C9">
        <w:rPr>
          <w:rStyle w:val="PageNumber"/>
          <w:b w:val="0"/>
          <w:bCs w:val="0"/>
        </w:rPr>
        <w:t xml:space="preserve"> by others to assisting with e</w:t>
      </w:r>
      <w:r w:rsidR="0096565B">
        <w:rPr>
          <w:rStyle w:val="PageNumber"/>
          <w:b w:val="0"/>
          <w:bCs w:val="0"/>
        </w:rPr>
        <w:t xml:space="preserve">nvironmental </w:t>
      </w:r>
      <w:r w:rsidR="004540C9">
        <w:rPr>
          <w:rStyle w:val="PageNumber"/>
          <w:b w:val="0"/>
          <w:bCs w:val="0"/>
        </w:rPr>
        <w:t>watering.</w:t>
      </w:r>
      <w:r w:rsidR="00FD1072">
        <w:rPr>
          <w:rStyle w:val="PageNumber"/>
          <w:b w:val="0"/>
          <w:bCs w:val="0"/>
        </w:rPr>
        <w:t xml:space="preserve"> Again, results are not always ideal, but this is inevitable. The important feature is that the CEWH and delivery partners have continuous dialogue about outcomes and potential for improvement with ongoing fine-tuning</w:t>
      </w:r>
      <w:r w:rsidR="00EB30D2">
        <w:rPr>
          <w:rStyle w:val="PageNumber"/>
          <w:b w:val="0"/>
          <w:bCs w:val="0"/>
        </w:rPr>
        <w:t xml:space="preserve"> built into the process</w:t>
      </w:r>
      <w:r w:rsidR="00FD1072">
        <w:rPr>
          <w:rStyle w:val="PageNumber"/>
          <w:b w:val="0"/>
          <w:bCs w:val="0"/>
        </w:rPr>
        <w:t>.</w:t>
      </w:r>
      <w:r w:rsidR="005A3B52">
        <w:rPr>
          <w:rStyle w:val="PageNumber"/>
          <w:b w:val="0"/>
          <w:bCs w:val="0"/>
        </w:rPr>
        <w:t xml:space="preserve">  That said, numerous challenges persist</w:t>
      </w:r>
      <w:r w:rsidR="00EB30D2">
        <w:rPr>
          <w:rStyle w:val="PageNumber"/>
          <w:b w:val="0"/>
          <w:bCs w:val="0"/>
        </w:rPr>
        <w:t>, including the relaxation of</w:t>
      </w:r>
      <w:r w:rsidR="005A3B52">
        <w:rPr>
          <w:rStyle w:val="PageNumber"/>
          <w:b w:val="0"/>
          <w:bCs w:val="0"/>
        </w:rPr>
        <w:t xml:space="preserve"> </w:t>
      </w:r>
      <w:r w:rsidR="00EB30D2">
        <w:rPr>
          <w:rStyle w:val="PageNumber"/>
          <w:b w:val="0"/>
          <w:bCs w:val="0"/>
        </w:rPr>
        <w:t>physical c</w:t>
      </w:r>
      <w:r w:rsidR="005A3B52">
        <w:rPr>
          <w:rStyle w:val="PageNumber"/>
          <w:b w:val="0"/>
          <w:bCs w:val="0"/>
        </w:rPr>
        <w:t xml:space="preserve">onstraint in the </w:t>
      </w:r>
      <w:r w:rsidR="00EB30D2">
        <w:rPr>
          <w:rStyle w:val="PageNumber"/>
          <w:b w:val="0"/>
          <w:bCs w:val="0"/>
        </w:rPr>
        <w:t xml:space="preserve">Southern Connected </w:t>
      </w:r>
      <w:r w:rsidR="007467B3">
        <w:rPr>
          <w:rStyle w:val="PageNumber"/>
          <w:b w:val="0"/>
          <w:bCs w:val="0"/>
        </w:rPr>
        <w:t>Basin</w:t>
      </w:r>
      <w:r w:rsidR="005A3B52">
        <w:rPr>
          <w:rStyle w:val="PageNumber"/>
          <w:b w:val="0"/>
          <w:bCs w:val="0"/>
        </w:rPr>
        <w:t xml:space="preserve"> and the</w:t>
      </w:r>
      <w:r w:rsidR="00EB30D2">
        <w:rPr>
          <w:rStyle w:val="PageNumber"/>
          <w:b w:val="0"/>
          <w:bCs w:val="0"/>
        </w:rPr>
        <w:t xml:space="preserve"> facilitation of</w:t>
      </w:r>
      <w:r w:rsidR="005A3B52">
        <w:rPr>
          <w:rStyle w:val="PageNumber"/>
          <w:b w:val="0"/>
          <w:bCs w:val="0"/>
        </w:rPr>
        <w:t xml:space="preserve"> shepherding in the </w:t>
      </w:r>
      <w:r w:rsidR="00EF564E">
        <w:rPr>
          <w:rStyle w:val="PageNumber"/>
          <w:b w:val="0"/>
          <w:bCs w:val="0"/>
        </w:rPr>
        <w:t>n</w:t>
      </w:r>
      <w:r w:rsidR="00EB30D2">
        <w:rPr>
          <w:rStyle w:val="PageNumber"/>
          <w:b w:val="0"/>
          <w:bCs w:val="0"/>
        </w:rPr>
        <w:t xml:space="preserve">orthern </w:t>
      </w:r>
      <w:r w:rsidR="00EF564E">
        <w:rPr>
          <w:rStyle w:val="PageNumber"/>
          <w:b w:val="0"/>
          <w:bCs w:val="0"/>
        </w:rPr>
        <w:t>b</w:t>
      </w:r>
      <w:r w:rsidR="007467B3">
        <w:rPr>
          <w:rStyle w:val="PageNumber"/>
          <w:b w:val="0"/>
          <w:bCs w:val="0"/>
        </w:rPr>
        <w:t>asin</w:t>
      </w:r>
      <w:r w:rsidR="005A3B52">
        <w:rPr>
          <w:rStyle w:val="PageNumber"/>
          <w:b w:val="0"/>
          <w:bCs w:val="0"/>
        </w:rPr>
        <w:t>. Recent events</w:t>
      </w:r>
      <w:r w:rsidR="00F507F3">
        <w:rPr>
          <w:rStyle w:val="PageNumber"/>
          <w:b w:val="0"/>
          <w:bCs w:val="0"/>
        </w:rPr>
        <w:t>, such as allegations of misappropriation of the Commonwealth’s environmental water has led to</w:t>
      </w:r>
      <w:r w:rsidR="005A3B52">
        <w:rPr>
          <w:rStyle w:val="PageNumber"/>
          <w:b w:val="0"/>
          <w:bCs w:val="0"/>
        </w:rPr>
        <w:t xml:space="preserve"> public inquiries </w:t>
      </w:r>
      <w:r w:rsidR="00F507F3">
        <w:rPr>
          <w:rStyle w:val="PageNumber"/>
          <w:b w:val="0"/>
          <w:bCs w:val="0"/>
        </w:rPr>
        <w:t>that may</w:t>
      </w:r>
      <w:r w:rsidR="005A3B52">
        <w:rPr>
          <w:rStyle w:val="PageNumber"/>
          <w:b w:val="0"/>
          <w:bCs w:val="0"/>
        </w:rPr>
        <w:t xml:space="preserve"> give further impetus to resol</w:t>
      </w:r>
      <w:r w:rsidR="00DC3C0D">
        <w:rPr>
          <w:rStyle w:val="PageNumber"/>
          <w:b w:val="0"/>
          <w:bCs w:val="0"/>
        </w:rPr>
        <w:t>ve outstanding issues</w:t>
      </w:r>
      <w:r w:rsidR="005A3B52">
        <w:rPr>
          <w:rStyle w:val="PageNumber"/>
          <w:b w:val="0"/>
          <w:bCs w:val="0"/>
        </w:rPr>
        <w:t>.</w:t>
      </w:r>
    </w:p>
    <w:p w14:paraId="7CB809A4" w14:textId="28AFB986" w:rsidR="00927321" w:rsidRPr="004E522B" w:rsidRDefault="00927321" w:rsidP="004E522B">
      <w:pPr>
        <w:pStyle w:val="Body"/>
        <w:spacing w:line="276" w:lineRule="auto"/>
        <w:rPr>
          <w:rStyle w:val="PageNumber"/>
          <w:bCs w:val="0"/>
        </w:rPr>
      </w:pPr>
      <w:r w:rsidRPr="004E522B">
        <w:rPr>
          <w:rStyle w:val="PageNumber"/>
          <w:bCs w:val="0"/>
        </w:rPr>
        <w:t>Carryover</w:t>
      </w:r>
    </w:p>
    <w:p w14:paraId="2575D8A6" w14:textId="5C608636" w:rsidR="004D451C" w:rsidRDefault="00703072" w:rsidP="004E522B">
      <w:pPr>
        <w:pStyle w:val="Body"/>
        <w:spacing w:line="276" w:lineRule="auto"/>
        <w:rPr>
          <w:rStyle w:val="PageNumber"/>
          <w:b w:val="0"/>
          <w:bCs w:val="0"/>
        </w:rPr>
      </w:pPr>
      <w:r w:rsidRPr="004E4A6D">
        <w:rPr>
          <w:rStyle w:val="PageNumber"/>
          <w:b w:val="0"/>
          <w:bCs w:val="0"/>
        </w:rPr>
        <w:t xml:space="preserve">To date, the </w:t>
      </w:r>
      <w:r w:rsidR="00AA7810">
        <w:rPr>
          <w:rStyle w:val="PageNumber"/>
          <w:b w:val="0"/>
          <w:bCs w:val="0"/>
        </w:rPr>
        <w:t>carryover</w:t>
      </w:r>
      <w:r w:rsidRPr="004E4A6D">
        <w:rPr>
          <w:rStyle w:val="PageNumber"/>
          <w:b w:val="0"/>
          <w:bCs w:val="0"/>
        </w:rPr>
        <w:t xml:space="preserve"> arrangements appear to have accommodated e</w:t>
      </w:r>
      <w:r w:rsidR="000D2CC8">
        <w:rPr>
          <w:rStyle w:val="PageNumber"/>
          <w:b w:val="0"/>
          <w:bCs w:val="0"/>
        </w:rPr>
        <w:t xml:space="preserve">nvironmental </w:t>
      </w:r>
      <w:r w:rsidRPr="004E4A6D">
        <w:rPr>
          <w:rStyle w:val="PageNumber"/>
          <w:b w:val="0"/>
          <w:bCs w:val="0"/>
        </w:rPr>
        <w:t>water but perhaps there hasn’t yet been a serious test of the arrangements (e.g. a serious wet season and major spills, when we might expect there to be calls</w:t>
      </w:r>
      <w:r w:rsidR="00F43BAA">
        <w:rPr>
          <w:rStyle w:val="PageNumber"/>
          <w:b w:val="0"/>
          <w:bCs w:val="0"/>
        </w:rPr>
        <w:t>,</w:t>
      </w:r>
      <w:r w:rsidRPr="004E4A6D">
        <w:rPr>
          <w:rStyle w:val="PageNumber"/>
          <w:b w:val="0"/>
          <w:bCs w:val="0"/>
        </w:rPr>
        <w:t xml:space="preserve"> again</w:t>
      </w:r>
      <w:r w:rsidR="00F43BAA">
        <w:rPr>
          <w:rStyle w:val="PageNumber"/>
          <w:b w:val="0"/>
          <w:bCs w:val="0"/>
        </w:rPr>
        <w:t>,</w:t>
      </w:r>
      <w:r w:rsidRPr="004E4A6D">
        <w:rPr>
          <w:rStyle w:val="PageNumber"/>
          <w:b w:val="0"/>
          <w:bCs w:val="0"/>
        </w:rPr>
        <w:t xml:space="preserve"> for all spills to be </w:t>
      </w:r>
      <w:r w:rsidR="00A35CEC">
        <w:rPr>
          <w:rStyle w:val="PageNumber"/>
          <w:b w:val="0"/>
          <w:bCs w:val="0"/>
        </w:rPr>
        <w:t>counted as</w:t>
      </w:r>
      <w:r w:rsidRPr="004E4A6D">
        <w:rPr>
          <w:rStyle w:val="PageNumber"/>
          <w:b w:val="0"/>
          <w:bCs w:val="0"/>
        </w:rPr>
        <w:t xml:space="preserve"> environmental water). That is another reason to keep stressing the </w:t>
      </w:r>
      <w:r w:rsidR="001C686E" w:rsidRPr="004E4A6D">
        <w:rPr>
          <w:rStyle w:val="PageNumber"/>
          <w:b w:val="0"/>
          <w:bCs w:val="0"/>
        </w:rPr>
        <w:t xml:space="preserve">issue of </w:t>
      </w:r>
      <w:r w:rsidRPr="004E4A6D">
        <w:rPr>
          <w:rStyle w:val="PageNumber"/>
          <w:b w:val="0"/>
          <w:bCs w:val="0"/>
        </w:rPr>
        <w:t>equity of treatment</w:t>
      </w:r>
      <w:r w:rsidR="005A3B52">
        <w:rPr>
          <w:rStyle w:val="PageNumber"/>
          <w:b w:val="0"/>
          <w:bCs w:val="0"/>
        </w:rPr>
        <w:t xml:space="preserve"> between consumptive and environmental water</w:t>
      </w:r>
      <w:r w:rsidR="000D2CC8">
        <w:rPr>
          <w:rStyle w:val="PageNumber"/>
          <w:b w:val="0"/>
          <w:bCs w:val="0"/>
        </w:rPr>
        <w:t>,</w:t>
      </w:r>
      <w:r w:rsidR="001D72C2">
        <w:rPr>
          <w:rStyle w:val="PageNumber"/>
          <w:b w:val="0"/>
          <w:bCs w:val="0"/>
        </w:rPr>
        <w:t xml:space="preserve"> which have the same entitlement attributes</w:t>
      </w:r>
      <w:r w:rsidRPr="004E4A6D">
        <w:rPr>
          <w:rStyle w:val="PageNumber"/>
          <w:b w:val="0"/>
          <w:bCs w:val="0"/>
        </w:rPr>
        <w:t>.</w:t>
      </w:r>
      <w:r w:rsidRPr="004E4A6D">
        <w:rPr>
          <w:b w:val="0"/>
          <w:bCs w:val="0"/>
        </w:rPr>
        <w:t xml:space="preserve"> </w:t>
      </w:r>
      <w:r w:rsidR="00BD0FD3">
        <w:rPr>
          <w:b w:val="0"/>
          <w:bCs w:val="0"/>
        </w:rPr>
        <w:t xml:space="preserve">In accordance with Basin State commitments under the Basin Plan reforms, </w:t>
      </w:r>
      <w:r w:rsidR="005C1EE8">
        <w:rPr>
          <w:rStyle w:val="PageNumber"/>
          <w:b w:val="0"/>
          <w:bCs w:val="0"/>
        </w:rPr>
        <w:t>i</w:t>
      </w:r>
      <w:r w:rsidR="00BD0FD3" w:rsidRPr="004E4A6D">
        <w:rPr>
          <w:rStyle w:val="PageNumber"/>
          <w:b w:val="0"/>
          <w:bCs w:val="0"/>
        </w:rPr>
        <w:t xml:space="preserve">t </w:t>
      </w:r>
      <w:r w:rsidRPr="004E4A6D">
        <w:rPr>
          <w:rStyle w:val="PageNumber"/>
          <w:b w:val="0"/>
          <w:bCs w:val="0"/>
        </w:rPr>
        <w:t xml:space="preserve">is crucial, for many reasons, that </w:t>
      </w:r>
      <w:r w:rsidR="001D72C2">
        <w:rPr>
          <w:rStyle w:val="PageNumber"/>
          <w:b w:val="0"/>
          <w:bCs w:val="0"/>
        </w:rPr>
        <w:t>C</w:t>
      </w:r>
      <w:r w:rsidR="003D6C4D">
        <w:rPr>
          <w:rStyle w:val="PageNumber"/>
          <w:b w:val="0"/>
          <w:bCs w:val="0"/>
        </w:rPr>
        <w:t>ommonwealth</w:t>
      </w:r>
      <w:r w:rsidR="001D72C2">
        <w:rPr>
          <w:rStyle w:val="PageNumber"/>
          <w:b w:val="0"/>
          <w:bCs w:val="0"/>
        </w:rPr>
        <w:t xml:space="preserve"> </w:t>
      </w:r>
      <w:r w:rsidRPr="004E4A6D">
        <w:rPr>
          <w:rStyle w:val="PageNumber"/>
          <w:b w:val="0"/>
          <w:bCs w:val="0"/>
        </w:rPr>
        <w:t>e</w:t>
      </w:r>
      <w:r w:rsidR="00375D47">
        <w:rPr>
          <w:rStyle w:val="PageNumber"/>
          <w:b w:val="0"/>
          <w:bCs w:val="0"/>
        </w:rPr>
        <w:t xml:space="preserve">nvironmental </w:t>
      </w:r>
      <w:r w:rsidRPr="004E4A6D">
        <w:rPr>
          <w:rStyle w:val="PageNumber"/>
          <w:b w:val="0"/>
          <w:bCs w:val="0"/>
        </w:rPr>
        <w:t xml:space="preserve">water retains the same attributes as </w:t>
      </w:r>
      <w:r w:rsidR="00375D47">
        <w:rPr>
          <w:rStyle w:val="PageNumber"/>
          <w:b w:val="0"/>
          <w:bCs w:val="0"/>
        </w:rPr>
        <w:t xml:space="preserve">consumptive </w:t>
      </w:r>
      <w:r w:rsidRPr="004E4A6D">
        <w:rPr>
          <w:rStyle w:val="PageNumber"/>
          <w:b w:val="0"/>
          <w:bCs w:val="0"/>
        </w:rPr>
        <w:t>water</w:t>
      </w:r>
      <w:r w:rsidR="003B0A93">
        <w:rPr>
          <w:rStyle w:val="FootnoteReference"/>
          <w:b w:val="0"/>
          <w:bCs w:val="0"/>
        </w:rPr>
        <w:footnoteReference w:id="5"/>
      </w:r>
      <w:r w:rsidRPr="004E4A6D">
        <w:rPr>
          <w:rStyle w:val="PageNumber"/>
          <w:b w:val="0"/>
          <w:bCs w:val="0"/>
        </w:rPr>
        <w:t xml:space="preserve"> and that holder</w:t>
      </w:r>
      <w:r w:rsidR="001D72C2">
        <w:rPr>
          <w:rStyle w:val="PageNumber"/>
          <w:b w:val="0"/>
          <w:bCs w:val="0"/>
        </w:rPr>
        <w:t>s of like entitlements</w:t>
      </w:r>
      <w:r w:rsidRPr="004E4A6D">
        <w:rPr>
          <w:rStyle w:val="PageNumber"/>
          <w:b w:val="0"/>
          <w:bCs w:val="0"/>
        </w:rPr>
        <w:t xml:space="preserve"> </w:t>
      </w:r>
      <w:r w:rsidR="001D72C2">
        <w:rPr>
          <w:rStyle w:val="PageNumber"/>
          <w:b w:val="0"/>
          <w:bCs w:val="0"/>
        </w:rPr>
        <w:t>are</w:t>
      </w:r>
      <w:r w:rsidRPr="004E4A6D">
        <w:rPr>
          <w:rStyle w:val="PageNumber"/>
          <w:b w:val="0"/>
          <w:bCs w:val="0"/>
        </w:rPr>
        <w:t xml:space="preserve"> treated equally</w:t>
      </w:r>
      <w:r w:rsidR="005C1EE8">
        <w:rPr>
          <w:rStyle w:val="PageNumber"/>
          <w:b w:val="0"/>
          <w:bCs w:val="0"/>
        </w:rPr>
        <w:t xml:space="preserve"> and provided the same management tools, for example,</w:t>
      </w:r>
      <w:r w:rsidRPr="004E4A6D">
        <w:rPr>
          <w:rStyle w:val="PageNumber"/>
          <w:b w:val="0"/>
          <w:bCs w:val="0"/>
        </w:rPr>
        <w:t xml:space="preserve"> carryover, delivery</w:t>
      </w:r>
      <w:r w:rsidR="005C1EE8">
        <w:rPr>
          <w:rStyle w:val="PageNumber"/>
          <w:b w:val="0"/>
          <w:bCs w:val="0"/>
        </w:rPr>
        <w:t xml:space="preserve">, </w:t>
      </w:r>
      <w:r w:rsidRPr="004E4A6D">
        <w:rPr>
          <w:rStyle w:val="PageNumber"/>
          <w:b w:val="0"/>
          <w:bCs w:val="0"/>
        </w:rPr>
        <w:t>trade, costs, access</w:t>
      </w:r>
      <w:r w:rsidR="005C1EE8">
        <w:rPr>
          <w:rStyle w:val="PageNumber"/>
          <w:b w:val="0"/>
          <w:bCs w:val="0"/>
        </w:rPr>
        <w:t xml:space="preserve"> and</w:t>
      </w:r>
      <w:r w:rsidR="005C1EE8" w:rsidRPr="004E4A6D">
        <w:rPr>
          <w:rStyle w:val="PageNumber"/>
          <w:b w:val="0"/>
          <w:bCs w:val="0"/>
        </w:rPr>
        <w:t xml:space="preserve"> </w:t>
      </w:r>
      <w:r w:rsidRPr="004E4A6D">
        <w:rPr>
          <w:rStyle w:val="PageNumber"/>
          <w:b w:val="0"/>
          <w:bCs w:val="0"/>
        </w:rPr>
        <w:t>fungibility.</w:t>
      </w:r>
    </w:p>
    <w:p w14:paraId="57850352" w14:textId="4F7F8257" w:rsidR="00021921" w:rsidRDefault="00297698" w:rsidP="004E522B">
      <w:pPr>
        <w:pStyle w:val="Body"/>
        <w:spacing w:line="276" w:lineRule="auto"/>
        <w:rPr>
          <w:rStyle w:val="PageNumber"/>
          <w:b w:val="0"/>
          <w:bCs w:val="0"/>
        </w:rPr>
      </w:pPr>
      <w:r>
        <w:rPr>
          <w:rStyle w:val="PageNumber"/>
          <w:b w:val="0"/>
          <w:bCs w:val="0"/>
        </w:rPr>
        <w:fldChar w:fldCharType="begin"/>
      </w:r>
      <w:r>
        <w:rPr>
          <w:rStyle w:val="PageNumber"/>
          <w:b w:val="0"/>
          <w:bCs w:val="0"/>
        </w:rPr>
        <w:instrText xml:space="preserve"> REF _Ref498594674 \h </w:instrText>
      </w:r>
      <w:r w:rsidR="000D2CC8">
        <w:rPr>
          <w:rStyle w:val="PageNumber"/>
          <w:b w:val="0"/>
          <w:bCs w:val="0"/>
        </w:rPr>
        <w:instrText xml:space="preserve"> \* MERGEFORMAT </w:instrText>
      </w:r>
      <w:r>
        <w:rPr>
          <w:rStyle w:val="PageNumber"/>
          <w:b w:val="0"/>
          <w:bCs w:val="0"/>
        </w:rPr>
      </w:r>
      <w:r>
        <w:rPr>
          <w:rStyle w:val="PageNumber"/>
          <w:b w:val="0"/>
          <w:bCs w:val="0"/>
        </w:rPr>
        <w:fldChar w:fldCharType="separate"/>
      </w:r>
      <w:r w:rsidR="00663AF4" w:rsidRPr="00934FEC">
        <w:rPr>
          <w:rStyle w:val="Strong"/>
          <w:color w:val="auto"/>
        </w:rPr>
        <w:t xml:space="preserve">Figure </w:t>
      </w:r>
      <w:r w:rsidR="00663AF4">
        <w:rPr>
          <w:rStyle w:val="Strong"/>
          <w:color w:val="auto"/>
        </w:rPr>
        <w:t>1</w:t>
      </w:r>
      <w:r>
        <w:rPr>
          <w:rStyle w:val="PageNumber"/>
          <w:b w:val="0"/>
          <w:bCs w:val="0"/>
        </w:rPr>
        <w:fldChar w:fldCharType="end"/>
      </w:r>
      <w:r>
        <w:rPr>
          <w:rStyle w:val="PageNumber"/>
          <w:b w:val="0"/>
          <w:bCs w:val="0"/>
        </w:rPr>
        <w:t xml:space="preserve"> </w:t>
      </w:r>
      <w:r w:rsidR="00626719">
        <w:rPr>
          <w:rStyle w:val="PageNumber"/>
          <w:b w:val="0"/>
          <w:bCs w:val="0"/>
        </w:rPr>
        <w:t>shows</w:t>
      </w:r>
      <w:r w:rsidR="00EC50A3">
        <w:rPr>
          <w:rStyle w:val="PageNumber"/>
          <w:b w:val="0"/>
          <w:bCs w:val="0"/>
        </w:rPr>
        <w:t xml:space="preserve"> that </w:t>
      </w:r>
      <w:r w:rsidR="00626719">
        <w:rPr>
          <w:rStyle w:val="PageNumber"/>
          <w:b w:val="0"/>
          <w:bCs w:val="0"/>
        </w:rPr>
        <w:t>carryover ha</w:t>
      </w:r>
      <w:r w:rsidR="00EC50A3">
        <w:rPr>
          <w:rStyle w:val="PageNumber"/>
          <w:b w:val="0"/>
          <w:bCs w:val="0"/>
        </w:rPr>
        <w:t xml:space="preserve">s </w:t>
      </w:r>
      <w:r w:rsidR="00626719">
        <w:rPr>
          <w:rStyle w:val="PageNumber"/>
          <w:b w:val="0"/>
          <w:bCs w:val="0"/>
        </w:rPr>
        <w:t>increased over the past decade</w:t>
      </w:r>
      <w:r w:rsidR="00EC50A3">
        <w:rPr>
          <w:rStyle w:val="PageNumber"/>
          <w:b w:val="0"/>
          <w:bCs w:val="0"/>
        </w:rPr>
        <w:t xml:space="preserve"> as the Commonwealth </w:t>
      </w:r>
      <w:r w:rsidR="00821042">
        <w:rPr>
          <w:rStyle w:val="PageNumber"/>
          <w:b w:val="0"/>
          <w:bCs w:val="0"/>
        </w:rPr>
        <w:t>e</w:t>
      </w:r>
      <w:r w:rsidR="00EC50A3">
        <w:rPr>
          <w:rStyle w:val="PageNumber"/>
          <w:b w:val="0"/>
          <w:bCs w:val="0"/>
        </w:rPr>
        <w:t xml:space="preserve">nvironmental </w:t>
      </w:r>
      <w:r w:rsidR="00821042">
        <w:rPr>
          <w:rStyle w:val="PageNumber"/>
          <w:b w:val="0"/>
          <w:bCs w:val="0"/>
        </w:rPr>
        <w:t>w</w:t>
      </w:r>
      <w:r w:rsidR="00EC50A3">
        <w:rPr>
          <w:rStyle w:val="PageNumber"/>
          <w:b w:val="0"/>
          <w:bCs w:val="0"/>
        </w:rPr>
        <w:t xml:space="preserve">ater </w:t>
      </w:r>
      <w:r w:rsidR="00821042">
        <w:rPr>
          <w:rStyle w:val="PageNumber"/>
          <w:b w:val="0"/>
          <w:bCs w:val="0"/>
        </w:rPr>
        <w:t>h</w:t>
      </w:r>
      <w:r w:rsidR="00EC50A3">
        <w:rPr>
          <w:rStyle w:val="PageNumber"/>
          <w:b w:val="0"/>
          <w:bCs w:val="0"/>
        </w:rPr>
        <w:t xml:space="preserve">oldings </w:t>
      </w:r>
      <w:r w:rsidR="00AC5A4E">
        <w:rPr>
          <w:rStyle w:val="PageNumber"/>
          <w:b w:val="0"/>
          <w:bCs w:val="0"/>
        </w:rPr>
        <w:t>were</w:t>
      </w:r>
      <w:r w:rsidR="00EC50A3">
        <w:rPr>
          <w:rStyle w:val="PageNumber"/>
          <w:b w:val="0"/>
          <w:bCs w:val="0"/>
        </w:rPr>
        <w:t xml:space="preserve"> progressively recovered.</w:t>
      </w:r>
      <w:r w:rsidR="00626719">
        <w:rPr>
          <w:rStyle w:val="PageNumber"/>
          <w:b w:val="0"/>
          <w:bCs w:val="0"/>
        </w:rPr>
        <w:t xml:space="preserve"> </w:t>
      </w:r>
      <w:r w:rsidR="00AC5A4E">
        <w:rPr>
          <w:rStyle w:val="PageNumber"/>
          <w:b w:val="0"/>
          <w:bCs w:val="0"/>
        </w:rPr>
        <w:t>The CEWH manages the portfolio</w:t>
      </w:r>
      <w:r w:rsidR="00626719">
        <w:rPr>
          <w:rStyle w:val="PageNumber"/>
          <w:b w:val="0"/>
          <w:bCs w:val="0"/>
        </w:rPr>
        <w:t xml:space="preserve"> </w:t>
      </w:r>
      <w:r w:rsidR="00631DA2">
        <w:rPr>
          <w:rStyle w:val="PageNumber"/>
          <w:b w:val="0"/>
          <w:bCs w:val="0"/>
        </w:rPr>
        <w:t xml:space="preserve">making </w:t>
      </w:r>
      <w:r w:rsidR="00626719">
        <w:rPr>
          <w:rStyle w:val="PageNumber"/>
          <w:b w:val="0"/>
          <w:bCs w:val="0"/>
        </w:rPr>
        <w:t>decision</w:t>
      </w:r>
      <w:r w:rsidR="00451F2E">
        <w:rPr>
          <w:rStyle w:val="PageNumber"/>
          <w:b w:val="0"/>
          <w:bCs w:val="0"/>
        </w:rPr>
        <w:t>s</w:t>
      </w:r>
      <w:r w:rsidR="00626719">
        <w:rPr>
          <w:rStyle w:val="PageNumber"/>
          <w:b w:val="0"/>
          <w:bCs w:val="0"/>
        </w:rPr>
        <w:t xml:space="preserve"> to accumulate reserves</w:t>
      </w:r>
      <w:r w:rsidR="004E522B">
        <w:rPr>
          <w:rStyle w:val="PageNumber"/>
          <w:b w:val="0"/>
          <w:bCs w:val="0"/>
        </w:rPr>
        <w:t xml:space="preserve"> by</w:t>
      </w:r>
      <w:r w:rsidR="00626719">
        <w:rPr>
          <w:rStyle w:val="PageNumber"/>
          <w:b w:val="0"/>
          <w:bCs w:val="0"/>
        </w:rPr>
        <w:t xml:space="preserve"> </w:t>
      </w:r>
      <w:r w:rsidR="00AA7810">
        <w:rPr>
          <w:rStyle w:val="PageNumber"/>
          <w:b w:val="0"/>
          <w:bCs w:val="0"/>
        </w:rPr>
        <w:t>carryover</w:t>
      </w:r>
      <w:r w:rsidR="00631DA2">
        <w:rPr>
          <w:rStyle w:val="PageNumber"/>
          <w:b w:val="0"/>
          <w:bCs w:val="0"/>
        </w:rPr>
        <w:t xml:space="preserve"> water in years where, for example, watering actions are scheduled to commence in winter</w:t>
      </w:r>
      <w:r w:rsidR="00451F2E">
        <w:rPr>
          <w:rStyle w:val="PageNumber"/>
          <w:b w:val="0"/>
          <w:bCs w:val="0"/>
        </w:rPr>
        <w:t xml:space="preserve"> following the end of a water accounting year</w:t>
      </w:r>
      <w:r w:rsidR="00631DA2">
        <w:rPr>
          <w:rStyle w:val="PageNumber"/>
          <w:b w:val="0"/>
          <w:bCs w:val="0"/>
        </w:rPr>
        <w:t>.</w:t>
      </w:r>
      <w:r w:rsidR="00626719">
        <w:rPr>
          <w:rStyle w:val="PageNumber"/>
          <w:b w:val="0"/>
          <w:bCs w:val="0"/>
        </w:rPr>
        <w:t xml:space="preserve"> However</w:t>
      </w:r>
      <w:r w:rsidR="005A3B52">
        <w:rPr>
          <w:rStyle w:val="PageNumber"/>
          <w:b w:val="0"/>
          <w:bCs w:val="0"/>
        </w:rPr>
        <w:t>,</w:t>
      </w:r>
      <w:r w:rsidR="00626719">
        <w:rPr>
          <w:rStyle w:val="PageNumber"/>
          <w:b w:val="0"/>
          <w:bCs w:val="0"/>
        </w:rPr>
        <w:t xml:space="preserve"> there is a risk that if not </w:t>
      </w:r>
      <w:r w:rsidR="005A3B52">
        <w:rPr>
          <w:rStyle w:val="PageNumber"/>
          <w:b w:val="0"/>
          <w:bCs w:val="0"/>
        </w:rPr>
        <w:t xml:space="preserve">thoroughly </w:t>
      </w:r>
      <w:r w:rsidR="00626719">
        <w:rPr>
          <w:rStyle w:val="PageNumber"/>
          <w:b w:val="0"/>
          <w:bCs w:val="0"/>
        </w:rPr>
        <w:t xml:space="preserve">explained, </w:t>
      </w:r>
      <w:r w:rsidR="00AA7810">
        <w:rPr>
          <w:rStyle w:val="PageNumber"/>
          <w:b w:val="0"/>
          <w:bCs w:val="0"/>
        </w:rPr>
        <w:t>carryover</w:t>
      </w:r>
      <w:r w:rsidR="00631DA2">
        <w:rPr>
          <w:rStyle w:val="PageNumber"/>
          <w:b w:val="0"/>
          <w:bCs w:val="0"/>
        </w:rPr>
        <w:t xml:space="preserve"> </w:t>
      </w:r>
      <w:r w:rsidR="00626719">
        <w:rPr>
          <w:rStyle w:val="PageNumber"/>
          <w:b w:val="0"/>
          <w:bCs w:val="0"/>
        </w:rPr>
        <w:t xml:space="preserve">could be interpreted by some critics as suggesting that the CEWH either cannot effectively utilise, or doesn’t </w:t>
      </w:r>
      <w:r w:rsidR="00631DA2">
        <w:rPr>
          <w:rStyle w:val="PageNumber"/>
          <w:b w:val="0"/>
          <w:bCs w:val="0"/>
        </w:rPr>
        <w:t>require</w:t>
      </w:r>
      <w:r w:rsidR="00626719">
        <w:rPr>
          <w:rStyle w:val="PageNumber"/>
          <w:b w:val="0"/>
          <w:bCs w:val="0"/>
        </w:rPr>
        <w:t xml:space="preserve">, the </w:t>
      </w:r>
      <w:r w:rsidR="00631DA2">
        <w:rPr>
          <w:rStyle w:val="PageNumber"/>
          <w:b w:val="0"/>
          <w:bCs w:val="0"/>
        </w:rPr>
        <w:t xml:space="preserve">volumes of water recovered by the </w:t>
      </w:r>
      <w:r w:rsidR="004C5C49">
        <w:rPr>
          <w:rStyle w:val="PageNumber"/>
          <w:b w:val="0"/>
          <w:bCs w:val="0"/>
        </w:rPr>
        <w:t>Australian</w:t>
      </w:r>
      <w:r w:rsidR="00631DA2">
        <w:rPr>
          <w:rStyle w:val="PageNumber"/>
          <w:b w:val="0"/>
          <w:bCs w:val="0"/>
        </w:rPr>
        <w:t xml:space="preserve"> Government</w:t>
      </w:r>
      <w:r w:rsidR="00F21F65">
        <w:rPr>
          <w:rStyle w:val="PageNumber"/>
          <w:b w:val="0"/>
          <w:bCs w:val="0"/>
        </w:rPr>
        <w:t>, which is unfounded</w:t>
      </w:r>
      <w:r w:rsidR="005A3B52">
        <w:rPr>
          <w:rStyle w:val="PageNumber"/>
          <w:b w:val="0"/>
          <w:bCs w:val="0"/>
        </w:rPr>
        <w:t>.</w:t>
      </w:r>
    </w:p>
    <w:p w14:paraId="1F32B8D1" w14:textId="77777777" w:rsidR="000B566F" w:rsidRDefault="00371369" w:rsidP="00934FEC">
      <w:pPr>
        <w:pStyle w:val="Body"/>
        <w:keepNext/>
        <w:spacing w:line="276" w:lineRule="auto"/>
        <w:jc w:val="center"/>
      </w:pPr>
      <w:r w:rsidRPr="00813FDC">
        <w:rPr>
          <w:noProof/>
        </w:rPr>
        <w:drawing>
          <wp:inline distT="0" distB="0" distL="0" distR="0" wp14:anchorId="2B582BBA" wp14:editId="1F2601B4">
            <wp:extent cx="4693920" cy="3352165"/>
            <wp:effectExtent l="0" t="0" r="0" b="635"/>
            <wp:docPr id="2050" name="Picture 2" descr="Figures as at 31 August - full details of current Commonwealth environmental water holdings registered entitlements available on the Water holdings pag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1D3074-7C76-44EB-A862-564A55C309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igures as at 31 August - full details of current Commonwealth environmental water holdings registered entitlements available on the Water holdings pag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1D3074-7C76-44EB-A862-564A55C30980}"/>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866" r="-13"/>
                    <a:stretch/>
                  </pic:blipFill>
                  <pic:spPr bwMode="auto">
                    <a:xfrm>
                      <a:off x="0" y="0"/>
                      <a:ext cx="4693920" cy="3352165"/>
                    </a:xfrm>
                    <a:prstGeom prst="rect">
                      <a:avLst/>
                    </a:prstGeom>
                    <a:noFill/>
                    <a:ln>
                      <a:noFill/>
                    </a:ln>
                    <a:extLst>
                      <a:ext uri="{53640926-AAD7-44D8-BBD7-CCE9431645EC}">
                        <a14:shadowObscured xmlns:a14="http://schemas.microsoft.com/office/drawing/2010/main"/>
                      </a:ext>
                    </a:extLst>
                  </pic:spPr>
                </pic:pic>
              </a:graphicData>
            </a:graphic>
          </wp:inline>
        </w:drawing>
      </w:r>
    </w:p>
    <w:p w14:paraId="686A2118" w14:textId="42E4D2AE" w:rsidR="004D451C" w:rsidRPr="00934FEC" w:rsidRDefault="000B566F" w:rsidP="00934FEC">
      <w:pPr>
        <w:pStyle w:val="Caption"/>
        <w:jc w:val="center"/>
        <w:rPr>
          <w:rStyle w:val="Strong"/>
          <w:color w:val="auto"/>
        </w:rPr>
      </w:pPr>
      <w:bookmarkStart w:id="23" w:name="_Ref498594674"/>
      <w:r w:rsidRPr="00934FEC">
        <w:rPr>
          <w:rStyle w:val="Strong"/>
          <w:color w:val="auto"/>
        </w:rPr>
        <w:t xml:space="preserve">Figure </w:t>
      </w:r>
      <w:r w:rsidRPr="00934FEC">
        <w:rPr>
          <w:rStyle w:val="Strong"/>
          <w:color w:val="auto"/>
        </w:rPr>
        <w:fldChar w:fldCharType="begin"/>
      </w:r>
      <w:r w:rsidRPr="00934FEC">
        <w:rPr>
          <w:rStyle w:val="Strong"/>
          <w:color w:val="auto"/>
        </w:rPr>
        <w:instrText xml:space="preserve"> SEQ Figure \* ARABIC </w:instrText>
      </w:r>
      <w:r w:rsidRPr="00934FEC">
        <w:rPr>
          <w:rStyle w:val="Strong"/>
          <w:color w:val="auto"/>
        </w:rPr>
        <w:fldChar w:fldCharType="separate"/>
      </w:r>
      <w:r w:rsidR="00663AF4">
        <w:rPr>
          <w:rStyle w:val="Strong"/>
          <w:noProof/>
          <w:color w:val="auto"/>
        </w:rPr>
        <w:t>1</w:t>
      </w:r>
      <w:r w:rsidRPr="00934FEC">
        <w:rPr>
          <w:rStyle w:val="Strong"/>
          <w:color w:val="auto"/>
        </w:rPr>
        <w:fldChar w:fldCharType="end"/>
      </w:r>
      <w:bookmarkEnd w:id="23"/>
      <w:r w:rsidRPr="00934FEC">
        <w:rPr>
          <w:rStyle w:val="Strong"/>
          <w:color w:val="auto"/>
        </w:rPr>
        <w:t xml:space="preserve"> </w:t>
      </w:r>
      <w:r w:rsidR="0083195C" w:rsidRPr="000B346C">
        <w:rPr>
          <w:rStyle w:val="Strong"/>
          <w:b/>
          <w:i w:val="0"/>
          <w:color w:val="auto"/>
        </w:rPr>
        <w:t>Commonwealth</w:t>
      </w:r>
      <w:r w:rsidR="0083195C" w:rsidRPr="00934FEC">
        <w:rPr>
          <w:rStyle w:val="Strong"/>
          <w:b/>
          <w:i w:val="0"/>
          <w:color w:val="auto"/>
        </w:rPr>
        <w:t xml:space="preserve"> Environmental Water Availability and Use at 31 August 2017</w:t>
      </w:r>
    </w:p>
    <w:tbl>
      <w:tblPr>
        <w:tblStyle w:val="TableGrid"/>
        <w:tblW w:w="0" w:type="auto"/>
        <w:tblLook w:val="04A0" w:firstRow="1" w:lastRow="0" w:firstColumn="1" w:lastColumn="0" w:noHBand="0" w:noVBand="1"/>
      </w:tblPr>
      <w:tblGrid>
        <w:gridCol w:w="9010"/>
      </w:tblGrid>
      <w:tr w:rsidR="009031B4" w14:paraId="627A6EF1" w14:textId="77777777" w:rsidTr="009031B4">
        <w:tc>
          <w:tcPr>
            <w:tcW w:w="9010" w:type="dxa"/>
          </w:tcPr>
          <w:p w14:paraId="494B2294" w14:textId="77030E4D" w:rsidR="009031B4" w:rsidRDefault="009031B4" w:rsidP="00E85B37">
            <w:pPr>
              <w:pStyle w:val="Body"/>
              <w:spacing w:line="276" w:lineRule="auto"/>
              <w:rPr>
                <w:rStyle w:val="PageNumber"/>
                <w:b w:val="0"/>
                <w:bCs w:val="0"/>
              </w:rPr>
            </w:pPr>
            <w:r w:rsidRPr="00021921">
              <w:rPr>
                <w:rStyle w:val="PageNumber"/>
                <w:bCs w:val="0"/>
              </w:rPr>
              <w:t>Finding 2</w:t>
            </w:r>
            <w:r>
              <w:rPr>
                <w:rStyle w:val="PageNumber"/>
                <w:b w:val="0"/>
                <w:bCs w:val="0"/>
              </w:rPr>
              <w:t xml:space="preserve">: </w:t>
            </w:r>
            <w:r w:rsidR="00AA7810">
              <w:rPr>
                <w:b w:val="0"/>
                <w:bCs w:val="0"/>
              </w:rPr>
              <w:t>Carryover</w:t>
            </w:r>
            <w:r w:rsidRPr="004E4A6D">
              <w:rPr>
                <w:rStyle w:val="PageNumber"/>
                <w:b w:val="0"/>
                <w:bCs w:val="0"/>
              </w:rPr>
              <w:t xml:space="preserve"> strategy has been implemented effectively</w:t>
            </w:r>
            <w:r>
              <w:rPr>
                <w:rStyle w:val="PageNumber"/>
                <w:b w:val="0"/>
                <w:bCs w:val="0"/>
              </w:rPr>
              <w:t>, responsibly, transparently</w:t>
            </w:r>
            <w:r w:rsidRPr="004E4A6D">
              <w:rPr>
                <w:rStyle w:val="PageNumber"/>
                <w:b w:val="0"/>
                <w:bCs w:val="0"/>
              </w:rPr>
              <w:t xml:space="preserve"> and within existing rules (notwithstanding </w:t>
            </w:r>
            <w:r>
              <w:rPr>
                <w:rStyle w:val="PageNumber"/>
                <w:b w:val="0"/>
                <w:bCs w:val="0"/>
              </w:rPr>
              <w:t>some</w:t>
            </w:r>
            <w:r w:rsidRPr="004E4A6D">
              <w:rPr>
                <w:rStyle w:val="PageNumber"/>
                <w:b w:val="0"/>
                <w:bCs w:val="0"/>
              </w:rPr>
              <w:t xml:space="preserve"> assertions to the contrary, which </w:t>
            </w:r>
            <w:r>
              <w:rPr>
                <w:rStyle w:val="PageNumber"/>
                <w:b w:val="0"/>
                <w:bCs w:val="0"/>
              </w:rPr>
              <w:t>in the Review Panel’s opinion</w:t>
            </w:r>
            <w:r w:rsidRPr="004E4A6D">
              <w:rPr>
                <w:rStyle w:val="PageNumber"/>
                <w:b w:val="0"/>
                <w:bCs w:val="0"/>
              </w:rPr>
              <w:t xml:space="preserve"> </w:t>
            </w:r>
            <w:r>
              <w:rPr>
                <w:rStyle w:val="PageNumber"/>
                <w:b w:val="0"/>
                <w:bCs w:val="0"/>
              </w:rPr>
              <w:t>are</w:t>
            </w:r>
            <w:r w:rsidRPr="004E4A6D">
              <w:rPr>
                <w:rStyle w:val="PageNumber"/>
                <w:b w:val="0"/>
                <w:bCs w:val="0"/>
              </w:rPr>
              <w:t xml:space="preserve"> ill-founded).</w:t>
            </w:r>
          </w:p>
        </w:tc>
      </w:tr>
    </w:tbl>
    <w:p w14:paraId="0D739EAF" w14:textId="77777777" w:rsidR="009031B4" w:rsidRDefault="009031B4" w:rsidP="00934FEC">
      <w:pPr>
        <w:pStyle w:val="Body"/>
        <w:spacing w:line="276" w:lineRule="auto"/>
        <w:rPr>
          <w:rStyle w:val="PageNumber"/>
          <w:b w:val="0"/>
          <w:bCs w:val="0"/>
        </w:rPr>
      </w:pPr>
    </w:p>
    <w:tbl>
      <w:tblPr>
        <w:tblStyle w:val="TableGrid"/>
        <w:tblW w:w="0" w:type="auto"/>
        <w:tblLook w:val="04A0" w:firstRow="1" w:lastRow="0" w:firstColumn="1" w:lastColumn="0" w:noHBand="0" w:noVBand="1"/>
      </w:tblPr>
      <w:tblGrid>
        <w:gridCol w:w="9010"/>
      </w:tblGrid>
      <w:tr w:rsidR="009031B4" w14:paraId="3CCDCA8B" w14:textId="77777777" w:rsidTr="009031B4">
        <w:tc>
          <w:tcPr>
            <w:tcW w:w="9010" w:type="dxa"/>
          </w:tcPr>
          <w:p w14:paraId="4BFCD03E" w14:textId="55AAAEBE" w:rsidR="009031B4" w:rsidRDefault="009031B4" w:rsidP="001B139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bCs w:val="0"/>
              </w:rPr>
            </w:pPr>
            <w:r w:rsidRPr="00021921">
              <w:rPr>
                <w:rStyle w:val="PageNumber"/>
                <w:bCs w:val="0"/>
              </w:rPr>
              <w:t>Finding 3:</w:t>
            </w:r>
            <w:r>
              <w:rPr>
                <w:rStyle w:val="PageNumber"/>
                <w:b w:val="0"/>
                <w:bCs w:val="0"/>
              </w:rPr>
              <w:t xml:space="preserve"> More effort in active communication and explanation of carry</w:t>
            </w:r>
            <w:r w:rsidR="009A1955">
              <w:rPr>
                <w:rStyle w:val="PageNumber"/>
                <w:b w:val="0"/>
                <w:bCs w:val="0"/>
              </w:rPr>
              <w:t>-</w:t>
            </w:r>
            <w:r>
              <w:rPr>
                <w:rStyle w:val="PageNumber"/>
                <w:b w:val="0"/>
                <w:bCs w:val="0"/>
              </w:rPr>
              <w:t>over decision</w:t>
            </w:r>
            <w:r w:rsidR="001B1390">
              <w:rPr>
                <w:rStyle w:val="PageNumber"/>
                <w:b w:val="0"/>
                <w:bCs w:val="0"/>
              </w:rPr>
              <w:t>-making</w:t>
            </w:r>
            <w:r>
              <w:rPr>
                <w:rStyle w:val="PageNumber"/>
                <w:b w:val="0"/>
                <w:bCs w:val="0"/>
              </w:rPr>
              <w:t xml:space="preserve"> might be warranted and useful.</w:t>
            </w:r>
          </w:p>
        </w:tc>
      </w:tr>
    </w:tbl>
    <w:p w14:paraId="5EC7BA14" w14:textId="2B0693D3" w:rsidR="001328DB" w:rsidRPr="00934FEC" w:rsidRDefault="001328DB" w:rsidP="00927321">
      <w:pPr>
        <w:pStyle w:val="Body"/>
        <w:spacing w:after="160"/>
        <w:rPr>
          <w:rStyle w:val="Strong"/>
        </w:rPr>
      </w:pPr>
    </w:p>
    <w:p w14:paraId="1E94F6CE" w14:textId="77777777" w:rsidR="00B758BD" w:rsidRDefault="00B758BD" w:rsidP="00934FEC">
      <w:pPr>
        <w:pStyle w:val="Body"/>
        <w:spacing w:line="276" w:lineRule="auto"/>
        <w:rPr>
          <w:rStyle w:val="PageNumber"/>
          <w:bCs w:val="0"/>
        </w:rPr>
      </w:pPr>
    </w:p>
    <w:p w14:paraId="2A723B89" w14:textId="37B8A1AC" w:rsidR="00927321" w:rsidRPr="00934FEC" w:rsidRDefault="00927321" w:rsidP="00934FEC">
      <w:pPr>
        <w:pStyle w:val="Body"/>
        <w:spacing w:line="276" w:lineRule="auto"/>
        <w:rPr>
          <w:rStyle w:val="PageNumber"/>
          <w:bCs w:val="0"/>
        </w:rPr>
      </w:pPr>
      <w:r w:rsidRPr="00934FEC">
        <w:rPr>
          <w:rStyle w:val="PageNumber"/>
          <w:bCs w:val="0"/>
        </w:rPr>
        <w:t>Trade</w:t>
      </w:r>
    </w:p>
    <w:p w14:paraId="5E8CBF75" w14:textId="29A7409A" w:rsidR="004D451C" w:rsidRPr="004E4A6D" w:rsidRDefault="00703072" w:rsidP="00934FEC">
      <w:pPr>
        <w:pStyle w:val="Body"/>
        <w:spacing w:line="276" w:lineRule="auto"/>
        <w:rPr>
          <w:rStyle w:val="PageNumber"/>
          <w:b w:val="0"/>
          <w:bCs w:val="0"/>
        </w:rPr>
      </w:pPr>
      <w:r w:rsidRPr="004E4A6D">
        <w:rPr>
          <w:rStyle w:val="PageNumber"/>
          <w:b w:val="0"/>
          <w:bCs w:val="0"/>
        </w:rPr>
        <w:t xml:space="preserve">In the past </w:t>
      </w:r>
      <w:r w:rsidR="00C57EE6" w:rsidRPr="004E4A6D">
        <w:rPr>
          <w:rStyle w:val="PageNumber"/>
          <w:b w:val="0"/>
          <w:bCs w:val="0"/>
        </w:rPr>
        <w:t xml:space="preserve">five </w:t>
      </w:r>
      <w:r w:rsidRPr="004E4A6D">
        <w:rPr>
          <w:rStyle w:val="PageNumber"/>
          <w:b w:val="0"/>
          <w:bCs w:val="0"/>
        </w:rPr>
        <w:t xml:space="preserve">years, </w:t>
      </w:r>
      <w:r w:rsidR="001B1390">
        <w:rPr>
          <w:rStyle w:val="PageNumber"/>
          <w:b w:val="0"/>
          <w:bCs w:val="0"/>
        </w:rPr>
        <w:t xml:space="preserve">the </w:t>
      </w:r>
      <w:r w:rsidRPr="004E4A6D">
        <w:rPr>
          <w:rStyle w:val="PageNumber"/>
          <w:b w:val="0"/>
          <w:bCs w:val="0"/>
        </w:rPr>
        <w:t xml:space="preserve">CEWH has conducted </w:t>
      </w:r>
      <w:r w:rsidR="00C57EE6" w:rsidRPr="004E4A6D">
        <w:rPr>
          <w:rStyle w:val="PageNumber"/>
          <w:b w:val="0"/>
          <w:bCs w:val="0"/>
        </w:rPr>
        <w:t xml:space="preserve">three </w:t>
      </w:r>
      <w:r w:rsidRPr="004E4A6D">
        <w:rPr>
          <w:rStyle w:val="PageNumber"/>
          <w:b w:val="0"/>
          <w:bCs w:val="0"/>
        </w:rPr>
        <w:t xml:space="preserve">sales of annual allocations (one each in the Gwydir, Peel and Goulburn river systems) after </w:t>
      </w:r>
      <w:r w:rsidR="005A3B52">
        <w:rPr>
          <w:rStyle w:val="PageNumber"/>
          <w:b w:val="0"/>
          <w:bCs w:val="0"/>
        </w:rPr>
        <w:t xml:space="preserve">extensive preparation and </w:t>
      </w:r>
      <w:r w:rsidRPr="004E4A6D">
        <w:rPr>
          <w:rStyle w:val="PageNumber"/>
          <w:b w:val="0"/>
          <w:bCs w:val="0"/>
        </w:rPr>
        <w:t>due diligence. These seem to have been mutually beneficial to buyer</w:t>
      </w:r>
      <w:r w:rsidR="005A3B52">
        <w:rPr>
          <w:rStyle w:val="PageNumber"/>
          <w:b w:val="0"/>
          <w:bCs w:val="0"/>
        </w:rPr>
        <w:t>s</w:t>
      </w:r>
      <w:r w:rsidRPr="004E4A6D">
        <w:rPr>
          <w:rStyle w:val="PageNumber"/>
          <w:b w:val="0"/>
          <w:bCs w:val="0"/>
        </w:rPr>
        <w:t xml:space="preserve"> and seller. In fact</w:t>
      </w:r>
      <w:r w:rsidR="00C57EE6" w:rsidRPr="004E4A6D">
        <w:rPr>
          <w:rStyle w:val="PageNumber"/>
          <w:b w:val="0"/>
          <w:bCs w:val="0"/>
        </w:rPr>
        <w:t>,</w:t>
      </w:r>
      <w:r w:rsidRPr="004E4A6D">
        <w:rPr>
          <w:rStyle w:val="PageNumber"/>
          <w:b w:val="0"/>
          <w:bCs w:val="0"/>
        </w:rPr>
        <w:t xml:space="preserve"> there is widespread and broad-based support across the Basin for CEWH to consider trade when</w:t>
      </w:r>
      <w:r w:rsidR="005A3B52">
        <w:rPr>
          <w:rStyle w:val="PageNumber"/>
          <w:b w:val="0"/>
          <w:bCs w:val="0"/>
        </w:rPr>
        <w:t>ever</w:t>
      </w:r>
      <w:r w:rsidRPr="004E4A6D">
        <w:rPr>
          <w:rStyle w:val="PageNumber"/>
          <w:b w:val="0"/>
          <w:bCs w:val="0"/>
        </w:rPr>
        <w:t xml:space="preserve"> warranted. Nobody seems to expect it to be frequent or regular in recognition of the fact that the </w:t>
      </w:r>
      <w:r w:rsidR="007E2293">
        <w:rPr>
          <w:rStyle w:val="PageNumber"/>
          <w:b w:val="0"/>
          <w:bCs w:val="0"/>
        </w:rPr>
        <w:t xml:space="preserve">Commonwealth </w:t>
      </w:r>
      <w:r w:rsidR="00821042">
        <w:rPr>
          <w:rStyle w:val="PageNumber"/>
          <w:b w:val="0"/>
          <w:bCs w:val="0"/>
        </w:rPr>
        <w:t>e</w:t>
      </w:r>
      <w:r w:rsidR="007E2293">
        <w:rPr>
          <w:rStyle w:val="PageNumber"/>
          <w:b w:val="0"/>
          <w:bCs w:val="0"/>
        </w:rPr>
        <w:t xml:space="preserve">nvironmental </w:t>
      </w:r>
      <w:r w:rsidR="00821042">
        <w:rPr>
          <w:rStyle w:val="PageNumber"/>
          <w:b w:val="0"/>
          <w:bCs w:val="0"/>
        </w:rPr>
        <w:t>w</w:t>
      </w:r>
      <w:r w:rsidR="007E2293">
        <w:rPr>
          <w:rStyle w:val="PageNumber"/>
          <w:b w:val="0"/>
          <w:bCs w:val="0"/>
        </w:rPr>
        <w:t xml:space="preserve">ater </w:t>
      </w:r>
      <w:r w:rsidR="00821042">
        <w:rPr>
          <w:rStyle w:val="PageNumber"/>
          <w:b w:val="0"/>
          <w:bCs w:val="0"/>
        </w:rPr>
        <w:t>h</w:t>
      </w:r>
      <w:r w:rsidR="007E2293">
        <w:rPr>
          <w:rStyle w:val="PageNumber"/>
          <w:b w:val="0"/>
          <w:bCs w:val="0"/>
        </w:rPr>
        <w:t>oldings</w:t>
      </w:r>
      <w:r w:rsidR="007E2293" w:rsidRPr="004E4A6D">
        <w:rPr>
          <w:rStyle w:val="PageNumber"/>
          <w:b w:val="0"/>
          <w:bCs w:val="0"/>
        </w:rPr>
        <w:t xml:space="preserve"> w</w:t>
      </w:r>
      <w:r w:rsidR="007E2293">
        <w:rPr>
          <w:rStyle w:val="PageNumber"/>
          <w:b w:val="0"/>
          <w:bCs w:val="0"/>
        </w:rPr>
        <w:t>ere</w:t>
      </w:r>
      <w:r w:rsidR="007E2293" w:rsidRPr="004E4A6D">
        <w:rPr>
          <w:rStyle w:val="PageNumber"/>
          <w:b w:val="0"/>
          <w:bCs w:val="0"/>
        </w:rPr>
        <w:t xml:space="preserve"> </w:t>
      </w:r>
      <w:r w:rsidRPr="004E4A6D">
        <w:rPr>
          <w:rStyle w:val="PageNumber"/>
          <w:b w:val="0"/>
          <w:bCs w:val="0"/>
        </w:rPr>
        <w:t>expressly acquired to be used for environmental purposes</w:t>
      </w:r>
      <w:r w:rsidR="007E2293">
        <w:rPr>
          <w:rStyle w:val="PageNumber"/>
          <w:b w:val="0"/>
          <w:bCs w:val="0"/>
        </w:rPr>
        <w:t>.</w:t>
      </w:r>
      <w:r w:rsidRPr="004E4A6D">
        <w:rPr>
          <w:rStyle w:val="PageNumber"/>
          <w:b w:val="0"/>
          <w:bCs w:val="0"/>
        </w:rPr>
        <w:t xml:space="preserve"> </w:t>
      </w:r>
      <w:r w:rsidR="00155B3F">
        <w:rPr>
          <w:rStyle w:val="PageNumber"/>
          <w:b w:val="0"/>
          <w:bCs w:val="0"/>
        </w:rPr>
        <w:t>T</w:t>
      </w:r>
      <w:r w:rsidR="00155B3F" w:rsidRPr="004E4A6D">
        <w:rPr>
          <w:rStyle w:val="PageNumber"/>
          <w:b w:val="0"/>
          <w:bCs w:val="0"/>
        </w:rPr>
        <w:t xml:space="preserve">he </w:t>
      </w:r>
      <w:r w:rsidRPr="004E4A6D">
        <w:rPr>
          <w:rStyle w:val="PageNumber"/>
          <w:b w:val="0"/>
          <w:bCs w:val="0"/>
        </w:rPr>
        <w:t>combination of conditions that could lead to a decision to either buy or sell partial allocations in a particular valley</w:t>
      </w:r>
      <w:r w:rsidR="007E2293" w:rsidRPr="007E2293">
        <w:rPr>
          <w:rStyle w:val="PageNumber"/>
          <w:b w:val="0"/>
          <w:bCs w:val="0"/>
        </w:rPr>
        <w:t xml:space="preserve"> </w:t>
      </w:r>
      <w:r w:rsidR="00155B3F">
        <w:rPr>
          <w:rStyle w:val="PageNumber"/>
          <w:b w:val="0"/>
          <w:bCs w:val="0"/>
        </w:rPr>
        <w:t>are discussed in the CEWH’s annual planning documents, available on the Internet</w:t>
      </w:r>
      <w:r w:rsidR="00934FEC">
        <w:rPr>
          <w:rStyle w:val="PageNumber"/>
          <w:b w:val="0"/>
          <w:bCs w:val="0"/>
        </w:rPr>
        <w:t xml:space="preserve"> for those who have the time and capacity to find them</w:t>
      </w:r>
      <w:r w:rsidR="00EE131F">
        <w:rPr>
          <w:rStyle w:val="PageNumber"/>
          <w:b w:val="0"/>
          <w:bCs w:val="0"/>
        </w:rPr>
        <w:t>.</w:t>
      </w:r>
      <w:r w:rsidR="00155B3F">
        <w:rPr>
          <w:rStyle w:val="PageNumber"/>
          <w:b w:val="0"/>
          <w:bCs w:val="0"/>
        </w:rPr>
        <w:t xml:space="preserve"> </w:t>
      </w:r>
      <w:r w:rsidR="00EE131F">
        <w:rPr>
          <w:rStyle w:val="PageNumber"/>
          <w:b w:val="0"/>
          <w:bCs w:val="0"/>
        </w:rPr>
        <w:t>H</w:t>
      </w:r>
      <w:r w:rsidR="00155B3F">
        <w:rPr>
          <w:rStyle w:val="PageNumber"/>
          <w:b w:val="0"/>
          <w:bCs w:val="0"/>
        </w:rPr>
        <w:t>owever</w:t>
      </w:r>
      <w:r w:rsidR="00EE131F">
        <w:rPr>
          <w:rStyle w:val="PageNumber"/>
          <w:b w:val="0"/>
          <w:bCs w:val="0"/>
        </w:rPr>
        <w:t>,</w:t>
      </w:r>
      <w:r w:rsidR="00155B3F">
        <w:rPr>
          <w:rStyle w:val="PageNumber"/>
          <w:b w:val="0"/>
          <w:bCs w:val="0"/>
        </w:rPr>
        <w:t xml:space="preserve"> </w:t>
      </w:r>
      <w:r w:rsidR="00934FEC">
        <w:rPr>
          <w:rStyle w:val="PageNumber"/>
          <w:b w:val="0"/>
          <w:bCs w:val="0"/>
        </w:rPr>
        <w:t xml:space="preserve">more direct communication and </w:t>
      </w:r>
      <w:r w:rsidR="00155B3F" w:rsidRPr="004E4A6D">
        <w:rPr>
          <w:rStyle w:val="PageNumber"/>
          <w:b w:val="0"/>
          <w:bCs w:val="0"/>
        </w:rPr>
        <w:t xml:space="preserve">greater clarity </w:t>
      </w:r>
      <w:r w:rsidR="00934FEC">
        <w:rPr>
          <w:rStyle w:val="PageNumber"/>
          <w:b w:val="0"/>
          <w:bCs w:val="0"/>
        </w:rPr>
        <w:t>of</w:t>
      </w:r>
      <w:r w:rsidR="00155B3F">
        <w:rPr>
          <w:rStyle w:val="PageNumber"/>
          <w:b w:val="0"/>
          <w:bCs w:val="0"/>
        </w:rPr>
        <w:t xml:space="preserve"> the Basin Plan </w:t>
      </w:r>
      <w:r w:rsidR="00E314A7">
        <w:rPr>
          <w:rStyle w:val="PageNumber"/>
          <w:b w:val="0"/>
          <w:bCs w:val="0"/>
        </w:rPr>
        <w:t>w</w:t>
      </w:r>
      <w:r w:rsidR="00155B3F">
        <w:rPr>
          <w:rStyle w:val="PageNumber"/>
          <w:b w:val="0"/>
          <w:bCs w:val="0"/>
        </w:rPr>
        <w:t xml:space="preserve">ater </w:t>
      </w:r>
      <w:r w:rsidR="00E314A7">
        <w:rPr>
          <w:rStyle w:val="PageNumber"/>
          <w:b w:val="0"/>
          <w:bCs w:val="0"/>
        </w:rPr>
        <w:t>t</w:t>
      </w:r>
      <w:r w:rsidR="00155B3F">
        <w:rPr>
          <w:rStyle w:val="PageNumber"/>
          <w:b w:val="0"/>
          <w:bCs w:val="0"/>
        </w:rPr>
        <w:t xml:space="preserve">rading </w:t>
      </w:r>
      <w:r w:rsidR="00E314A7">
        <w:rPr>
          <w:rStyle w:val="PageNumber"/>
          <w:b w:val="0"/>
          <w:bCs w:val="0"/>
        </w:rPr>
        <w:t>r</w:t>
      </w:r>
      <w:r w:rsidR="00155B3F">
        <w:rPr>
          <w:rStyle w:val="PageNumber"/>
          <w:b w:val="0"/>
          <w:bCs w:val="0"/>
        </w:rPr>
        <w:t>ules</w:t>
      </w:r>
      <w:r w:rsidR="00934FEC">
        <w:rPr>
          <w:rStyle w:val="PageNumber"/>
          <w:b w:val="0"/>
          <w:bCs w:val="0"/>
        </w:rPr>
        <w:t xml:space="preserve"> c</w:t>
      </w:r>
      <w:r w:rsidR="00934FEC" w:rsidRPr="004E4A6D">
        <w:rPr>
          <w:rStyle w:val="PageNumber"/>
          <w:b w:val="0"/>
          <w:bCs w:val="0"/>
        </w:rPr>
        <w:t>ould be useful</w:t>
      </w:r>
      <w:r w:rsidR="00934FEC">
        <w:rPr>
          <w:rStyle w:val="PageNumber"/>
          <w:b w:val="0"/>
          <w:bCs w:val="0"/>
        </w:rPr>
        <w:t>.</w:t>
      </w:r>
    </w:p>
    <w:p w14:paraId="39C5FB2A" w14:textId="0C884097" w:rsidR="00B96B34" w:rsidRPr="004E4A6D" w:rsidRDefault="00B96B34" w:rsidP="00934FEC">
      <w:pPr>
        <w:pStyle w:val="Body"/>
        <w:spacing w:line="276" w:lineRule="auto"/>
        <w:rPr>
          <w:rStyle w:val="PageNumber"/>
          <w:b w:val="0"/>
          <w:bCs w:val="0"/>
        </w:rPr>
      </w:pPr>
      <w:r w:rsidRPr="004E4A6D">
        <w:rPr>
          <w:rStyle w:val="PageNumber"/>
          <w:b w:val="0"/>
          <w:bCs w:val="0"/>
        </w:rPr>
        <w:t xml:space="preserve">Research into the effects of minimum parcel size impressed the </w:t>
      </w:r>
      <w:r w:rsidR="00132344">
        <w:rPr>
          <w:rStyle w:val="PageNumber"/>
          <w:b w:val="0"/>
          <w:bCs w:val="0"/>
        </w:rPr>
        <w:t>Review Panel</w:t>
      </w:r>
      <w:r w:rsidRPr="004E4A6D">
        <w:rPr>
          <w:rStyle w:val="PageNumber"/>
          <w:b w:val="0"/>
          <w:bCs w:val="0"/>
        </w:rPr>
        <w:t xml:space="preserve"> as thorough and well-reasoned and </w:t>
      </w:r>
      <w:r>
        <w:rPr>
          <w:rStyle w:val="PageNumber"/>
          <w:b w:val="0"/>
          <w:bCs w:val="0"/>
        </w:rPr>
        <w:t xml:space="preserve">the findings were </w:t>
      </w:r>
      <w:r w:rsidRPr="004E4A6D">
        <w:rPr>
          <w:rStyle w:val="PageNumber"/>
          <w:b w:val="0"/>
          <w:bCs w:val="0"/>
        </w:rPr>
        <w:t>subsequently vindicated. Results from each of the sales seem to have been similar – mutually beneficial to buyers (agricultural producers, especially in short term),</w:t>
      </w:r>
      <w:r>
        <w:rPr>
          <w:rStyle w:val="PageNumber"/>
          <w:b w:val="0"/>
          <w:bCs w:val="0"/>
        </w:rPr>
        <w:t xml:space="preserve"> </w:t>
      </w:r>
      <w:r w:rsidRPr="004E4A6D">
        <w:rPr>
          <w:rStyle w:val="PageNumber"/>
          <w:b w:val="0"/>
          <w:bCs w:val="0"/>
        </w:rPr>
        <w:t>as well as to the CEWH and longer term environmental outcomes.</w:t>
      </w:r>
    </w:p>
    <w:p w14:paraId="1FE3BF3E" w14:textId="124C4FC1" w:rsidR="004D451C" w:rsidRPr="004E4A6D" w:rsidRDefault="00703072" w:rsidP="00934FEC">
      <w:pPr>
        <w:pStyle w:val="Body"/>
        <w:spacing w:line="276" w:lineRule="auto"/>
        <w:rPr>
          <w:rStyle w:val="PageNumber"/>
          <w:b w:val="0"/>
          <w:bCs w:val="0"/>
        </w:rPr>
      </w:pPr>
      <w:r w:rsidRPr="004E4A6D">
        <w:rPr>
          <w:rStyle w:val="PageNumber"/>
          <w:b w:val="0"/>
          <w:bCs w:val="0"/>
        </w:rPr>
        <w:t>Operating rules are comprehensive and sensible, although there are instances that appear to be overly restrictive or</w:t>
      </w:r>
      <w:r w:rsidR="00B4140A">
        <w:rPr>
          <w:rStyle w:val="PageNumber"/>
          <w:b w:val="0"/>
          <w:bCs w:val="0"/>
        </w:rPr>
        <w:t xml:space="preserve"> that</w:t>
      </w:r>
      <w:r w:rsidRPr="004E4A6D">
        <w:rPr>
          <w:rStyle w:val="PageNumber"/>
          <w:b w:val="0"/>
          <w:bCs w:val="0"/>
        </w:rPr>
        <w:t xml:space="preserve"> require</w:t>
      </w:r>
      <w:r w:rsidR="00DD2671">
        <w:rPr>
          <w:rStyle w:val="PageNumber"/>
          <w:b w:val="0"/>
          <w:bCs w:val="0"/>
        </w:rPr>
        <w:t xml:space="preserve"> extensive</w:t>
      </w:r>
      <w:r w:rsidRPr="004E4A6D">
        <w:rPr>
          <w:rStyle w:val="PageNumber"/>
          <w:b w:val="0"/>
          <w:bCs w:val="0"/>
        </w:rPr>
        <w:t xml:space="preserve"> levels of analysis and documentation</w:t>
      </w:r>
      <w:r w:rsidR="00584CD1" w:rsidRPr="004E4A6D">
        <w:rPr>
          <w:rStyle w:val="PageNumber"/>
          <w:b w:val="0"/>
          <w:bCs w:val="0"/>
        </w:rPr>
        <w:t>.  These instances suggest requirements</w:t>
      </w:r>
      <w:r w:rsidRPr="004E4A6D">
        <w:rPr>
          <w:rStyle w:val="PageNumber"/>
          <w:b w:val="0"/>
          <w:bCs w:val="0"/>
        </w:rPr>
        <w:t xml:space="preserve"> in excess of what would apply</w:t>
      </w:r>
      <w:r w:rsidR="00A15B15">
        <w:rPr>
          <w:rStyle w:val="PageNumber"/>
          <w:b w:val="0"/>
          <w:bCs w:val="0"/>
        </w:rPr>
        <w:t xml:space="preserve"> for trade in other Commonwealth assets of similar value</w:t>
      </w:r>
      <w:r w:rsidRPr="004E4A6D">
        <w:rPr>
          <w:rStyle w:val="PageNumber"/>
          <w:b w:val="0"/>
          <w:bCs w:val="0"/>
        </w:rPr>
        <w:t xml:space="preserve"> </w:t>
      </w:r>
      <w:r w:rsidR="00A15B15">
        <w:rPr>
          <w:rStyle w:val="PageNumber"/>
          <w:b w:val="0"/>
          <w:bCs w:val="0"/>
        </w:rPr>
        <w:t>(</w:t>
      </w:r>
      <w:r w:rsidRPr="004E4A6D">
        <w:rPr>
          <w:rStyle w:val="PageNumber"/>
          <w:b w:val="0"/>
          <w:bCs w:val="0"/>
        </w:rPr>
        <w:t>for example, to Future Fund investments, Reserve Bank trading in Foreign Exchange, or the Clean Energy Finance Corporation</w:t>
      </w:r>
      <w:r w:rsidR="00A15B15">
        <w:rPr>
          <w:rStyle w:val="PageNumber"/>
          <w:b w:val="0"/>
          <w:bCs w:val="0"/>
        </w:rPr>
        <w:t>)</w:t>
      </w:r>
      <w:r w:rsidR="00826D7A">
        <w:rPr>
          <w:rStyle w:val="PageNumber"/>
          <w:b w:val="0"/>
          <w:bCs w:val="0"/>
        </w:rPr>
        <w:t>.</w:t>
      </w:r>
      <w:r w:rsidR="00B96B34">
        <w:rPr>
          <w:rStyle w:val="FootnoteReference"/>
          <w:b w:val="0"/>
          <w:bCs w:val="0"/>
        </w:rPr>
        <w:footnoteReference w:id="6"/>
      </w:r>
      <w:r w:rsidRPr="004E4A6D">
        <w:rPr>
          <w:rStyle w:val="PageNumber"/>
          <w:b w:val="0"/>
          <w:bCs w:val="0"/>
        </w:rPr>
        <w:t xml:space="preserve"> </w:t>
      </w:r>
      <w:r w:rsidR="00826D7A">
        <w:rPr>
          <w:rStyle w:val="PageNumber"/>
          <w:b w:val="0"/>
          <w:bCs w:val="0"/>
        </w:rPr>
        <w:t>Although the Water Act has recently been reviewed, t</w:t>
      </w:r>
      <w:r w:rsidR="00826D7A" w:rsidRPr="004E4A6D">
        <w:rPr>
          <w:rStyle w:val="PageNumber"/>
          <w:b w:val="0"/>
          <w:bCs w:val="0"/>
        </w:rPr>
        <w:t xml:space="preserve">he </w:t>
      </w:r>
      <w:r w:rsidR="00132344">
        <w:rPr>
          <w:rStyle w:val="PageNumber"/>
          <w:b w:val="0"/>
          <w:bCs w:val="0"/>
        </w:rPr>
        <w:t>Review Panel</w:t>
      </w:r>
      <w:r w:rsidR="00584CD1" w:rsidRPr="004E4A6D">
        <w:rPr>
          <w:rStyle w:val="PageNumber"/>
          <w:b w:val="0"/>
          <w:bCs w:val="0"/>
        </w:rPr>
        <w:t xml:space="preserve"> </w:t>
      </w:r>
      <w:r w:rsidR="00DD2671">
        <w:rPr>
          <w:rStyle w:val="PageNumber"/>
          <w:b w:val="0"/>
          <w:bCs w:val="0"/>
        </w:rPr>
        <w:t>expects</w:t>
      </w:r>
      <w:r w:rsidRPr="004E4A6D">
        <w:rPr>
          <w:rStyle w:val="PageNumber"/>
          <w:b w:val="0"/>
          <w:bCs w:val="0"/>
        </w:rPr>
        <w:t xml:space="preserve"> </w:t>
      </w:r>
      <w:r w:rsidR="00584CD1" w:rsidRPr="004E4A6D">
        <w:rPr>
          <w:rStyle w:val="PageNumber"/>
          <w:b w:val="0"/>
          <w:bCs w:val="0"/>
        </w:rPr>
        <w:t xml:space="preserve">that </w:t>
      </w:r>
      <w:r w:rsidRPr="004E4A6D">
        <w:rPr>
          <w:rStyle w:val="PageNumber"/>
          <w:b w:val="0"/>
          <w:bCs w:val="0"/>
        </w:rPr>
        <w:t xml:space="preserve">the </w:t>
      </w:r>
      <w:r w:rsidR="00826D7A">
        <w:rPr>
          <w:rStyle w:val="PageNumber"/>
          <w:b w:val="0"/>
          <w:bCs w:val="0"/>
        </w:rPr>
        <w:t xml:space="preserve">trade </w:t>
      </w:r>
      <w:r w:rsidRPr="004E4A6D">
        <w:rPr>
          <w:rStyle w:val="PageNumber"/>
          <w:b w:val="0"/>
          <w:bCs w:val="0"/>
        </w:rPr>
        <w:t xml:space="preserve">restrictions </w:t>
      </w:r>
      <w:r w:rsidR="00826D7A">
        <w:rPr>
          <w:rStyle w:val="PageNumber"/>
          <w:b w:val="0"/>
          <w:bCs w:val="0"/>
        </w:rPr>
        <w:t xml:space="preserve">in the Act </w:t>
      </w:r>
      <w:r w:rsidRPr="004E4A6D">
        <w:rPr>
          <w:rStyle w:val="PageNumber"/>
          <w:b w:val="0"/>
          <w:bCs w:val="0"/>
        </w:rPr>
        <w:t xml:space="preserve">will </w:t>
      </w:r>
      <w:r w:rsidR="00826D7A">
        <w:rPr>
          <w:rStyle w:val="PageNumber"/>
          <w:b w:val="0"/>
          <w:bCs w:val="0"/>
        </w:rPr>
        <w:t>eventually</w:t>
      </w:r>
      <w:r w:rsidR="00826D7A" w:rsidRPr="004E4A6D">
        <w:rPr>
          <w:rStyle w:val="PageNumber"/>
          <w:b w:val="0"/>
          <w:bCs w:val="0"/>
        </w:rPr>
        <w:t xml:space="preserve"> </w:t>
      </w:r>
      <w:r w:rsidRPr="004E4A6D">
        <w:rPr>
          <w:rStyle w:val="PageNumber"/>
          <w:b w:val="0"/>
          <w:bCs w:val="0"/>
        </w:rPr>
        <w:t>have to be relaxed and amended</w:t>
      </w:r>
      <w:r w:rsidR="00584CD1" w:rsidRPr="004E4A6D">
        <w:rPr>
          <w:rStyle w:val="PageNumber"/>
          <w:b w:val="0"/>
          <w:bCs w:val="0"/>
        </w:rPr>
        <w:t>, as</w:t>
      </w:r>
      <w:r w:rsidRPr="004E4A6D">
        <w:rPr>
          <w:rStyle w:val="PageNumber"/>
          <w:b w:val="0"/>
          <w:bCs w:val="0"/>
        </w:rPr>
        <w:t xml:space="preserve"> they presumably exist to give public reassurance during the </w:t>
      </w:r>
      <w:r w:rsidRPr="00934FEC">
        <w:rPr>
          <w:rStyle w:val="PageNumber"/>
          <w:b w:val="0"/>
          <w:bCs w:val="0"/>
        </w:rPr>
        <w:t>initial</w:t>
      </w:r>
      <w:r w:rsidRPr="00817F66">
        <w:rPr>
          <w:rStyle w:val="PageNumber"/>
          <w:b w:val="0"/>
          <w:bCs w:val="0"/>
        </w:rPr>
        <w:t xml:space="preserve"> </w:t>
      </w:r>
      <w:r w:rsidRPr="004E4A6D">
        <w:rPr>
          <w:rStyle w:val="PageNumber"/>
          <w:b w:val="0"/>
          <w:bCs w:val="0"/>
        </w:rPr>
        <w:t>phase of CEWH</w:t>
      </w:r>
      <w:r w:rsidR="00584CD1" w:rsidRPr="004E4A6D">
        <w:rPr>
          <w:rStyle w:val="PageNumber"/>
          <w:b w:val="0"/>
          <w:bCs w:val="0"/>
        </w:rPr>
        <w:t>’s</w:t>
      </w:r>
      <w:r w:rsidRPr="004E4A6D">
        <w:rPr>
          <w:rStyle w:val="PageNumber"/>
          <w:b w:val="0"/>
          <w:bCs w:val="0"/>
        </w:rPr>
        <w:t xml:space="preserve"> existence. With time, we expect </w:t>
      </w:r>
      <w:r w:rsidR="00584CD1" w:rsidRPr="004E4A6D">
        <w:rPr>
          <w:rStyle w:val="PageNumber"/>
          <w:b w:val="0"/>
          <w:bCs w:val="0"/>
        </w:rPr>
        <w:t xml:space="preserve">that </w:t>
      </w:r>
      <w:r w:rsidRPr="004E4A6D">
        <w:rPr>
          <w:rStyle w:val="PageNumber"/>
          <w:b w:val="0"/>
          <w:bCs w:val="0"/>
        </w:rPr>
        <w:t>“earned autonomy”</w:t>
      </w:r>
      <w:r w:rsidR="00584CD1" w:rsidRPr="004E4A6D">
        <w:rPr>
          <w:rStyle w:val="PageNumber"/>
          <w:b w:val="0"/>
          <w:bCs w:val="0"/>
        </w:rPr>
        <w:t xml:space="preserve"> will be conferred on the basis of experience and performance; </w:t>
      </w:r>
      <w:r w:rsidRPr="004E4A6D">
        <w:rPr>
          <w:rStyle w:val="PageNumber"/>
          <w:b w:val="0"/>
          <w:bCs w:val="0"/>
        </w:rPr>
        <w:t xml:space="preserve">that is, greater freedom to act more quickly or </w:t>
      </w:r>
      <w:r w:rsidR="000B2ED0">
        <w:rPr>
          <w:rStyle w:val="PageNumber"/>
          <w:b w:val="0"/>
          <w:bCs w:val="0"/>
        </w:rPr>
        <w:t>to trade</w:t>
      </w:r>
      <w:r w:rsidR="000B2ED0" w:rsidRPr="004E4A6D">
        <w:rPr>
          <w:rStyle w:val="PageNumber"/>
          <w:b w:val="0"/>
          <w:bCs w:val="0"/>
        </w:rPr>
        <w:t xml:space="preserve"> </w:t>
      </w:r>
      <w:r w:rsidRPr="004E4A6D">
        <w:rPr>
          <w:rStyle w:val="PageNumber"/>
          <w:b w:val="0"/>
          <w:bCs w:val="0"/>
        </w:rPr>
        <w:t>larger amounts</w:t>
      </w:r>
      <w:r w:rsidR="00236E90">
        <w:rPr>
          <w:rStyle w:val="PageNumber"/>
          <w:b w:val="0"/>
          <w:bCs w:val="0"/>
        </w:rPr>
        <w:t xml:space="preserve"> of water</w:t>
      </w:r>
      <w:r w:rsidRPr="004E4A6D">
        <w:rPr>
          <w:rStyle w:val="PageNumber"/>
          <w:b w:val="0"/>
          <w:bCs w:val="0"/>
        </w:rPr>
        <w:t>.</w:t>
      </w:r>
    </w:p>
    <w:p w14:paraId="4D83050A" w14:textId="3DF08947" w:rsidR="004D451C" w:rsidRDefault="00703072" w:rsidP="00934FEC">
      <w:pPr>
        <w:pStyle w:val="Body"/>
        <w:spacing w:line="276" w:lineRule="auto"/>
        <w:rPr>
          <w:rStyle w:val="PageNumber"/>
          <w:b w:val="0"/>
          <w:bCs w:val="0"/>
        </w:rPr>
      </w:pPr>
      <w:r w:rsidRPr="004E4A6D">
        <w:rPr>
          <w:rStyle w:val="PageNumber"/>
          <w:b w:val="0"/>
          <w:bCs w:val="0"/>
        </w:rPr>
        <w:t xml:space="preserve">Eventually the public and the irrigation industry </w:t>
      </w:r>
      <w:r w:rsidR="0005348C">
        <w:rPr>
          <w:rStyle w:val="PageNumber"/>
          <w:b w:val="0"/>
          <w:bCs w:val="0"/>
        </w:rPr>
        <w:t>may</w:t>
      </w:r>
      <w:r w:rsidRPr="004E4A6D">
        <w:rPr>
          <w:rStyle w:val="PageNumber"/>
          <w:b w:val="0"/>
          <w:bCs w:val="0"/>
        </w:rPr>
        <w:t xml:space="preserve"> com</w:t>
      </w:r>
      <w:r w:rsidR="00DD2671">
        <w:rPr>
          <w:rStyle w:val="PageNumber"/>
          <w:b w:val="0"/>
          <w:bCs w:val="0"/>
        </w:rPr>
        <w:t xml:space="preserve">e to see such </w:t>
      </w:r>
      <w:r w:rsidR="0098541A">
        <w:rPr>
          <w:rStyle w:val="PageNumber"/>
          <w:b w:val="0"/>
          <w:bCs w:val="0"/>
        </w:rPr>
        <w:t xml:space="preserve">trade by the CEWH </w:t>
      </w:r>
      <w:r w:rsidR="00DD2671">
        <w:rPr>
          <w:rStyle w:val="PageNumber"/>
          <w:b w:val="0"/>
          <w:bCs w:val="0"/>
        </w:rPr>
        <w:t>as normal</w:t>
      </w:r>
      <w:r w:rsidRPr="004E4A6D">
        <w:rPr>
          <w:rStyle w:val="PageNumber"/>
          <w:b w:val="0"/>
          <w:bCs w:val="0"/>
        </w:rPr>
        <w:t xml:space="preserve"> and </w:t>
      </w:r>
      <w:r w:rsidR="00DD2671">
        <w:rPr>
          <w:rStyle w:val="PageNumber"/>
          <w:b w:val="0"/>
          <w:bCs w:val="0"/>
        </w:rPr>
        <w:t xml:space="preserve">will </w:t>
      </w:r>
      <w:r w:rsidR="00167F3A" w:rsidRPr="004E4A6D">
        <w:rPr>
          <w:rStyle w:val="PageNumber"/>
          <w:b w:val="0"/>
          <w:bCs w:val="0"/>
        </w:rPr>
        <w:t xml:space="preserve">progressively </w:t>
      </w:r>
      <w:r w:rsidRPr="004E4A6D">
        <w:rPr>
          <w:rStyle w:val="PageNumber"/>
          <w:b w:val="0"/>
          <w:bCs w:val="0"/>
        </w:rPr>
        <w:t>learn to anticipate</w:t>
      </w:r>
      <w:r w:rsidR="00167F3A">
        <w:rPr>
          <w:rStyle w:val="PageNumber"/>
          <w:b w:val="0"/>
          <w:bCs w:val="0"/>
        </w:rPr>
        <w:t xml:space="preserve"> when the CEWH may trade. For example,</w:t>
      </w:r>
      <w:r w:rsidRPr="004E4A6D">
        <w:rPr>
          <w:rStyle w:val="PageNumber"/>
          <w:b w:val="0"/>
          <w:bCs w:val="0"/>
        </w:rPr>
        <w:t xml:space="preserve"> under what seasonal and market conditions, what history of local environmental</w:t>
      </w:r>
      <w:r w:rsidR="004A3A60" w:rsidRPr="004E4A6D">
        <w:rPr>
          <w:rStyle w:val="PageNumber"/>
          <w:b w:val="0"/>
          <w:bCs w:val="0"/>
        </w:rPr>
        <w:t xml:space="preserve"> </w:t>
      </w:r>
      <w:r w:rsidRPr="004E4A6D">
        <w:rPr>
          <w:rStyle w:val="PageNumber"/>
          <w:b w:val="0"/>
          <w:bCs w:val="0"/>
        </w:rPr>
        <w:t>watering and in what sort of price range (floor price and ceiling price).</w:t>
      </w:r>
      <w:r w:rsidR="0005348C">
        <w:rPr>
          <w:rStyle w:val="PageNumber"/>
          <w:b w:val="0"/>
          <w:bCs w:val="0"/>
        </w:rPr>
        <w:t xml:space="preserve"> But that level of “normalcy” will only occur if trade becomes a more common tool used by the CEWH, </w:t>
      </w:r>
      <w:r w:rsidR="00167F3A">
        <w:rPr>
          <w:rStyle w:val="PageNumber"/>
          <w:b w:val="0"/>
          <w:bCs w:val="0"/>
        </w:rPr>
        <w:t>rather than a</w:t>
      </w:r>
      <w:r w:rsidR="0005348C">
        <w:rPr>
          <w:rStyle w:val="PageNumber"/>
          <w:b w:val="0"/>
          <w:bCs w:val="0"/>
        </w:rPr>
        <w:t xml:space="preserve"> few times per decade.</w:t>
      </w:r>
    </w:p>
    <w:tbl>
      <w:tblPr>
        <w:tblStyle w:val="TableGrid"/>
        <w:tblW w:w="0" w:type="auto"/>
        <w:tblLook w:val="04A0" w:firstRow="1" w:lastRow="0" w:firstColumn="1" w:lastColumn="0" w:noHBand="0" w:noVBand="1"/>
      </w:tblPr>
      <w:tblGrid>
        <w:gridCol w:w="9010"/>
      </w:tblGrid>
      <w:tr w:rsidR="00155B3F" w14:paraId="09B48CAE" w14:textId="77777777" w:rsidTr="00155B3F">
        <w:tc>
          <w:tcPr>
            <w:tcW w:w="9010" w:type="dxa"/>
          </w:tcPr>
          <w:p w14:paraId="3644D538" w14:textId="03A0374B" w:rsidR="00155B3F" w:rsidRDefault="00155B3F" w:rsidP="00934FEC">
            <w:pPr>
              <w:pStyle w:val="Body"/>
              <w:spacing w:line="276" w:lineRule="auto"/>
              <w:rPr>
                <w:rStyle w:val="PageNumber"/>
                <w:b w:val="0"/>
                <w:bCs w:val="0"/>
              </w:rPr>
            </w:pPr>
            <w:r w:rsidRPr="008E4D41">
              <w:rPr>
                <w:rStyle w:val="PageNumber"/>
                <w:bCs w:val="0"/>
              </w:rPr>
              <w:t>Finding 4:</w:t>
            </w:r>
            <w:r>
              <w:rPr>
                <w:rStyle w:val="PageNumber"/>
                <w:b w:val="0"/>
                <w:bCs w:val="0"/>
              </w:rPr>
              <w:t xml:space="preserve"> </w:t>
            </w:r>
            <w:r w:rsidRPr="004E4A6D">
              <w:rPr>
                <w:rStyle w:val="PageNumber"/>
                <w:b w:val="0"/>
                <w:bCs w:val="0"/>
              </w:rPr>
              <w:t xml:space="preserve"> </w:t>
            </w:r>
            <w:r>
              <w:rPr>
                <w:rStyle w:val="PageNumber"/>
                <w:b w:val="0"/>
                <w:bCs w:val="0"/>
              </w:rPr>
              <w:t>T</w:t>
            </w:r>
            <w:r w:rsidRPr="004E4A6D">
              <w:rPr>
                <w:rStyle w:val="PageNumber"/>
                <w:b w:val="0"/>
                <w:bCs w:val="0"/>
              </w:rPr>
              <w:t>he process</w:t>
            </w:r>
            <w:r>
              <w:rPr>
                <w:rStyle w:val="PageNumber"/>
                <w:b w:val="0"/>
                <w:bCs w:val="0"/>
              </w:rPr>
              <w:t>es for water trade</w:t>
            </w:r>
            <w:r w:rsidRPr="004E4A6D">
              <w:rPr>
                <w:rStyle w:val="PageNumber"/>
                <w:b w:val="0"/>
                <w:bCs w:val="0"/>
              </w:rPr>
              <w:t xml:space="preserve"> – preparations, checklists, compliance, risk assessments, operational monitoring –</w:t>
            </w:r>
            <w:r>
              <w:rPr>
                <w:rStyle w:val="PageNumber"/>
                <w:b w:val="0"/>
                <w:bCs w:val="0"/>
              </w:rPr>
              <w:t xml:space="preserve"> are</w:t>
            </w:r>
            <w:r w:rsidRPr="004E4A6D">
              <w:rPr>
                <w:rStyle w:val="PageNumber"/>
                <w:b w:val="0"/>
                <w:bCs w:val="0"/>
              </w:rPr>
              <w:t xml:space="preserve"> very thorough, deliberate and measured</w:t>
            </w:r>
            <w:r>
              <w:rPr>
                <w:rStyle w:val="PageNumber"/>
                <w:b w:val="0"/>
                <w:bCs w:val="0"/>
              </w:rPr>
              <w:t>,</w:t>
            </w:r>
            <w:r w:rsidRPr="00A15B15">
              <w:rPr>
                <w:rStyle w:val="PageNumber"/>
                <w:b w:val="0"/>
                <w:bCs w:val="0"/>
              </w:rPr>
              <w:t xml:space="preserve"> </w:t>
            </w:r>
            <w:r w:rsidRPr="004E4A6D">
              <w:rPr>
                <w:rStyle w:val="PageNumber"/>
                <w:b w:val="0"/>
                <w:bCs w:val="0"/>
              </w:rPr>
              <w:t>with high standards of probity and no evidence or claims of malfeasance. Every st</w:t>
            </w:r>
            <w:r>
              <w:rPr>
                <w:rStyle w:val="PageNumber"/>
                <w:b w:val="0"/>
                <w:bCs w:val="0"/>
              </w:rPr>
              <w:t xml:space="preserve">ep has been clearly documented. </w:t>
            </w:r>
            <w:r>
              <w:rPr>
                <w:rStyle w:val="PageNumber"/>
                <w:b w:val="0"/>
                <w:bCs w:val="0"/>
              </w:rPr>
              <w:br/>
              <w:t>T</w:t>
            </w:r>
            <w:r w:rsidRPr="004E4A6D">
              <w:rPr>
                <w:rStyle w:val="PageNumber"/>
                <w:b w:val="0"/>
                <w:bCs w:val="0"/>
              </w:rPr>
              <w:t xml:space="preserve">he necessary </w:t>
            </w:r>
            <w:r>
              <w:rPr>
                <w:rStyle w:val="PageNumber"/>
                <w:b w:val="0"/>
                <w:bCs w:val="0"/>
              </w:rPr>
              <w:t>processes and procedures now exist and work</w:t>
            </w:r>
            <w:r w:rsidRPr="004E4A6D">
              <w:rPr>
                <w:rStyle w:val="PageNumber"/>
                <w:b w:val="0"/>
                <w:bCs w:val="0"/>
              </w:rPr>
              <w:t xml:space="preserve"> </w:t>
            </w:r>
            <w:r>
              <w:rPr>
                <w:rStyle w:val="PageNumber"/>
                <w:b w:val="0"/>
                <w:bCs w:val="0"/>
              </w:rPr>
              <w:t>effectively</w:t>
            </w:r>
            <w:r w:rsidRPr="004E4A6D">
              <w:rPr>
                <w:rStyle w:val="PageNumber"/>
                <w:b w:val="0"/>
                <w:bCs w:val="0"/>
              </w:rPr>
              <w:t xml:space="preserve">. </w:t>
            </w:r>
          </w:p>
        </w:tc>
      </w:tr>
    </w:tbl>
    <w:p w14:paraId="4A0CD1CC" w14:textId="5B6B2911" w:rsidR="00934FEC" w:rsidRDefault="00934FEC" w:rsidP="00934FEC">
      <w:pPr>
        <w:pStyle w:val="Body"/>
        <w:spacing w:line="276" w:lineRule="auto"/>
      </w:pPr>
    </w:p>
    <w:p w14:paraId="39135787" w14:textId="77777777" w:rsidR="00934FEC" w:rsidRDefault="00934FEC">
      <w:pPr>
        <w:spacing w:after="0" w:line="240" w:lineRule="auto"/>
        <w:rPr>
          <w:b/>
          <w:bCs/>
        </w:rPr>
      </w:pPr>
      <w:r>
        <w:br w:type="page"/>
      </w:r>
    </w:p>
    <w:p w14:paraId="39DA547C" w14:textId="66BD7904" w:rsidR="00155B3F" w:rsidRPr="00226C0F" w:rsidRDefault="00927321" w:rsidP="00934FEC">
      <w:pPr>
        <w:pStyle w:val="Body"/>
        <w:spacing w:line="276" w:lineRule="auto"/>
      </w:pPr>
      <w:r>
        <w:t>Issues arising</w:t>
      </w:r>
    </w:p>
    <w:p w14:paraId="29FAF574" w14:textId="7621D3A0" w:rsidR="008A0A95" w:rsidRDefault="00703072" w:rsidP="00934FEC">
      <w:pPr>
        <w:pStyle w:val="Body"/>
        <w:spacing w:line="276" w:lineRule="auto"/>
        <w:rPr>
          <w:rStyle w:val="PageNumber"/>
          <w:b w:val="0"/>
          <w:bCs w:val="0"/>
          <w:kern w:val="32"/>
          <w:sz w:val="28"/>
          <w:szCs w:val="28"/>
          <w:u w:color="A0C36E"/>
        </w:rPr>
      </w:pPr>
      <w:r w:rsidRPr="004E4A6D">
        <w:rPr>
          <w:rStyle w:val="PageNumber"/>
          <w:b w:val="0"/>
          <w:bCs w:val="0"/>
        </w:rPr>
        <w:t xml:space="preserve">The </w:t>
      </w:r>
      <w:r w:rsidR="00885749">
        <w:rPr>
          <w:rStyle w:val="PageNumber"/>
          <w:b w:val="0"/>
          <w:bCs w:val="0"/>
        </w:rPr>
        <w:t xml:space="preserve">unregulated </w:t>
      </w:r>
      <w:r w:rsidR="004A78C6">
        <w:rPr>
          <w:rStyle w:val="PageNumber"/>
          <w:b w:val="0"/>
          <w:bCs w:val="0"/>
        </w:rPr>
        <w:t xml:space="preserve">rivers in the </w:t>
      </w:r>
      <w:r w:rsidR="00E358B8">
        <w:rPr>
          <w:rStyle w:val="PageNumber"/>
          <w:b w:val="0"/>
          <w:bCs w:val="0"/>
        </w:rPr>
        <w:t>n</w:t>
      </w:r>
      <w:r w:rsidRPr="004E4A6D">
        <w:rPr>
          <w:rStyle w:val="PageNumber"/>
          <w:b w:val="0"/>
          <w:bCs w:val="0"/>
        </w:rPr>
        <w:t xml:space="preserve">orthern </w:t>
      </w:r>
      <w:r w:rsidR="00E358B8">
        <w:rPr>
          <w:rStyle w:val="PageNumber"/>
          <w:b w:val="0"/>
          <w:bCs w:val="0"/>
        </w:rPr>
        <w:t>b</w:t>
      </w:r>
      <w:r w:rsidRPr="004E4A6D">
        <w:rPr>
          <w:rStyle w:val="PageNumber"/>
          <w:b w:val="0"/>
          <w:bCs w:val="0"/>
        </w:rPr>
        <w:t>asin</w:t>
      </w:r>
      <w:r w:rsidR="004A78C6">
        <w:rPr>
          <w:rStyle w:val="PageNumber"/>
          <w:b w:val="0"/>
          <w:bCs w:val="0"/>
        </w:rPr>
        <w:t xml:space="preserve"> have predominantly</w:t>
      </w:r>
      <w:r w:rsidRPr="004E4A6D">
        <w:rPr>
          <w:rStyle w:val="PageNumber"/>
          <w:b w:val="0"/>
          <w:bCs w:val="0"/>
        </w:rPr>
        <w:t xml:space="preserve"> rules-based </w:t>
      </w:r>
      <w:r w:rsidR="004A3A60" w:rsidRPr="004E4A6D">
        <w:rPr>
          <w:rStyle w:val="PageNumber"/>
          <w:b w:val="0"/>
          <w:bCs w:val="0"/>
        </w:rPr>
        <w:t xml:space="preserve">water entitlements </w:t>
      </w:r>
      <w:r w:rsidRPr="004E4A6D">
        <w:rPr>
          <w:rStyle w:val="PageNumber"/>
          <w:b w:val="0"/>
          <w:bCs w:val="0"/>
        </w:rPr>
        <w:t>(and few small</w:t>
      </w:r>
      <w:r w:rsidR="00885749">
        <w:rPr>
          <w:rStyle w:val="PageNumber"/>
          <w:b w:val="0"/>
          <w:bCs w:val="0"/>
        </w:rPr>
        <w:t xml:space="preserve"> </w:t>
      </w:r>
      <w:r w:rsidRPr="004E4A6D">
        <w:rPr>
          <w:rStyle w:val="PageNumber"/>
          <w:b w:val="0"/>
          <w:bCs w:val="0"/>
        </w:rPr>
        <w:t>storage-based</w:t>
      </w:r>
      <w:r w:rsidR="004A3A60" w:rsidRPr="004E4A6D">
        <w:rPr>
          <w:rStyle w:val="PageNumber"/>
          <w:b w:val="0"/>
          <w:bCs w:val="0"/>
        </w:rPr>
        <w:t xml:space="preserve"> entitlements</w:t>
      </w:r>
      <w:r w:rsidR="00DD2671">
        <w:rPr>
          <w:rStyle w:val="PageNumber"/>
          <w:b w:val="0"/>
          <w:bCs w:val="0"/>
        </w:rPr>
        <w:t>)</w:t>
      </w:r>
      <w:r w:rsidR="004A78C6">
        <w:rPr>
          <w:rStyle w:val="PageNumber"/>
          <w:b w:val="0"/>
          <w:bCs w:val="0"/>
        </w:rPr>
        <w:t>, which are</w:t>
      </w:r>
      <w:r w:rsidRPr="004E4A6D">
        <w:rPr>
          <w:rStyle w:val="PageNumber"/>
          <w:b w:val="0"/>
          <w:bCs w:val="0"/>
        </w:rPr>
        <w:t xml:space="preserve"> more complex than the</w:t>
      </w:r>
      <w:r w:rsidR="00580906">
        <w:rPr>
          <w:rStyle w:val="PageNumber"/>
          <w:b w:val="0"/>
          <w:bCs w:val="0"/>
        </w:rPr>
        <w:t xml:space="preserve"> entitlement frameworks set up by Basin States to manage water resources in the</w:t>
      </w:r>
      <w:r w:rsidR="00885749">
        <w:rPr>
          <w:rStyle w:val="PageNumber"/>
          <w:b w:val="0"/>
          <w:bCs w:val="0"/>
        </w:rPr>
        <w:t xml:space="preserve"> regulated</w:t>
      </w:r>
      <w:r w:rsidR="004A78C6">
        <w:rPr>
          <w:rStyle w:val="PageNumber"/>
          <w:b w:val="0"/>
          <w:bCs w:val="0"/>
        </w:rPr>
        <w:t xml:space="preserve"> rivers in the</w:t>
      </w:r>
      <w:r w:rsidRPr="004E4A6D">
        <w:rPr>
          <w:rStyle w:val="PageNumber"/>
          <w:b w:val="0"/>
          <w:bCs w:val="0"/>
        </w:rPr>
        <w:t xml:space="preserve"> Southern Connected Basin. It also presents huge opportunities to have great environmental benefits if done well. Unfortunately, some prerequisites for </w:t>
      </w:r>
      <w:r w:rsidR="00B34EE7" w:rsidRPr="004E4A6D">
        <w:rPr>
          <w:rStyle w:val="PageNumber"/>
          <w:b w:val="0"/>
          <w:bCs w:val="0"/>
        </w:rPr>
        <w:t>the</w:t>
      </w:r>
      <w:r w:rsidRPr="004E4A6D">
        <w:rPr>
          <w:rStyle w:val="PageNumber"/>
          <w:b w:val="0"/>
          <w:bCs w:val="0"/>
        </w:rPr>
        <w:t xml:space="preserve"> use </w:t>
      </w:r>
      <w:r w:rsidR="00B34EE7" w:rsidRPr="004E4A6D">
        <w:rPr>
          <w:rStyle w:val="PageNumber"/>
          <w:b w:val="0"/>
          <w:bCs w:val="0"/>
        </w:rPr>
        <w:t xml:space="preserve">of </w:t>
      </w:r>
      <w:r w:rsidRPr="004E4A6D">
        <w:rPr>
          <w:rStyle w:val="PageNumber"/>
          <w:b w:val="0"/>
          <w:bCs w:val="0"/>
        </w:rPr>
        <w:t xml:space="preserve">existing entitlements (as defined) to achieve desired objectives, especially in some important wetlands, lie outside of CEWH’s control and even influence. </w:t>
      </w:r>
    </w:p>
    <w:tbl>
      <w:tblPr>
        <w:tblStyle w:val="TableGrid"/>
        <w:tblW w:w="0" w:type="auto"/>
        <w:tblLook w:val="04A0" w:firstRow="1" w:lastRow="0" w:firstColumn="1" w:lastColumn="0" w:noHBand="0" w:noVBand="1"/>
      </w:tblPr>
      <w:tblGrid>
        <w:gridCol w:w="9010"/>
      </w:tblGrid>
      <w:tr w:rsidR="00325797" w14:paraId="01D2D147" w14:textId="77777777" w:rsidTr="00325797">
        <w:tc>
          <w:tcPr>
            <w:tcW w:w="9010" w:type="dxa"/>
          </w:tcPr>
          <w:p w14:paraId="3E669E47" w14:textId="2E45AA5E" w:rsidR="00325797" w:rsidRDefault="00325797" w:rsidP="00EB623A">
            <w:pPr>
              <w:pStyle w:val="Body"/>
              <w:spacing w:line="276" w:lineRule="auto"/>
              <w:rPr>
                <w:rStyle w:val="PageNumber"/>
                <w:b w:val="0"/>
                <w:bCs w:val="0"/>
              </w:rPr>
            </w:pPr>
            <w:r w:rsidRPr="008A0A95">
              <w:rPr>
                <w:rStyle w:val="PageNumber"/>
                <w:bCs w:val="0"/>
              </w:rPr>
              <w:t>Finding 5:</w:t>
            </w:r>
            <w:r>
              <w:rPr>
                <w:rStyle w:val="PageNumber"/>
                <w:b w:val="0"/>
                <w:bCs w:val="0"/>
              </w:rPr>
              <w:t xml:space="preserve"> </w:t>
            </w:r>
            <w:r w:rsidRPr="004E4A6D">
              <w:rPr>
                <w:rStyle w:val="PageNumber"/>
                <w:b w:val="0"/>
                <w:bCs w:val="0"/>
              </w:rPr>
              <w:t>Those parties with</w:t>
            </w:r>
            <w:r>
              <w:rPr>
                <w:rStyle w:val="PageNumber"/>
                <w:b w:val="0"/>
                <w:bCs w:val="0"/>
              </w:rPr>
              <w:t xml:space="preserve">in the </w:t>
            </w:r>
            <w:r w:rsidR="004C5C49">
              <w:rPr>
                <w:rStyle w:val="PageNumber"/>
                <w:b w:val="0"/>
                <w:bCs w:val="0"/>
              </w:rPr>
              <w:t>Australian Government</w:t>
            </w:r>
            <w:r>
              <w:rPr>
                <w:rStyle w:val="PageNumber"/>
                <w:b w:val="0"/>
                <w:bCs w:val="0"/>
              </w:rPr>
              <w:t xml:space="preserve"> and </w:t>
            </w:r>
            <w:r w:rsidR="004C5C49">
              <w:rPr>
                <w:rStyle w:val="PageNumber"/>
                <w:b w:val="0"/>
                <w:bCs w:val="0"/>
              </w:rPr>
              <w:t>s</w:t>
            </w:r>
            <w:r>
              <w:rPr>
                <w:rStyle w:val="PageNumber"/>
                <w:b w:val="0"/>
                <w:bCs w:val="0"/>
              </w:rPr>
              <w:t>tate agencies who have</w:t>
            </w:r>
            <w:r w:rsidRPr="004E4A6D">
              <w:rPr>
                <w:rStyle w:val="PageNumber"/>
                <w:b w:val="0"/>
                <w:bCs w:val="0"/>
              </w:rPr>
              <w:t xml:space="preserve"> the capacity to resolve outstanding issues are well aware of the need for timely </w:t>
            </w:r>
            <w:r>
              <w:rPr>
                <w:rStyle w:val="PageNumber"/>
                <w:b w:val="0"/>
                <w:bCs w:val="0"/>
              </w:rPr>
              <w:t xml:space="preserve">and effective </w:t>
            </w:r>
            <w:r w:rsidRPr="004E4A6D">
              <w:rPr>
                <w:rStyle w:val="PageNumber"/>
                <w:b w:val="0"/>
                <w:bCs w:val="0"/>
              </w:rPr>
              <w:t>resolution.</w:t>
            </w:r>
            <w:r>
              <w:rPr>
                <w:rStyle w:val="PageNumber"/>
                <w:b w:val="0"/>
                <w:bCs w:val="0"/>
              </w:rPr>
              <w:t xml:space="preserve"> The CEWH should continue to encourage that process.</w:t>
            </w:r>
          </w:p>
        </w:tc>
      </w:tr>
    </w:tbl>
    <w:p w14:paraId="1621DE2D" w14:textId="6A823ADA" w:rsidR="0050582C" w:rsidRPr="004E4A6D" w:rsidRDefault="00B96B34" w:rsidP="00EB623A">
      <w:pPr>
        <w:pStyle w:val="Body"/>
        <w:spacing w:before="240" w:line="276" w:lineRule="auto"/>
        <w:rPr>
          <w:rStyle w:val="PageNumber"/>
          <w:b w:val="0"/>
          <w:bCs w:val="0"/>
        </w:rPr>
      </w:pPr>
      <w:r>
        <w:rPr>
          <w:rStyle w:val="PageNumber"/>
        </w:rPr>
        <w:t xml:space="preserve">Governance and </w:t>
      </w:r>
      <w:r w:rsidR="00773031">
        <w:rPr>
          <w:rStyle w:val="PageNumber"/>
        </w:rPr>
        <w:t>a</w:t>
      </w:r>
      <w:r w:rsidR="00773031" w:rsidRPr="004E4A6D">
        <w:rPr>
          <w:rStyle w:val="PageNumber"/>
        </w:rPr>
        <w:t>ccountability</w:t>
      </w:r>
    </w:p>
    <w:p w14:paraId="2C552071" w14:textId="20F3C928" w:rsidR="0050582C" w:rsidRPr="004E4A6D" w:rsidRDefault="0050582C" w:rsidP="00EB623A">
      <w:pPr>
        <w:pStyle w:val="Body"/>
        <w:spacing w:line="276" w:lineRule="auto"/>
        <w:rPr>
          <w:rStyle w:val="PageNumber"/>
          <w:b w:val="0"/>
          <w:bCs w:val="0"/>
        </w:rPr>
      </w:pPr>
      <w:r w:rsidRPr="004E4A6D">
        <w:rPr>
          <w:rStyle w:val="PageNumber"/>
          <w:b w:val="0"/>
          <w:bCs w:val="0"/>
        </w:rPr>
        <w:t xml:space="preserve">The issue of </w:t>
      </w:r>
      <w:r w:rsidR="008C567A">
        <w:rPr>
          <w:rStyle w:val="PageNumber"/>
          <w:b w:val="0"/>
          <w:bCs w:val="0"/>
          <w:iCs/>
        </w:rPr>
        <w:t>w</w:t>
      </w:r>
      <w:r w:rsidR="008C567A" w:rsidRPr="00EB623A">
        <w:rPr>
          <w:rStyle w:val="PageNumber"/>
          <w:b w:val="0"/>
          <w:bCs w:val="0"/>
          <w:iCs/>
        </w:rPr>
        <w:t xml:space="preserve">ho </w:t>
      </w:r>
      <w:r w:rsidRPr="00EB623A">
        <w:rPr>
          <w:rStyle w:val="PageNumber"/>
          <w:b w:val="0"/>
          <w:bCs w:val="0"/>
          <w:iCs/>
        </w:rPr>
        <w:t>is ultimately responsible for environmental outcomes across the</w:t>
      </w:r>
      <w:r w:rsidR="003D0C95" w:rsidRPr="00EB623A">
        <w:rPr>
          <w:rStyle w:val="PageNumber"/>
          <w:b w:val="0"/>
          <w:bCs w:val="0"/>
          <w:iCs/>
        </w:rPr>
        <w:t xml:space="preserve"> B</w:t>
      </w:r>
      <w:r w:rsidR="008C567A" w:rsidRPr="00EB623A">
        <w:rPr>
          <w:rStyle w:val="PageNumber"/>
          <w:b w:val="0"/>
          <w:bCs w:val="0"/>
          <w:iCs/>
        </w:rPr>
        <w:t>asin</w:t>
      </w:r>
      <w:r w:rsidR="0044080C">
        <w:rPr>
          <w:rStyle w:val="PageNumber"/>
          <w:b w:val="0"/>
          <w:bCs w:val="0"/>
          <w:iCs/>
        </w:rPr>
        <w:t>,</w:t>
      </w:r>
      <w:r w:rsidRPr="004E4A6D">
        <w:rPr>
          <w:rStyle w:val="PageNumber"/>
          <w:b w:val="0"/>
          <w:bCs w:val="0"/>
        </w:rPr>
        <w:t xml:space="preserve"> </w:t>
      </w:r>
      <w:r w:rsidR="008C567A" w:rsidRPr="004E4A6D">
        <w:rPr>
          <w:rStyle w:val="PageNumber"/>
          <w:b w:val="0"/>
          <w:bCs w:val="0"/>
        </w:rPr>
        <w:t>emerge</w:t>
      </w:r>
      <w:r w:rsidR="008C567A">
        <w:rPr>
          <w:rStyle w:val="PageNumber"/>
          <w:b w:val="0"/>
          <w:bCs w:val="0"/>
        </w:rPr>
        <w:t>d</w:t>
      </w:r>
      <w:r w:rsidR="008C567A" w:rsidRPr="004E4A6D">
        <w:rPr>
          <w:rStyle w:val="PageNumber"/>
          <w:b w:val="0"/>
          <w:bCs w:val="0"/>
        </w:rPr>
        <w:t xml:space="preserve"> </w:t>
      </w:r>
      <w:r w:rsidRPr="004E4A6D">
        <w:rPr>
          <w:rStyle w:val="PageNumber"/>
          <w:b w:val="0"/>
          <w:bCs w:val="0"/>
        </w:rPr>
        <w:t>externally</w:t>
      </w:r>
      <w:r w:rsidR="0007520C">
        <w:rPr>
          <w:rStyle w:val="PageNumber"/>
          <w:b w:val="0"/>
          <w:bCs w:val="0"/>
        </w:rPr>
        <w:t xml:space="preserve"> </w:t>
      </w:r>
      <w:r w:rsidR="00683A9B">
        <w:rPr>
          <w:rStyle w:val="PageNumber"/>
          <w:b w:val="0"/>
          <w:bCs w:val="0"/>
        </w:rPr>
        <w:t>(</w:t>
      </w:r>
      <w:r w:rsidRPr="004E4A6D">
        <w:rPr>
          <w:rStyle w:val="PageNumber"/>
          <w:b w:val="0"/>
          <w:bCs w:val="0"/>
        </w:rPr>
        <w:t>Productivity Commission 2017 Issues Paper (pp. 17-18) and</w:t>
      </w:r>
      <w:r w:rsidR="00B96B34">
        <w:rPr>
          <w:rStyle w:val="PageNumber"/>
          <w:b w:val="0"/>
          <w:bCs w:val="0"/>
        </w:rPr>
        <w:t xml:space="preserve"> the </w:t>
      </w:r>
      <w:r w:rsidRPr="004E4A6D">
        <w:rPr>
          <w:rStyle w:val="PageNumber"/>
          <w:b w:val="0"/>
          <w:bCs w:val="0"/>
        </w:rPr>
        <w:t>N</w:t>
      </w:r>
      <w:r w:rsidR="00B96B34">
        <w:rPr>
          <w:rStyle w:val="PageNumber"/>
          <w:b w:val="0"/>
          <w:bCs w:val="0"/>
        </w:rPr>
        <w:t xml:space="preserve">ational </w:t>
      </w:r>
      <w:r w:rsidRPr="004E4A6D">
        <w:rPr>
          <w:rStyle w:val="PageNumber"/>
          <w:b w:val="0"/>
          <w:bCs w:val="0"/>
        </w:rPr>
        <w:t>W</w:t>
      </w:r>
      <w:r w:rsidR="00B96B34">
        <w:rPr>
          <w:rStyle w:val="PageNumber"/>
          <w:b w:val="0"/>
          <w:bCs w:val="0"/>
        </w:rPr>
        <w:t xml:space="preserve">ater </w:t>
      </w:r>
      <w:r w:rsidRPr="004E4A6D">
        <w:rPr>
          <w:rStyle w:val="PageNumber"/>
          <w:b w:val="0"/>
          <w:bCs w:val="0"/>
        </w:rPr>
        <w:t>C</w:t>
      </w:r>
      <w:r w:rsidR="00B96B34">
        <w:rPr>
          <w:rStyle w:val="PageNumber"/>
          <w:b w:val="0"/>
          <w:bCs w:val="0"/>
        </w:rPr>
        <w:t>ommission’s</w:t>
      </w:r>
      <w:r w:rsidRPr="004E4A6D">
        <w:rPr>
          <w:rStyle w:val="PageNumber"/>
          <w:b w:val="0"/>
          <w:bCs w:val="0"/>
        </w:rPr>
        <w:t xml:space="preserve"> 2014</w:t>
      </w:r>
      <w:r w:rsidR="00B96B34">
        <w:rPr>
          <w:rStyle w:val="PageNumber"/>
          <w:b w:val="0"/>
          <w:bCs w:val="0"/>
        </w:rPr>
        <w:t xml:space="preserve"> </w:t>
      </w:r>
      <w:r w:rsidR="00683A9B">
        <w:rPr>
          <w:rStyle w:val="PageNumber"/>
          <w:b w:val="0"/>
          <w:bCs w:val="0"/>
        </w:rPr>
        <w:t>re</w:t>
      </w:r>
      <w:r w:rsidR="00EB623A">
        <w:rPr>
          <w:rStyle w:val="PageNumber"/>
          <w:b w:val="0"/>
          <w:bCs w:val="0"/>
        </w:rPr>
        <w:t>port</w:t>
      </w:r>
      <w:r w:rsidR="00683A9B">
        <w:rPr>
          <w:rStyle w:val="PageNumber"/>
          <w:b w:val="0"/>
          <w:bCs w:val="0"/>
        </w:rPr>
        <w:t>)</w:t>
      </w:r>
      <w:r w:rsidRPr="004E4A6D">
        <w:rPr>
          <w:rStyle w:val="PageNumber"/>
          <w:b w:val="0"/>
          <w:bCs w:val="0"/>
        </w:rPr>
        <w:t>.  The MDBA sets priorities (with advice from many others); CEWH</w:t>
      </w:r>
      <w:r w:rsidR="003D4774">
        <w:rPr>
          <w:rStyle w:val="PageNumber"/>
          <w:b w:val="0"/>
          <w:bCs w:val="0"/>
        </w:rPr>
        <w:t xml:space="preserve"> and the Basin States must</w:t>
      </w:r>
      <w:r w:rsidRPr="004E4A6D">
        <w:rPr>
          <w:rStyle w:val="PageNumber"/>
          <w:b w:val="0"/>
          <w:bCs w:val="0"/>
        </w:rPr>
        <w:t xml:space="preserve"> respond and </w:t>
      </w:r>
      <w:r w:rsidR="003D4774" w:rsidRPr="004E4A6D">
        <w:rPr>
          <w:rStyle w:val="PageNumber"/>
          <w:b w:val="0"/>
          <w:bCs w:val="0"/>
        </w:rPr>
        <w:t>deliver</w:t>
      </w:r>
      <w:r w:rsidR="003D4774">
        <w:rPr>
          <w:rStyle w:val="PageNumber"/>
          <w:b w:val="0"/>
          <w:bCs w:val="0"/>
        </w:rPr>
        <w:t xml:space="preserve"> on the outcomes</w:t>
      </w:r>
      <w:r w:rsidRPr="004E4A6D">
        <w:rPr>
          <w:rStyle w:val="PageNumber"/>
          <w:b w:val="0"/>
          <w:bCs w:val="0"/>
        </w:rPr>
        <w:t xml:space="preserve"> but only to the extent </w:t>
      </w:r>
      <w:r w:rsidR="003D4774">
        <w:rPr>
          <w:rStyle w:val="PageNumber"/>
          <w:b w:val="0"/>
          <w:bCs w:val="0"/>
        </w:rPr>
        <w:t>s</w:t>
      </w:r>
      <w:r w:rsidR="003D4774" w:rsidRPr="004E4A6D">
        <w:rPr>
          <w:rStyle w:val="PageNumber"/>
          <w:b w:val="0"/>
          <w:bCs w:val="0"/>
        </w:rPr>
        <w:t>tate</w:t>
      </w:r>
      <w:r w:rsidR="003D4774">
        <w:rPr>
          <w:rStyle w:val="PageNumber"/>
          <w:b w:val="0"/>
          <w:bCs w:val="0"/>
        </w:rPr>
        <w:t>’s</w:t>
      </w:r>
      <w:r w:rsidR="003D4774" w:rsidRPr="004E4A6D">
        <w:rPr>
          <w:rStyle w:val="PageNumber"/>
          <w:b w:val="0"/>
          <w:bCs w:val="0"/>
        </w:rPr>
        <w:t xml:space="preserve"> </w:t>
      </w:r>
      <w:r w:rsidRPr="004E4A6D">
        <w:rPr>
          <w:rStyle w:val="PageNumber"/>
          <w:b w:val="0"/>
          <w:bCs w:val="0"/>
        </w:rPr>
        <w:t>delivery agencies assist and enable</w:t>
      </w:r>
      <w:r w:rsidR="003D4774">
        <w:rPr>
          <w:rStyle w:val="PageNumber"/>
          <w:b w:val="0"/>
          <w:bCs w:val="0"/>
        </w:rPr>
        <w:t>.</w:t>
      </w:r>
      <w:r w:rsidR="003D4774" w:rsidRPr="004E4A6D">
        <w:rPr>
          <w:rStyle w:val="PageNumber"/>
          <w:b w:val="0"/>
          <w:bCs w:val="0"/>
        </w:rPr>
        <w:t xml:space="preserve"> </w:t>
      </w:r>
      <w:r w:rsidR="003D4774">
        <w:rPr>
          <w:rStyle w:val="PageNumber"/>
          <w:b w:val="0"/>
          <w:bCs w:val="0"/>
        </w:rPr>
        <w:t>T</w:t>
      </w:r>
      <w:r w:rsidRPr="004E4A6D">
        <w:rPr>
          <w:rStyle w:val="PageNumber"/>
          <w:b w:val="0"/>
          <w:bCs w:val="0"/>
        </w:rPr>
        <w:t>here are many other smaller contributors</w:t>
      </w:r>
      <w:r w:rsidR="003D4774">
        <w:rPr>
          <w:rStyle w:val="PageNumber"/>
          <w:b w:val="0"/>
          <w:bCs w:val="0"/>
        </w:rPr>
        <w:t>,</w:t>
      </w:r>
      <w:r w:rsidRPr="004E4A6D">
        <w:rPr>
          <w:rStyle w:val="PageNumber"/>
          <w:b w:val="0"/>
          <w:bCs w:val="0"/>
        </w:rPr>
        <w:t xml:space="preserve"> including the Victorian Environmental Water Holder</w:t>
      </w:r>
      <w:r w:rsidR="003D4774">
        <w:rPr>
          <w:rStyle w:val="PageNumber"/>
          <w:b w:val="0"/>
          <w:bCs w:val="0"/>
        </w:rPr>
        <w:t xml:space="preserve"> (VEWH)</w:t>
      </w:r>
      <w:r w:rsidRPr="004E4A6D">
        <w:rPr>
          <w:rStyle w:val="PageNumber"/>
          <w:b w:val="0"/>
          <w:bCs w:val="0"/>
        </w:rPr>
        <w:t>, the NSW Office of Environment and Heritage</w:t>
      </w:r>
      <w:r w:rsidR="00EB623A">
        <w:rPr>
          <w:rStyle w:val="PageNumber"/>
          <w:b w:val="0"/>
          <w:bCs w:val="0"/>
        </w:rPr>
        <w:t xml:space="preserve"> (</w:t>
      </w:r>
      <w:r w:rsidR="003D4774">
        <w:rPr>
          <w:rStyle w:val="PageNumber"/>
          <w:b w:val="0"/>
          <w:bCs w:val="0"/>
        </w:rPr>
        <w:t>OEH</w:t>
      </w:r>
      <w:r w:rsidR="00EB623A">
        <w:rPr>
          <w:rStyle w:val="PageNumber"/>
          <w:b w:val="0"/>
          <w:bCs w:val="0"/>
        </w:rPr>
        <w:t>)</w:t>
      </w:r>
      <w:r w:rsidRPr="004E4A6D">
        <w:rPr>
          <w:rStyle w:val="PageNumber"/>
          <w:b w:val="0"/>
          <w:bCs w:val="0"/>
        </w:rPr>
        <w:t xml:space="preserve"> which manages all environmental water in NSW</w:t>
      </w:r>
      <w:r w:rsidR="00361130">
        <w:rPr>
          <w:rStyle w:val="PageNumber"/>
          <w:b w:val="0"/>
          <w:bCs w:val="0"/>
        </w:rPr>
        <w:t>,</w:t>
      </w:r>
      <w:r w:rsidRPr="004E4A6D">
        <w:rPr>
          <w:rStyle w:val="PageNumber"/>
          <w:b w:val="0"/>
          <w:bCs w:val="0"/>
        </w:rPr>
        <w:t xml:space="preserve"> </w:t>
      </w:r>
      <w:r w:rsidR="00B96B34">
        <w:rPr>
          <w:rStyle w:val="PageNumber"/>
          <w:b w:val="0"/>
          <w:bCs w:val="0"/>
        </w:rPr>
        <w:t>The Living Murray</w:t>
      </w:r>
      <w:r w:rsidR="0037761C">
        <w:rPr>
          <w:rStyle w:val="PageNumber"/>
          <w:b w:val="0"/>
          <w:bCs w:val="0"/>
        </w:rPr>
        <w:t xml:space="preserve"> program</w:t>
      </w:r>
      <w:r w:rsidR="00B96B34">
        <w:rPr>
          <w:rStyle w:val="FootnoteReference"/>
          <w:b w:val="0"/>
          <w:bCs w:val="0"/>
        </w:rPr>
        <w:footnoteReference w:id="7"/>
      </w:r>
      <w:r w:rsidR="00B96B34">
        <w:rPr>
          <w:rStyle w:val="PageNumber"/>
          <w:b w:val="0"/>
          <w:bCs w:val="0"/>
        </w:rPr>
        <w:t xml:space="preserve"> </w:t>
      </w:r>
      <w:r w:rsidRPr="004E4A6D">
        <w:rPr>
          <w:rStyle w:val="PageNumber"/>
          <w:b w:val="0"/>
          <w:bCs w:val="0"/>
        </w:rPr>
        <w:t>and various environmental watering</w:t>
      </w:r>
      <w:r w:rsidR="00EB623A">
        <w:rPr>
          <w:rStyle w:val="PageNumber"/>
          <w:b w:val="0"/>
          <w:bCs w:val="0"/>
        </w:rPr>
        <w:t xml:space="preserve"> </w:t>
      </w:r>
      <w:r w:rsidR="003D4774">
        <w:rPr>
          <w:rStyle w:val="PageNumber"/>
          <w:b w:val="0"/>
          <w:bCs w:val="0"/>
        </w:rPr>
        <w:t>t</w:t>
      </w:r>
      <w:r w:rsidR="003D4774" w:rsidRPr="004E4A6D">
        <w:rPr>
          <w:rStyle w:val="PageNumber"/>
          <w:b w:val="0"/>
          <w:bCs w:val="0"/>
        </w:rPr>
        <w:t xml:space="preserve">rusts </w:t>
      </w:r>
      <w:r w:rsidRPr="004E4A6D">
        <w:rPr>
          <w:rStyle w:val="PageNumber"/>
          <w:b w:val="0"/>
          <w:bCs w:val="0"/>
        </w:rPr>
        <w:t xml:space="preserve">and NGOs. </w:t>
      </w:r>
    </w:p>
    <w:p w14:paraId="58CA5C73" w14:textId="44C4DF7F" w:rsidR="0050582C" w:rsidRPr="004E4A6D" w:rsidRDefault="0050582C" w:rsidP="00EB623A">
      <w:pPr>
        <w:pStyle w:val="Body"/>
        <w:spacing w:line="276" w:lineRule="auto"/>
        <w:rPr>
          <w:rStyle w:val="PageNumber"/>
          <w:b w:val="0"/>
          <w:bCs w:val="0"/>
        </w:rPr>
      </w:pPr>
      <w:r w:rsidRPr="004E4A6D">
        <w:rPr>
          <w:rStyle w:val="PageNumber"/>
          <w:b w:val="0"/>
          <w:bCs w:val="0"/>
        </w:rPr>
        <w:t xml:space="preserve">While the </w:t>
      </w:r>
      <w:r w:rsidR="00D4542C">
        <w:rPr>
          <w:rStyle w:val="PageNumber"/>
          <w:b w:val="0"/>
          <w:bCs w:val="0"/>
        </w:rPr>
        <w:t xml:space="preserve">CEWH’s formal </w:t>
      </w:r>
      <w:r w:rsidRPr="004E4A6D">
        <w:rPr>
          <w:rStyle w:val="PageNumber"/>
          <w:b w:val="0"/>
          <w:bCs w:val="0"/>
        </w:rPr>
        <w:t>partnership arrangements appear to be working well to date, responsibility and accountability are, to say the least,</w:t>
      </w:r>
      <w:r w:rsidRPr="00D4542C">
        <w:rPr>
          <w:rStyle w:val="PageNumber"/>
          <w:b w:val="0"/>
          <w:bCs w:val="0"/>
        </w:rPr>
        <w:t xml:space="preserve"> </w:t>
      </w:r>
      <w:r w:rsidRPr="00EB623A">
        <w:rPr>
          <w:rStyle w:val="PageNumber"/>
          <w:b w:val="0"/>
          <w:bCs w:val="0"/>
        </w:rPr>
        <w:t>fragmented</w:t>
      </w:r>
      <w:r w:rsidRPr="004E4A6D">
        <w:rPr>
          <w:rStyle w:val="PageNumber"/>
          <w:b w:val="0"/>
          <w:bCs w:val="0"/>
        </w:rPr>
        <w:t xml:space="preserve">. Although CEWH has the </w:t>
      </w:r>
      <w:r w:rsidR="00434F59">
        <w:rPr>
          <w:rStyle w:val="PageNumber"/>
          <w:b w:val="0"/>
          <w:bCs w:val="0"/>
        </w:rPr>
        <w:t xml:space="preserve">largest environmental </w:t>
      </w:r>
      <w:r w:rsidRPr="004E4A6D">
        <w:rPr>
          <w:rStyle w:val="PageNumber"/>
          <w:b w:val="0"/>
          <w:bCs w:val="0"/>
        </w:rPr>
        <w:t>water</w:t>
      </w:r>
      <w:r w:rsidR="00434F59">
        <w:rPr>
          <w:rStyle w:val="PageNumber"/>
          <w:b w:val="0"/>
          <w:bCs w:val="0"/>
        </w:rPr>
        <w:t xml:space="preserve"> portfolio</w:t>
      </w:r>
      <w:r w:rsidRPr="004E4A6D">
        <w:rPr>
          <w:rStyle w:val="PageNumber"/>
          <w:b w:val="0"/>
          <w:bCs w:val="0"/>
        </w:rPr>
        <w:t xml:space="preserve"> and the broadest mandate, </w:t>
      </w:r>
      <w:r w:rsidR="00434F59">
        <w:rPr>
          <w:rStyle w:val="PageNumber"/>
          <w:b w:val="0"/>
          <w:bCs w:val="0"/>
        </w:rPr>
        <w:t>the position</w:t>
      </w:r>
      <w:r w:rsidR="00434F59" w:rsidRPr="004E4A6D">
        <w:rPr>
          <w:rStyle w:val="PageNumber"/>
          <w:b w:val="0"/>
          <w:bCs w:val="0"/>
        </w:rPr>
        <w:t xml:space="preserve"> </w:t>
      </w:r>
      <w:r w:rsidRPr="004E4A6D">
        <w:rPr>
          <w:rStyle w:val="PageNumber"/>
          <w:b w:val="0"/>
          <w:bCs w:val="0"/>
        </w:rPr>
        <w:t xml:space="preserve">has little </w:t>
      </w:r>
      <w:r w:rsidR="008A0A95">
        <w:rPr>
          <w:rStyle w:val="PageNumber"/>
          <w:b w:val="0"/>
          <w:bCs w:val="0"/>
        </w:rPr>
        <w:t xml:space="preserve">direct </w:t>
      </w:r>
      <w:r w:rsidRPr="004E4A6D">
        <w:rPr>
          <w:rStyle w:val="PageNumber"/>
          <w:b w:val="0"/>
          <w:bCs w:val="0"/>
        </w:rPr>
        <w:t>authority</w:t>
      </w:r>
      <w:r>
        <w:rPr>
          <w:rStyle w:val="PageNumber"/>
          <w:b w:val="0"/>
          <w:bCs w:val="0"/>
        </w:rPr>
        <w:t xml:space="preserve"> </w:t>
      </w:r>
      <w:r w:rsidR="00434F59">
        <w:rPr>
          <w:rStyle w:val="PageNumber"/>
          <w:b w:val="0"/>
          <w:bCs w:val="0"/>
        </w:rPr>
        <w:t xml:space="preserve">or </w:t>
      </w:r>
      <w:r>
        <w:rPr>
          <w:rStyle w:val="PageNumber"/>
          <w:b w:val="0"/>
          <w:bCs w:val="0"/>
        </w:rPr>
        <w:t>control</w:t>
      </w:r>
      <w:r w:rsidR="00434F59">
        <w:rPr>
          <w:rStyle w:val="PageNumber"/>
          <w:b w:val="0"/>
          <w:bCs w:val="0"/>
        </w:rPr>
        <w:t xml:space="preserve"> despite</w:t>
      </w:r>
      <w:r w:rsidRPr="004E4A6D">
        <w:rPr>
          <w:rStyle w:val="PageNumber"/>
          <w:b w:val="0"/>
          <w:bCs w:val="0"/>
        </w:rPr>
        <w:t xml:space="preserve"> considerable influence</w:t>
      </w:r>
      <w:r w:rsidR="008A0A95">
        <w:rPr>
          <w:rStyle w:val="PageNumber"/>
          <w:b w:val="0"/>
          <w:bCs w:val="0"/>
        </w:rPr>
        <w:t xml:space="preserve"> in some instances</w:t>
      </w:r>
      <w:r w:rsidRPr="004E4A6D">
        <w:rPr>
          <w:rStyle w:val="PageNumber"/>
          <w:b w:val="0"/>
          <w:bCs w:val="0"/>
        </w:rPr>
        <w:t xml:space="preserve"> (“relatively toothless, but with a loud voice”). </w:t>
      </w:r>
    </w:p>
    <w:p w14:paraId="664999F7" w14:textId="468A51FB" w:rsidR="0050582C" w:rsidRPr="004E4A6D" w:rsidRDefault="00A250DB" w:rsidP="00EB623A">
      <w:pPr>
        <w:pStyle w:val="Body"/>
        <w:spacing w:line="276" w:lineRule="auto"/>
        <w:rPr>
          <w:rStyle w:val="PageNumber"/>
          <w:b w:val="0"/>
          <w:bCs w:val="0"/>
        </w:rPr>
      </w:pPr>
      <w:r>
        <w:rPr>
          <w:rStyle w:val="PageNumber"/>
          <w:b w:val="0"/>
          <w:bCs w:val="0"/>
        </w:rPr>
        <w:t>To function effectively and efficiently, c</w:t>
      </w:r>
      <w:r w:rsidR="0050582C" w:rsidRPr="004E4A6D">
        <w:rPr>
          <w:rStyle w:val="PageNumber"/>
          <w:b w:val="0"/>
          <w:bCs w:val="0"/>
        </w:rPr>
        <w:t xml:space="preserve">omplex </w:t>
      </w:r>
      <w:r w:rsidR="001B12B6">
        <w:rPr>
          <w:rStyle w:val="PageNumber"/>
          <w:b w:val="0"/>
          <w:bCs w:val="0"/>
        </w:rPr>
        <w:t xml:space="preserve">man-made </w:t>
      </w:r>
      <w:r w:rsidR="0050582C" w:rsidRPr="004E4A6D">
        <w:rPr>
          <w:rStyle w:val="PageNumber"/>
          <w:b w:val="0"/>
          <w:bCs w:val="0"/>
        </w:rPr>
        <w:t xml:space="preserve">systems (e.g. energy grids) need to have </w:t>
      </w:r>
      <w:r w:rsidR="00132A85">
        <w:rPr>
          <w:rStyle w:val="PageNumber"/>
          <w:b w:val="0"/>
          <w:bCs w:val="0"/>
        </w:rPr>
        <w:t xml:space="preserve">an </w:t>
      </w:r>
      <w:r w:rsidR="0050582C" w:rsidRPr="004E4A6D">
        <w:rPr>
          <w:rStyle w:val="PageNumber"/>
          <w:b w:val="0"/>
          <w:bCs w:val="0"/>
        </w:rPr>
        <w:t>entity who is ultimately accountable for the long-term outcomes</w:t>
      </w:r>
      <w:r w:rsidR="0050582C">
        <w:rPr>
          <w:rStyle w:val="PageNumber"/>
          <w:b w:val="0"/>
          <w:bCs w:val="0"/>
        </w:rPr>
        <w:t xml:space="preserve"> of the </w:t>
      </w:r>
      <w:r w:rsidR="008A0A95">
        <w:rPr>
          <w:rStyle w:val="PageNumber"/>
          <w:b w:val="0"/>
          <w:bCs w:val="0"/>
        </w:rPr>
        <w:t xml:space="preserve">entire </w:t>
      </w:r>
      <w:r w:rsidR="0050582C">
        <w:rPr>
          <w:rStyle w:val="PageNumber"/>
          <w:b w:val="0"/>
          <w:bCs w:val="0"/>
        </w:rPr>
        <w:t>system</w:t>
      </w:r>
      <w:r w:rsidR="0050582C" w:rsidRPr="004E4A6D">
        <w:rPr>
          <w:rStyle w:val="PageNumber"/>
          <w:b w:val="0"/>
          <w:bCs w:val="0"/>
        </w:rPr>
        <w:t xml:space="preserve"> and who has matching authority and resources. </w:t>
      </w:r>
      <w:r w:rsidR="008A0A95">
        <w:rPr>
          <w:rStyle w:val="PageNumber"/>
          <w:b w:val="0"/>
          <w:bCs w:val="0"/>
        </w:rPr>
        <w:t>If</w:t>
      </w:r>
      <w:r>
        <w:rPr>
          <w:rStyle w:val="PageNumber"/>
          <w:b w:val="0"/>
          <w:bCs w:val="0"/>
        </w:rPr>
        <w:t xml:space="preserve"> </w:t>
      </w:r>
      <w:r w:rsidR="0050582C" w:rsidRPr="004E4A6D">
        <w:rPr>
          <w:rStyle w:val="PageNumber"/>
          <w:b w:val="0"/>
          <w:bCs w:val="0"/>
        </w:rPr>
        <w:t xml:space="preserve">the MDBA is ultimately responsible for Basin-wide </w:t>
      </w:r>
      <w:r>
        <w:rPr>
          <w:rStyle w:val="PageNumber"/>
          <w:b w:val="0"/>
          <w:bCs w:val="0"/>
        </w:rPr>
        <w:t>(</w:t>
      </w:r>
      <w:r w:rsidR="0050582C" w:rsidRPr="004E4A6D">
        <w:rPr>
          <w:rStyle w:val="PageNumber"/>
          <w:b w:val="0"/>
          <w:bCs w:val="0"/>
        </w:rPr>
        <w:t>including environmental</w:t>
      </w:r>
      <w:r>
        <w:rPr>
          <w:rStyle w:val="PageNumber"/>
          <w:b w:val="0"/>
          <w:bCs w:val="0"/>
        </w:rPr>
        <w:t>)</w:t>
      </w:r>
      <w:r w:rsidR="0050582C" w:rsidRPr="004E4A6D">
        <w:rPr>
          <w:rStyle w:val="PageNumber"/>
          <w:b w:val="0"/>
          <w:bCs w:val="0"/>
        </w:rPr>
        <w:t xml:space="preserve"> outcomes, </w:t>
      </w:r>
      <w:r w:rsidR="002C1156">
        <w:rPr>
          <w:rStyle w:val="PageNumber"/>
          <w:b w:val="0"/>
          <w:bCs w:val="0"/>
        </w:rPr>
        <w:t>i</w:t>
      </w:r>
      <w:r w:rsidR="008A0A95">
        <w:rPr>
          <w:rStyle w:val="PageNumber"/>
          <w:b w:val="0"/>
          <w:bCs w:val="0"/>
        </w:rPr>
        <w:t xml:space="preserve">t seems that </w:t>
      </w:r>
      <w:r w:rsidR="002C1156">
        <w:rPr>
          <w:rStyle w:val="PageNumber"/>
          <w:b w:val="0"/>
          <w:bCs w:val="0"/>
        </w:rPr>
        <w:t>CEWH’s</w:t>
      </w:r>
      <w:r w:rsidR="0050582C" w:rsidRPr="004E4A6D">
        <w:rPr>
          <w:rStyle w:val="PageNumber"/>
          <w:b w:val="0"/>
          <w:bCs w:val="0"/>
        </w:rPr>
        <w:t xml:space="preserve"> responsibility to the MDBA, Parliament and public </w:t>
      </w:r>
      <w:r w:rsidR="008A0A95">
        <w:rPr>
          <w:rStyle w:val="PageNumber"/>
          <w:b w:val="0"/>
          <w:bCs w:val="0"/>
        </w:rPr>
        <w:t xml:space="preserve">is </w:t>
      </w:r>
      <w:r w:rsidR="001B12B6">
        <w:rPr>
          <w:rStyle w:val="PageNumber"/>
          <w:b w:val="0"/>
          <w:bCs w:val="0"/>
        </w:rPr>
        <w:t xml:space="preserve">to play its part </w:t>
      </w:r>
      <w:r w:rsidR="0050582C" w:rsidRPr="004E4A6D">
        <w:rPr>
          <w:rStyle w:val="PageNumber"/>
          <w:b w:val="0"/>
          <w:bCs w:val="0"/>
        </w:rPr>
        <w:t>to the greatest extent practicable – in a large co</w:t>
      </w:r>
      <w:r w:rsidR="008A0A95">
        <w:rPr>
          <w:rStyle w:val="PageNumber"/>
          <w:b w:val="0"/>
          <w:bCs w:val="0"/>
        </w:rPr>
        <w:t>alition o</w:t>
      </w:r>
      <w:r w:rsidR="001B12B6">
        <w:rPr>
          <w:rStyle w:val="PageNumber"/>
          <w:b w:val="0"/>
          <w:bCs w:val="0"/>
        </w:rPr>
        <w:t>f formal and</w:t>
      </w:r>
      <w:r w:rsidR="008A0A95">
        <w:rPr>
          <w:rStyle w:val="PageNumber"/>
          <w:b w:val="0"/>
          <w:bCs w:val="0"/>
        </w:rPr>
        <w:t xml:space="preserve"> informal partnership</w:t>
      </w:r>
      <w:r w:rsidR="001B12B6">
        <w:rPr>
          <w:rStyle w:val="PageNumber"/>
          <w:b w:val="0"/>
          <w:bCs w:val="0"/>
        </w:rPr>
        <w:t>s</w:t>
      </w:r>
      <w:r w:rsidR="008A0A95">
        <w:rPr>
          <w:rStyle w:val="PageNumber"/>
          <w:b w:val="0"/>
          <w:bCs w:val="0"/>
        </w:rPr>
        <w:t>.</w:t>
      </w:r>
    </w:p>
    <w:p w14:paraId="30A4920A" w14:textId="5BABC737" w:rsidR="0050582C" w:rsidRPr="004E4A6D" w:rsidRDefault="0050582C" w:rsidP="00EB623A">
      <w:pPr>
        <w:pStyle w:val="Body"/>
        <w:spacing w:line="276" w:lineRule="auto"/>
        <w:rPr>
          <w:rStyle w:val="PageNumber"/>
          <w:b w:val="0"/>
          <w:bCs w:val="0"/>
        </w:rPr>
      </w:pPr>
      <w:r w:rsidRPr="004E4A6D">
        <w:rPr>
          <w:rStyle w:val="PageNumber"/>
          <w:b w:val="0"/>
          <w:bCs w:val="0"/>
        </w:rPr>
        <w:t xml:space="preserve">A complication in this case is that while additional water is usually </w:t>
      </w:r>
      <w:r w:rsidRPr="00EB623A">
        <w:rPr>
          <w:rStyle w:val="PageNumber"/>
          <w:bCs w:val="0"/>
        </w:rPr>
        <w:t>necessary</w:t>
      </w:r>
      <w:r w:rsidRPr="004E4A6D">
        <w:rPr>
          <w:rStyle w:val="PageNumber"/>
          <w:b w:val="0"/>
          <w:bCs w:val="0"/>
        </w:rPr>
        <w:t xml:space="preserve"> </w:t>
      </w:r>
      <w:r w:rsidR="003C2C6D">
        <w:rPr>
          <w:rStyle w:val="PageNumber"/>
          <w:b w:val="0"/>
          <w:bCs w:val="0"/>
        </w:rPr>
        <w:t>to restore the</w:t>
      </w:r>
      <w:r w:rsidRPr="004E4A6D">
        <w:rPr>
          <w:rStyle w:val="PageNumber"/>
          <w:b w:val="0"/>
          <w:bCs w:val="0"/>
        </w:rPr>
        <w:t xml:space="preserve"> environmental outcomes in rivers and wetlands</w:t>
      </w:r>
      <w:r w:rsidR="003C2C6D">
        <w:rPr>
          <w:rStyle w:val="PageNumber"/>
          <w:b w:val="0"/>
          <w:bCs w:val="0"/>
        </w:rPr>
        <w:t xml:space="preserve"> in the Basin</w:t>
      </w:r>
      <w:r w:rsidRPr="004E4A6D">
        <w:rPr>
          <w:rStyle w:val="PageNumber"/>
          <w:b w:val="0"/>
          <w:bCs w:val="0"/>
        </w:rPr>
        <w:t>, it</w:t>
      </w:r>
      <w:r w:rsidR="002C1156">
        <w:rPr>
          <w:rStyle w:val="PageNumber"/>
          <w:b w:val="0"/>
          <w:bCs w:val="0"/>
        </w:rPr>
        <w:t xml:space="preserve"> may not always be </w:t>
      </w:r>
      <w:r w:rsidR="002C1156" w:rsidRPr="00EB623A">
        <w:rPr>
          <w:rStyle w:val="PageNumber"/>
          <w:bCs w:val="0"/>
        </w:rPr>
        <w:t>sufficient</w:t>
      </w:r>
      <w:r w:rsidR="003864FE">
        <w:rPr>
          <w:rStyle w:val="PageNumber"/>
          <w:b w:val="0"/>
          <w:bCs w:val="0"/>
        </w:rPr>
        <w:t xml:space="preserve"> to achieve the desired environmental outcomes</w:t>
      </w:r>
      <w:r w:rsidR="002C1156">
        <w:rPr>
          <w:rStyle w:val="PageNumber"/>
          <w:b w:val="0"/>
          <w:bCs w:val="0"/>
        </w:rPr>
        <w:t>. O</w:t>
      </w:r>
      <w:r w:rsidRPr="004E4A6D">
        <w:rPr>
          <w:rStyle w:val="PageNumber"/>
          <w:b w:val="0"/>
          <w:bCs w:val="0"/>
        </w:rPr>
        <w:t xml:space="preserve">ther factors (like land-use practices) </w:t>
      </w:r>
      <w:r w:rsidR="002C1156">
        <w:rPr>
          <w:rStyle w:val="PageNumber"/>
          <w:b w:val="0"/>
          <w:bCs w:val="0"/>
        </w:rPr>
        <w:t>can</w:t>
      </w:r>
      <w:r w:rsidRPr="004E4A6D">
        <w:rPr>
          <w:rStyle w:val="PageNumber"/>
          <w:b w:val="0"/>
          <w:bCs w:val="0"/>
        </w:rPr>
        <w:t xml:space="preserve"> affect outcomes but do not involve </w:t>
      </w:r>
      <w:r w:rsidR="002C1156">
        <w:rPr>
          <w:rStyle w:val="PageNumber"/>
          <w:b w:val="0"/>
          <w:bCs w:val="0"/>
        </w:rPr>
        <w:t xml:space="preserve">added </w:t>
      </w:r>
      <w:r w:rsidRPr="004E4A6D">
        <w:rPr>
          <w:rStyle w:val="PageNumber"/>
          <w:b w:val="0"/>
          <w:bCs w:val="0"/>
        </w:rPr>
        <w:t xml:space="preserve">water and lie well beyond CEWH’s control (or even that of the MDBA). </w:t>
      </w:r>
      <w:r w:rsidR="00713516">
        <w:rPr>
          <w:rStyle w:val="PageNumber"/>
          <w:b w:val="0"/>
          <w:bCs w:val="0"/>
        </w:rPr>
        <w:t>Under the Water Act, w</w:t>
      </w:r>
      <w:r w:rsidR="00713516" w:rsidRPr="004E4A6D">
        <w:rPr>
          <w:rStyle w:val="PageNumber"/>
          <w:b w:val="0"/>
          <w:bCs w:val="0"/>
        </w:rPr>
        <w:t xml:space="preserve">ater </w:t>
      </w:r>
      <w:r w:rsidRPr="004E4A6D">
        <w:rPr>
          <w:rStyle w:val="PageNumber"/>
          <w:b w:val="0"/>
          <w:bCs w:val="0"/>
        </w:rPr>
        <w:t xml:space="preserve">entitlements or allocations can be </w:t>
      </w:r>
      <w:r w:rsidR="008C2976">
        <w:rPr>
          <w:rStyle w:val="PageNumber"/>
          <w:b w:val="0"/>
          <w:bCs w:val="0"/>
        </w:rPr>
        <w:t>traded</w:t>
      </w:r>
      <w:r w:rsidR="008C2976" w:rsidRPr="004E4A6D">
        <w:rPr>
          <w:rStyle w:val="PageNumber"/>
          <w:b w:val="0"/>
          <w:bCs w:val="0"/>
        </w:rPr>
        <w:t xml:space="preserve"> </w:t>
      </w:r>
      <w:r w:rsidRPr="004E4A6D">
        <w:rPr>
          <w:rStyle w:val="PageNumber"/>
          <w:b w:val="0"/>
          <w:bCs w:val="0"/>
        </w:rPr>
        <w:t xml:space="preserve">for money and </w:t>
      </w:r>
      <w:r w:rsidRPr="004E4A6D">
        <w:rPr>
          <w:rStyle w:val="PageNumber"/>
          <w:b w:val="0"/>
          <w:bCs w:val="0"/>
          <w:i/>
          <w:iCs/>
        </w:rPr>
        <w:t>vice versa</w:t>
      </w:r>
      <w:r w:rsidR="008C2976">
        <w:rPr>
          <w:rStyle w:val="PageNumber"/>
          <w:b w:val="0"/>
          <w:bCs w:val="0"/>
        </w:rPr>
        <w:t>. The proceeds of allocation trade</w:t>
      </w:r>
      <w:r w:rsidR="008C2976" w:rsidRPr="004E4A6D">
        <w:rPr>
          <w:rStyle w:val="PageNumber"/>
          <w:b w:val="0"/>
          <w:bCs w:val="0"/>
        </w:rPr>
        <w:t xml:space="preserve"> </w:t>
      </w:r>
      <w:r w:rsidRPr="004E4A6D">
        <w:rPr>
          <w:rStyle w:val="PageNumber"/>
          <w:b w:val="0"/>
          <w:bCs w:val="0"/>
        </w:rPr>
        <w:t xml:space="preserve">can be </w:t>
      </w:r>
      <w:r w:rsidR="008C2976">
        <w:rPr>
          <w:rStyle w:val="PageNumber"/>
          <w:b w:val="0"/>
          <w:bCs w:val="0"/>
        </w:rPr>
        <w:t>used</w:t>
      </w:r>
      <w:r w:rsidR="008C2976" w:rsidRPr="004E4A6D">
        <w:rPr>
          <w:rStyle w:val="PageNumber"/>
          <w:b w:val="0"/>
          <w:bCs w:val="0"/>
        </w:rPr>
        <w:t xml:space="preserve"> </w:t>
      </w:r>
      <w:r w:rsidRPr="004E4A6D">
        <w:rPr>
          <w:rStyle w:val="PageNumber"/>
          <w:b w:val="0"/>
          <w:bCs w:val="0"/>
        </w:rPr>
        <w:t>to</w:t>
      </w:r>
      <w:r w:rsidR="008C2976">
        <w:rPr>
          <w:rStyle w:val="PageNumber"/>
          <w:b w:val="0"/>
          <w:bCs w:val="0"/>
        </w:rPr>
        <w:t xml:space="preserve"> fund</w:t>
      </w:r>
      <w:r w:rsidRPr="004E4A6D">
        <w:rPr>
          <w:rStyle w:val="PageNumber"/>
          <w:b w:val="0"/>
          <w:bCs w:val="0"/>
        </w:rPr>
        <w:t xml:space="preserve"> environmental</w:t>
      </w:r>
      <w:r w:rsidR="008C2976">
        <w:rPr>
          <w:rStyle w:val="PageNumber"/>
          <w:b w:val="0"/>
          <w:bCs w:val="0"/>
        </w:rPr>
        <w:t xml:space="preserve"> activities</w:t>
      </w:r>
      <w:r w:rsidRPr="004E4A6D">
        <w:rPr>
          <w:rStyle w:val="PageNumber"/>
          <w:b w:val="0"/>
          <w:bCs w:val="0"/>
        </w:rPr>
        <w:t>.</w:t>
      </w:r>
      <w:r w:rsidR="008C2976">
        <w:rPr>
          <w:rStyle w:val="PageNumber"/>
          <w:b w:val="0"/>
          <w:bCs w:val="0"/>
        </w:rPr>
        <w:t xml:space="preserve"> However, where water entitlements are sold only additional water entitlements can be bought. </w:t>
      </w:r>
      <w:r w:rsidRPr="004E4A6D">
        <w:rPr>
          <w:rStyle w:val="PageNumber"/>
          <w:b w:val="0"/>
          <w:bCs w:val="0"/>
        </w:rPr>
        <w:t xml:space="preserve"> The challenge is </w:t>
      </w:r>
      <w:r w:rsidR="002C1156">
        <w:rPr>
          <w:rStyle w:val="PageNumber"/>
          <w:b w:val="0"/>
          <w:bCs w:val="0"/>
        </w:rPr>
        <w:t xml:space="preserve">to </w:t>
      </w:r>
      <w:r w:rsidRPr="004E4A6D">
        <w:rPr>
          <w:rStyle w:val="PageNumber"/>
          <w:b w:val="0"/>
          <w:bCs w:val="0"/>
        </w:rPr>
        <w:t>hav</w:t>
      </w:r>
      <w:r w:rsidR="002C1156">
        <w:rPr>
          <w:rStyle w:val="PageNumber"/>
          <w:b w:val="0"/>
          <w:bCs w:val="0"/>
        </w:rPr>
        <w:t>e</w:t>
      </w:r>
      <w:r w:rsidRPr="004E4A6D">
        <w:rPr>
          <w:rStyle w:val="PageNumber"/>
          <w:b w:val="0"/>
          <w:bCs w:val="0"/>
        </w:rPr>
        <w:t xml:space="preserve"> </w:t>
      </w:r>
      <w:r w:rsidR="002C1156">
        <w:rPr>
          <w:rStyle w:val="PageNumber"/>
          <w:b w:val="0"/>
          <w:bCs w:val="0"/>
        </w:rPr>
        <w:t xml:space="preserve">explicit </w:t>
      </w:r>
      <w:r w:rsidRPr="004E4A6D">
        <w:rPr>
          <w:rStyle w:val="PageNumber"/>
          <w:b w:val="0"/>
          <w:bCs w:val="0"/>
        </w:rPr>
        <w:t>prioritised demands (</w:t>
      </w:r>
      <w:r w:rsidR="008A0A95">
        <w:rPr>
          <w:rStyle w:val="PageNumber"/>
          <w:b w:val="0"/>
          <w:bCs w:val="0"/>
        </w:rPr>
        <w:t>prepared</w:t>
      </w:r>
      <w:r w:rsidRPr="004E4A6D">
        <w:rPr>
          <w:rStyle w:val="PageNumber"/>
          <w:b w:val="0"/>
          <w:bCs w:val="0"/>
        </w:rPr>
        <w:t xml:space="preserve"> by MDBA in consultation with CEWH and others) and</w:t>
      </w:r>
      <w:r w:rsidR="00AF41F9">
        <w:rPr>
          <w:rStyle w:val="PageNumber"/>
          <w:b w:val="0"/>
          <w:bCs w:val="0"/>
        </w:rPr>
        <w:t xml:space="preserve"> to</w:t>
      </w:r>
      <w:r w:rsidRPr="004E4A6D">
        <w:rPr>
          <w:rStyle w:val="PageNumber"/>
          <w:b w:val="0"/>
          <w:bCs w:val="0"/>
        </w:rPr>
        <w:t xml:space="preserve"> match them with actual and potential supplies of water (and occasionally other inputs). </w:t>
      </w:r>
    </w:p>
    <w:p w14:paraId="34836665" w14:textId="305F67B9" w:rsidR="0050582C" w:rsidRPr="004E4A6D" w:rsidRDefault="0050582C" w:rsidP="00EB623A">
      <w:pPr>
        <w:pStyle w:val="Body"/>
        <w:spacing w:line="276" w:lineRule="auto"/>
        <w:rPr>
          <w:rStyle w:val="PageNumber"/>
          <w:b w:val="0"/>
          <w:bCs w:val="0"/>
        </w:rPr>
      </w:pPr>
      <w:r w:rsidRPr="004E4A6D">
        <w:rPr>
          <w:rStyle w:val="PageNumber"/>
          <w:b w:val="0"/>
          <w:bCs w:val="0"/>
        </w:rPr>
        <w:t>Notwithstanding the partnership agreements and good relations</w:t>
      </w:r>
      <w:r w:rsidR="007C4A22">
        <w:rPr>
          <w:rStyle w:val="PageNumber"/>
          <w:b w:val="0"/>
          <w:bCs w:val="0"/>
        </w:rPr>
        <w:t xml:space="preserve"> with delivery partners</w:t>
      </w:r>
      <w:r w:rsidRPr="004E4A6D">
        <w:rPr>
          <w:rStyle w:val="PageNumber"/>
          <w:b w:val="0"/>
          <w:bCs w:val="0"/>
        </w:rPr>
        <w:t xml:space="preserve"> to date, there </w:t>
      </w:r>
      <w:r>
        <w:rPr>
          <w:rStyle w:val="PageNumber"/>
          <w:b w:val="0"/>
          <w:bCs w:val="0"/>
        </w:rPr>
        <w:t>is</w:t>
      </w:r>
      <w:r w:rsidRPr="004E4A6D">
        <w:rPr>
          <w:rStyle w:val="PageNumber"/>
          <w:b w:val="0"/>
          <w:bCs w:val="0"/>
        </w:rPr>
        <w:t xml:space="preserve"> potential for “blame-shifting”, “cost-shifting” and </w:t>
      </w:r>
      <w:r w:rsidR="00243932">
        <w:rPr>
          <w:rStyle w:val="PageNumber"/>
          <w:b w:val="0"/>
          <w:bCs w:val="0"/>
        </w:rPr>
        <w:t xml:space="preserve">possibly </w:t>
      </w:r>
      <w:r w:rsidRPr="004E4A6D">
        <w:rPr>
          <w:rStyle w:val="PageNumber"/>
          <w:b w:val="0"/>
          <w:bCs w:val="0"/>
        </w:rPr>
        <w:t xml:space="preserve">gaming </w:t>
      </w:r>
      <w:r w:rsidR="00FA5E6C">
        <w:rPr>
          <w:rStyle w:val="PageNumber"/>
          <w:b w:val="0"/>
          <w:bCs w:val="0"/>
        </w:rPr>
        <w:t xml:space="preserve">of </w:t>
      </w:r>
      <w:r w:rsidRPr="004E4A6D">
        <w:rPr>
          <w:rStyle w:val="PageNumber"/>
          <w:b w:val="0"/>
          <w:bCs w:val="0"/>
        </w:rPr>
        <w:t xml:space="preserve">the CEWH. Again, this emphasises the fact that CEWH operates with </w:t>
      </w:r>
      <w:r w:rsidR="006B02A9">
        <w:rPr>
          <w:rStyle w:val="PageNumber"/>
          <w:b w:val="0"/>
          <w:bCs w:val="0"/>
        </w:rPr>
        <w:t xml:space="preserve">water </w:t>
      </w:r>
      <w:r w:rsidRPr="004E4A6D">
        <w:rPr>
          <w:rStyle w:val="PageNumber"/>
          <w:b w:val="0"/>
          <w:bCs w:val="0"/>
        </w:rPr>
        <w:t>assets (</w:t>
      </w:r>
      <w:r w:rsidR="006B02A9">
        <w:rPr>
          <w:rStyle w:val="PageNumber"/>
          <w:b w:val="0"/>
          <w:bCs w:val="0"/>
        </w:rPr>
        <w:t>water e</w:t>
      </w:r>
      <w:r w:rsidR="006B02A9" w:rsidRPr="004E4A6D">
        <w:rPr>
          <w:rStyle w:val="PageNumber"/>
          <w:b w:val="0"/>
          <w:bCs w:val="0"/>
        </w:rPr>
        <w:t>ntitlements</w:t>
      </w:r>
      <w:r w:rsidRPr="004E4A6D">
        <w:rPr>
          <w:rStyle w:val="PageNumber"/>
          <w:b w:val="0"/>
          <w:bCs w:val="0"/>
        </w:rPr>
        <w:t xml:space="preserve"> </w:t>
      </w:r>
      <w:r w:rsidR="007C4A22">
        <w:rPr>
          <w:rStyle w:val="PageNumber"/>
          <w:b w:val="0"/>
          <w:bCs w:val="0"/>
        </w:rPr>
        <w:t>water rights</w:t>
      </w:r>
      <w:r w:rsidRPr="004E4A6D">
        <w:rPr>
          <w:rStyle w:val="PageNumber"/>
          <w:b w:val="0"/>
          <w:bCs w:val="0"/>
        </w:rPr>
        <w:t xml:space="preserve">) created and defined differently by each </w:t>
      </w:r>
      <w:r w:rsidR="007467B3">
        <w:rPr>
          <w:rStyle w:val="PageNumber"/>
          <w:b w:val="0"/>
          <w:bCs w:val="0"/>
        </w:rPr>
        <w:t>Basin</w:t>
      </w:r>
      <w:r w:rsidRPr="004E4A6D">
        <w:rPr>
          <w:rStyle w:val="PageNumber"/>
          <w:b w:val="0"/>
          <w:bCs w:val="0"/>
        </w:rPr>
        <w:t xml:space="preserve"> State</w:t>
      </w:r>
      <w:r w:rsidR="00141D07">
        <w:rPr>
          <w:rStyle w:val="PageNumber"/>
          <w:b w:val="0"/>
          <w:bCs w:val="0"/>
        </w:rPr>
        <w:t>s</w:t>
      </w:r>
      <w:r w:rsidRPr="004E4A6D">
        <w:rPr>
          <w:rStyle w:val="PageNumber"/>
          <w:b w:val="0"/>
          <w:bCs w:val="0"/>
        </w:rPr>
        <w:t>, and within systems that were designed and operated for</w:t>
      </w:r>
      <w:r w:rsidR="00141D07">
        <w:rPr>
          <w:rStyle w:val="PageNumber"/>
          <w:b w:val="0"/>
          <w:bCs w:val="0"/>
        </w:rPr>
        <w:t xml:space="preserve"> consumptive use –</w:t>
      </w:r>
      <w:r w:rsidRPr="004E4A6D">
        <w:rPr>
          <w:rStyle w:val="PageNumber"/>
          <w:b w:val="0"/>
          <w:bCs w:val="0"/>
        </w:rPr>
        <w:t xml:space="preserve"> a different and partly incompatible purpose. The process to adapt the pre-2007 system for managing rivers primarily for irrigation, to a new system that accommodates and supports environmental goals, still has far to go. Negotiations and adjustment may take a decade or more and will continue to be contentious</w:t>
      </w:r>
      <w:r>
        <w:rPr>
          <w:rStyle w:val="PageNumber"/>
          <w:b w:val="0"/>
          <w:bCs w:val="0"/>
        </w:rPr>
        <w:t>, as evidenced by recent events in NSW and related ongoing Inquiries.</w:t>
      </w:r>
    </w:p>
    <w:p w14:paraId="64D620A7" w14:textId="77777777" w:rsidR="008A0A95" w:rsidRDefault="0050582C" w:rsidP="00EB623A">
      <w:pPr>
        <w:pStyle w:val="Body"/>
        <w:spacing w:line="276" w:lineRule="auto"/>
        <w:rPr>
          <w:rStyle w:val="PageNumber"/>
        </w:rPr>
      </w:pPr>
      <w:r w:rsidRPr="004E4A6D">
        <w:rPr>
          <w:rStyle w:val="PageNumber"/>
        </w:rPr>
        <w:t xml:space="preserve">The quest for a performance metric? </w:t>
      </w:r>
      <w:r w:rsidR="00C10FA6">
        <w:rPr>
          <w:rStyle w:val="PageNumber"/>
        </w:rPr>
        <w:t xml:space="preserve"> </w:t>
      </w:r>
    </w:p>
    <w:p w14:paraId="726F1D9C" w14:textId="56ADC689" w:rsidR="0050582C" w:rsidRPr="004E4A6D" w:rsidRDefault="0050582C" w:rsidP="00EB623A">
      <w:pPr>
        <w:pStyle w:val="Body"/>
        <w:spacing w:line="276" w:lineRule="auto"/>
        <w:rPr>
          <w:rStyle w:val="PageNumber"/>
          <w:b w:val="0"/>
          <w:bCs w:val="0"/>
        </w:rPr>
      </w:pPr>
      <w:r w:rsidRPr="004E4A6D">
        <w:rPr>
          <w:rStyle w:val="PageNumber"/>
          <w:b w:val="0"/>
          <w:bCs w:val="0"/>
        </w:rPr>
        <w:t xml:space="preserve">How can </w:t>
      </w:r>
      <w:r w:rsidR="00B0356A">
        <w:rPr>
          <w:rStyle w:val="PageNumber"/>
          <w:b w:val="0"/>
          <w:bCs w:val="0"/>
        </w:rPr>
        <w:t xml:space="preserve">the </w:t>
      </w:r>
      <w:r w:rsidRPr="004E4A6D">
        <w:rPr>
          <w:rStyle w:val="PageNumber"/>
          <w:b w:val="0"/>
          <w:bCs w:val="0"/>
        </w:rPr>
        <w:t xml:space="preserve">CEWH demonstrate </w:t>
      </w:r>
      <w:r w:rsidR="00EB623A">
        <w:rPr>
          <w:rStyle w:val="PageNumber"/>
          <w:b w:val="0"/>
          <w:bCs w:val="0"/>
        </w:rPr>
        <w:t>that</w:t>
      </w:r>
      <w:r w:rsidRPr="004E4A6D">
        <w:rPr>
          <w:rStyle w:val="PageNumber"/>
          <w:b w:val="0"/>
          <w:bCs w:val="0"/>
        </w:rPr>
        <w:t xml:space="preserve"> a reasonable fist </w:t>
      </w:r>
      <w:r w:rsidR="002D6A95">
        <w:rPr>
          <w:rStyle w:val="PageNumber"/>
          <w:b w:val="0"/>
          <w:bCs w:val="0"/>
        </w:rPr>
        <w:t xml:space="preserve">is being made </w:t>
      </w:r>
      <w:r>
        <w:rPr>
          <w:rStyle w:val="PageNumber"/>
          <w:b w:val="0"/>
          <w:bCs w:val="0"/>
        </w:rPr>
        <w:t xml:space="preserve">of a very challenging </w:t>
      </w:r>
      <w:r w:rsidRPr="004E4A6D">
        <w:rPr>
          <w:rStyle w:val="PageNumber"/>
          <w:b w:val="0"/>
          <w:bCs w:val="0"/>
        </w:rPr>
        <w:t xml:space="preserve">task, </w:t>
      </w:r>
      <w:r w:rsidR="002D6A95">
        <w:rPr>
          <w:rStyle w:val="PageNumber"/>
          <w:b w:val="0"/>
          <w:bCs w:val="0"/>
        </w:rPr>
        <w:t>of a</w:t>
      </w:r>
      <w:r w:rsidR="002D6A95" w:rsidRPr="004E4A6D">
        <w:rPr>
          <w:rStyle w:val="PageNumber"/>
          <w:b w:val="0"/>
          <w:bCs w:val="0"/>
        </w:rPr>
        <w:t xml:space="preserve"> </w:t>
      </w:r>
      <w:r w:rsidRPr="004E4A6D">
        <w:rPr>
          <w:rStyle w:val="PageNumber"/>
          <w:b w:val="0"/>
          <w:bCs w:val="0"/>
        </w:rPr>
        <w:t>scope and magnitude which has never been attempted any</w:t>
      </w:r>
      <w:r w:rsidR="00C10FA6">
        <w:rPr>
          <w:rStyle w:val="PageNumber"/>
          <w:b w:val="0"/>
          <w:bCs w:val="0"/>
        </w:rPr>
        <w:t xml:space="preserve">where in the world before? </w:t>
      </w:r>
      <w:r w:rsidR="00C1573C">
        <w:rPr>
          <w:rStyle w:val="PageNumber"/>
          <w:b w:val="0"/>
          <w:bCs w:val="0"/>
        </w:rPr>
        <w:t xml:space="preserve">The CEWH </w:t>
      </w:r>
      <w:r w:rsidR="00C10FA6">
        <w:rPr>
          <w:rStyle w:val="PageNumber"/>
          <w:b w:val="0"/>
          <w:bCs w:val="0"/>
        </w:rPr>
        <w:t>operates</w:t>
      </w:r>
      <w:r w:rsidRPr="004E4A6D">
        <w:rPr>
          <w:rStyle w:val="PageNumber"/>
          <w:b w:val="0"/>
          <w:bCs w:val="0"/>
        </w:rPr>
        <w:t xml:space="preserve"> within a complex multi-jurisdictional system with:</w:t>
      </w:r>
    </w:p>
    <w:p w14:paraId="2BCFECDF" w14:textId="26211BD3" w:rsidR="0050582C" w:rsidRPr="004E4A6D" w:rsidRDefault="0050582C" w:rsidP="00EB623A">
      <w:pPr>
        <w:pStyle w:val="ListParagraph"/>
        <w:numPr>
          <w:ilvl w:val="0"/>
          <w:numId w:val="18"/>
        </w:numPr>
        <w:spacing w:line="276" w:lineRule="auto"/>
        <w:rPr>
          <w:rStyle w:val="PageNumber"/>
          <w:b/>
          <w:bCs/>
          <w:sz w:val="22"/>
          <w:szCs w:val="22"/>
          <w:lang w:val="en-AU"/>
        </w:rPr>
      </w:pPr>
      <w:r w:rsidRPr="004E4A6D">
        <w:rPr>
          <w:rStyle w:val="PageNumber"/>
          <w:sz w:val="22"/>
          <w:szCs w:val="22"/>
          <w:lang w:val="en-AU"/>
        </w:rPr>
        <w:t xml:space="preserve">huge scientific uncertainties, in ecology, </w:t>
      </w:r>
      <w:r w:rsidR="00243932">
        <w:rPr>
          <w:rStyle w:val="PageNumber"/>
          <w:sz w:val="22"/>
          <w:szCs w:val="22"/>
          <w:lang w:val="en-AU"/>
        </w:rPr>
        <w:t xml:space="preserve">climate, </w:t>
      </w:r>
      <w:r w:rsidRPr="004E4A6D">
        <w:rPr>
          <w:rStyle w:val="PageNumber"/>
          <w:sz w:val="22"/>
          <w:szCs w:val="22"/>
          <w:lang w:val="en-AU"/>
        </w:rPr>
        <w:t>geomorphology, etc.</w:t>
      </w:r>
      <w:r w:rsidR="00243932">
        <w:rPr>
          <w:rStyle w:val="PageNumber"/>
          <w:sz w:val="22"/>
          <w:szCs w:val="22"/>
          <w:lang w:val="en-AU"/>
        </w:rPr>
        <w:t xml:space="preserve"> (although hydrology data and models are now world-class)</w:t>
      </w:r>
    </w:p>
    <w:p w14:paraId="62BF02F2" w14:textId="765DC69C" w:rsidR="0050582C" w:rsidRPr="004E4A6D" w:rsidRDefault="0050582C" w:rsidP="00EB623A">
      <w:pPr>
        <w:pStyle w:val="ListParagraph"/>
        <w:numPr>
          <w:ilvl w:val="0"/>
          <w:numId w:val="18"/>
        </w:numPr>
        <w:spacing w:line="276" w:lineRule="auto"/>
        <w:rPr>
          <w:rStyle w:val="PageNumber"/>
          <w:sz w:val="22"/>
          <w:szCs w:val="22"/>
          <w:lang w:val="en-AU"/>
        </w:rPr>
      </w:pPr>
      <w:r w:rsidRPr="004E4A6D">
        <w:rPr>
          <w:rStyle w:val="PageNumber"/>
          <w:sz w:val="22"/>
          <w:szCs w:val="22"/>
          <w:lang w:val="en-AU"/>
        </w:rPr>
        <w:t xml:space="preserve">a great and erratically changing variety of ecological outcomes and priorities across sites – the watering needs of frogs, fish, trees and birds are seldom identical – even at a specific site and even within each group of organisms </w:t>
      </w:r>
    </w:p>
    <w:p w14:paraId="54E0F93F" w14:textId="63C7493A" w:rsidR="0050582C" w:rsidRPr="004E4A6D" w:rsidRDefault="0050582C" w:rsidP="00EB623A">
      <w:pPr>
        <w:pStyle w:val="ListParagraph"/>
        <w:numPr>
          <w:ilvl w:val="0"/>
          <w:numId w:val="18"/>
        </w:numPr>
        <w:spacing w:line="276" w:lineRule="auto"/>
        <w:rPr>
          <w:rStyle w:val="PageNumber"/>
          <w:sz w:val="22"/>
          <w:szCs w:val="22"/>
          <w:lang w:val="en-AU"/>
        </w:rPr>
      </w:pPr>
      <w:r w:rsidRPr="004E4A6D">
        <w:rPr>
          <w:rStyle w:val="PageNumber"/>
          <w:sz w:val="22"/>
          <w:szCs w:val="22"/>
          <w:lang w:val="en-AU"/>
        </w:rPr>
        <w:t>changing social expectations about what is important to whom, where and why – and all in the form of unpriced public goods</w:t>
      </w:r>
      <w:r w:rsidR="002B64BD">
        <w:rPr>
          <w:rStyle w:val="PageNumber"/>
          <w:sz w:val="22"/>
          <w:szCs w:val="22"/>
          <w:lang w:val="en-AU"/>
        </w:rPr>
        <w:t>,</w:t>
      </w:r>
      <w:r w:rsidRPr="004E4A6D">
        <w:rPr>
          <w:rStyle w:val="PageNumber"/>
          <w:sz w:val="22"/>
          <w:szCs w:val="22"/>
          <w:lang w:val="en-AU"/>
        </w:rPr>
        <w:t xml:space="preserve"> which once produc</w:t>
      </w:r>
      <w:r w:rsidR="008A0A95">
        <w:rPr>
          <w:rStyle w:val="PageNumber"/>
          <w:sz w:val="22"/>
          <w:szCs w:val="22"/>
          <w:lang w:val="en-AU"/>
        </w:rPr>
        <w:t>ed are available to everyone.</w:t>
      </w:r>
      <w:r w:rsidR="007A7AE0">
        <w:rPr>
          <w:rStyle w:val="PageNumber"/>
          <w:sz w:val="22"/>
          <w:szCs w:val="22"/>
          <w:lang w:val="en-AU"/>
        </w:rPr>
        <w:t xml:space="preserve"> </w:t>
      </w:r>
      <w:r w:rsidR="008A0A95">
        <w:rPr>
          <w:rStyle w:val="PageNumber"/>
          <w:sz w:val="22"/>
          <w:szCs w:val="22"/>
          <w:lang w:val="en-AU"/>
        </w:rPr>
        <w:t>T</w:t>
      </w:r>
      <w:r w:rsidRPr="004E4A6D">
        <w:rPr>
          <w:rStyle w:val="PageNumber"/>
          <w:sz w:val="22"/>
          <w:szCs w:val="22"/>
          <w:lang w:val="en-AU"/>
        </w:rPr>
        <w:t xml:space="preserve">he outcomes at Ramsar sites, for example, are </w:t>
      </w:r>
      <w:r w:rsidRPr="00E85B37">
        <w:rPr>
          <w:rStyle w:val="PageNumber"/>
          <w:i/>
          <w:iCs/>
          <w:sz w:val="22"/>
          <w:szCs w:val="22"/>
          <w:lang w:val="en-AU"/>
        </w:rPr>
        <w:t>International</w:t>
      </w:r>
      <w:r w:rsidR="00243932">
        <w:rPr>
          <w:rStyle w:val="PageNumber"/>
          <w:sz w:val="22"/>
          <w:szCs w:val="22"/>
          <w:lang w:val="en-AU"/>
        </w:rPr>
        <w:t xml:space="preserve"> public goods</w:t>
      </w:r>
      <w:r w:rsidRPr="004E4A6D">
        <w:rPr>
          <w:rStyle w:val="PageNumber"/>
          <w:sz w:val="22"/>
          <w:szCs w:val="22"/>
          <w:lang w:val="en-AU"/>
        </w:rPr>
        <w:t xml:space="preserve"> </w:t>
      </w:r>
      <w:r w:rsidR="00243932">
        <w:rPr>
          <w:rStyle w:val="PageNumber"/>
          <w:sz w:val="22"/>
          <w:szCs w:val="22"/>
          <w:lang w:val="en-AU"/>
        </w:rPr>
        <w:t>(</w:t>
      </w:r>
      <w:r w:rsidRPr="004E4A6D">
        <w:rPr>
          <w:rStyle w:val="PageNumber"/>
          <w:sz w:val="22"/>
          <w:szCs w:val="22"/>
          <w:lang w:val="en-AU"/>
        </w:rPr>
        <w:t>paid for by Australian taxpayers but of global benefit)</w:t>
      </w:r>
    </w:p>
    <w:p w14:paraId="55C6BEFA" w14:textId="77777777" w:rsidR="0050582C" w:rsidRPr="004E4A6D" w:rsidRDefault="0050582C" w:rsidP="00EB623A">
      <w:pPr>
        <w:pStyle w:val="ListParagraph"/>
        <w:numPr>
          <w:ilvl w:val="0"/>
          <w:numId w:val="18"/>
        </w:numPr>
        <w:spacing w:line="276" w:lineRule="auto"/>
        <w:rPr>
          <w:rStyle w:val="PageNumber"/>
          <w:sz w:val="22"/>
          <w:szCs w:val="22"/>
          <w:lang w:val="en-AU"/>
        </w:rPr>
      </w:pPr>
      <w:r w:rsidRPr="004E4A6D">
        <w:rPr>
          <w:rStyle w:val="PageNumber"/>
          <w:sz w:val="22"/>
          <w:szCs w:val="22"/>
          <w:lang w:val="en-AU"/>
        </w:rPr>
        <w:t>significant social, economic, legal (third-party) and regulatory constraints.</w:t>
      </w:r>
    </w:p>
    <w:p w14:paraId="2AF5D4EF" w14:textId="06ACE1ED" w:rsidR="00AA7810" w:rsidRPr="00B0356A" w:rsidRDefault="0050582C" w:rsidP="00B0356A">
      <w:pPr>
        <w:pStyle w:val="Body"/>
        <w:spacing w:line="276" w:lineRule="auto"/>
        <w:rPr>
          <w:rStyle w:val="PageNumber"/>
          <w:b w:val="0"/>
          <w:bCs w:val="0"/>
          <w:sz w:val="20"/>
          <w:szCs w:val="20"/>
          <w:lang w:val="en-US"/>
        </w:rPr>
      </w:pPr>
      <w:r w:rsidRPr="004E4A6D">
        <w:rPr>
          <w:rStyle w:val="PageNumber"/>
          <w:b w:val="0"/>
          <w:bCs w:val="0"/>
        </w:rPr>
        <w:t>Working out an effective</w:t>
      </w:r>
      <w:r>
        <w:rPr>
          <w:rStyle w:val="PageNumber"/>
          <w:b w:val="0"/>
          <w:bCs w:val="0"/>
        </w:rPr>
        <w:t>,</w:t>
      </w:r>
      <w:r w:rsidRPr="004E4A6D">
        <w:rPr>
          <w:rStyle w:val="PageNumber"/>
          <w:b w:val="0"/>
          <w:bCs w:val="0"/>
        </w:rPr>
        <w:t xml:space="preserve"> efficient and feasible </w:t>
      </w:r>
      <w:r w:rsidR="00130B55">
        <w:rPr>
          <w:rStyle w:val="PageNumber"/>
          <w:b w:val="0"/>
          <w:bCs w:val="0"/>
        </w:rPr>
        <w:t xml:space="preserve">Basin-wide </w:t>
      </w:r>
      <w:r w:rsidRPr="004E4A6D">
        <w:rPr>
          <w:rStyle w:val="PageNumber"/>
          <w:b w:val="0"/>
          <w:bCs w:val="0"/>
        </w:rPr>
        <w:t>wat</w:t>
      </w:r>
      <w:r w:rsidR="00243932">
        <w:rPr>
          <w:rStyle w:val="PageNumber"/>
          <w:b w:val="0"/>
          <w:bCs w:val="0"/>
        </w:rPr>
        <w:t xml:space="preserve">ering plan is </w:t>
      </w:r>
      <w:r w:rsidR="002C1156">
        <w:rPr>
          <w:rStyle w:val="PageNumber"/>
          <w:b w:val="0"/>
          <w:bCs w:val="0"/>
        </w:rPr>
        <w:t>inherently complex and difficult</w:t>
      </w:r>
      <w:r w:rsidRPr="004E4A6D">
        <w:rPr>
          <w:rStyle w:val="PageNumber"/>
          <w:b w:val="0"/>
          <w:bCs w:val="0"/>
        </w:rPr>
        <w:t>. It is made even more difficult by the absence of an agreed performance metric that might readily convey outcomes, without having to list all the species of fish, frogs, bird</w:t>
      </w:r>
      <w:r w:rsidR="00243932">
        <w:rPr>
          <w:rStyle w:val="PageNumber"/>
          <w:b w:val="0"/>
          <w:bCs w:val="0"/>
        </w:rPr>
        <w:t>s</w:t>
      </w:r>
      <w:r w:rsidRPr="004E4A6D">
        <w:rPr>
          <w:rStyle w:val="PageNumber"/>
          <w:b w:val="0"/>
          <w:bCs w:val="0"/>
        </w:rPr>
        <w:t xml:space="preserve"> and trees that may have benefited from each watering event in each site in each jurisdiction. There are no agreed aggregation methods yet</w:t>
      </w:r>
      <w:r w:rsidRPr="004E4A6D">
        <w:rPr>
          <w:rStyle w:val="PageNumber"/>
          <w:b w:val="0"/>
          <w:bCs w:val="0"/>
          <w:vertAlign w:val="superscript"/>
        </w:rPr>
        <w:footnoteReference w:id="8"/>
      </w:r>
      <w:r>
        <w:rPr>
          <w:rStyle w:val="PageNumber"/>
          <w:b w:val="0"/>
          <w:bCs w:val="0"/>
        </w:rPr>
        <w:t xml:space="preserve"> that would enable assessment and reporting </w:t>
      </w:r>
      <w:r w:rsidR="00997E72">
        <w:rPr>
          <w:rStyle w:val="PageNumber"/>
          <w:b w:val="0"/>
          <w:bCs w:val="0"/>
        </w:rPr>
        <w:t xml:space="preserve">on multiple geographical </w:t>
      </w:r>
      <w:r>
        <w:rPr>
          <w:rStyle w:val="PageNumber"/>
          <w:b w:val="0"/>
          <w:bCs w:val="0"/>
        </w:rPr>
        <w:t xml:space="preserve">(from specific </w:t>
      </w:r>
      <w:r w:rsidR="00C10FA6">
        <w:rPr>
          <w:rStyle w:val="PageNumber"/>
          <w:b w:val="0"/>
          <w:bCs w:val="0"/>
        </w:rPr>
        <w:t>wetland, to</w:t>
      </w:r>
      <w:r>
        <w:rPr>
          <w:rStyle w:val="PageNumber"/>
          <w:b w:val="0"/>
          <w:bCs w:val="0"/>
        </w:rPr>
        <w:t xml:space="preserve"> catchment</w:t>
      </w:r>
      <w:r w:rsidR="007A7AE0">
        <w:rPr>
          <w:rStyle w:val="PageNumber"/>
          <w:b w:val="0"/>
          <w:bCs w:val="0"/>
        </w:rPr>
        <w:t>, state</w:t>
      </w:r>
      <w:r>
        <w:rPr>
          <w:rStyle w:val="PageNumber"/>
          <w:b w:val="0"/>
          <w:bCs w:val="0"/>
        </w:rPr>
        <w:t xml:space="preserve"> or </w:t>
      </w:r>
      <w:r w:rsidR="007467B3">
        <w:rPr>
          <w:rStyle w:val="PageNumber"/>
          <w:b w:val="0"/>
          <w:bCs w:val="0"/>
        </w:rPr>
        <w:t>Basin</w:t>
      </w:r>
      <w:r>
        <w:rPr>
          <w:rStyle w:val="PageNumber"/>
          <w:b w:val="0"/>
          <w:bCs w:val="0"/>
        </w:rPr>
        <w:t xml:space="preserve"> scale) </w:t>
      </w:r>
      <w:r w:rsidR="00997E72">
        <w:rPr>
          <w:rStyle w:val="PageNumber"/>
          <w:b w:val="0"/>
          <w:bCs w:val="0"/>
        </w:rPr>
        <w:t xml:space="preserve">or </w:t>
      </w:r>
      <w:r w:rsidR="00C10FA6">
        <w:rPr>
          <w:rStyle w:val="PageNumber"/>
          <w:b w:val="0"/>
          <w:bCs w:val="0"/>
        </w:rPr>
        <w:t>time scales</w:t>
      </w:r>
      <w:r>
        <w:rPr>
          <w:rStyle w:val="PageNumber"/>
          <w:b w:val="0"/>
          <w:bCs w:val="0"/>
        </w:rPr>
        <w:t>.</w:t>
      </w:r>
      <w:r w:rsidR="002C1156">
        <w:rPr>
          <w:rStyle w:val="PageNumber"/>
          <w:b w:val="0"/>
          <w:bCs w:val="0"/>
        </w:rPr>
        <w:t xml:space="preserve"> </w:t>
      </w:r>
      <w:r w:rsidR="005914F4">
        <w:rPr>
          <w:rStyle w:val="PageNumber"/>
          <w:b w:val="0"/>
          <w:bCs w:val="0"/>
        </w:rPr>
        <w:t xml:space="preserve">The </w:t>
      </w:r>
      <w:r w:rsidR="002C1156">
        <w:rPr>
          <w:rStyle w:val="PageNumber"/>
          <w:b w:val="0"/>
          <w:bCs w:val="0"/>
        </w:rPr>
        <w:t>CEWH and MDBA focus on watering individual assets and extrapolat</w:t>
      </w:r>
      <w:r w:rsidR="005914F4">
        <w:rPr>
          <w:rStyle w:val="PageNumber"/>
          <w:b w:val="0"/>
          <w:bCs w:val="0"/>
        </w:rPr>
        <w:t>e</w:t>
      </w:r>
      <w:r w:rsidR="002C1156">
        <w:rPr>
          <w:rStyle w:val="PageNumber"/>
          <w:b w:val="0"/>
          <w:bCs w:val="0"/>
        </w:rPr>
        <w:t xml:space="preserve"> </w:t>
      </w:r>
      <w:r w:rsidR="005914F4">
        <w:rPr>
          <w:rStyle w:val="PageNumber"/>
          <w:b w:val="0"/>
          <w:bCs w:val="0"/>
        </w:rPr>
        <w:t xml:space="preserve">the </w:t>
      </w:r>
      <w:r w:rsidR="002C1156">
        <w:rPr>
          <w:rStyle w:val="PageNumber"/>
          <w:b w:val="0"/>
          <w:bCs w:val="0"/>
        </w:rPr>
        <w:t xml:space="preserve">results </w:t>
      </w:r>
      <w:r w:rsidR="005914F4">
        <w:rPr>
          <w:rStyle w:val="PageNumber"/>
          <w:b w:val="0"/>
          <w:bCs w:val="0"/>
        </w:rPr>
        <w:t xml:space="preserve">to use </w:t>
      </w:r>
      <w:r w:rsidR="002C1156">
        <w:rPr>
          <w:rStyle w:val="PageNumber"/>
          <w:b w:val="0"/>
          <w:bCs w:val="0"/>
        </w:rPr>
        <w:t xml:space="preserve">as indicators or proxies </w:t>
      </w:r>
      <w:r w:rsidR="005914F4">
        <w:rPr>
          <w:rStyle w:val="PageNumber"/>
          <w:b w:val="0"/>
          <w:bCs w:val="0"/>
        </w:rPr>
        <w:t>to determine Basin-wide</w:t>
      </w:r>
      <w:r w:rsidR="002C1156">
        <w:rPr>
          <w:rStyle w:val="PageNumber"/>
          <w:b w:val="0"/>
          <w:bCs w:val="0"/>
        </w:rPr>
        <w:t xml:space="preserve"> </w:t>
      </w:r>
      <w:r w:rsidR="005914F4">
        <w:rPr>
          <w:rStyle w:val="PageNumber"/>
          <w:b w:val="0"/>
          <w:bCs w:val="0"/>
        </w:rPr>
        <w:t>environmental condition.</w:t>
      </w:r>
      <w:r w:rsidR="005914F4" w:rsidDel="005914F4">
        <w:rPr>
          <w:rStyle w:val="PageNumber"/>
          <w:b w:val="0"/>
          <w:bCs w:val="0"/>
        </w:rPr>
        <w:t xml:space="preserve"> </w:t>
      </w:r>
    </w:p>
    <w:p w14:paraId="49734502" w14:textId="624923F8" w:rsidR="0050582C" w:rsidRPr="00DD2671" w:rsidRDefault="0050582C" w:rsidP="00E85B37">
      <w:pPr>
        <w:pStyle w:val="Body"/>
        <w:spacing w:line="276" w:lineRule="auto"/>
        <w:rPr>
          <w:rStyle w:val="PageNumber"/>
          <w:b w:val="0"/>
          <w:bCs w:val="0"/>
        </w:rPr>
      </w:pPr>
      <w:r w:rsidRPr="00DD2671">
        <w:rPr>
          <w:rStyle w:val="PageNumber"/>
        </w:rPr>
        <w:t>Best science and local engagement</w:t>
      </w:r>
    </w:p>
    <w:p w14:paraId="662B2834" w14:textId="2D4E3EFB" w:rsidR="0050582C" w:rsidRPr="004E4A6D" w:rsidRDefault="0050582C" w:rsidP="00E85B37">
      <w:pPr>
        <w:pStyle w:val="Body"/>
        <w:spacing w:line="276" w:lineRule="auto"/>
        <w:rPr>
          <w:rStyle w:val="PageNumber"/>
          <w:b w:val="0"/>
          <w:bCs w:val="0"/>
        </w:rPr>
      </w:pPr>
      <w:r w:rsidRPr="004E4A6D">
        <w:rPr>
          <w:rStyle w:val="PageNumber"/>
          <w:b w:val="0"/>
          <w:bCs w:val="0"/>
        </w:rPr>
        <w:t xml:space="preserve">There may need to be a balance between engaging with </w:t>
      </w:r>
      <w:r w:rsidR="00E85B37">
        <w:rPr>
          <w:rStyle w:val="PageNumber"/>
          <w:b w:val="0"/>
          <w:bCs w:val="0"/>
        </w:rPr>
        <w:t xml:space="preserve">leading </w:t>
      </w:r>
      <w:r w:rsidRPr="004E4A6D">
        <w:rPr>
          <w:rStyle w:val="PageNumber"/>
          <w:b w:val="0"/>
          <w:bCs w:val="0"/>
        </w:rPr>
        <w:t xml:space="preserve">scientists – using best available science which is laudable and rational, and required under the Water Act – and engaging with local communities, including farmers, landholders and traditional owners, which is also required under the Act. </w:t>
      </w:r>
      <w:r w:rsidR="00830028">
        <w:rPr>
          <w:rStyle w:val="PageNumber"/>
          <w:b w:val="0"/>
          <w:bCs w:val="0"/>
        </w:rPr>
        <w:t xml:space="preserve">The </w:t>
      </w:r>
      <w:r w:rsidR="00A352CD" w:rsidRPr="004E4A6D">
        <w:rPr>
          <w:rStyle w:val="PageNumber"/>
          <w:b w:val="0"/>
          <w:bCs w:val="0"/>
        </w:rPr>
        <w:t>CEWH</w:t>
      </w:r>
      <w:r w:rsidR="00A352CD">
        <w:rPr>
          <w:rStyle w:val="PageNumber"/>
          <w:b w:val="0"/>
          <w:bCs w:val="0"/>
        </w:rPr>
        <w:t xml:space="preserve"> will benefit if a</w:t>
      </w:r>
      <w:r w:rsidR="0041302B">
        <w:rPr>
          <w:rStyle w:val="PageNumber"/>
          <w:b w:val="0"/>
          <w:bCs w:val="0"/>
        </w:rPr>
        <w:t>ll</w:t>
      </w:r>
      <w:r w:rsidRPr="004E4A6D">
        <w:rPr>
          <w:rStyle w:val="PageNumber"/>
          <w:b w:val="0"/>
          <w:bCs w:val="0"/>
        </w:rPr>
        <w:t xml:space="preserve"> groups </w:t>
      </w:r>
      <w:r w:rsidR="00A352CD">
        <w:rPr>
          <w:rStyle w:val="PageNumber"/>
          <w:b w:val="0"/>
          <w:bCs w:val="0"/>
        </w:rPr>
        <w:t xml:space="preserve">who </w:t>
      </w:r>
      <w:r w:rsidRPr="004E4A6D">
        <w:rPr>
          <w:rStyle w:val="PageNumber"/>
          <w:b w:val="0"/>
          <w:bCs w:val="0"/>
        </w:rPr>
        <w:t xml:space="preserve">have valuable expertise and insights </w:t>
      </w:r>
      <w:r w:rsidR="00A352CD">
        <w:rPr>
          <w:rStyle w:val="PageNumber"/>
          <w:b w:val="0"/>
          <w:bCs w:val="0"/>
        </w:rPr>
        <w:t xml:space="preserve">have a pathway </w:t>
      </w:r>
      <w:r w:rsidRPr="004E4A6D">
        <w:rPr>
          <w:rStyle w:val="PageNumber"/>
          <w:b w:val="0"/>
          <w:bCs w:val="0"/>
        </w:rPr>
        <w:t xml:space="preserve">to </w:t>
      </w:r>
      <w:r w:rsidR="00A352CD">
        <w:rPr>
          <w:rStyle w:val="PageNumber"/>
          <w:b w:val="0"/>
          <w:bCs w:val="0"/>
        </w:rPr>
        <w:t>contribute</w:t>
      </w:r>
      <w:r w:rsidRPr="004E4A6D">
        <w:rPr>
          <w:rStyle w:val="PageNumber"/>
          <w:b w:val="0"/>
          <w:bCs w:val="0"/>
        </w:rPr>
        <w:t xml:space="preserve"> to </w:t>
      </w:r>
      <w:r w:rsidR="005F6314">
        <w:rPr>
          <w:rStyle w:val="PageNumber"/>
          <w:b w:val="0"/>
          <w:bCs w:val="0"/>
        </w:rPr>
        <w:t>CEWH</w:t>
      </w:r>
      <w:r w:rsidRPr="004E4A6D">
        <w:rPr>
          <w:rStyle w:val="PageNumber"/>
          <w:b w:val="0"/>
          <w:bCs w:val="0"/>
        </w:rPr>
        <w:t xml:space="preserve"> decision-making</w:t>
      </w:r>
      <w:r w:rsidR="00830028">
        <w:rPr>
          <w:rStyle w:val="PageNumber"/>
          <w:b w:val="0"/>
          <w:bCs w:val="0"/>
        </w:rPr>
        <w:t xml:space="preserve"> </w:t>
      </w:r>
      <w:r w:rsidR="00A352CD">
        <w:rPr>
          <w:rStyle w:val="PageNumber"/>
          <w:b w:val="0"/>
          <w:bCs w:val="0"/>
        </w:rPr>
        <w:t>recognising that</w:t>
      </w:r>
      <w:r w:rsidRPr="004E4A6D">
        <w:rPr>
          <w:rStyle w:val="PageNumber"/>
          <w:b w:val="0"/>
          <w:bCs w:val="0"/>
        </w:rPr>
        <w:t xml:space="preserve"> the nature of their contributions can differ</w:t>
      </w:r>
      <w:r w:rsidR="00813FDC">
        <w:rPr>
          <w:rStyle w:val="PageNumber"/>
          <w:b w:val="0"/>
          <w:bCs w:val="0"/>
        </w:rPr>
        <w:t>.</w:t>
      </w:r>
      <w:r w:rsidR="002F2188">
        <w:rPr>
          <w:rStyle w:val="PageNumber"/>
          <w:b w:val="0"/>
          <w:bCs w:val="0"/>
        </w:rPr>
        <w:t xml:space="preserve"> The CEWH</w:t>
      </w:r>
      <w:r w:rsidR="000170CE">
        <w:rPr>
          <w:rStyle w:val="PageNumber"/>
          <w:b w:val="0"/>
          <w:bCs w:val="0"/>
        </w:rPr>
        <w:t xml:space="preserve"> currently</w:t>
      </w:r>
      <w:r w:rsidR="002F2188">
        <w:rPr>
          <w:rStyle w:val="PageNumber"/>
          <w:b w:val="0"/>
          <w:bCs w:val="0"/>
        </w:rPr>
        <w:t xml:space="preserve"> incorporates</w:t>
      </w:r>
      <w:r w:rsidR="001165CA">
        <w:rPr>
          <w:rStyle w:val="PageNumber"/>
          <w:b w:val="0"/>
          <w:bCs w:val="0"/>
        </w:rPr>
        <w:t xml:space="preserve"> feedback from</w:t>
      </w:r>
      <w:r w:rsidR="002F2188">
        <w:rPr>
          <w:rStyle w:val="PageNumber"/>
          <w:b w:val="0"/>
          <w:bCs w:val="0"/>
        </w:rPr>
        <w:t xml:space="preserve"> local communities into decision-making priorities through a variety of ways, including local committees and through state-based forums.</w:t>
      </w:r>
    </w:p>
    <w:p w14:paraId="20B241DD" w14:textId="68C1EC9D" w:rsidR="0050582C" w:rsidRPr="004E4A6D" w:rsidRDefault="0050582C" w:rsidP="00E85B37">
      <w:pPr>
        <w:pStyle w:val="Body"/>
        <w:spacing w:line="276" w:lineRule="auto"/>
        <w:rPr>
          <w:rStyle w:val="PageNumber"/>
          <w:b w:val="0"/>
          <w:bCs w:val="0"/>
        </w:rPr>
      </w:pPr>
      <w:r w:rsidRPr="004E4A6D">
        <w:rPr>
          <w:rStyle w:val="PageNumber"/>
          <w:b w:val="0"/>
          <w:bCs w:val="0"/>
        </w:rPr>
        <w:t xml:space="preserve">While the </w:t>
      </w:r>
      <w:r w:rsidR="00307BD2">
        <w:rPr>
          <w:rStyle w:val="PageNumber"/>
          <w:b w:val="0"/>
          <w:bCs w:val="0"/>
        </w:rPr>
        <w:t>LTIM</w:t>
      </w:r>
      <w:r w:rsidRPr="004E4A6D">
        <w:rPr>
          <w:rStyle w:val="PageNumber"/>
          <w:b w:val="0"/>
          <w:bCs w:val="0"/>
        </w:rPr>
        <w:t xml:space="preserve"> is impressive, at times the LTIM Framework paper seems to suggest that the purpose of collecting </w:t>
      </w:r>
      <w:r w:rsidR="00307BD2" w:rsidRPr="004E4A6D">
        <w:rPr>
          <w:rStyle w:val="PageNumber"/>
          <w:b w:val="0"/>
          <w:bCs w:val="0"/>
        </w:rPr>
        <w:t xml:space="preserve">data </w:t>
      </w:r>
      <w:r w:rsidRPr="004E4A6D">
        <w:rPr>
          <w:rStyle w:val="PageNumber"/>
          <w:b w:val="0"/>
          <w:bCs w:val="0"/>
        </w:rPr>
        <w:t xml:space="preserve">is to improve models of how ecosystems function under diverse conditions and how they respond to different intensities, durations and timing of watering events. </w:t>
      </w:r>
      <w:r w:rsidR="00DA79AB">
        <w:rPr>
          <w:rStyle w:val="PageNumber"/>
          <w:b w:val="0"/>
          <w:bCs w:val="0"/>
        </w:rPr>
        <w:t>This</w:t>
      </w:r>
      <w:r w:rsidR="00DA79AB" w:rsidRPr="004E4A6D">
        <w:rPr>
          <w:rStyle w:val="PageNumber"/>
          <w:b w:val="0"/>
          <w:bCs w:val="0"/>
        </w:rPr>
        <w:t xml:space="preserve"> </w:t>
      </w:r>
      <w:r w:rsidRPr="004E4A6D">
        <w:rPr>
          <w:rStyle w:val="PageNumber"/>
          <w:b w:val="0"/>
          <w:bCs w:val="0"/>
        </w:rPr>
        <w:t xml:space="preserve">appears to some non-scientists </w:t>
      </w:r>
      <w:r w:rsidR="00DA79AB">
        <w:rPr>
          <w:rStyle w:val="PageNumber"/>
          <w:b w:val="0"/>
          <w:bCs w:val="0"/>
        </w:rPr>
        <w:t>as though the CEWH is</w:t>
      </w:r>
      <w:r w:rsidRPr="004E4A6D">
        <w:rPr>
          <w:rStyle w:val="PageNumber"/>
          <w:b w:val="0"/>
          <w:bCs w:val="0"/>
        </w:rPr>
        <w:t xml:space="preserve"> </w:t>
      </w:r>
      <w:r w:rsidR="00DA79AB" w:rsidRPr="004E4A6D">
        <w:rPr>
          <w:rStyle w:val="PageNumber"/>
          <w:b w:val="0"/>
          <w:bCs w:val="0"/>
        </w:rPr>
        <w:t>assembl</w:t>
      </w:r>
      <w:r w:rsidR="00DA79AB">
        <w:rPr>
          <w:rStyle w:val="PageNumber"/>
          <w:b w:val="0"/>
          <w:bCs w:val="0"/>
        </w:rPr>
        <w:t>ing</w:t>
      </w:r>
      <w:r w:rsidR="00DA79AB" w:rsidRPr="004E4A6D">
        <w:rPr>
          <w:rStyle w:val="PageNumber"/>
          <w:b w:val="0"/>
          <w:bCs w:val="0"/>
        </w:rPr>
        <w:t xml:space="preserve"> </w:t>
      </w:r>
      <w:r w:rsidRPr="004E4A6D">
        <w:rPr>
          <w:rStyle w:val="PageNumber"/>
          <w:b w:val="0"/>
          <w:bCs w:val="0"/>
        </w:rPr>
        <w:t>all available evidence into cause-and-effect models, which confer more “predictability” and future usefulness (perhaps) in a decision-support system.</w:t>
      </w:r>
    </w:p>
    <w:p w14:paraId="71956F22" w14:textId="580881F3" w:rsidR="0050582C" w:rsidRPr="004E4A6D" w:rsidRDefault="0050582C" w:rsidP="00E85B37">
      <w:pPr>
        <w:pStyle w:val="Body"/>
        <w:spacing w:line="276" w:lineRule="auto"/>
        <w:rPr>
          <w:rStyle w:val="PageNumber"/>
          <w:b w:val="0"/>
          <w:bCs w:val="0"/>
        </w:rPr>
      </w:pPr>
      <w:r w:rsidRPr="004E4A6D">
        <w:rPr>
          <w:rStyle w:val="PageNumber"/>
          <w:b w:val="0"/>
          <w:bCs w:val="0"/>
        </w:rPr>
        <w:t>Some elements of this modelling-focus do not sit well with some members of local communities,</w:t>
      </w:r>
      <w:r>
        <w:rPr>
          <w:rStyle w:val="FootnoteReference"/>
          <w:b w:val="0"/>
          <w:bCs w:val="0"/>
        </w:rPr>
        <w:footnoteReference w:id="9"/>
      </w:r>
      <w:r w:rsidRPr="004E4A6D">
        <w:rPr>
          <w:rStyle w:val="PageNumber"/>
          <w:b w:val="0"/>
          <w:bCs w:val="0"/>
        </w:rPr>
        <w:t xml:space="preserve"> who find this technical approach alienating.  The approach can fail to recognise and respect their knowledge and insights, which may not fit well into formal mathematical models. Some community members are uncomfortable at the thought of scientists, at a computer in Canberra, making decisions about the fate of “their” rivers and wetlands, based on models which may or may not be consistent with their perceptions of reality. </w:t>
      </w:r>
      <w:r w:rsidR="00584E3E">
        <w:rPr>
          <w:rStyle w:val="PageNumber"/>
          <w:b w:val="0"/>
          <w:bCs w:val="0"/>
        </w:rPr>
        <w:t>T</w:t>
      </w:r>
      <w:r w:rsidR="00765BED">
        <w:rPr>
          <w:rStyle w:val="PageNumber"/>
          <w:b w:val="0"/>
          <w:bCs w:val="0"/>
        </w:rPr>
        <w:t>he Review Panel confirms that the</w:t>
      </w:r>
      <w:r w:rsidRPr="004E4A6D">
        <w:rPr>
          <w:rStyle w:val="PageNumber"/>
          <w:b w:val="0"/>
          <w:bCs w:val="0"/>
        </w:rPr>
        <w:t xml:space="preserve"> CEWH needs </w:t>
      </w:r>
      <w:r w:rsidRPr="00904C5D">
        <w:rPr>
          <w:rStyle w:val="PageNumber"/>
          <w:b w:val="0"/>
          <w:bCs w:val="0"/>
          <w:i/>
        </w:rPr>
        <w:t>both</w:t>
      </w:r>
      <w:r w:rsidRPr="004E4A6D">
        <w:rPr>
          <w:rStyle w:val="PageNumber"/>
          <w:b w:val="0"/>
          <w:bCs w:val="0"/>
        </w:rPr>
        <w:t xml:space="preserve"> excellent science </w:t>
      </w:r>
      <w:r w:rsidRPr="00904C5D">
        <w:rPr>
          <w:rStyle w:val="PageNumber"/>
          <w:b w:val="0"/>
          <w:bCs w:val="0"/>
          <w:i/>
        </w:rPr>
        <w:t>and</w:t>
      </w:r>
      <w:r w:rsidRPr="004E4A6D">
        <w:rPr>
          <w:rStyle w:val="PageNumber"/>
          <w:b w:val="0"/>
          <w:bCs w:val="0"/>
        </w:rPr>
        <w:t xml:space="preserve"> strong </w:t>
      </w:r>
      <w:r w:rsidR="00584E3E">
        <w:rPr>
          <w:rStyle w:val="PageNumber"/>
          <w:b w:val="0"/>
          <w:bCs w:val="0"/>
        </w:rPr>
        <w:t>commitment to</w:t>
      </w:r>
      <w:r w:rsidR="00584E3E" w:rsidRPr="004E4A6D">
        <w:rPr>
          <w:rStyle w:val="PageNumber"/>
          <w:b w:val="0"/>
          <w:bCs w:val="0"/>
        </w:rPr>
        <w:t xml:space="preserve"> </w:t>
      </w:r>
      <w:r w:rsidRPr="004E4A6D">
        <w:rPr>
          <w:rStyle w:val="PageNumber"/>
          <w:b w:val="0"/>
          <w:bCs w:val="0"/>
        </w:rPr>
        <w:t>local participation</w:t>
      </w:r>
      <w:r w:rsidR="00584E3E">
        <w:rPr>
          <w:rStyle w:val="PageNumber"/>
          <w:b w:val="0"/>
          <w:bCs w:val="0"/>
        </w:rPr>
        <w:t xml:space="preserve"> in decision-making.</w:t>
      </w:r>
      <w:r w:rsidRPr="004E4A6D">
        <w:rPr>
          <w:rStyle w:val="PageNumber"/>
          <w:b w:val="0"/>
          <w:bCs w:val="0"/>
        </w:rPr>
        <w:t xml:space="preserve"> </w:t>
      </w:r>
      <w:r w:rsidR="00584E3E">
        <w:rPr>
          <w:rStyle w:val="PageNumber"/>
          <w:b w:val="0"/>
          <w:bCs w:val="0"/>
        </w:rPr>
        <w:t>I</w:t>
      </w:r>
      <w:r w:rsidRPr="004E4A6D">
        <w:rPr>
          <w:rStyle w:val="PageNumber"/>
          <w:b w:val="0"/>
          <w:bCs w:val="0"/>
        </w:rPr>
        <w:t xml:space="preserve">t </w:t>
      </w:r>
      <w:r>
        <w:rPr>
          <w:rStyle w:val="PageNumber"/>
          <w:b w:val="0"/>
          <w:bCs w:val="0"/>
        </w:rPr>
        <w:t>is essential</w:t>
      </w:r>
      <w:r w:rsidRPr="004E4A6D">
        <w:rPr>
          <w:rStyle w:val="PageNumber"/>
          <w:b w:val="0"/>
          <w:bCs w:val="0"/>
        </w:rPr>
        <w:t xml:space="preserve"> to do both without alienating either constituency.</w:t>
      </w:r>
    </w:p>
    <w:p w14:paraId="0DD60D6A" w14:textId="1571D289" w:rsidR="008A0A95" w:rsidRDefault="0050582C" w:rsidP="00E85B37">
      <w:pPr>
        <w:pStyle w:val="Body"/>
        <w:spacing w:line="276" w:lineRule="auto"/>
        <w:rPr>
          <w:rStyle w:val="PageNumber"/>
          <w:b w:val="0"/>
          <w:bCs w:val="0"/>
        </w:rPr>
      </w:pPr>
      <w:r w:rsidRPr="004E4A6D" w:rsidDel="0043134E">
        <w:rPr>
          <w:rStyle w:val="PageNumber"/>
          <w:b w:val="0"/>
          <w:bCs w:val="0"/>
        </w:rPr>
        <w:t xml:space="preserve">Because of </w:t>
      </w:r>
      <w:r w:rsidR="00F43BAA" w:rsidDel="0043134E">
        <w:rPr>
          <w:rStyle w:val="PageNumber"/>
          <w:b w:val="0"/>
          <w:bCs w:val="0"/>
        </w:rPr>
        <w:t>natural variability</w:t>
      </w:r>
      <w:r w:rsidRPr="004E4A6D" w:rsidDel="0043134E">
        <w:rPr>
          <w:rStyle w:val="PageNumber"/>
          <w:b w:val="0"/>
          <w:bCs w:val="0"/>
        </w:rPr>
        <w:t>, it may be decades rather than years before local inputs of knowledge and expertise becomes redundant</w:t>
      </w:r>
      <w:r w:rsidDel="0043134E">
        <w:rPr>
          <w:rStyle w:val="PageNumber"/>
          <w:b w:val="0"/>
          <w:bCs w:val="0"/>
        </w:rPr>
        <w:t xml:space="preserve"> (if ever)</w:t>
      </w:r>
      <w:r w:rsidRPr="004E4A6D" w:rsidDel="0043134E">
        <w:rPr>
          <w:rStyle w:val="PageNumber"/>
          <w:b w:val="0"/>
          <w:bCs w:val="0"/>
        </w:rPr>
        <w:t xml:space="preserve">. </w:t>
      </w:r>
      <w:r w:rsidRPr="004E4A6D">
        <w:rPr>
          <w:rStyle w:val="PageNumber"/>
          <w:b w:val="0"/>
          <w:bCs w:val="0"/>
        </w:rPr>
        <w:t xml:space="preserve">But even then, local participation in informing local decisions </w:t>
      </w:r>
      <w:r>
        <w:rPr>
          <w:rStyle w:val="PageNumber"/>
          <w:b w:val="0"/>
          <w:bCs w:val="0"/>
        </w:rPr>
        <w:t>will</w:t>
      </w:r>
      <w:r w:rsidRPr="004E4A6D">
        <w:rPr>
          <w:rStyle w:val="PageNumber"/>
          <w:b w:val="0"/>
          <w:bCs w:val="0"/>
        </w:rPr>
        <w:t xml:space="preserve"> still be valuable for engagement, community support and social licence (as expressly noted in Table I of the Communications </w:t>
      </w:r>
      <w:r w:rsidR="00361130">
        <w:rPr>
          <w:rStyle w:val="PageNumber"/>
          <w:b w:val="0"/>
          <w:bCs w:val="0"/>
        </w:rPr>
        <w:t>S</w:t>
      </w:r>
      <w:r w:rsidRPr="004E4A6D">
        <w:rPr>
          <w:rStyle w:val="PageNumber"/>
          <w:b w:val="0"/>
          <w:bCs w:val="0"/>
        </w:rPr>
        <w:t xml:space="preserve">trategy).  </w:t>
      </w:r>
    </w:p>
    <w:tbl>
      <w:tblPr>
        <w:tblStyle w:val="TableGrid"/>
        <w:tblW w:w="0" w:type="auto"/>
        <w:tblLook w:val="04A0" w:firstRow="1" w:lastRow="0" w:firstColumn="1" w:lastColumn="0" w:noHBand="0" w:noVBand="1"/>
      </w:tblPr>
      <w:tblGrid>
        <w:gridCol w:w="9010"/>
      </w:tblGrid>
      <w:tr w:rsidR="009A0F86" w14:paraId="442DDEB4" w14:textId="77777777" w:rsidTr="00754581">
        <w:trPr>
          <w:trHeight w:val="1149"/>
        </w:trPr>
        <w:tc>
          <w:tcPr>
            <w:tcW w:w="9010" w:type="dxa"/>
          </w:tcPr>
          <w:p w14:paraId="1174AD6D" w14:textId="2DD2E160" w:rsidR="009A0F86" w:rsidRDefault="009A0F86" w:rsidP="005F6314">
            <w:pPr>
              <w:pStyle w:val="Body"/>
              <w:spacing w:line="276" w:lineRule="auto"/>
              <w:rPr>
                <w:rStyle w:val="PageNumber"/>
                <w:b w:val="0"/>
                <w:bCs w:val="0"/>
              </w:rPr>
            </w:pPr>
            <w:r w:rsidRPr="008A0A95">
              <w:rPr>
                <w:rStyle w:val="PageNumber"/>
                <w:bCs w:val="0"/>
              </w:rPr>
              <w:t>Finding 6:</w:t>
            </w:r>
            <w:r>
              <w:rPr>
                <w:rStyle w:val="PageNumber"/>
                <w:b w:val="0"/>
                <w:bCs w:val="0"/>
              </w:rPr>
              <w:t xml:space="preserve"> </w:t>
            </w:r>
            <w:r w:rsidRPr="004E4A6D">
              <w:rPr>
                <w:rStyle w:val="PageNumber"/>
                <w:b w:val="0"/>
                <w:bCs w:val="0"/>
              </w:rPr>
              <w:t xml:space="preserve">The </w:t>
            </w:r>
            <w:r>
              <w:rPr>
                <w:rStyle w:val="PageNumber"/>
                <w:b w:val="0"/>
                <w:bCs w:val="0"/>
              </w:rPr>
              <w:t>Review Panel</w:t>
            </w:r>
            <w:r w:rsidRPr="004E4A6D">
              <w:rPr>
                <w:rStyle w:val="PageNumber"/>
                <w:b w:val="0"/>
                <w:bCs w:val="0"/>
              </w:rPr>
              <w:t xml:space="preserve"> sees real wisdom in the CEWH’s approach so far, in building “social licence to operate” (SL2O) in addition to statutory licence, and requirement, to operate.</w:t>
            </w:r>
            <w:r>
              <w:rPr>
                <w:rStyle w:val="PageNumber"/>
                <w:b w:val="0"/>
                <w:bCs w:val="0"/>
              </w:rPr>
              <w:t xml:space="preserve"> This will underpin the resilience of the functions and the agency.</w:t>
            </w:r>
          </w:p>
        </w:tc>
      </w:tr>
    </w:tbl>
    <w:p w14:paraId="23E9EF4C" w14:textId="5AF4DA04" w:rsidR="001E5C24" w:rsidRPr="007A7AE0" w:rsidRDefault="002A05BA" w:rsidP="00904C5D">
      <w:pPr>
        <w:pStyle w:val="Body"/>
        <w:spacing w:before="240" w:line="276" w:lineRule="auto"/>
        <w:rPr>
          <w:rStyle w:val="PageNumber"/>
          <w:b w:val="0"/>
          <w:bCs w:val="0"/>
        </w:rPr>
      </w:pPr>
      <w:r w:rsidRPr="007A7AE0">
        <w:rPr>
          <w:rStyle w:val="PageNumber"/>
          <w:bCs w:val="0"/>
        </w:rPr>
        <w:t xml:space="preserve">In summary, Phase 1 of the Review </w:t>
      </w:r>
      <w:r w:rsidR="008E66FF" w:rsidRPr="007A7AE0">
        <w:rPr>
          <w:rStyle w:val="PageNumber"/>
          <w:bCs w:val="0"/>
        </w:rPr>
        <w:t>conclude</w:t>
      </w:r>
      <w:r w:rsidR="008E66FF">
        <w:rPr>
          <w:rStyle w:val="PageNumber"/>
          <w:bCs w:val="0"/>
        </w:rPr>
        <w:t>s</w:t>
      </w:r>
      <w:r w:rsidR="008E66FF" w:rsidRPr="007A7AE0">
        <w:rPr>
          <w:rStyle w:val="PageNumber"/>
          <w:bCs w:val="0"/>
        </w:rPr>
        <w:t xml:space="preserve"> </w:t>
      </w:r>
      <w:r w:rsidRPr="007A7AE0">
        <w:rPr>
          <w:rStyle w:val="PageNumber"/>
          <w:bCs w:val="0"/>
        </w:rPr>
        <w:t>that the necessary processes</w:t>
      </w:r>
      <w:r w:rsidR="009A0F86">
        <w:rPr>
          <w:rStyle w:val="PageNumber"/>
          <w:bCs w:val="0"/>
        </w:rPr>
        <w:t xml:space="preserve">, </w:t>
      </w:r>
      <w:r w:rsidRPr="007A7AE0">
        <w:rPr>
          <w:rStyle w:val="PageNumber"/>
          <w:bCs w:val="0"/>
        </w:rPr>
        <w:t>checks and balances are in place and are being followed. The systems are in place to control what is within the CEWH’s control, and the O</w:t>
      </w:r>
      <w:r w:rsidR="00F540BC">
        <w:rPr>
          <w:rStyle w:val="PageNumber"/>
          <w:bCs w:val="0"/>
        </w:rPr>
        <w:t>ffice</w:t>
      </w:r>
      <w:r w:rsidRPr="007A7AE0">
        <w:rPr>
          <w:rStyle w:val="PageNumber"/>
          <w:bCs w:val="0"/>
        </w:rPr>
        <w:t xml:space="preserve"> perform</w:t>
      </w:r>
      <w:r w:rsidR="00F540BC">
        <w:rPr>
          <w:rStyle w:val="PageNumber"/>
          <w:bCs w:val="0"/>
        </w:rPr>
        <w:t>s</w:t>
      </w:r>
      <w:r w:rsidRPr="007A7AE0">
        <w:rPr>
          <w:rStyle w:val="PageNumber"/>
          <w:bCs w:val="0"/>
        </w:rPr>
        <w:t xml:space="preserve"> its functions </w:t>
      </w:r>
      <w:r w:rsidR="00F540BC">
        <w:rPr>
          <w:rStyle w:val="PageNumber"/>
          <w:bCs w:val="0"/>
        </w:rPr>
        <w:t>to a</w:t>
      </w:r>
      <w:r w:rsidR="00F540BC" w:rsidRPr="007A7AE0">
        <w:rPr>
          <w:rStyle w:val="PageNumber"/>
          <w:bCs w:val="0"/>
        </w:rPr>
        <w:t xml:space="preserve"> </w:t>
      </w:r>
      <w:r w:rsidRPr="007A7AE0">
        <w:rPr>
          <w:rStyle w:val="PageNumber"/>
          <w:bCs w:val="0"/>
        </w:rPr>
        <w:t xml:space="preserve">consistently high standard. </w:t>
      </w:r>
    </w:p>
    <w:p w14:paraId="608E0D86" w14:textId="4AAD19EA" w:rsidR="001E5C24" w:rsidRDefault="002A05BA" w:rsidP="00904C5D">
      <w:pPr>
        <w:pStyle w:val="Body"/>
        <w:spacing w:line="276" w:lineRule="auto"/>
        <w:rPr>
          <w:rStyle w:val="PageNumber"/>
          <w:b w:val="0"/>
          <w:bCs w:val="0"/>
        </w:rPr>
      </w:pPr>
      <w:r>
        <w:rPr>
          <w:rStyle w:val="PageNumber"/>
          <w:b w:val="0"/>
          <w:bCs w:val="0"/>
        </w:rPr>
        <w:t xml:space="preserve">However, the concern that emerges for the Review Panel is that many of the key determinants of success lie </w:t>
      </w:r>
      <w:r w:rsidRPr="00904C5D">
        <w:rPr>
          <w:rStyle w:val="PageNumber"/>
          <w:b w:val="0"/>
          <w:bCs w:val="0"/>
        </w:rPr>
        <w:t>outside</w:t>
      </w:r>
      <w:r w:rsidRPr="008E66FF">
        <w:rPr>
          <w:rStyle w:val="PageNumber"/>
          <w:b w:val="0"/>
          <w:bCs w:val="0"/>
        </w:rPr>
        <w:t xml:space="preserve"> </w:t>
      </w:r>
      <w:r>
        <w:rPr>
          <w:rStyle w:val="PageNumber"/>
          <w:b w:val="0"/>
          <w:bCs w:val="0"/>
        </w:rPr>
        <w:t xml:space="preserve">of this domain. </w:t>
      </w:r>
      <w:r w:rsidR="008E66FF">
        <w:rPr>
          <w:rStyle w:val="PageNumber"/>
          <w:b w:val="0"/>
          <w:bCs w:val="0"/>
        </w:rPr>
        <w:t>Although</w:t>
      </w:r>
      <w:r>
        <w:rPr>
          <w:rStyle w:val="PageNumber"/>
          <w:b w:val="0"/>
          <w:bCs w:val="0"/>
        </w:rPr>
        <w:t xml:space="preserve"> the internal processes are excellent</w:t>
      </w:r>
      <w:r w:rsidR="001E5C24">
        <w:rPr>
          <w:rStyle w:val="PageNumber"/>
          <w:b w:val="0"/>
          <w:bCs w:val="0"/>
        </w:rPr>
        <w:t>, comprehensive</w:t>
      </w:r>
      <w:r>
        <w:rPr>
          <w:rStyle w:val="PageNumber"/>
          <w:b w:val="0"/>
          <w:bCs w:val="0"/>
        </w:rPr>
        <w:t xml:space="preserve"> and well implemented, </w:t>
      </w:r>
      <w:r w:rsidR="008E66FF">
        <w:rPr>
          <w:rStyle w:val="PageNumber"/>
          <w:b w:val="0"/>
          <w:bCs w:val="0"/>
        </w:rPr>
        <w:t>as</w:t>
      </w:r>
      <w:r>
        <w:rPr>
          <w:rStyle w:val="PageNumber"/>
          <w:b w:val="0"/>
          <w:bCs w:val="0"/>
        </w:rPr>
        <w:t xml:space="preserve"> they only deal with </w:t>
      </w:r>
      <w:r w:rsidR="008A0A95" w:rsidRPr="00904C5D">
        <w:rPr>
          <w:rStyle w:val="PageNumber"/>
          <w:b w:val="0"/>
          <w:bCs w:val="0"/>
          <w:i/>
        </w:rPr>
        <w:t>some</w:t>
      </w:r>
      <w:r>
        <w:rPr>
          <w:rStyle w:val="PageNumber"/>
          <w:b w:val="0"/>
          <w:bCs w:val="0"/>
        </w:rPr>
        <w:t xml:space="preserve"> of the determinants of success (</w:t>
      </w:r>
      <w:r w:rsidR="001E5C24">
        <w:rPr>
          <w:rStyle w:val="PageNumber"/>
          <w:b w:val="0"/>
          <w:bCs w:val="0"/>
        </w:rPr>
        <w:t>while</w:t>
      </w:r>
      <w:r>
        <w:rPr>
          <w:rStyle w:val="PageNumber"/>
          <w:b w:val="0"/>
          <w:bCs w:val="0"/>
        </w:rPr>
        <w:t xml:space="preserve"> the </w:t>
      </w:r>
      <w:r w:rsidR="008A0A95">
        <w:rPr>
          <w:rStyle w:val="PageNumber"/>
          <w:b w:val="0"/>
          <w:bCs w:val="0"/>
        </w:rPr>
        <w:t>majority are</w:t>
      </w:r>
      <w:r>
        <w:rPr>
          <w:rStyle w:val="PageNumber"/>
          <w:b w:val="0"/>
          <w:bCs w:val="0"/>
        </w:rPr>
        <w:t xml:space="preserve"> </w:t>
      </w:r>
      <w:r w:rsidR="008A0A95">
        <w:rPr>
          <w:rStyle w:val="PageNumber"/>
          <w:b w:val="0"/>
          <w:bCs w:val="0"/>
        </w:rPr>
        <w:t>external and</w:t>
      </w:r>
      <w:r w:rsidR="001E5C24">
        <w:rPr>
          <w:rStyle w:val="PageNumber"/>
          <w:b w:val="0"/>
          <w:bCs w:val="0"/>
        </w:rPr>
        <w:t xml:space="preserve"> </w:t>
      </w:r>
      <w:r>
        <w:rPr>
          <w:rStyle w:val="PageNumber"/>
          <w:b w:val="0"/>
          <w:bCs w:val="0"/>
        </w:rPr>
        <w:t>remain somewhat chaotic or haphazard</w:t>
      </w:r>
      <w:r w:rsidR="001E5C24">
        <w:rPr>
          <w:rStyle w:val="PageNumber"/>
          <w:b w:val="0"/>
          <w:bCs w:val="0"/>
        </w:rPr>
        <w:t>)</w:t>
      </w:r>
      <w:r>
        <w:rPr>
          <w:rStyle w:val="PageNumber"/>
          <w:b w:val="0"/>
          <w:bCs w:val="0"/>
        </w:rPr>
        <w:t xml:space="preserve"> there will be difficulties. </w:t>
      </w:r>
      <w:r w:rsidR="008A0A95">
        <w:rPr>
          <w:rStyle w:val="PageNumber"/>
          <w:b w:val="0"/>
          <w:bCs w:val="0"/>
        </w:rPr>
        <w:t xml:space="preserve"> </w:t>
      </w:r>
      <w:r w:rsidR="008E66FF" w:rsidRPr="00904C5D">
        <w:rPr>
          <w:rStyle w:val="PageNumber"/>
          <w:bCs w:val="0"/>
        </w:rPr>
        <w:t>The Review Panel concludes that</w:t>
      </w:r>
      <w:r w:rsidR="008E66FF">
        <w:rPr>
          <w:rStyle w:val="PageNumber"/>
          <w:b w:val="0"/>
          <w:bCs w:val="0"/>
        </w:rPr>
        <w:t xml:space="preserve"> </w:t>
      </w:r>
      <w:r w:rsidR="008E66FF">
        <w:rPr>
          <w:rStyle w:val="PageNumber"/>
          <w:bCs w:val="0"/>
        </w:rPr>
        <w:t>t</w:t>
      </w:r>
      <w:r w:rsidR="008E66FF" w:rsidRPr="00786DD3">
        <w:rPr>
          <w:rStyle w:val="PageNumber"/>
          <w:bCs w:val="0"/>
        </w:rPr>
        <w:t xml:space="preserve">here </w:t>
      </w:r>
      <w:r w:rsidR="008A0A95" w:rsidRPr="00786DD3">
        <w:rPr>
          <w:rStyle w:val="PageNumber"/>
          <w:bCs w:val="0"/>
        </w:rPr>
        <w:t xml:space="preserve">is little need for, or obvious potential for, improvements in the </w:t>
      </w:r>
      <w:r w:rsidR="008A0A95" w:rsidRPr="007A7AE0">
        <w:rPr>
          <w:rStyle w:val="PageNumber"/>
          <w:bCs w:val="0"/>
          <w:i/>
        </w:rPr>
        <w:t>internal</w:t>
      </w:r>
      <w:r w:rsidR="008A0A95" w:rsidRPr="00786DD3">
        <w:rPr>
          <w:rStyle w:val="PageNumber"/>
          <w:bCs w:val="0"/>
        </w:rPr>
        <w:t xml:space="preserve"> business processes and procedures, except as they relate to external relationships with stakeholders.</w:t>
      </w:r>
    </w:p>
    <w:p w14:paraId="44A9C27E" w14:textId="085865E4" w:rsidR="002A05BA" w:rsidRDefault="002A05BA" w:rsidP="00904C5D">
      <w:pPr>
        <w:pStyle w:val="Body"/>
        <w:spacing w:line="276" w:lineRule="auto"/>
        <w:rPr>
          <w:rStyle w:val="PageNumber"/>
          <w:b w:val="0"/>
          <w:bCs w:val="0"/>
        </w:rPr>
      </w:pPr>
      <w:r>
        <w:rPr>
          <w:rStyle w:val="PageNumber"/>
          <w:b w:val="0"/>
          <w:bCs w:val="0"/>
        </w:rPr>
        <w:t xml:space="preserve">Phase 2 of the Review </w:t>
      </w:r>
      <w:r w:rsidR="00761506">
        <w:rPr>
          <w:rStyle w:val="PageNumber"/>
          <w:b w:val="0"/>
          <w:bCs w:val="0"/>
        </w:rPr>
        <w:t>i</w:t>
      </w:r>
      <w:r w:rsidR="007336A9">
        <w:rPr>
          <w:rStyle w:val="PageNumber"/>
          <w:b w:val="0"/>
          <w:bCs w:val="0"/>
        </w:rPr>
        <w:t xml:space="preserve">s important as it shows that </w:t>
      </w:r>
      <w:r>
        <w:rPr>
          <w:rStyle w:val="PageNumber"/>
          <w:b w:val="0"/>
          <w:bCs w:val="0"/>
        </w:rPr>
        <w:t>what happens externa</w:t>
      </w:r>
      <w:r w:rsidR="007336A9">
        <w:rPr>
          <w:rStyle w:val="PageNumber"/>
          <w:b w:val="0"/>
          <w:bCs w:val="0"/>
        </w:rPr>
        <w:t>l to the CEW</w:t>
      </w:r>
      <w:r w:rsidR="0023607A">
        <w:rPr>
          <w:rStyle w:val="PageNumber"/>
          <w:b w:val="0"/>
          <w:bCs w:val="0"/>
        </w:rPr>
        <w:t>H’s office</w:t>
      </w:r>
      <w:r w:rsidR="001E5C24">
        <w:rPr>
          <w:rStyle w:val="PageNumber"/>
          <w:b w:val="0"/>
          <w:bCs w:val="0"/>
        </w:rPr>
        <w:t xml:space="preserve"> and the relations</w:t>
      </w:r>
      <w:r w:rsidR="007336A9">
        <w:rPr>
          <w:rStyle w:val="PageNumber"/>
          <w:b w:val="0"/>
          <w:bCs w:val="0"/>
        </w:rPr>
        <w:t>hips</w:t>
      </w:r>
      <w:r w:rsidR="001E5C24">
        <w:rPr>
          <w:rStyle w:val="PageNumber"/>
          <w:b w:val="0"/>
          <w:bCs w:val="0"/>
        </w:rPr>
        <w:t xml:space="preserve"> </w:t>
      </w:r>
      <w:r w:rsidR="0023607A">
        <w:rPr>
          <w:rStyle w:val="PageNumber"/>
          <w:b w:val="0"/>
          <w:bCs w:val="0"/>
        </w:rPr>
        <w:t>with</w:t>
      </w:r>
      <w:r w:rsidR="001E5C24">
        <w:rPr>
          <w:rStyle w:val="PageNumber"/>
          <w:b w:val="0"/>
          <w:bCs w:val="0"/>
        </w:rPr>
        <w:t xml:space="preserve"> external stakeholders</w:t>
      </w:r>
      <w:r w:rsidR="007336A9">
        <w:rPr>
          <w:rStyle w:val="PageNumber"/>
          <w:b w:val="0"/>
          <w:bCs w:val="0"/>
        </w:rPr>
        <w:t>,</w:t>
      </w:r>
      <w:r w:rsidR="007A7AE0">
        <w:rPr>
          <w:rStyle w:val="PageNumber"/>
          <w:b w:val="0"/>
          <w:bCs w:val="0"/>
        </w:rPr>
        <w:t xml:space="preserve"> which shape their interactions and inter-dependencies</w:t>
      </w:r>
      <w:r w:rsidR="0023607A">
        <w:rPr>
          <w:rStyle w:val="PageNumber"/>
          <w:b w:val="0"/>
          <w:bCs w:val="0"/>
        </w:rPr>
        <w:t>,</w:t>
      </w:r>
      <w:r w:rsidR="001E5C24">
        <w:rPr>
          <w:rStyle w:val="PageNumber"/>
          <w:b w:val="0"/>
          <w:bCs w:val="0"/>
        </w:rPr>
        <w:t xml:space="preserve"> </w:t>
      </w:r>
      <w:r w:rsidR="00BD0BAD">
        <w:rPr>
          <w:rStyle w:val="PageNumber"/>
          <w:b w:val="0"/>
          <w:bCs w:val="0"/>
        </w:rPr>
        <w:t xml:space="preserve">and </w:t>
      </w:r>
      <w:r w:rsidR="007A7AE0">
        <w:rPr>
          <w:rStyle w:val="PageNumber"/>
          <w:b w:val="0"/>
          <w:bCs w:val="0"/>
        </w:rPr>
        <w:t>are</w:t>
      </w:r>
      <w:r w:rsidR="001E5C24">
        <w:rPr>
          <w:rStyle w:val="PageNumber"/>
          <w:b w:val="0"/>
          <w:bCs w:val="0"/>
        </w:rPr>
        <w:t xml:space="preserve"> even more critical for success than the internal processes </w:t>
      </w:r>
      <w:r w:rsidR="00786DD3">
        <w:rPr>
          <w:rStyle w:val="PageNumber"/>
          <w:b w:val="0"/>
          <w:bCs w:val="0"/>
        </w:rPr>
        <w:t>analysed and evaluated</w:t>
      </w:r>
      <w:r w:rsidR="001E5C24">
        <w:rPr>
          <w:rStyle w:val="PageNumber"/>
          <w:b w:val="0"/>
          <w:bCs w:val="0"/>
        </w:rPr>
        <w:t xml:space="preserve"> </w:t>
      </w:r>
      <w:r w:rsidR="00466B02">
        <w:rPr>
          <w:rStyle w:val="PageNumber"/>
          <w:b w:val="0"/>
          <w:bCs w:val="0"/>
        </w:rPr>
        <w:t>in</w:t>
      </w:r>
      <w:r w:rsidR="002B1AD4">
        <w:rPr>
          <w:rStyle w:val="PageNumber"/>
          <w:b w:val="0"/>
          <w:bCs w:val="0"/>
        </w:rPr>
        <w:t xml:space="preserve"> Phase 1</w:t>
      </w:r>
      <w:r w:rsidR="001E5C24">
        <w:rPr>
          <w:rStyle w:val="PageNumber"/>
          <w:b w:val="0"/>
          <w:bCs w:val="0"/>
        </w:rPr>
        <w:t>.</w:t>
      </w:r>
    </w:p>
    <w:p w14:paraId="1CA2469F" w14:textId="77777777" w:rsidR="00626719" w:rsidRDefault="00626719" w:rsidP="003D0C95">
      <w:pPr>
        <w:rPr>
          <w:rStyle w:val="PageNumber"/>
        </w:rPr>
      </w:pPr>
      <w:r>
        <w:rPr>
          <w:rStyle w:val="PageNumber"/>
          <w:b/>
          <w:bCs/>
        </w:rPr>
        <w:br w:type="page"/>
      </w:r>
    </w:p>
    <w:p w14:paraId="7FF21B13" w14:textId="0C268ABC" w:rsidR="0092704D" w:rsidRPr="00904C5D" w:rsidRDefault="0092704D" w:rsidP="00904C5D">
      <w:pPr>
        <w:pStyle w:val="Heading3"/>
        <w:rPr>
          <w:rStyle w:val="PageNumber"/>
        </w:rPr>
      </w:pPr>
      <w:bookmarkStart w:id="24" w:name="_Toc509488614"/>
      <w:r w:rsidRPr="004D45F1">
        <w:rPr>
          <w:rStyle w:val="PageNumber"/>
        </w:rPr>
        <w:t>Consultations</w:t>
      </w:r>
      <w:r w:rsidR="00626719" w:rsidRPr="004D45F1">
        <w:rPr>
          <w:rStyle w:val="PageNumber"/>
        </w:rPr>
        <w:t xml:space="preserve"> with </w:t>
      </w:r>
      <w:r w:rsidR="004D45F1">
        <w:rPr>
          <w:rStyle w:val="PageNumber"/>
        </w:rPr>
        <w:t>e</w:t>
      </w:r>
      <w:r w:rsidR="004D45F1" w:rsidRPr="004D45F1">
        <w:rPr>
          <w:rStyle w:val="PageNumber"/>
        </w:rPr>
        <w:t xml:space="preserve">xternal </w:t>
      </w:r>
      <w:r w:rsidR="004D45F1">
        <w:rPr>
          <w:rStyle w:val="PageNumber"/>
        </w:rPr>
        <w:t>s</w:t>
      </w:r>
      <w:r w:rsidR="004D45F1" w:rsidRPr="004D45F1">
        <w:rPr>
          <w:rStyle w:val="PageNumber"/>
        </w:rPr>
        <w:t>takeholders</w:t>
      </w:r>
      <w:bookmarkEnd w:id="24"/>
    </w:p>
    <w:p w14:paraId="06C565D2" w14:textId="09E48749" w:rsidR="009310EB" w:rsidRPr="00904C5D" w:rsidRDefault="009310EB" w:rsidP="00904C5D">
      <w:pPr>
        <w:pStyle w:val="Heading4"/>
        <w:rPr>
          <w:rStyle w:val="PageNumber"/>
        </w:rPr>
      </w:pPr>
      <w:bookmarkStart w:id="25" w:name="_Toc509488615"/>
      <w:r w:rsidRPr="004D45F1">
        <w:rPr>
          <w:rStyle w:val="PageNumber"/>
        </w:rPr>
        <w:t>Who are the stakeholders</w:t>
      </w:r>
      <w:bookmarkEnd w:id="25"/>
    </w:p>
    <w:p w14:paraId="51ACF5EE" w14:textId="1E2F68FD" w:rsidR="005D3C9C" w:rsidRDefault="00D67C1B" w:rsidP="00904C5D">
      <w:pPr>
        <w:pStyle w:val="Body"/>
        <w:spacing w:line="276" w:lineRule="auto"/>
        <w:rPr>
          <w:b w:val="0"/>
        </w:rPr>
      </w:pPr>
      <w:r>
        <w:rPr>
          <w:b w:val="0"/>
        </w:rPr>
        <w:t>T</w:t>
      </w:r>
      <w:r w:rsidR="0092704D">
        <w:rPr>
          <w:b w:val="0"/>
        </w:rPr>
        <w:t xml:space="preserve">he Review Panel conducted </w:t>
      </w:r>
      <w:r w:rsidR="00A352CD">
        <w:rPr>
          <w:b w:val="0"/>
        </w:rPr>
        <w:t>7</w:t>
      </w:r>
      <w:r w:rsidR="007A7AE0">
        <w:rPr>
          <w:b w:val="0"/>
        </w:rPr>
        <w:t>4</w:t>
      </w:r>
      <w:r w:rsidR="0092704D">
        <w:rPr>
          <w:b w:val="0"/>
        </w:rPr>
        <w:t xml:space="preserve"> interviews with individuals or groups representing stakeholder organisations</w:t>
      </w:r>
      <w:r w:rsidR="007A7AE0">
        <w:rPr>
          <w:b w:val="0"/>
        </w:rPr>
        <w:t xml:space="preserve"> </w:t>
      </w:r>
      <w:r w:rsidR="001C176D">
        <w:rPr>
          <w:b w:val="0"/>
        </w:rPr>
        <w:t>(</w:t>
      </w:r>
      <w:r w:rsidR="001C176D">
        <w:rPr>
          <w:b w:val="0"/>
        </w:rPr>
        <w:fldChar w:fldCharType="begin"/>
      </w:r>
      <w:r w:rsidR="001C176D">
        <w:rPr>
          <w:b w:val="0"/>
        </w:rPr>
        <w:instrText xml:space="preserve"> REF _Ref498678911 \h  \* MERGEFORMAT </w:instrText>
      </w:r>
      <w:r w:rsidR="001C176D">
        <w:rPr>
          <w:b w:val="0"/>
        </w:rPr>
      </w:r>
      <w:r w:rsidR="001C176D">
        <w:rPr>
          <w:b w:val="0"/>
        </w:rPr>
        <w:fldChar w:fldCharType="separate"/>
      </w:r>
      <w:r w:rsidR="00663AF4" w:rsidRPr="00663AF4">
        <w:rPr>
          <w:color w:val="auto"/>
        </w:rPr>
        <w:t xml:space="preserve">Figure </w:t>
      </w:r>
      <w:r w:rsidR="00663AF4" w:rsidRPr="00663AF4">
        <w:rPr>
          <w:noProof/>
          <w:color w:val="auto"/>
        </w:rPr>
        <w:t>2</w:t>
      </w:r>
      <w:r w:rsidR="001C176D">
        <w:rPr>
          <w:b w:val="0"/>
        </w:rPr>
        <w:fldChar w:fldCharType="end"/>
      </w:r>
      <w:r w:rsidR="007A7AE0">
        <w:rPr>
          <w:b w:val="0"/>
        </w:rPr>
        <w:t>)</w:t>
      </w:r>
      <w:r w:rsidR="0092704D">
        <w:rPr>
          <w:b w:val="0"/>
        </w:rPr>
        <w:t xml:space="preserve">. Summaries prepared from each conversation were grouped into classifications of </w:t>
      </w:r>
      <w:r w:rsidR="00626719">
        <w:rPr>
          <w:b w:val="0"/>
        </w:rPr>
        <w:t xml:space="preserve">issues raised by </w:t>
      </w:r>
      <w:r w:rsidR="004F0C62">
        <w:rPr>
          <w:b w:val="0"/>
        </w:rPr>
        <w:t>stakeholder groups with</w:t>
      </w:r>
      <w:r w:rsidR="0092704D">
        <w:rPr>
          <w:b w:val="0"/>
        </w:rPr>
        <w:t xml:space="preserve"> common priorities, interests and concerns</w:t>
      </w:r>
      <w:r w:rsidR="00786DD3">
        <w:rPr>
          <w:b w:val="0"/>
        </w:rPr>
        <w:t xml:space="preserve">. </w:t>
      </w:r>
      <w:r w:rsidR="004F0C62">
        <w:rPr>
          <w:b w:val="0"/>
        </w:rPr>
        <w:t xml:space="preserve">The summaries of views and observations expressed by each interviewee are </w:t>
      </w:r>
      <w:r w:rsidR="00BD0BAD">
        <w:rPr>
          <w:b w:val="0"/>
        </w:rPr>
        <w:t>not included</w:t>
      </w:r>
      <w:r w:rsidR="004F0C62">
        <w:rPr>
          <w:b w:val="0"/>
        </w:rPr>
        <w:t xml:space="preserve">, but the repeated messages that emerged once grouped are clear.  </w:t>
      </w:r>
      <w:r w:rsidR="00786DD3">
        <w:rPr>
          <w:b w:val="0"/>
        </w:rPr>
        <w:t>The grouping</w:t>
      </w:r>
      <w:r w:rsidR="0092704D">
        <w:rPr>
          <w:b w:val="0"/>
        </w:rPr>
        <w:t>s were subsequently confirmed by Principal Component Analysis and Social Network Analysis</w:t>
      </w:r>
      <w:r w:rsidR="005D3C9C">
        <w:rPr>
          <w:b w:val="0"/>
        </w:rPr>
        <w:t>,</w:t>
      </w:r>
      <w:r w:rsidR="004F0C62">
        <w:rPr>
          <w:b w:val="0"/>
        </w:rPr>
        <w:t xml:space="preserve"> which </w:t>
      </w:r>
      <w:r w:rsidR="00BD0BAD">
        <w:rPr>
          <w:b w:val="0"/>
        </w:rPr>
        <w:t>are</w:t>
      </w:r>
      <w:r w:rsidR="009B1C28">
        <w:rPr>
          <w:b w:val="0"/>
        </w:rPr>
        <w:t xml:space="preserve"> discussed further</w:t>
      </w:r>
      <w:r w:rsidR="004F0C62">
        <w:rPr>
          <w:b w:val="0"/>
        </w:rPr>
        <w:t xml:space="preserve"> </w:t>
      </w:r>
      <w:r w:rsidR="007F1025">
        <w:rPr>
          <w:b w:val="0"/>
        </w:rPr>
        <w:t xml:space="preserve">and illustrated </w:t>
      </w:r>
      <w:r w:rsidR="004F0C62">
        <w:rPr>
          <w:b w:val="0"/>
        </w:rPr>
        <w:t>below</w:t>
      </w:r>
      <w:r w:rsidR="0092704D">
        <w:rPr>
          <w:b w:val="0"/>
        </w:rPr>
        <w:t>.</w:t>
      </w:r>
      <w:r w:rsidR="00951AAE" w:rsidRPr="00951AAE">
        <w:rPr>
          <w:b w:val="0"/>
        </w:rPr>
        <w:t xml:space="preserve"> </w:t>
      </w:r>
    </w:p>
    <w:p w14:paraId="06059E5E" w14:textId="094AE47F" w:rsidR="0092704D" w:rsidRDefault="005D3C9C" w:rsidP="00904C5D">
      <w:pPr>
        <w:pStyle w:val="Body"/>
        <w:spacing w:line="276" w:lineRule="auto"/>
        <w:rPr>
          <w:b w:val="0"/>
        </w:rPr>
      </w:pPr>
      <w:r>
        <w:rPr>
          <w:b w:val="0"/>
        </w:rPr>
        <w:t>The consultations found that m</w:t>
      </w:r>
      <w:r w:rsidR="00951AAE">
        <w:rPr>
          <w:b w:val="0"/>
        </w:rPr>
        <w:t>ost stakeholders have no line-of-sight to the internal processes of the CEWH</w:t>
      </w:r>
      <w:r w:rsidR="00321855">
        <w:rPr>
          <w:b w:val="0"/>
        </w:rPr>
        <w:t>,</w:t>
      </w:r>
      <w:r w:rsidR="00951AAE">
        <w:rPr>
          <w:b w:val="0"/>
        </w:rPr>
        <w:t xml:space="preserve"> </w:t>
      </w:r>
      <w:r w:rsidR="00321855">
        <w:rPr>
          <w:b w:val="0"/>
        </w:rPr>
        <w:t xml:space="preserve">or </w:t>
      </w:r>
      <w:r w:rsidR="00951AAE">
        <w:rPr>
          <w:b w:val="0"/>
        </w:rPr>
        <w:t>the reasons behind</w:t>
      </w:r>
      <w:r w:rsidR="00321855">
        <w:rPr>
          <w:b w:val="0"/>
        </w:rPr>
        <w:t xml:space="preserve"> and process of</w:t>
      </w:r>
      <w:r w:rsidR="00D27822">
        <w:rPr>
          <w:b w:val="0"/>
        </w:rPr>
        <w:t xml:space="preserve"> CEWH</w:t>
      </w:r>
      <w:r w:rsidR="00951AAE">
        <w:rPr>
          <w:b w:val="0"/>
        </w:rPr>
        <w:t xml:space="preserve"> decision</w:t>
      </w:r>
      <w:r w:rsidR="00321855">
        <w:rPr>
          <w:b w:val="0"/>
        </w:rPr>
        <w:t>-making</w:t>
      </w:r>
      <w:r w:rsidR="00951AAE">
        <w:rPr>
          <w:b w:val="0"/>
        </w:rPr>
        <w:t xml:space="preserve">. </w:t>
      </w:r>
      <w:r w:rsidR="00326207">
        <w:rPr>
          <w:b w:val="0"/>
        </w:rPr>
        <w:t xml:space="preserve">The </w:t>
      </w:r>
      <w:r w:rsidR="00E25037">
        <w:rPr>
          <w:b w:val="0"/>
        </w:rPr>
        <w:t xml:space="preserve">Review </w:t>
      </w:r>
      <w:r w:rsidR="00326207">
        <w:rPr>
          <w:b w:val="0"/>
        </w:rPr>
        <w:t>Panel believes this is why</w:t>
      </w:r>
      <w:r w:rsidR="00951AAE">
        <w:rPr>
          <w:b w:val="0"/>
        </w:rPr>
        <w:t xml:space="preserve"> </w:t>
      </w:r>
      <w:r w:rsidR="00326207">
        <w:rPr>
          <w:b w:val="0"/>
        </w:rPr>
        <w:t>stakeholder</w:t>
      </w:r>
      <w:r w:rsidR="00951AAE">
        <w:rPr>
          <w:b w:val="0"/>
        </w:rPr>
        <w:t xml:space="preserve"> comments focus</w:t>
      </w:r>
      <w:r w:rsidR="00326207">
        <w:rPr>
          <w:b w:val="0"/>
        </w:rPr>
        <w:t>ed</w:t>
      </w:r>
      <w:r w:rsidR="00951AAE">
        <w:rPr>
          <w:b w:val="0"/>
        </w:rPr>
        <w:t xml:space="preserve"> on their observations and experience of</w:t>
      </w:r>
      <w:r w:rsidR="00326207">
        <w:rPr>
          <w:b w:val="0"/>
        </w:rPr>
        <w:t xml:space="preserve"> their</w:t>
      </w:r>
      <w:r w:rsidR="00951AAE">
        <w:rPr>
          <w:b w:val="0"/>
        </w:rPr>
        <w:t xml:space="preserve"> interactions with the CEWH and the</w:t>
      </w:r>
      <w:r w:rsidR="00352554">
        <w:rPr>
          <w:b w:val="0"/>
        </w:rPr>
        <w:t xml:space="preserve">ir </w:t>
      </w:r>
      <w:r w:rsidR="00D7728A">
        <w:rPr>
          <w:b w:val="0"/>
        </w:rPr>
        <w:t>perceived</w:t>
      </w:r>
      <w:r w:rsidR="00951AAE">
        <w:rPr>
          <w:b w:val="0"/>
        </w:rPr>
        <w:t xml:space="preserve"> </w:t>
      </w:r>
      <w:r w:rsidR="006254C9">
        <w:rPr>
          <w:b w:val="0"/>
        </w:rPr>
        <w:t>positive and negative impacts</w:t>
      </w:r>
      <w:r w:rsidR="00951AAE">
        <w:rPr>
          <w:b w:val="0"/>
        </w:rPr>
        <w:t xml:space="preserve"> of CEWH decisions. </w:t>
      </w:r>
      <w:r w:rsidR="00463FC7">
        <w:rPr>
          <w:b w:val="0"/>
        </w:rPr>
        <w:t>Additionally, t</w:t>
      </w:r>
      <w:r w:rsidR="00951AAE">
        <w:rPr>
          <w:b w:val="0"/>
        </w:rPr>
        <w:t>he</w:t>
      </w:r>
      <w:r w:rsidR="00CC6321">
        <w:rPr>
          <w:b w:val="0"/>
        </w:rPr>
        <w:t xml:space="preserve"> CEWH’s</w:t>
      </w:r>
      <w:r w:rsidR="00951AAE">
        <w:rPr>
          <w:b w:val="0"/>
        </w:rPr>
        <w:t xml:space="preserve"> internal </w:t>
      </w:r>
      <w:r w:rsidR="00CC6321">
        <w:rPr>
          <w:b w:val="0"/>
        </w:rPr>
        <w:t xml:space="preserve">processes and </w:t>
      </w:r>
      <w:r w:rsidR="00951AAE">
        <w:rPr>
          <w:b w:val="0"/>
        </w:rPr>
        <w:t xml:space="preserve">deliberations (discussed </w:t>
      </w:r>
      <w:r w:rsidR="00CC6321">
        <w:rPr>
          <w:b w:val="0"/>
        </w:rPr>
        <w:t>in phase 1</w:t>
      </w:r>
      <w:r w:rsidR="00951AAE">
        <w:rPr>
          <w:b w:val="0"/>
        </w:rPr>
        <w:t>) are largely invisible to external stakeholders</w:t>
      </w:r>
      <w:r w:rsidR="00CC6321">
        <w:rPr>
          <w:b w:val="0"/>
        </w:rPr>
        <w:t>,</w:t>
      </w:r>
      <w:r w:rsidR="00951AAE">
        <w:rPr>
          <w:b w:val="0"/>
        </w:rPr>
        <w:t xml:space="preserve"> except for th</w:t>
      </w:r>
      <w:r w:rsidR="00CC6321">
        <w:rPr>
          <w:b w:val="0"/>
        </w:rPr>
        <w:t>ose who are directly involved, such as delivery partners and state agencies that</w:t>
      </w:r>
      <w:r w:rsidR="00951AAE">
        <w:rPr>
          <w:b w:val="0"/>
        </w:rPr>
        <w:t xml:space="preserve"> engage in similar processes </w:t>
      </w:r>
      <w:r w:rsidR="00DF2AD8">
        <w:rPr>
          <w:b w:val="0"/>
        </w:rPr>
        <w:t>in</w:t>
      </w:r>
      <w:r w:rsidR="00951AAE">
        <w:rPr>
          <w:b w:val="0"/>
        </w:rPr>
        <w:t xml:space="preserve"> their </w:t>
      </w:r>
      <w:r w:rsidR="00437C56">
        <w:rPr>
          <w:b w:val="0"/>
        </w:rPr>
        <w:t>jurisdictions</w:t>
      </w:r>
      <w:r w:rsidR="00951AAE">
        <w:rPr>
          <w:b w:val="0"/>
        </w:rPr>
        <w:t>.</w:t>
      </w:r>
    </w:p>
    <w:p w14:paraId="6BE816D3" w14:textId="77777777" w:rsidR="00B112BB" w:rsidRDefault="0092704D" w:rsidP="002B65D1">
      <w:pPr>
        <w:pStyle w:val="Body"/>
        <w:keepNext/>
        <w:spacing w:line="276" w:lineRule="auto"/>
        <w:jc w:val="center"/>
      </w:pPr>
      <w:r>
        <w:rPr>
          <w:noProof/>
        </w:rPr>
        <w:drawing>
          <wp:inline distT="0" distB="0" distL="0" distR="0" wp14:anchorId="432A3E94" wp14:editId="46955D1A">
            <wp:extent cx="5060950" cy="30378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1640"/>
                    <a:stretch/>
                  </pic:blipFill>
                  <pic:spPr bwMode="auto">
                    <a:xfrm>
                      <a:off x="0" y="0"/>
                      <a:ext cx="5060950" cy="3037840"/>
                    </a:xfrm>
                    <a:prstGeom prst="rect">
                      <a:avLst/>
                    </a:prstGeom>
                    <a:ln>
                      <a:noFill/>
                    </a:ln>
                    <a:extLst>
                      <a:ext uri="{53640926-AAD7-44D8-BBD7-CCE9431645EC}">
                        <a14:shadowObscured xmlns:a14="http://schemas.microsoft.com/office/drawing/2010/main"/>
                      </a:ext>
                    </a:extLst>
                  </pic:spPr>
                </pic:pic>
              </a:graphicData>
            </a:graphic>
          </wp:inline>
        </w:drawing>
      </w:r>
    </w:p>
    <w:p w14:paraId="30C79329" w14:textId="7A934364" w:rsidR="0092704D" w:rsidRPr="002B65D1" w:rsidRDefault="00B112BB" w:rsidP="002B65D1">
      <w:pPr>
        <w:pStyle w:val="Caption"/>
        <w:jc w:val="center"/>
        <w:rPr>
          <w:b/>
          <w:color w:val="auto"/>
        </w:rPr>
      </w:pPr>
      <w:bookmarkStart w:id="26" w:name="_Ref498678911"/>
      <w:r w:rsidRPr="002B65D1">
        <w:rPr>
          <w:i w:val="0"/>
          <w:color w:val="auto"/>
          <w:sz w:val="22"/>
          <w:szCs w:val="22"/>
        </w:rPr>
        <w:t xml:space="preserve">Figure </w:t>
      </w:r>
      <w:r w:rsidRPr="002B65D1">
        <w:rPr>
          <w:i w:val="0"/>
          <w:color w:val="auto"/>
          <w:sz w:val="22"/>
          <w:szCs w:val="22"/>
        </w:rPr>
        <w:fldChar w:fldCharType="begin"/>
      </w:r>
      <w:r w:rsidRPr="002B65D1">
        <w:rPr>
          <w:i w:val="0"/>
          <w:color w:val="auto"/>
          <w:sz w:val="22"/>
          <w:szCs w:val="22"/>
        </w:rPr>
        <w:instrText xml:space="preserve"> SEQ Figure \* ARABIC </w:instrText>
      </w:r>
      <w:r w:rsidRPr="002B65D1">
        <w:rPr>
          <w:i w:val="0"/>
          <w:color w:val="auto"/>
          <w:sz w:val="22"/>
          <w:szCs w:val="22"/>
        </w:rPr>
        <w:fldChar w:fldCharType="separate"/>
      </w:r>
      <w:r w:rsidR="00663AF4">
        <w:rPr>
          <w:i w:val="0"/>
          <w:noProof/>
          <w:color w:val="auto"/>
          <w:sz w:val="22"/>
          <w:szCs w:val="22"/>
        </w:rPr>
        <w:t>2</w:t>
      </w:r>
      <w:r w:rsidRPr="002B65D1">
        <w:rPr>
          <w:i w:val="0"/>
          <w:color w:val="auto"/>
          <w:sz w:val="22"/>
          <w:szCs w:val="22"/>
        </w:rPr>
        <w:fldChar w:fldCharType="end"/>
      </w:r>
      <w:bookmarkEnd w:id="26"/>
      <w:r w:rsidRPr="002B65D1">
        <w:rPr>
          <w:i w:val="0"/>
          <w:color w:val="auto"/>
          <w:sz w:val="22"/>
          <w:szCs w:val="22"/>
        </w:rPr>
        <w:t xml:space="preserve"> </w:t>
      </w:r>
      <w:r w:rsidRPr="002B65D1">
        <w:rPr>
          <w:b/>
          <w:i w:val="0"/>
          <w:color w:val="auto"/>
          <w:sz w:val="22"/>
          <w:szCs w:val="22"/>
        </w:rPr>
        <w:t>Stakeholders consulted for the Review</w:t>
      </w:r>
    </w:p>
    <w:p w14:paraId="73654BA8" w14:textId="46A35EF4" w:rsidR="0092704D" w:rsidRDefault="0092704D" w:rsidP="002B65D1">
      <w:pPr>
        <w:pStyle w:val="Body"/>
        <w:spacing w:line="276" w:lineRule="auto"/>
        <w:rPr>
          <w:b w:val="0"/>
        </w:rPr>
      </w:pPr>
    </w:p>
    <w:p w14:paraId="781947AE" w14:textId="77777777" w:rsidR="0092704D" w:rsidRDefault="0092704D" w:rsidP="003D0C95"/>
    <w:p w14:paraId="7CDFD173" w14:textId="77777777" w:rsidR="0092704D" w:rsidRDefault="0092704D" w:rsidP="00CB7370">
      <w:r>
        <w:br w:type="page"/>
      </w:r>
    </w:p>
    <w:p w14:paraId="64F9C193" w14:textId="77777777" w:rsidR="00D30BDE" w:rsidRDefault="0092704D" w:rsidP="002B65D1">
      <w:pPr>
        <w:keepNext/>
      </w:pPr>
      <w:r w:rsidRPr="00612602">
        <w:rPr>
          <w:noProof/>
        </w:rPr>
        <w:drawing>
          <wp:inline distT="0" distB="0" distL="0" distR="0" wp14:anchorId="569093B9" wp14:editId="232C90FD">
            <wp:extent cx="4998388"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6" b="5149"/>
                    <a:stretch/>
                  </pic:blipFill>
                  <pic:spPr bwMode="auto">
                    <a:xfrm>
                      <a:off x="0" y="0"/>
                      <a:ext cx="5017562" cy="2428631"/>
                    </a:xfrm>
                    <a:prstGeom prst="rect">
                      <a:avLst/>
                    </a:prstGeom>
                    <a:ln>
                      <a:noFill/>
                    </a:ln>
                    <a:extLst>
                      <a:ext uri="{53640926-AAD7-44D8-BBD7-CCE9431645EC}">
                        <a14:shadowObscured xmlns:a14="http://schemas.microsoft.com/office/drawing/2010/main"/>
                      </a:ext>
                    </a:extLst>
                  </pic:spPr>
                </pic:pic>
              </a:graphicData>
            </a:graphic>
          </wp:inline>
        </w:drawing>
      </w:r>
    </w:p>
    <w:p w14:paraId="317310B4" w14:textId="6A8D9324" w:rsidR="0092704D" w:rsidRPr="002B65D1" w:rsidRDefault="00D30BDE" w:rsidP="002B65D1">
      <w:pPr>
        <w:pStyle w:val="Caption"/>
        <w:jc w:val="center"/>
        <w:rPr>
          <w:color w:val="auto"/>
        </w:rPr>
      </w:pPr>
      <w:bookmarkStart w:id="27" w:name="_Ref498679041"/>
      <w:r w:rsidRPr="002B65D1">
        <w:rPr>
          <w:i w:val="0"/>
          <w:color w:val="auto"/>
          <w:sz w:val="22"/>
          <w:szCs w:val="22"/>
        </w:rPr>
        <w:t xml:space="preserve">Figure </w:t>
      </w:r>
      <w:r w:rsidRPr="002B65D1">
        <w:rPr>
          <w:i w:val="0"/>
          <w:color w:val="auto"/>
          <w:sz w:val="22"/>
          <w:szCs w:val="22"/>
        </w:rPr>
        <w:fldChar w:fldCharType="begin"/>
      </w:r>
      <w:r w:rsidRPr="002B65D1">
        <w:rPr>
          <w:i w:val="0"/>
          <w:color w:val="auto"/>
          <w:sz w:val="22"/>
          <w:szCs w:val="22"/>
        </w:rPr>
        <w:instrText xml:space="preserve"> SEQ Figure \* ARABIC </w:instrText>
      </w:r>
      <w:r w:rsidRPr="002B65D1">
        <w:rPr>
          <w:i w:val="0"/>
          <w:color w:val="auto"/>
          <w:sz w:val="22"/>
          <w:szCs w:val="22"/>
        </w:rPr>
        <w:fldChar w:fldCharType="separate"/>
      </w:r>
      <w:r w:rsidR="00663AF4">
        <w:rPr>
          <w:i w:val="0"/>
          <w:noProof/>
          <w:color w:val="auto"/>
          <w:sz w:val="22"/>
          <w:szCs w:val="22"/>
        </w:rPr>
        <w:t>3</w:t>
      </w:r>
      <w:r w:rsidRPr="002B65D1">
        <w:rPr>
          <w:i w:val="0"/>
          <w:color w:val="auto"/>
          <w:sz w:val="22"/>
          <w:szCs w:val="22"/>
        </w:rPr>
        <w:fldChar w:fldCharType="end"/>
      </w:r>
      <w:bookmarkEnd w:id="27"/>
      <w:r w:rsidRPr="002B65D1">
        <w:rPr>
          <w:i w:val="0"/>
          <w:color w:val="auto"/>
          <w:sz w:val="22"/>
          <w:szCs w:val="22"/>
        </w:rPr>
        <w:t xml:space="preserve"> </w:t>
      </w:r>
      <w:r w:rsidRPr="002B65D1">
        <w:rPr>
          <w:b/>
          <w:i w:val="0"/>
          <w:color w:val="auto"/>
          <w:sz w:val="22"/>
          <w:szCs w:val="22"/>
        </w:rPr>
        <w:t xml:space="preserve">Social Network </w:t>
      </w:r>
      <w:r w:rsidR="001C176D">
        <w:rPr>
          <w:b/>
          <w:i w:val="0"/>
          <w:color w:val="auto"/>
          <w:sz w:val="22"/>
          <w:szCs w:val="22"/>
        </w:rPr>
        <w:t>d</w:t>
      </w:r>
      <w:r w:rsidRPr="002B65D1">
        <w:rPr>
          <w:b/>
          <w:i w:val="0"/>
          <w:color w:val="auto"/>
          <w:sz w:val="22"/>
          <w:szCs w:val="22"/>
        </w:rPr>
        <w:t>iagram for the Victorian Water Network</w:t>
      </w:r>
    </w:p>
    <w:p w14:paraId="2F4940F9" w14:textId="77777777" w:rsidR="007F0EC4" w:rsidRDefault="0092704D" w:rsidP="002B65D1">
      <w:pPr>
        <w:keepNext/>
      </w:pPr>
      <w:r w:rsidRPr="00612602">
        <w:rPr>
          <w:noProof/>
        </w:rPr>
        <w:drawing>
          <wp:inline distT="0" distB="0" distL="0" distR="0" wp14:anchorId="61016083" wp14:editId="5AF01EA3">
            <wp:extent cx="5048144" cy="25812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9101"/>
                    <a:stretch/>
                  </pic:blipFill>
                  <pic:spPr bwMode="auto">
                    <a:xfrm>
                      <a:off x="0" y="0"/>
                      <a:ext cx="5071688" cy="2593314"/>
                    </a:xfrm>
                    <a:prstGeom prst="rect">
                      <a:avLst/>
                    </a:prstGeom>
                    <a:ln>
                      <a:noFill/>
                    </a:ln>
                    <a:extLst>
                      <a:ext uri="{53640926-AAD7-44D8-BBD7-CCE9431645EC}">
                        <a14:shadowObscured xmlns:a14="http://schemas.microsoft.com/office/drawing/2010/main"/>
                      </a:ext>
                    </a:extLst>
                  </pic:spPr>
                </pic:pic>
              </a:graphicData>
            </a:graphic>
          </wp:inline>
        </w:drawing>
      </w:r>
    </w:p>
    <w:p w14:paraId="2654A0D5" w14:textId="2E3AF067" w:rsidR="0092704D" w:rsidRDefault="007F0EC4" w:rsidP="002B65D1">
      <w:pPr>
        <w:pStyle w:val="Caption"/>
        <w:jc w:val="center"/>
      </w:pPr>
      <w:bookmarkStart w:id="28" w:name="_Ref498679042"/>
      <w:r w:rsidRPr="002B65D1">
        <w:rPr>
          <w:i w:val="0"/>
          <w:color w:val="auto"/>
          <w:sz w:val="22"/>
          <w:szCs w:val="22"/>
        </w:rPr>
        <w:t xml:space="preserve">Figure </w:t>
      </w:r>
      <w:r w:rsidRPr="002B65D1">
        <w:rPr>
          <w:i w:val="0"/>
          <w:color w:val="auto"/>
          <w:sz w:val="22"/>
          <w:szCs w:val="22"/>
        </w:rPr>
        <w:fldChar w:fldCharType="begin"/>
      </w:r>
      <w:r w:rsidRPr="002B65D1">
        <w:rPr>
          <w:i w:val="0"/>
          <w:color w:val="auto"/>
          <w:sz w:val="22"/>
          <w:szCs w:val="22"/>
        </w:rPr>
        <w:instrText xml:space="preserve"> SEQ Figure \* ARABIC </w:instrText>
      </w:r>
      <w:r w:rsidRPr="002B65D1">
        <w:rPr>
          <w:i w:val="0"/>
          <w:color w:val="auto"/>
          <w:sz w:val="22"/>
          <w:szCs w:val="22"/>
        </w:rPr>
        <w:fldChar w:fldCharType="separate"/>
      </w:r>
      <w:r w:rsidR="00663AF4">
        <w:rPr>
          <w:i w:val="0"/>
          <w:noProof/>
          <w:color w:val="auto"/>
          <w:sz w:val="22"/>
          <w:szCs w:val="22"/>
        </w:rPr>
        <w:t>4</w:t>
      </w:r>
      <w:r w:rsidRPr="002B65D1">
        <w:rPr>
          <w:i w:val="0"/>
          <w:color w:val="auto"/>
          <w:sz w:val="22"/>
          <w:szCs w:val="22"/>
        </w:rPr>
        <w:fldChar w:fldCharType="end"/>
      </w:r>
      <w:bookmarkEnd w:id="28"/>
      <w:r>
        <w:t xml:space="preserve"> </w:t>
      </w:r>
      <w:r w:rsidRPr="003403D1">
        <w:rPr>
          <w:b/>
          <w:i w:val="0"/>
          <w:color w:val="auto"/>
          <w:sz w:val="22"/>
          <w:szCs w:val="22"/>
        </w:rPr>
        <w:t xml:space="preserve">Social Network </w:t>
      </w:r>
      <w:r w:rsidR="001C176D">
        <w:rPr>
          <w:b/>
          <w:i w:val="0"/>
          <w:color w:val="auto"/>
          <w:sz w:val="22"/>
          <w:szCs w:val="22"/>
        </w:rPr>
        <w:t>d</w:t>
      </w:r>
      <w:r w:rsidRPr="003403D1">
        <w:rPr>
          <w:b/>
          <w:i w:val="0"/>
          <w:color w:val="auto"/>
          <w:sz w:val="22"/>
          <w:szCs w:val="22"/>
        </w:rPr>
        <w:t xml:space="preserve">iagram for the </w:t>
      </w:r>
      <w:r w:rsidR="00AD3F96">
        <w:rPr>
          <w:b/>
          <w:i w:val="0"/>
          <w:color w:val="auto"/>
          <w:sz w:val="22"/>
          <w:szCs w:val="22"/>
        </w:rPr>
        <w:t xml:space="preserve">South Australian </w:t>
      </w:r>
      <w:r w:rsidRPr="003403D1">
        <w:rPr>
          <w:b/>
          <w:i w:val="0"/>
          <w:color w:val="auto"/>
          <w:sz w:val="22"/>
          <w:szCs w:val="22"/>
        </w:rPr>
        <w:t>Water Network</w:t>
      </w:r>
    </w:p>
    <w:p w14:paraId="30325FDC" w14:textId="77777777" w:rsidR="007F0EC4" w:rsidRDefault="0092704D" w:rsidP="002B65D1">
      <w:pPr>
        <w:keepNext/>
      </w:pPr>
      <w:r w:rsidRPr="00612602">
        <w:rPr>
          <w:noProof/>
        </w:rPr>
        <w:drawing>
          <wp:inline distT="0" distB="0" distL="0" distR="0" wp14:anchorId="16B0162B" wp14:editId="237D9402">
            <wp:extent cx="5256905" cy="25336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8051" b="6270"/>
                    <a:stretch/>
                  </pic:blipFill>
                  <pic:spPr bwMode="auto">
                    <a:xfrm>
                      <a:off x="0" y="0"/>
                      <a:ext cx="5280801" cy="2545167"/>
                    </a:xfrm>
                    <a:prstGeom prst="rect">
                      <a:avLst/>
                    </a:prstGeom>
                    <a:ln>
                      <a:noFill/>
                    </a:ln>
                    <a:extLst>
                      <a:ext uri="{53640926-AAD7-44D8-BBD7-CCE9431645EC}">
                        <a14:shadowObscured xmlns:a14="http://schemas.microsoft.com/office/drawing/2010/main"/>
                      </a:ext>
                    </a:extLst>
                  </pic:spPr>
                </pic:pic>
              </a:graphicData>
            </a:graphic>
          </wp:inline>
        </w:drawing>
      </w:r>
    </w:p>
    <w:p w14:paraId="17AAE43F" w14:textId="34BFDA79" w:rsidR="0092704D" w:rsidRPr="002B65D1" w:rsidRDefault="007F0EC4" w:rsidP="002B65D1">
      <w:pPr>
        <w:pStyle w:val="Caption"/>
        <w:jc w:val="center"/>
        <w:rPr>
          <w:color w:val="auto"/>
        </w:rPr>
      </w:pPr>
      <w:bookmarkStart w:id="29" w:name="_Ref498679044"/>
      <w:r w:rsidRPr="002B65D1">
        <w:rPr>
          <w:i w:val="0"/>
          <w:color w:val="auto"/>
          <w:sz w:val="22"/>
          <w:szCs w:val="22"/>
        </w:rPr>
        <w:t xml:space="preserve">Figure </w:t>
      </w:r>
      <w:r w:rsidRPr="002B65D1">
        <w:rPr>
          <w:i w:val="0"/>
          <w:color w:val="auto"/>
          <w:sz w:val="22"/>
          <w:szCs w:val="22"/>
        </w:rPr>
        <w:fldChar w:fldCharType="begin"/>
      </w:r>
      <w:r w:rsidRPr="002B65D1">
        <w:rPr>
          <w:i w:val="0"/>
          <w:color w:val="auto"/>
          <w:sz w:val="22"/>
          <w:szCs w:val="22"/>
        </w:rPr>
        <w:instrText xml:space="preserve"> SEQ Figure \* ARABIC </w:instrText>
      </w:r>
      <w:r w:rsidRPr="002B65D1">
        <w:rPr>
          <w:i w:val="0"/>
          <w:color w:val="auto"/>
          <w:sz w:val="22"/>
          <w:szCs w:val="22"/>
        </w:rPr>
        <w:fldChar w:fldCharType="separate"/>
      </w:r>
      <w:r w:rsidR="00663AF4">
        <w:rPr>
          <w:i w:val="0"/>
          <w:noProof/>
          <w:color w:val="auto"/>
          <w:sz w:val="22"/>
          <w:szCs w:val="22"/>
        </w:rPr>
        <w:t>5</w:t>
      </w:r>
      <w:r w:rsidRPr="002B65D1">
        <w:rPr>
          <w:i w:val="0"/>
          <w:color w:val="auto"/>
          <w:sz w:val="22"/>
          <w:szCs w:val="22"/>
        </w:rPr>
        <w:fldChar w:fldCharType="end"/>
      </w:r>
      <w:bookmarkEnd w:id="29"/>
      <w:r w:rsidR="00AD3F96">
        <w:rPr>
          <w:i w:val="0"/>
          <w:color w:val="auto"/>
          <w:sz w:val="22"/>
          <w:szCs w:val="22"/>
        </w:rPr>
        <w:t xml:space="preserve"> </w:t>
      </w:r>
      <w:r w:rsidR="00AD3F96" w:rsidRPr="003403D1">
        <w:rPr>
          <w:b/>
          <w:i w:val="0"/>
          <w:color w:val="auto"/>
          <w:sz w:val="22"/>
          <w:szCs w:val="22"/>
        </w:rPr>
        <w:t xml:space="preserve">Social Network </w:t>
      </w:r>
      <w:r w:rsidR="001C176D">
        <w:rPr>
          <w:b/>
          <w:i w:val="0"/>
          <w:color w:val="auto"/>
          <w:sz w:val="22"/>
          <w:szCs w:val="22"/>
        </w:rPr>
        <w:t>d</w:t>
      </w:r>
      <w:r w:rsidR="00AD3F96" w:rsidRPr="003403D1">
        <w:rPr>
          <w:b/>
          <w:i w:val="0"/>
          <w:color w:val="auto"/>
          <w:sz w:val="22"/>
          <w:szCs w:val="22"/>
        </w:rPr>
        <w:t xml:space="preserve">iagram for the </w:t>
      </w:r>
      <w:r w:rsidR="00AD3F96">
        <w:rPr>
          <w:b/>
          <w:i w:val="0"/>
          <w:color w:val="auto"/>
          <w:sz w:val="22"/>
          <w:szCs w:val="22"/>
        </w:rPr>
        <w:t xml:space="preserve">New South Wales </w:t>
      </w:r>
      <w:r w:rsidR="00AD3F96" w:rsidRPr="003403D1">
        <w:rPr>
          <w:b/>
          <w:i w:val="0"/>
          <w:color w:val="auto"/>
          <w:sz w:val="22"/>
          <w:szCs w:val="22"/>
        </w:rPr>
        <w:t>Water Network</w:t>
      </w:r>
    </w:p>
    <w:p w14:paraId="31DF630F" w14:textId="39B38883" w:rsidR="0092704D" w:rsidRDefault="0092704D" w:rsidP="003D0C95">
      <w:r>
        <w:t xml:space="preserve">As can be seen from the above “Social Networks” </w:t>
      </w:r>
      <w:r w:rsidR="001C176D">
        <w:t>d</w:t>
      </w:r>
      <w:r w:rsidR="00DB4C94">
        <w:t>iagrams (</w:t>
      </w:r>
      <w:r w:rsidR="00DB4C94" w:rsidRPr="002B65D1">
        <w:rPr>
          <w:b/>
        </w:rPr>
        <w:fldChar w:fldCharType="begin"/>
      </w:r>
      <w:r w:rsidR="00DB4C94" w:rsidRPr="002B65D1">
        <w:rPr>
          <w:b/>
        </w:rPr>
        <w:instrText xml:space="preserve"> REF _Ref498679041 \h  \* MERGEFORMAT </w:instrText>
      </w:r>
      <w:r w:rsidR="00DB4C94" w:rsidRPr="002B65D1">
        <w:rPr>
          <w:b/>
        </w:rPr>
      </w:r>
      <w:r w:rsidR="00DB4C94" w:rsidRPr="002B65D1">
        <w:rPr>
          <w:b/>
        </w:rPr>
        <w:fldChar w:fldCharType="separate"/>
      </w:r>
      <w:r w:rsidR="00663AF4" w:rsidRPr="00663AF4">
        <w:rPr>
          <w:b/>
          <w:color w:val="auto"/>
        </w:rPr>
        <w:t xml:space="preserve">Figure </w:t>
      </w:r>
      <w:r w:rsidR="00663AF4" w:rsidRPr="00663AF4">
        <w:rPr>
          <w:b/>
          <w:noProof/>
          <w:color w:val="auto"/>
        </w:rPr>
        <w:t>3</w:t>
      </w:r>
      <w:r w:rsidR="00DB4C94" w:rsidRPr="002B65D1">
        <w:rPr>
          <w:b/>
        </w:rPr>
        <w:fldChar w:fldCharType="end"/>
      </w:r>
      <w:r w:rsidR="00DB4C94" w:rsidRPr="002B65D1">
        <w:rPr>
          <w:b/>
        </w:rPr>
        <w:t xml:space="preserve">, </w:t>
      </w:r>
      <w:r w:rsidR="00DB4C94" w:rsidRPr="002B65D1">
        <w:rPr>
          <w:b/>
        </w:rPr>
        <w:fldChar w:fldCharType="begin"/>
      </w:r>
      <w:r w:rsidR="00DB4C94" w:rsidRPr="002B65D1">
        <w:rPr>
          <w:b/>
        </w:rPr>
        <w:instrText xml:space="preserve"> REF _Ref498679042 \h </w:instrText>
      </w:r>
      <w:r w:rsidR="00DB4C94">
        <w:rPr>
          <w:b/>
        </w:rPr>
        <w:instrText xml:space="preserve"> \* MERGEFORMAT </w:instrText>
      </w:r>
      <w:r w:rsidR="00DB4C94" w:rsidRPr="002B65D1">
        <w:rPr>
          <w:b/>
        </w:rPr>
      </w:r>
      <w:r w:rsidR="00DB4C94" w:rsidRPr="002B65D1">
        <w:rPr>
          <w:b/>
        </w:rPr>
        <w:fldChar w:fldCharType="separate"/>
      </w:r>
      <w:r w:rsidR="00663AF4" w:rsidRPr="00663AF4">
        <w:rPr>
          <w:b/>
          <w:color w:val="auto"/>
        </w:rPr>
        <w:t>Figure 4</w:t>
      </w:r>
      <w:r w:rsidR="00DB4C94" w:rsidRPr="002B65D1">
        <w:rPr>
          <w:b/>
        </w:rPr>
        <w:fldChar w:fldCharType="end"/>
      </w:r>
      <w:r w:rsidR="00236FD4" w:rsidRPr="002B65D1">
        <w:t xml:space="preserve"> and</w:t>
      </w:r>
      <w:r w:rsidR="00DB4C94" w:rsidRPr="002B65D1">
        <w:rPr>
          <w:b/>
        </w:rPr>
        <w:t xml:space="preserve"> </w:t>
      </w:r>
      <w:r w:rsidR="00DB4C94" w:rsidRPr="002B65D1">
        <w:rPr>
          <w:b/>
        </w:rPr>
        <w:fldChar w:fldCharType="begin"/>
      </w:r>
      <w:r w:rsidR="00DB4C94" w:rsidRPr="002B65D1">
        <w:rPr>
          <w:b/>
        </w:rPr>
        <w:instrText xml:space="preserve"> REF _Ref498679044 \h </w:instrText>
      </w:r>
      <w:r w:rsidR="00DB4C94">
        <w:rPr>
          <w:b/>
        </w:rPr>
        <w:instrText xml:space="preserve"> \* MERGEFORMAT </w:instrText>
      </w:r>
      <w:r w:rsidR="00DB4C94" w:rsidRPr="002B65D1">
        <w:rPr>
          <w:b/>
        </w:rPr>
      </w:r>
      <w:r w:rsidR="00DB4C94" w:rsidRPr="002B65D1">
        <w:rPr>
          <w:b/>
        </w:rPr>
        <w:fldChar w:fldCharType="separate"/>
      </w:r>
      <w:r w:rsidR="00663AF4" w:rsidRPr="00663AF4">
        <w:rPr>
          <w:b/>
          <w:color w:val="auto"/>
        </w:rPr>
        <w:t>Figure 5</w:t>
      </w:r>
      <w:r w:rsidR="00DB4C94" w:rsidRPr="002B65D1">
        <w:rPr>
          <w:b/>
        </w:rPr>
        <w:fldChar w:fldCharType="end"/>
      </w:r>
      <w:r w:rsidR="00DB4C94">
        <w:t>)</w:t>
      </w:r>
      <w:r>
        <w:t xml:space="preserve">, the nature, structure and composition of </w:t>
      </w:r>
      <w:r w:rsidR="00786DD3">
        <w:t>institutional</w:t>
      </w:r>
      <w:r>
        <w:t xml:space="preserve"> </w:t>
      </w:r>
      <w:r w:rsidR="00C762E5">
        <w:t xml:space="preserve">water </w:t>
      </w:r>
      <w:r>
        <w:t xml:space="preserve">networks differs greatly </w:t>
      </w:r>
      <w:r w:rsidR="00FA41E9">
        <w:t xml:space="preserve">between </w:t>
      </w:r>
      <w:r>
        <w:t xml:space="preserve">the three </w:t>
      </w:r>
      <w:r w:rsidR="00816374">
        <w:t xml:space="preserve">states </w:t>
      </w:r>
      <w:r>
        <w:t>that the CEWH engage</w:t>
      </w:r>
      <w:r w:rsidR="00816374">
        <w:t>s</w:t>
      </w:r>
      <w:r>
        <w:t xml:space="preserve"> with most </w:t>
      </w:r>
      <w:r w:rsidR="00816374">
        <w:t>regularly</w:t>
      </w:r>
      <w:r>
        <w:t>.</w:t>
      </w:r>
      <w:r w:rsidR="00BC4C12">
        <w:rPr>
          <w:rStyle w:val="FootnoteReference"/>
        </w:rPr>
        <w:footnoteReference w:id="10"/>
      </w:r>
      <w:r>
        <w:t xml:space="preserve">  </w:t>
      </w:r>
      <w:r w:rsidR="002B65D1">
        <w:t>T</w:t>
      </w:r>
      <w:r w:rsidR="00861C9F">
        <w:t xml:space="preserve">he “machinery of government” in a particular state </w:t>
      </w:r>
      <w:r w:rsidR="00F27902">
        <w:t xml:space="preserve">may </w:t>
      </w:r>
      <w:r w:rsidR="00861C9F">
        <w:t xml:space="preserve">facilitate </w:t>
      </w:r>
      <w:r>
        <w:t>e</w:t>
      </w:r>
      <w:r w:rsidR="00540E60">
        <w:t xml:space="preserve">nvironmental </w:t>
      </w:r>
      <w:r>
        <w:t xml:space="preserve">watering </w:t>
      </w:r>
      <w:r w:rsidR="00CD1356">
        <w:t>that is</w:t>
      </w:r>
      <w:r>
        <w:t xml:space="preserve"> more effectively planned and delivered</w:t>
      </w:r>
      <w:r w:rsidR="00CD1356">
        <w:t xml:space="preserve"> than </w:t>
      </w:r>
      <w:r w:rsidR="00F27902">
        <w:t xml:space="preserve">in </w:t>
      </w:r>
      <w:r w:rsidR="00CD1356">
        <w:t xml:space="preserve">others. However, </w:t>
      </w:r>
      <w:r>
        <w:t>each state determine</w:t>
      </w:r>
      <w:r w:rsidR="00CD1356">
        <w:t>s</w:t>
      </w:r>
      <w:r>
        <w:t xml:space="preserve"> its own structure</w:t>
      </w:r>
      <w:r w:rsidR="00540E60">
        <w:t>s</w:t>
      </w:r>
      <w:r>
        <w:t xml:space="preserve"> without reference to the CEWH or consideration of how its own structures </w:t>
      </w:r>
      <w:r w:rsidR="00540E60">
        <w:t xml:space="preserve">could </w:t>
      </w:r>
      <w:r>
        <w:t>facilitate or hinder the CEWH’s operations.</w:t>
      </w:r>
      <w:r w:rsidR="0044080C">
        <w:t xml:space="preserve"> This is an example </w:t>
      </w:r>
      <w:r w:rsidR="00DF2AD8">
        <w:t xml:space="preserve">of </w:t>
      </w:r>
      <w:r w:rsidR="0044080C">
        <w:t xml:space="preserve">factors completely beyond CEWH’s control or influence that profoundly affect </w:t>
      </w:r>
      <w:r w:rsidR="005F6314">
        <w:t>the CEWH’s</w:t>
      </w:r>
      <w:r w:rsidR="0044080C">
        <w:t xml:space="preserve"> capacity to fulfil the tasks and objectives required by the </w:t>
      </w:r>
      <w:r w:rsidR="00DF2AD8">
        <w:t xml:space="preserve">Water </w:t>
      </w:r>
      <w:r w:rsidR="0044080C">
        <w:t>Act and the Basin Plan.</w:t>
      </w:r>
    </w:p>
    <w:p w14:paraId="61E8099E" w14:textId="5C57F7FB" w:rsidR="0092704D" w:rsidRDefault="0092704D" w:rsidP="00F27902">
      <w:r>
        <w:t>There is a divers</w:t>
      </w:r>
      <w:r w:rsidR="00861C9F">
        <w:t>e</w:t>
      </w:r>
      <w:r>
        <w:t xml:space="preserve"> constellation of other government agencies (at multiple levels)</w:t>
      </w:r>
      <w:r w:rsidR="00030280">
        <w:t>,</w:t>
      </w:r>
      <w:r>
        <w:t xml:space="preserve"> private sector operations and industry associations, NGOs and others that the CEWH and the </w:t>
      </w:r>
      <w:r w:rsidR="00905449">
        <w:t>O</w:t>
      </w:r>
      <w:r w:rsidR="00F540BC">
        <w:t>ffice</w:t>
      </w:r>
      <w:r w:rsidR="00905449">
        <w:t xml:space="preserve"> </w:t>
      </w:r>
      <w:r>
        <w:t>routinely interact</w:t>
      </w:r>
      <w:r w:rsidR="00030280">
        <w:t xml:space="preserve"> with</w:t>
      </w:r>
      <w:r w:rsidR="00905449">
        <w:t>.</w:t>
      </w:r>
      <w:r>
        <w:t xml:space="preserve"> </w:t>
      </w:r>
      <w:r w:rsidR="00905449">
        <w:t>For the purposes of this analysis, si</w:t>
      </w:r>
      <w:r>
        <w:t xml:space="preserve">milar groups </w:t>
      </w:r>
      <w:r w:rsidR="00905449">
        <w:t xml:space="preserve">have been </w:t>
      </w:r>
      <w:r>
        <w:t xml:space="preserve">aggregated </w:t>
      </w:r>
      <w:r w:rsidR="00030280">
        <w:t xml:space="preserve">into state NRM bodies, conservation/biodiversity </w:t>
      </w:r>
      <w:r w:rsidR="000C0134">
        <w:t>t</w:t>
      </w:r>
      <w:r w:rsidR="00030280">
        <w:t>rusts, Environmental Defenders Offices</w:t>
      </w:r>
      <w:r w:rsidR="00905449">
        <w:t>’</w:t>
      </w:r>
      <w:r w:rsidR="00030280">
        <w:t xml:space="preserve">, and Conservation </w:t>
      </w:r>
      <w:r w:rsidR="00786DD3">
        <w:t>C</w:t>
      </w:r>
      <w:r w:rsidR="00030280">
        <w:t xml:space="preserve">ouncils in each </w:t>
      </w:r>
      <w:r w:rsidR="00905449">
        <w:t>state</w:t>
      </w:r>
      <w:r w:rsidR="00E06A58">
        <w:t xml:space="preserve"> (</w:t>
      </w:r>
      <w:r w:rsidR="00E06A58" w:rsidRPr="00F27902">
        <w:rPr>
          <w:b/>
        </w:rPr>
        <w:fldChar w:fldCharType="begin"/>
      </w:r>
      <w:r w:rsidR="00E06A58" w:rsidRPr="00F27902">
        <w:rPr>
          <w:b/>
        </w:rPr>
        <w:instrText xml:space="preserve"> REF _Ref498679556 \h </w:instrText>
      </w:r>
      <w:r w:rsidR="00E06A58">
        <w:rPr>
          <w:b/>
        </w:rPr>
        <w:instrText xml:space="preserve"> \* MERGEFORMAT </w:instrText>
      </w:r>
      <w:r w:rsidR="00E06A58" w:rsidRPr="00F27902">
        <w:rPr>
          <w:b/>
        </w:rPr>
      </w:r>
      <w:r w:rsidR="00E06A58" w:rsidRPr="00F27902">
        <w:rPr>
          <w:b/>
        </w:rPr>
        <w:fldChar w:fldCharType="separate"/>
      </w:r>
      <w:r w:rsidR="00663AF4" w:rsidRPr="00663AF4">
        <w:rPr>
          <w:b/>
          <w:color w:val="auto"/>
        </w:rPr>
        <w:t>Figure 6</w:t>
      </w:r>
      <w:r w:rsidR="00E06A58" w:rsidRPr="00F27902">
        <w:rPr>
          <w:b/>
        </w:rPr>
        <w:fldChar w:fldCharType="end"/>
      </w:r>
      <w:r w:rsidR="00E06A58">
        <w:t>)</w:t>
      </w:r>
      <w:r>
        <w:t>.</w:t>
      </w:r>
      <w:r w:rsidR="00861C9F">
        <w:t xml:space="preserve">  </w:t>
      </w:r>
      <w:r w:rsidR="00736681">
        <w:t xml:space="preserve">Like organisations are clustered in </w:t>
      </w:r>
      <w:r w:rsidR="00736681" w:rsidRPr="003403D1">
        <w:rPr>
          <w:b/>
        </w:rPr>
        <w:fldChar w:fldCharType="begin"/>
      </w:r>
      <w:r w:rsidR="00736681" w:rsidRPr="003403D1">
        <w:rPr>
          <w:b/>
        </w:rPr>
        <w:instrText xml:space="preserve"> REF _Ref498679556 \h </w:instrText>
      </w:r>
      <w:r w:rsidR="00736681">
        <w:rPr>
          <w:b/>
        </w:rPr>
        <w:instrText xml:space="preserve"> \* MERGEFORMAT </w:instrText>
      </w:r>
      <w:r w:rsidR="00736681" w:rsidRPr="003403D1">
        <w:rPr>
          <w:b/>
        </w:rPr>
      </w:r>
      <w:r w:rsidR="00736681" w:rsidRPr="003403D1">
        <w:rPr>
          <w:b/>
        </w:rPr>
        <w:fldChar w:fldCharType="separate"/>
      </w:r>
      <w:r w:rsidR="00663AF4" w:rsidRPr="00663AF4">
        <w:rPr>
          <w:b/>
          <w:color w:val="auto"/>
        </w:rPr>
        <w:t>Figure 6</w:t>
      </w:r>
      <w:r w:rsidR="00736681" w:rsidRPr="003403D1">
        <w:rPr>
          <w:b/>
        </w:rPr>
        <w:fldChar w:fldCharType="end"/>
      </w:r>
      <w:r w:rsidR="00736681" w:rsidRPr="00F27902">
        <w:t xml:space="preserve"> because </w:t>
      </w:r>
      <w:r w:rsidR="00736681">
        <w:t xml:space="preserve">the </w:t>
      </w:r>
      <w:r w:rsidR="00861C9F">
        <w:t xml:space="preserve">network analysis </w:t>
      </w:r>
      <w:r w:rsidR="00736681">
        <w:t xml:space="preserve">algorithm </w:t>
      </w:r>
      <w:r w:rsidR="00861C9F">
        <w:t>maps all entities according to</w:t>
      </w:r>
      <w:r w:rsidR="009310EB">
        <w:t xml:space="preserve"> the density and intensity of their interactions</w:t>
      </w:r>
      <w:r w:rsidR="00736681">
        <w:t xml:space="preserve">. The analysis has </w:t>
      </w:r>
      <w:r w:rsidR="009310EB">
        <w:t>cluster</w:t>
      </w:r>
      <w:r w:rsidR="00736681">
        <w:t>ed</w:t>
      </w:r>
      <w:r w:rsidR="009310EB">
        <w:t xml:space="preserve"> conservation-focussed organisations in the top left </w:t>
      </w:r>
      <w:r w:rsidR="00736681">
        <w:t xml:space="preserve">quadrant, </w:t>
      </w:r>
      <w:r w:rsidR="009310EB">
        <w:t xml:space="preserve">irrigation-focussed organisations in the bottom right quadrant, and </w:t>
      </w:r>
      <w:r w:rsidR="00736681">
        <w:t>r</w:t>
      </w:r>
      <w:r w:rsidR="009310EB">
        <w:t>egional NRM bodies between</w:t>
      </w:r>
      <w:r w:rsidR="00BE3325">
        <w:t xml:space="preserve"> or in the top right </w:t>
      </w:r>
      <w:r w:rsidR="00736681">
        <w:t>quadrants</w:t>
      </w:r>
      <w:r w:rsidR="009310EB">
        <w:t>. The message of this diagram is the number and diversity of organisations th</w:t>
      </w:r>
      <w:r w:rsidR="002121A3">
        <w:t>e</w:t>
      </w:r>
      <w:r w:rsidR="009310EB">
        <w:t xml:space="preserve"> CEWH interacts with, including many</w:t>
      </w:r>
      <w:r w:rsidR="002121A3">
        <w:t xml:space="preserve"> that</w:t>
      </w:r>
      <w:r w:rsidR="009310EB">
        <w:t xml:space="preserve"> are crucial to the effectiveness of </w:t>
      </w:r>
      <w:r w:rsidR="002121A3">
        <w:t>the CEWH’s</w:t>
      </w:r>
      <w:r w:rsidR="009310EB">
        <w:t xml:space="preserve"> operations.</w:t>
      </w:r>
    </w:p>
    <w:p w14:paraId="02680517" w14:textId="77777777" w:rsidR="00764D3C" w:rsidRDefault="0092704D" w:rsidP="00F27902">
      <w:pPr>
        <w:keepNext/>
        <w:jc w:val="center"/>
      </w:pPr>
      <w:r w:rsidRPr="00813FDC">
        <w:rPr>
          <w:noProof/>
        </w:rPr>
        <w:drawing>
          <wp:inline distT="0" distB="0" distL="0" distR="0" wp14:anchorId="068E9EE4" wp14:editId="5D974160">
            <wp:extent cx="4492625" cy="3319751"/>
            <wp:effectExtent l="0" t="0" r="3175" b="0"/>
            <wp:docPr id="6" name="Content Placeholder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6FDCCF-676D-431E-88BF-D66D2D699E5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6FDCCF-676D-431E-88BF-D66D2D699E58}"/>
                        </a:ext>
                      </a:extLst>
                    </pic:cNvPr>
                    <pic:cNvPicPr>
                      <a:picLocks noGrp="1" noChangeAspect="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4499447" cy="3324792"/>
                    </a:xfrm>
                    <a:prstGeom prst="rect">
                      <a:avLst/>
                    </a:prstGeom>
                    <a:ln>
                      <a:noFill/>
                    </a:ln>
                    <a:extLst>
                      <a:ext uri="{53640926-AAD7-44D8-BBD7-CCE9431645EC}">
                        <a14:shadowObscured xmlns:a14="http://schemas.microsoft.com/office/drawing/2010/main"/>
                      </a:ext>
                    </a:extLst>
                  </pic:spPr>
                </pic:pic>
              </a:graphicData>
            </a:graphic>
          </wp:inline>
        </w:drawing>
      </w:r>
    </w:p>
    <w:p w14:paraId="4BE57B00" w14:textId="51269B1A" w:rsidR="0092704D" w:rsidRPr="00F27902" w:rsidRDefault="00764D3C" w:rsidP="00F27902">
      <w:pPr>
        <w:pStyle w:val="Caption"/>
        <w:jc w:val="center"/>
        <w:rPr>
          <w:color w:val="auto"/>
        </w:rPr>
      </w:pPr>
      <w:bookmarkStart w:id="30" w:name="_Ref498679556"/>
      <w:r w:rsidRPr="00F27902">
        <w:rPr>
          <w:i w:val="0"/>
          <w:color w:val="auto"/>
          <w:sz w:val="22"/>
          <w:szCs w:val="22"/>
        </w:rPr>
        <w:t xml:space="preserve">Figure </w:t>
      </w:r>
      <w:r w:rsidRPr="00F27902">
        <w:rPr>
          <w:i w:val="0"/>
          <w:color w:val="auto"/>
          <w:sz w:val="22"/>
          <w:szCs w:val="22"/>
        </w:rPr>
        <w:fldChar w:fldCharType="begin"/>
      </w:r>
      <w:r w:rsidRPr="00F27902">
        <w:rPr>
          <w:i w:val="0"/>
          <w:color w:val="auto"/>
          <w:sz w:val="22"/>
          <w:szCs w:val="22"/>
        </w:rPr>
        <w:instrText xml:space="preserve"> SEQ Figure \* ARABIC </w:instrText>
      </w:r>
      <w:r w:rsidRPr="00F27902">
        <w:rPr>
          <w:i w:val="0"/>
          <w:color w:val="auto"/>
          <w:sz w:val="22"/>
          <w:szCs w:val="22"/>
        </w:rPr>
        <w:fldChar w:fldCharType="separate"/>
      </w:r>
      <w:r w:rsidR="00663AF4">
        <w:rPr>
          <w:i w:val="0"/>
          <w:noProof/>
          <w:color w:val="auto"/>
          <w:sz w:val="22"/>
          <w:szCs w:val="22"/>
        </w:rPr>
        <w:t>6</w:t>
      </w:r>
      <w:r w:rsidRPr="00F27902">
        <w:rPr>
          <w:i w:val="0"/>
          <w:color w:val="auto"/>
          <w:sz w:val="22"/>
          <w:szCs w:val="22"/>
        </w:rPr>
        <w:fldChar w:fldCharType="end"/>
      </w:r>
      <w:bookmarkEnd w:id="30"/>
      <w:r w:rsidR="007650C5">
        <w:rPr>
          <w:i w:val="0"/>
          <w:color w:val="auto"/>
          <w:sz w:val="22"/>
          <w:szCs w:val="22"/>
        </w:rPr>
        <w:t xml:space="preserve"> </w:t>
      </w:r>
      <w:r w:rsidR="007650C5" w:rsidRPr="00F27902">
        <w:rPr>
          <w:b/>
          <w:i w:val="0"/>
          <w:color w:val="auto"/>
          <w:sz w:val="22"/>
          <w:szCs w:val="22"/>
        </w:rPr>
        <w:t xml:space="preserve">Social Network </w:t>
      </w:r>
      <w:r w:rsidR="001C176D">
        <w:rPr>
          <w:b/>
          <w:i w:val="0"/>
          <w:color w:val="auto"/>
          <w:sz w:val="22"/>
          <w:szCs w:val="22"/>
        </w:rPr>
        <w:t>d</w:t>
      </w:r>
      <w:r w:rsidR="007650C5" w:rsidRPr="00F27902">
        <w:rPr>
          <w:b/>
          <w:i w:val="0"/>
          <w:color w:val="auto"/>
          <w:sz w:val="22"/>
          <w:szCs w:val="22"/>
        </w:rPr>
        <w:t>iagram of connections of the CEWH to stakeholders</w:t>
      </w:r>
    </w:p>
    <w:p w14:paraId="3DAC8146" w14:textId="03F53EB9" w:rsidR="0092704D" w:rsidRDefault="00593BF5" w:rsidP="00F27902">
      <w:r w:rsidRPr="00F27902">
        <w:rPr>
          <w:b/>
        </w:rPr>
        <w:fldChar w:fldCharType="begin"/>
      </w:r>
      <w:r w:rsidRPr="00F27902">
        <w:rPr>
          <w:b/>
        </w:rPr>
        <w:instrText xml:space="preserve"> REF _Ref498680127 \h </w:instrText>
      </w:r>
      <w:r>
        <w:rPr>
          <w:b/>
        </w:rPr>
        <w:instrText xml:space="preserve"> \* MERGEFORMAT </w:instrText>
      </w:r>
      <w:r w:rsidRPr="00F27902">
        <w:rPr>
          <w:b/>
        </w:rPr>
      </w:r>
      <w:r w:rsidRPr="00F27902">
        <w:rPr>
          <w:b/>
        </w:rPr>
        <w:fldChar w:fldCharType="separate"/>
      </w:r>
      <w:r w:rsidR="00663AF4" w:rsidRPr="00663AF4">
        <w:rPr>
          <w:b/>
        </w:rPr>
        <w:t xml:space="preserve">Figure </w:t>
      </w:r>
      <w:r w:rsidR="00663AF4" w:rsidRPr="00663AF4">
        <w:rPr>
          <w:b/>
          <w:noProof/>
        </w:rPr>
        <w:t>7</w:t>
      </w:r>
      <w:r w:rsidRPr="00F27902">
        <w:rPr>
          <w:b/>
        </w:rPr>
        <w:fldChar w:fldCharType="end"/>
      </w:r>
      <w:r>
        <w:t xml:space="preserve"> shows that in </w:t>
      </w:r>
      <w:r w:rsidR="0092704D">
        <w:t xml:space="preserve">aggregate, the network analysis for 38 groups of stakeholders (with </w:t>
      </w:r>
      <w:r w:rsidR="00917624">
        <w:t>many sub-networks within groups)</w:t>
      </w:r>
      <w:r w:rsidR="0092704D">
        <w:t xml:space="preserve"> illustrates the complexity of the networks involved</w:t>
      </w:r>
      <w:r w:rsidR="00786DD3">
        <w:t>,</w:t>
      </w:r>
      <w:r w:rsidR="0092704D">
        <w:t xml:space="preserve"> when many but not all of the groups interac</w:t>
      </w:r>
      <w:r>
        <w:t>t</w:t>
      </w:r>
      <w:r w:rsidR="0092704D">
        <w:t xml:space="preserve"> with </w:t>
      </w:r>
      <w:r w:rsidR="006E526C">
        <w:t xml:space="preserve">each </w:t>
      </w:r>
      <w:r w:rsidR="0092704D">
        <w:t xml:space="preserve">another, not just with the CEWH or </w:t>
      </w:r>
      <w:r w:rsidR="006E526C">
        <w:t xml:space="preserve">Basin </w:t>
      </w:r>
      <w:r w:rsidR="0092704D">
        <w:t>State agencies.</w:t>
      </w:r>
    </w:p>
    <w:p w14:paraId="1DE81ED7" w14:textId="77777777" w:rsidR="0092704D" w:rsidRDefault="0092704D" w:rsidP="00F27902"/>
    <w:p w14:paraId="2429DC5A" w14:textId="77777777" w:rsidR="00593BF5" w:rsidRDefault="0092704D" w:rsidP="00F27902">
      <w:pPr>
        <w:pStyle w:val="Body"/>
        <w:keepNext/>
        <w:spacing w:line="276" w:lineRule="auto"/>
        <w:jc w:val="center"/>
      </w:pPr>
      <w:r>
        <w:rPr>
          <w:noProof/>
        </w:rPr>
        <w:drawing>
          <wp:inline distT="0" distB="0" distL="0" distR="0" wp14:anchorId="42F832E7" wp14:editId="6058F2ED">
            <wp:extent cx="5598324" cy="45243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593"/>
                    <a:stretch/>
                  </pic:blipFill>
                  <pic:spPr bwMode="auto">
                    <a:xfrm>
                      <a:off x="0" y="0"/>
                      <a:ext cx="5613181" cy="4536382"/>
                    </a:xfrm>
                    <a:prstGeom prst="rect">
                      <a:avLst/>
                    </a:prstGeom>
                    <a:ln>
                      <a:noFill/>
                    </a:ln>
                    <a:extLst>
                      <a:ext uri="{53640926-AAD7-44D8-BBD7-CCE9431645EC}">
                        <a14:shadowObscured xmlns:a14="http://schemas.microsoft.com/office/drawing/2010/main"/>
                      </a:ext>
                    </a:extLst>
                  </pic:spPr>
                </pic:pic>
              </a:graphicData>
            </a:graphic>
          </wp:inline>
        </w:drawing>
      </w:r>
    </w:p>
    <w:p w14:paraId="6CF3F1B9" w14:textId="44F66DA8" w:rsidR="0092704D" w:rsidRPr="00F27902" w:rsidRDefault="00593BF5" w:rsidP="00F27902">
      <w:pPr>
        <w:pStyle w:val="Caption"/>
        <w:jc w:val="center"/>
        <w:rPr>
          <w:b/>
          <w:color w:val="auto"/>
        </w:rPr>
      </w:pPr>
      <w:bookmarkStart w:id="31" w:name="_Ref498680127"/>
      <w:r w:rsidRPr="00F27902">
        <w:rPr>
          <w:i w:val="0"/>
          <w:color w:val="auto"/>
          <w:sz w:val="22"/>
          <w:szCs w:val="22"/>
        </w:rPr>
        <w:t xml:space="preserve">Figure </w:t>
      </w:r>
      <w:r w:rsidRPr="00F27902">
        <w:rPr>
          <w:i w:val="0"/>
          <w:color w:val="auto"/>
          <w:sz w:val="22"/>
          <w:szCs w:val="22"/>
        </w:rPr>
        <w:fldChar w:fldCharType="begin"/>
      </w:r>
      <w:r w:rsidRPr="00F27902">
        <w:rPr>
          <w:i w:val="0"/>
          <w:color w:val="auto"/>
          <w:sz w:val="22"/>
          <w:szCs w:val="22"/>
        </w:rPr>
        <w:instrText xml:space="preserve"> SEQ Figure \* ARABIC </w:instrText>
      </w:r>
      <w:r w:rsidRPr="00F27902">
        <w:rPr>
          <w:i w:val="0"/>
          <w:color w:val="auto"/>
          <w:sz w:val="22"/>
          <w:szCs w:val="22"/>
        </w:rPr>
        <w:fldChar w:fldCharType="separate"/>
      </w:r>
      <w:r w:rsidR="00663AF4">
        <w:rPr>
          <w:i w:val="0"/>
          <w:noProof/>
          <w:color w:val="auto"/>
          <w:sz w:val="22"/>
          <w:szCs w:val="22"/>
        </w:rPr>
        <w:t>7</w:t>
      </w:r>
      <w:r w:rsidRPr="00F27902">
        <w:rPr>
          <w:i w:val="0"/>
          <w:color w:val="auto"/>
          <w:sz w:val="22"/>
          <w:szCs w:val="22"/>
        </w:rPr>
        <w:fldChar w:fldCharType="end"/>
      </w:r>
      <w:bookmarkEnd w:id="31"/>
      <w:r w:rsidR="00C825B9">
        <w:rPr>
          <w:i w:val="0"/>
          <w:color w:val="auto"/>
          <w:sz w:val="22"/>
          <w:szCs w:val="22"/>
        </w:rPr>
        <w:t xml:space="preserve"> </w:t>
      </w:r>
      <w:r w:rsidR="00C825B9" w:rsidRPr="00F27902">
        <w:rPr>
          <w:b/>
          <w:i w:val="0"/>
          <w:color w:val="auto"/>
          <w:sz w:val="22"/>
          <w:szCs w:val="22"/>
        </w:rPr>
        <w:t xml:space="preserve">Social </w:t>
      </w:r>
      <w:r w:rsidR="00C825B9">
        <w:rPr>
          <w:b/>
          <w:i w:val="0"/>
          <w:color w:val="auto"/>
          <w:sz w:val="22"/>
          <w:szCs w:val="22"/>
        </w:rPr>
        <w:t xml:space="preserve">Network </w:t>
      </w:r>
      <w:r w:rsidR="001C176D">
        <w:rPr>
          <w:b/>
          <w:i w:val="0"/>
          <w:color w:val="auto"/>
          <w:sz w:val="22"/>
          <w:szCs w:val="22"/>
        </w:rPr>
        <w:t>d</w:t>
      </w:r>
      <w:r w:rsidR="00C825B9">
        <w:rPr>
          <w:b/>
          <w:i w:val="0"/>
          <w:color w:val="auto"/>
          <w:sz w:val="22"/>
          <w:szCs w:val="22"/>
        </w:rPr>
        <w:t xml:space="preserve">iagram </w:t>
      </w:r>
      <w:r w:rsidR="00FC1976">
        <w:rPr>
          <w:b/>
          <w:i w:val="0"/>
          <w:color w:val="auto"/>
          <w:sz w:val="22"/>
          <w:szCs w:val="22"/>
        </w:rPr>
        <w:t>of connections between the CEWH, Basin States and other stakeholder groups consulted</w:t>
      </w:r>
    </w:p>
    <w:p w14:paraId="1DE1FE6F" w14:textId="4B125F52" w:rsidR="00450AF7" w:rsidRDefault="00AB30B1" w:rsidP="00F27902">
      <w:pPr>
        <w:pStyle w:val="Body"/>
        <w:spacing w:line="276" w:lineRule="auto"/>
        <w:rPr>
          <w:b w:val="0"/>
        </w:rPr>
      </w:pPr>
      <w:r>
        <w:rPr>
          <w:b w:val="0"/>
        </w:rPr>
        <w:t>These S</w:t>
      </w:r>
      <w:r w:rsidR="00450AF7">
        <w:rPr>
          <w:b w:val="0"/>
        </w:rPr>
        <w:t xml:space="preserve">ocial Network diagrams do not </w:t>
      </w:r>
      <w:r w:rsidR="00450AF7" w:rsidRPr="00192994">
        <w:rPr>
          <w:b w:val="0"/>
          <w:i/>
        </w:rPr>
        <w:t>prove</w:t>
      </w:r>
      <w:r w:rsidR="00450AF7" w:rsidRPr="008339AA">
        <w:rPr>
          <w:b w:val="0"/>
        </w:rPr>
        <w:t xml:space="preserve"> </w:t>
      </w:r>
      <w:r w:rsidR="00450AF7">
        <w:rPr>
          <w:b w:val="0"/>
        </w:rPr>
        <w:t xml:space="preserve">anything but they do help illustrate the complexity and the clustering of the relationships. They also reveal that there are a few outliers who do not seem to be </w:t>
      </w:r>
      <w:r w:rsidR="008339AA">
        <w:rPr>
          <w:b w:val="0"/>
        </w:rPr>
        <w:t xml:space="preserve">as </w:t>
      </w:r>
      <w:r w:rsidR="00450AF7">
        <w:rPr>
          <w:b w:val="0"/>
        </w:rPr>
        <w:t>involved in the network (others rarely talk or listen to them) even tho</w:t>
      </w:r>
      <w:r w:rsidR="00516AF3">
        <w:rPr>
          <w:b w:val="0"/>
        </w:rPr>
        <w:t>ugh some may have much</w:t>
      </w:r>
      <w:r w:rsidR="00450AF7">
        <w:rPr>
          <w:b w:val="0"/>
        </w:rPr>
        <w:t xml:space="preserve"> potential value to contribute.</w:t>
      </w:r>
    </w:p>
    <w:p w14:paraId="05B6CC31" w14:textId="21E992F4" w:rsidR="009310EB" w:rsidRDefault="0092704D" w:rsidP="00F27902">
      <w:pPr>
        <w:pStyle w:val="Body"/>
        <w:spacing w:line="276" w:lineRule="auto"/>
        <w:rPr>
          <w:rStyle w:val="PageNumber"/>
          <w:b w:val="0"/>
          <w:bCs w:val="0"/>
        </w:rPr>
      </w:pPr>
      <w:r>
        <w:rPr>
          <w:rStyle w:val="PageNumber"/>
          <w:b w:val="0"/>
          <w:bCs w:val="0"/>
        </w:rPr>
        <w:t xml:space="preserve">The research of Sayer et al (2016) in large, complex, inter-dependent, landscape-scale multi-stakeholder and multi-level systems suggests that </w:t>
      </w:r>
      <w:r w:rsidRPr="00F27902">
        <w:rPr>
          <w:rStyle w:val="PageNumber"/>
          <w:b w:val="0"/>
          <w:bCs w:val="0"/>
        </w:rPr>
        <w:t>long-term success requires agreement on the challenges (including clear cause-effect relationships)</w:t>
      </w:r>
      <w:r w:rsidR="00BE3325" w:rsidRPr="00F27902">
        <w:rPr>
          <w:rStyle w:val="PageNumber"/>
          <w:b w:val="0"/>
          <w:bCs w:val="0"/>
        </w:rPr>
        <w:t>,</w:t>
      </w:r>
      <w:r w:rsidRPr="00F27902">
        <w:rPr>
          <w:rStyle w:val="PageNumber"/>
          <w:b w:val="0"/>
          <w:bCs w:val="0"/>
        </w:rPr>
        <w:t xml:space="preserve"> alignment of goals among stakeholders and agreement on processes</w:t>
      </w:r>
      <w:r>
        <w:rPr>
          <w:rStyle w:val="PageNumber"/>
          <w:b w:val="0"/>
          <w:bCs w:val="0"/>
        </w:rPr>
        <w:t xml:space="preserve"> (who, what, where, when and how).  </w:t>
      </w:r>
    </w:p>
    <w:tbl>
      <w:tblPr>
        <w:tblStyle w:val="TableGrid"/>
        <w:tblW w:w="0" w:type="auto"/>
        <w:tblLook w:val="04A0" w:firstRow="1" w:lastRow="0" w:firstColumn="1" w:lastColumn="0" w:noHBand="0" w:noVBand="1"/>
      </w:tblPr>
      <w:tblGrid>
        <w:gridCol w:w="9010"/>
      </w:tblGrid>
      <w:tr w:rsidR="0044753F" w14:paraId="54E22DDC" w14:textId="77777777" w:rsidTr="0044753F">
        <w:tc>
          <w:tcPr>
            <w:tcW w:w="9010" w:type="dxa"/>
          </w:tcPr>
          <w:p w14:paraId="59A2C812" w14:textId="1C7B75EA" w:rsidR="0044753F" w:rsidRDefault="0044753F" w:rsidP="00F27902">
            <w:pPr>
              <w:pStyle w:val="Body"/>
              <w:spacing w:line="276" w:lineRule="auto"/>
              <w:rPr>
                <w:rStyle w:val="PageNumber"/>
                <w:b w:val="0"/>
                <w:bCs w:val="0"/>
              </w:rPr>
            </w:pPr>
            <w:r w:rsidRPr="00786DD3">
              <w:rPr>
                <w:rStyle w:val="PageNumber"/>
                <w:bCs w:val="0"/>
              </w:rPr>
              <w:t>Finding 7:</w:t>
            </w:r>
            <w:r>
              <w:rPr>
                <w:rStyle w:val="PageNumber"/>
                <w:b w:val="0"/>
                <w:bCs w:val="0"/>
              </w:rPr>
              <w:t xml:space="preserve"> Our consultations suggest there is now broad alignment on the challenges and the goals</w:t>
            </w:r>
            <w:r w:rsidR="00192994">
              <w:rPr>
                <w:rStyle w:val="PageNumber"/>
                <w:b w:val="0"/>
                <w:bCs w:val="0"/>
              </w:rPr>
              <w:t xml:space="preserve"> of environmental watering</w:t>
            </w:r>
            <w:r>
              <w:rPr>
                <w:rStyle w:val="PageNumber"/>
                <w:b w:val="0"/>
                <w:bCs w:val="0"/>
              </w:rPr>
              <w:t xml:space="preserve">.  </w:t>
            </w:r>
          </w:p>
        </w:tc>
      </w:tr>
    </w:tbl>
    <w:p w14:paraId="5121382E" w14:textId="77777777" w:rsidR="00CF7105" w:rsidRDefault="00CF7105" w:rsidP="00F27902">
      <w:pPr>
        <w:pStyle w:val="Body"/>
        <w:spacing w:after="0" w:line="276" w:lineRule="auto"/>
        <w:rPr>
          <w:rStyle w:val="PageNumber"/>
          <w:b w:val="0"/>
          <w:bCs w:val="0"/>
        </w:rPr>
      </w:pPr>
    </w:p>
    <w:p w14:paraId="76298F07" w14:textId="0ECA971E" w:rsidR="0092704D" w:rsidRDefault="0092704D" w:rsidP="00F27902">
      <w:pPr>
        <w:pStyle w:val="Body"/>
        <w:spacing w:line="276" w:lineRule="auto"/>
        <w:rPr>
          <w:b w:val="0"/>
        </w:rPr>
      </w:pPr>
      <w:r w:rsidRPr="00613851">
        <w:rPr>
          <w:b w:val="0"/>
        </w:rPr>
        <w:t xml:space="preserve">The responses of </w:t>
      </w:r>
      <w:r>
        <w:rPr>
          <w:b w:val="0"/>
        </w:rPr>
        <w:t>stakeholder</w:t>
      </w:r>
      <w:r w:rsidRPr="00613851">
        <w:rPr>
          <w:b w:val="0"/>
        </w:rPr>
        <w:t xml:space="preserve">s </w:t>
      </w:r>
      <w:r w:rsidR="0069108D">
        <w:rPr>
          <w:b w:val="0"/>
        </w:rPr>
        <w:t>have been</w:t>
      </w:r>
      <w:r>
        <w:rPr>
          <w:b w:val="0"/>
        </w:rPr>
        <w:t xml:space="preserve"> broadly categorised as</w:t>
      </w:r>
      <w:r w:rsidR="001533FB">
        <w:rPr>
          <w:b w:val="0"/>
        </w:rPr>
        <w:t>:</w:t>
      </w:r>
      <w:r>
        <w:rPr>
          <w:b w:val="0"/>
        </w:rPr>
        <w:t xml:space="preserve"> </w:t>
      </w:r>
    </w:p>
    <w:p w14:paraId="3361025E" w14:textId="77777777" w:rsidR="0092704D" w:rsidRDefault="0092704D" w:rsidP="00F27902">
      <w:pPr>
        <w:pStyle w:val="Body"/>
        <w:numPr>
          <w:ilvl w:val="0"/>
          <w:numId w:val="68"/>
        </w:numPr>
        <w:spacing w:after="120" w:line="276" w:lineRule="auto"/>
        <w:rPr>
          <w:b w:val="0"/>
        </w:rPr>
      </w:pPr>
      <w:r>
        <w:rPr>
          <w:b w:val="0"/>
        </w:rPr>
        <w:t xml:space="preserve">“highly supportive” (Yes! And also…) </w:t>
      </w:r>
    </w:p>
    <w:p w14:paraId="2BA4AFAF" w14:textId="1EEA1CD1" w:rsidR="0092704D" w:rsidRDefault="0092704D" w:rsidP="00F27902">
      <w:pPr>
        <w:pStyle w:val="Body"/>
        <w:numPr>
          <w:ilvl w:val="0"/>
          <w:numId w:val="68"/>
        </w:numPr>
        <w:spacing w:after="120" w:line="276" w:lineRule="auto"/>
        <w:rPr>
          <w:b w:val="0"/>
        </w:rPr>
      </w:pPr>
      <w:r>
        <w:rPr>
          <w:b w:val="0"/>
        </w:rPr>
        <w:t xml:space="preserve">“supportive with qualifications” (yes, But don’t forget…) </w:t>
      </w:r>
    </w:p>
    <w:p w14:paraId="67F496C0" w14:textId="4F6C5858" w:rsidR="0092704D" w:rsidRDefault="0092704D" w:rsidP="00F27902">
      <w:pPr>
        <w:pStyle w:val="Body"/>
        <w:numPr>
          <w:ilvl w:val="0"/>
          <w:numId w:val="68"/>
        </w:numPr>
        <w:spacing w:after="120" w:line="276" w:lineRule="auto"/>
        <w:rPr>
          <w:b w:val="0"/>
        </w:rPr>
      </w:pPr>
      <w:r>
        <w:rPr>
          <w:b w:val="0"/>
        </w:rPr>
        <w:t>(at the other extreme) “hostile” (No, because...)</w:t>
      </w:r>
      <w:r w:rsidR="00BF41F6">
        <w:rPr>
          <w:b w:val="0"/>
        </w:rPr>
        <w:t>.</w:t>
      </w:r>
    </w:p>
    <w:p w14:paraId="2D483D36" w14:textId="17A0A577" w:rsidR="0092704D" w:rsidRDefault="0092704D" w:rsidP="00F27902">
      <w:pPr>
        <w:pStyle w:val="Body"/>
        <w:spacing w:line="276" w:lineRule="auto"/>
        <w:rPr>
          <w:b w:val="0"/>
        </w:rPr>
      </w:pPr>
      <w:r>
        <w:rPr>
          <w:b w:val="0"/>
        </w:rPr>
        <w:t>Of course, the bulk of the population, who are not particularly informed and involved</w:t>
      </w:r>
      <w:r w:rsidR="00BE3325">
        <w:rPr>
          <w:b w:val="0"/>
        </w:rPr>
        <w:t xml:space="preserve"> with, </w:t>
      </w:r>
      <w:r w:rsidR="007467B3">
        <w:rPr>
          <w:b w:val="0"/>
        </w:rPr>
        <w:t>Basin</w:t>
      </w:r>
      <w:r w:rsidR="00BE3325">
        <w:rPr>
          <w:b w:val="0"/>
        </w:rPr>
        <w:t xml:space="preserve"> planning</w:t>
      </w:r>
      <w:r w:rsidR="005D1C3E">
        <w:rPr>
          <w:b w:val="0"/>
        </w:rPr>
        <w:t>,</w:t>
      </w:r>
      <w:r w:rsidR="00BE3325">
        <w:rPr>
          <w:b w:val="0"/>
        </w:rPr>
        <w:t xml:space="preserve"> environmental watering</w:t>
      </w:r>
      <w:r w:rsidR="005D1C3E">
        <w:rPr>
          <w:b w:val="0"/>
        </w:rPr>
        <w:t xml:space="preserve"> or are geographically distant from the Basin</w:t>
      </w:r>
      <w:r>
        <w:rPr>
          <w:b w:val="0"/>
        </w:rPr>
        <w:t xml:space="preserve">, lie between </w:t>
      </w:r>
      <w:r w:rsidR="0069108D">
        <w:rPr>
          <w:b w:val="0"/>
        </w:rPr>
        <w:t xml:space="preserve">categories </w:t>
      </w:r>
      <w:r>
        <w:rPr>
          <w:b w:val="0"/>
        </w:rPr>
        <w:t>B and C</w:t>
      </w:r>
      <w:r w:rsidR="005D1C3E">
        <w:rPr>
          <w:b w:val="0"/>
        </w:rPr>
        <w:t>.</w:t>
      </w:r>
      <w:r>
        <w:rPr>
          <w:b w:val="0"/>
        </w:rPr>
        <w:t xml:space="preserve"> </w:t>
      </w:r>
      <w:r w:rsidR="005D1C3E">
        <w:rPr>
          <w:b w:val="0"/>
        </w:rPr>
        <w:t xml:space="preserve">These stakeholders </w:t>
      </w:r>
      <w:r w:rsidR="0069108D">
        <w:rPr>
          <w:b w:val="0"/>
        </w:rPr>
        <w:t xml:space="preserve">were </w:t>
      </w:r>
      <w:r>
        <w:rPr>
          <w:b w:val="0"/>
        </w:rPr>
        <w:t>not consult</w:t>
      </w:r>
      <w:r w:rsidR="0069108D">
        <w:rPr>
          <w:b w:val="0"/>
        </w:rPr>
        <w:t>ed</w:t>
      </w:r>
      <w:r>
        <w:rPr>
          <w:b w:val="0"/>
        </w:rPr>
        <w:t xml:space="preserve"> </w:t>
      </w:r>
      <w:r w:rsidR="0069108D">
        <w:rPr>
          <w:b w:val="0"/>
        </w:rPr>
        <w:t>during the Review</w:t>
      </w:r>
      <w:r w:rsidR="005D1C3E">
        <w:rPr>
          <w:b w:val="0"/>
        </w:rPr>
        <w:t xml:space="preserve">, which </w:t>
      </w:r>
      <w:r w:rsidR="00BE3325">
        <w:rPr>
          <w:b w:val="0"/>
        </w:rPr>
        <w:t xml:space="preserve">focussed on </w:t>
      </w:r>
      <w:r w:rsidR="005D1C3E">
        <w:rPr>
          <w:b w:val="0"/>
        </w:rPr>
        <w:t xml:space="preserve">stakeholders </w:t>
      </w:r>
      <w:r w:rsidR="00BE3325">
        <w:rPr>
          <w:b w:val="0"/>
        </w:rPr>
        <w:t>wh</w:t>
      </w:r>
      <w:r w:rsidR="004E75AC">
        <w:rPr>
          <w:b w:val="0"/>
        </w:rPr>
        <w:t xml:space="preserve">o </w:t>
      </w:r>
      <w:r w:rsidR="00BE3325">
        <w:rPr>
          <w:b w:val="0"/>
        </w:rPr>
        <w:t>are directly involved and informed</w:t>
      </w:r>
      <w:r w:rsidR="005D1C3E">
        <w:rPr>
          <w:b w:val="0"/>
        </w:rPr>
        <w:t xml:space="preserve"> at present</w:t>
      </w:r>
      <w:r w:rsidR="00BE3325">
        <w:rPr>
          <w:b w:val="0"/>
        </w:rPr>
        <w:t>.</w:t>
      </w:r>
    </w:p>
    <w:p w14:paraId="476104F4" w14:textId="77777777" w:rsidR="0092704D" w:rsidRDefault="0092704D" w:rsidP="00F27902">
      <w:pPr>
        <w:pStyle w:val="Body"/>
        <w:spacing w:line="276" w:lineRule="auto"/>
        <w:rPr>
          <w:b w:val="0"/>
        </w:rPr>
      </w:pPr>
      <w:r>
        <w:rPr>
          <w:b w:val="0"/>
        </w:rPr>
        <w:t xml:space="preserve">The largest, </w:t>
      </w:r>
      <w:r w:rsidRPr="00F021E6">
        <w:t>Group A</w:t>
      </w:r>
      <w:r>
        <w:rPr>
          <w:b w:val="0"/>
        </w:rPr>
        <w:t xml:space="preserve"> includes: </w:t>
      </w:r>
    </w:p>
    <w:p w14:paraId="7007D14A" w14:textId="49C46A7E" w:rsidR="0092704D" w:rsidRDefault="00E8309B" w:rsidP="00F27902">
      <w:pPr>
        <w:pStyle w:val="Body"/>
        <w:numPr>
          <w:ilvl w:val="0"/>
          <w:numId w:val="69"/>
        </w:numPr>
        <w:spacing w:line="276" w:lineRule="auto"/>
        <w:rPr>
          <w:b w:val="0"/>
        </w:rPr>
      </w:pPr>
      <w:r>
        <w:rPr>
          <w:b w:val="0"/>
        </w:rPr>
        <w:t>A</w:t>
      </w:r>
      <w:r w:rsidR="0092704D">
        <w:rPr>
          <w:b w:val="0"/>
        </w:rPr>
        <w:t>boriginal people</w:t>
      </w:r>
      <w:r w:rsidR="00192994">
        <w:rPr>
          <w:b w:val="0"/>
        </w:rPr>
        <w:t>,</w:t>
      </w:r>
      <w:r w:rsidR="0092704D">
        <w:rPr>
          <w:b w:val="0"/>
        </w:rPr>
        <w:t xml:space="preserve"> especially </w:t>
      </w:r>
      <w:r>
        <w:rPr>
          <w:b w:val="0"/>
        </w:rPr>
        <w:t>T</w:t>
      </w:r>
      <w:r w:rsidR="00545AC9">
        <w:rPr>
          <w:b w:val="0"/>
        </w:rPr>
        <w:t xml:space="preserve">raditional </w:t>
      </w:r>
      <w:r>
        <w:rPr>
          <w:b w:val="0"/>
        </w:rPr>
        <w:t>O</w:t>
      </w:r>
      <w:r w:rsidR="00545AC9">
        <w:rPr>
          <w:b w:val="0"/>
        </w:rPr>
        <w:t>wners</w:t>
      </w:r>
      <w:r w:rsidR="00192994">
        <w:rPr>
          <w:b w:val="0"/>
        </w:rPr>
        <w:t>,</w:t>
      </w:r>
      <w:r w:rsidR="0092704D">
        <w:rPr>
          <w:b w:val="0"/>
        </w:rPr>
        <w:t xml:space="preserve"> who seek more environmental watering but </w:t>
      </w:r>
      <w:r w:rsidR="00192994">
        <w:rPr>
          <w:b w:val="0"/>
        </w:rPr>
        <w:t xml:space="preserve">with </w:t>
      </w:r>
      <w:r w:rsidR="0092704D">
        <w:rPr>
          <w:b w:val="0"/>
        </w:rPr>
        <w:t>even wider scope and purpose, and to have more involvement in decision-making</w:t>
      </w:r>
    </w:p>
    <w:p w14:paraId="76F4FD1D" w14:textId="4F68621A" w:rsidR="0092704D" w:rsidRDefault="0092704D" w:rsidP="00F27902">
      <w:pPr>
        <w:pStyle w:val="Body"/>
        <w:numPr>
          <w:ilvl w:val="0"/>
          <w:numId w:val="69"/>
        </w:numPr>
        <w:spacing w:line="276" w:lineRule="auto"/>
        <w:rPr>
          <w:b w:val="0"/>
        </w:rPr>
      </w:pPr>
      <w:r>
        <w:rPr>
          <w:b w:val="0"/>
        </w:rPr>
        <w:t>environmental NGOs at all levels from local to national who seek more environmental</w:t>
      </w:r>
      <w:r w:rsidR="00E8309B">
        <w:rPr>
          <w:b w:val="0"/>
        </w:rPr>
        <w:t xml:space="preserve"> watering sooner and more often</w:t>
      </w:r>
    </w:p>
    <w:p w14:paraId="2F9F3DD8" w14:textId="49927EE8" w:rsidR="0092704D" w:rsidRDefault="00787051" w:rsidP="00F27902">
      <w:pPr>
        <w:pStyle w:val="Body"/>
        <w:numPr>
          <w:ilvl w:val="0"/>
          <w:numId w:val="69"/>
        </w:numPr>
        <w:spacing w:line="276" w:lineRule="auto"/>
        <w:rPr>
          <w:b w:val="0"/>
        </w:rPr>
      </w:pPr>
      <w:r>
        <w:rPr>
          <w:b w:val="0"/>
        </w:rPr>
        <w:t>ecologically</w:t>
      </w:r>
      <w:r w:rsidR="0092704D">
        <w:rPr>
          <w:b w:val="0"/>
        </w:rPr>
        <w:t>-minded landowners who would like to see more inputs of local knowledge and experience</w:t>
      </w:r>
      <w:r w:rsidR="009310EB">
        <w:rPr>
          <w:b w:val="0"/>
        </w:rPr>
        <w:t xml:space="preserve"> into e</w:t>
      </w:r>
      <w:r w:rsidR="00230E11">
        <w:rPr>
          <w:b w:val="0"/>
        </w:rPr>
        <w:t xml:space="preserve">nvironmental </w:t>
      </w:r>
      <w:r w:rsidR="009310EB">
        <w:rPr>
          <w:b w:val="0"/>
        </w:rPr>
        <w:t>watering decisions</w:t>
      </w:r>
    </w:p>
    <w:p w14:paraId="0B144823" w14:textId="3C8A44F2" w:rsidR="0092704D" w:rsidRDefault="00787051" w:rsidP="00F27902">
      <w:pPr>
        <w:pStyle w:val="Body"/>
        <w:numPr>
          <w:ilvl w:val="0"/>
          <w:numId w:val="69"/>
        </w:numPr>
        <w:spacing w:line="276" w:lineRule="auto"/>
        <w:rPr>
          <w:b w:val="0"/>
        </w:rPr>
      </w:pPr>
      <w:r>
        <w:rPr>
          <w:b w:val="0"/>
        </w:rPr>
        <w:t xml:space="preserve">some </w:t>
      </w:r>
      <w:r w:rsidR="0092704D">
        <w:rPr>
          <w:b w:val="0"/>
        </w:rPr>
        <w:t>government agencies, at regional, state and national level</w:t>
      </w:r>
    </w:p>
    <w:p w14:paraId="242010D4" w14:textId="55F13576" w:rsidR="0092704D" w:rsidRDefault="00787051" w:rsidP="00F27902">
      <w:pPr>
        <w:pStyle w:val="Body"/>
        <w:numPr>
          <w:ilvl w:val="0"/>
          <w:numId w:val="69"/>
        </w:numPr>
        <w:spacing w:line="276" w:lineRule="auto"/>
        <w:rPr>
          <w:b w:val="0"/>
        </w:rPr>
      </w:pPr>
      <w:r>
        <w:rPr>
          <w:b w:val="0"/>
        </w:rPr>
        <w:t xml:space="preserve">many </w:t>
      </w:r>
      <w:r w:rsidR="0092704D">
        <w:rPr>
          <w:b w:val="0"/>
        </w:rPr>
        <w:t>environmental scientists who would like to see more watering and also more, longer and more detailed monitoring</w:t>
      </w:r>
      <w:r w:rsidR="00516F0A">
        <w:rPr>
          <w:b w:val="0"/>
        </w:rPr>
        <w:t xml:space="preserve"> programs</w:t>
      </w:r>
      <w:r w:rsidR="0092704D">
        <w:rPr>
          <w:b w:val="0"/>
        </w:rPr>
        <w:t>.</w:t>
      </w:r>
    </w:p>
    <w:p w14:paraId="7D324BA3" w14:textId="02016B70" w:rsidR="0092704D" w:rsidRDefault="0092704D" w:rsidP="00F27902">
      <w:pPr>
        <w:pStyle w:val="Body"/>
        <w:spacing w:line="276" w:lineRule="auto"/>
        <w:rPr>
          <w:b w:val="0"/>
        </w:rPr>
      </w:pPr>
      <w:r w:rsidRPr="00F021E6">
        <w:t>Group B</w:t>
      </w:r>
      <w:r>
        <w:rPr>
          <w:b w:val="0"/>
        </w:rPr>
        <w:t xml:space="preserve"> includes </w:t>
      </w:r>
      <w:r w:rsidR="009310EB">
        <w:rPr>
          <w:b w:val="0"/>
        </w:rPr>
        <w:t>most of the r</w:t>
      </w:r>
      <w:r>
        <w:rPr>
          <w:b w:val="0"/>
        </w:rPr>
        <w:t>iver managers and operators</w:t>
      </w:r>
      <w:r w:rsidRPr="00C95F68">
        <w:rPr>
          <w:b w:val="0"/>
        </w:rPr>
        <w:t xml:space="preserve"> </w:t>
      </w:r>
      <w:r>
        <w:rPr>
          <w:b w:val="0"/>
        </w:rPr>
        <w:t>of irrigation infrastructure</w:t>
      </w:r>
      <w:r>
        <w:rPr>
          <w:rStyle w:val="FootnoteReference"/>
          <w:b w:val="0"/>
        </w:rPr>
        <w:t xml:space="preserve"> </w:t>
      </w:r>
      <w:r>
        <w:rPr>
          <w:rStyle w:val="FootnoteReference"/>
          <w:b w:val="0"/>
        </w:rPr>
        <w:footnoteReference w:id="11"/>
      </w:r>
      <w:r>
        <w:rPr>
          <w:b w:val="0"/>
        </w:rPr>
        <w:t xml:space="preserve">, the peak irrigator bodies and, to a lesser extent, </w:t>
      </w:r>
      <w:r w:rsidR="00605B09">
        <w:rPr>
          <w:b w:val="0"/>
        </w:rPr>
        <w:t xml:space="preserve">other agriculture </w:t>
      </w:r>
      <w:r>
        <w:rPr>
          <w:b w:val="0"/>
        </w:rPr>
        <w:t xml:space="preserve">groups, who would all like to see environmental goals achieved but preferably through complementary measures </w:t>
      </w:r>
      <w:r w:rsidR="00612810">
        <w:rPr>
          <w:b w:val="0"/>
        </w:rPr>
        <w:t xml:space="preserve">where possible, </w:t>
      </w:r>
      <w:r>
        <w:rPr>
          <w:b w:val="0"/>
        </w:rPr>
        <w:t>rather than using more water.</w:t>
      </w:r>
      <w:r w:rsidR="00BE3325">
        <w:rPr>
          <w:b w:val="0"/>
        </w:rPr>
        <w:t xml:space="preserve"> Many </w:t>
      </w:r>
      <w:r w:rsidR="00605B09">
        <w:rPr>
          <w:b w:val="0"/>
        </w:rPr>
        <w:t xml:space="preserve">stakeholders </w:t>
      </w:r>
      <w:r w:rsidR="00BE3325">
        <w:rPr>
          <w:b w:val="0"/>
        </w:rPr>
        <w:t>in now perceive that being environmentally responsible is an important part of irrigation’s social licence.</w:t>
      </w:r>
    </w:p>
    <w:p w14:paraId="0D8C9604" w14:textId="5DA9D8DA" w:rsidR="0092704D" w:rsidRDefault="00786DD3" w:rsidP="00F27902">
      <w:pPr>
        <w:pStyle w:val="Body"/>
        <w:spacing w:line="276" w:lineRule="auto"/>
        <w:rPr>
          <w:b w:val="0"/>
        </w:rPr>
      </w:pPr>
      <w:r>
        <w:rPr>
          <w:b w:val="0"/>
        </w:rPr>
        <w:t xml:space="preserve">The third and much smaller </w:t>
      </w:r>
      <w:r w:rsidRPr="00786DD3">
        <w:t>G</w:t>
      </w:r>
      <w:r w:rsidR="0092704D" w:rsidRPr="00786DD3">
        <w:t>roup</w:t>
      </w:r>
      <w:r w:rsidRPr="00786DD3">
        <w:t xml:space="preserve"> C</w:t>
      </w:r>
      <w:r w:rsidR="0092704D">
        <w:rPr>
          <w:b w:val="0"/>
        </w:rPr>
        <w:t xml:space="preserve"> includes alienated landowners </w:t>
      </w:r>
      <w:r w:rsidR="009310EB">
        <w:rPr>
          <w:b w:val="0"/>
        </w:rPr>
        <w:t xml:space="preserve">(dispersed across the basin but </w:t>
      </w:r>
      <w:r w:rsidR="0092704D">
        <w:rPr>
          <w:b w:val="0"/>
        </w:rPr>
        <w:t>particularly in the Mid-Murray and lower Goulburn</w:t>
      </w:r>
      <w:r w:rsidR="009310EB">
        <w:rPr>
          <w:b w:val="0"/>
        </w:rPr>
        <w:t>)</w:t>
      </w:r>
      <w:r w:rsidR="0092704D">
        <w:rPr>
          <w:b w:val="0"/>
        </w:rPr>
        <w:t xml:space="preserve"> and arguably certain agencies and individuals within a state government</w:t>
      </w:r>
      <w:r w:rsidR="00F02C53">
        <w:rPr>
          <w:b w:val="0"/>
        </w:rPr>
        <w:t xml:space="preserve"> </w:t>
      </w:r>
      <w:r w:rsidR="0092704D">
        <w:rPr>
          <w:b w:val="0"/>
        </w:rPr>
        <w:t>otherwise supportive</w:t>
      </w:r>
      <w:r w:rsidR="00F02C53">
        <w:rPr>
          <w:b w:val="0"/>
        </w:rPr>
        <w:t xml:space="preserve"> of the CEWH and environmental watering</w:t>
      </w:r>
      <w:r w:rsidR="0092704D">
        <w:rPr>
          <w:b w:val="0"/>
        </w:rPr>
        <w:t xml:space="preserve">. </w:t>
      </w:r>
    </w:p>
    <w:p w14:paraId="798EC3F7" w14:textId="0298E208" w:rsidR="000476C5" w:rsidRDefault="0092704D">
      <w:pPr>
        <w:pStyle w:val="Body"/>
        <w:spacing w:line="276" w:lineRule="auto"/>
        <w:rPr>
          <w:b w:val="0"/>
        </w:rPr>
      </w:pPr>
      <w:r>
        <w:rPr>
          <w:b w:val="0"/>
        </w:rPr>
        <w:t>Delivering great outcomes effectively and efficiently will retain</w:t>
      </w:r>
      <w:r w:rsidR="00612810">
        <w:rPr>
          <w:b w:val="0"/>
        </w:rPr>
        <w:t xml:space="preserve"> the support of</w:t>
      </w:r>
      <w:r>
        <w:rPr>
          <w:b w:val="0"/>
        </w:rPr>
        <w:t xml:space="preserve"> </w:t>
      </w:r>
      <w:r w:rsidR="000476C5">
        <w:rPr>
          <w:b w:val="0"/>
        </w:rPr>
        <w:t>stakeholders</w:t>
      </w:r>
      <w:r>
        <w:rPr>
          <w:b w:val="0"/>
        </w:rPr>
        <w:t xml:space="preserve"> </w:t>
      </w:r>
      <w:r w:rsidR="00612810">
        <w:rPr>
          <w:b w:val="0"/>
        </w:rPr>
        <w:t xml:space="preserve">who are already </w:t>
      </w:r>
      <w:r>
        <w:rPr>
          <w:b w:val="0"/>
        </w:rPr>
        <w:t xml:space="preserve">positively inclined to the role of the CEWH and </w:t>
      </w:r>
      <w:r w:rsidR="00612810">
        <w:rPr>
          <w:b w:val="0"/>
        </w:rPr>
        <w:t xml:space="preserve">will </w:t>
      </w:r>
      <w:r w:rsidR="000476C5">
        <w:rPr>
          <w:b w:val="0"/>
        </w:rPr>
        <w:t xml:space="preserve">also </w:t>
      </w:r>
      <w:r>
        <w:rPr>
          <w:b w:val="0"/>
        </w:rPr>
        <w:t>attract the undecided</w:t>
      </w:r>
      <w:r w:rsidR="000476C5">
        <w:rPr>
          <w:b w:val="0"/>
        </w:rPr>
        <w:t>,</w:t>
      </w:r>
      <w:r>
        <w:rPr>
          <w:b w:val="0"/>
        </w:rPr>
        <w:t xml:space="preserve"> while </w:t>
      </w:r>
      <w:r w:rsidR="00A352CD">
        <w:rPr>
          <w:b w:val="0"/>
        </w:rPr>
        <w:t>encouraging</w:t>
      </w:r>
      <w:r>
        <w:rPr>
          <w:b w:val="0"/>
        </w:rPr>
        <w:t xml:space="preserve"> some undecided or ambivalent</w:t>
      </w:r>
      <w:r w:rsidR="000476C5">
        <w:rPr>
          <w:b w:val="0"/>
        </w:rPr>
        <w:t xml:space="preserve"> stakeholders</w:t>
      </w:r>
      <w:r>
        <w:rPr>
          <w:b w:val="0"/>
        </w:rPr>
        <w:t xml:space="preserve"> </w:t>
      </w:r>
      <w:r w:rsidR="000476C5">
        <w:rPr>
          <w:b w:val="0"/>
        </w:rPr>
        <w:t xml:space="preserve">to move </w:t>
      </w:r>
      <w:r>
        <w:rPr>
          <w:b w:val="0"/>
        </w:rPr>
        <w:t xml:space="preserve">towards the </w:t>
      </w:r>
      <w:r w:rsidR="0049770C">
        <w:rPr>
          <w:b w:val="0"/>
        </w:rPr>
        <w:t>positive</w:t>
      </w:r>
      <w:r>
        <w:rPr>
          <w:b w:val="0"/>
        </w:rPr>
        <w:t xml:space="preserve"> end of the spectrum.</w:t>
      </w:r>
    </w:p>
    <w:p w14:paraId="3B5AA5E7" w14:textId="77777777" w:rsidR="000476C5" w:rsidRDefault="000476C5">
      <w:pPr>
        <w:spacing w:after="0" w:line="240" w:lineRule="auto"/>
        <w:rPr>
          <w:bCs/>
        </w:rPr>
      </w:pPr>
      <w:r>
        <w:rPr>
          <w:b/>
        </w:rPr>
        <w:br w:type="page"/>
      </w:r>
    </w:p>
    <w:p w14:paraId="6F791DD0" w14:textId="6F7094BE" w:rsidR="00D3671D" w:rsidRPr="00B221E0" w:rsidRDefault="0005348C" w:rsidP="00B221E0">
      <w:pPr>
        <w:pStyle w:val="Heading4"/>
        <w:rPr>
          <w:rStyle w:val="PageNumber"/>
        </w:rPr>
      </w:pPr>
      <w:bookmarkStart w:id="32" w:name="_Toc7"/>
      <w:bookmarkStart w:id="33" w:name="_Toc509488616"/>
      <w:r w:rsidRPr="00B221E0">
        <w:rPr>
          <w:rStyle w:val="PageNumber"/>
        </w:rPr>
        <w:t>Stakeholders’ suggested areas of potential improvement</w:t>
      </w:r>
      <w:bookmarkEnd w:id="32"/>
      <w:bookmarkEnd w:id="33"/>
    </w:p>
    <w:p w14:paraId="53CC01DF" w14:textId="6A1A9162" w:rsidR="00D3671D" w:rsidRPr="004E4A6D" w:rsidRDefault="00D3671D" w:rsidP="00B221E0">
      <w:pPr>
        <w:pStyle w:val="Body"/>
        <w:spacing w:line="276" w:lineRule="auto"/>
        <w:rPr>
          <w:b w:val="0"/>
          <w:bCs w:val="0"/>
        </w:rPr>
      </w:pPr>
      <w:r w:rsidRPr="004E4A6D">
        <w:rPr>
          <w:rStyle w:val="PageNumber"/>
          <w:b w:val="0"/>
          <w:bCs w:val="0"/>
        </w:rPr>
        <w:t xml:space="preserve">Almost every </w:t>
      </w:r>
      <w:r w:rsidR="002365D4">
        <w:rPr>
          <w:rStyle w:val="PageNumber"/>
          <w:b w:val="0"/>
          <w:bCs w:val="0"/>
        </w:rPr>
        <w:t>stakeholder</w:t>
      </w:r>
      <w:r w:rsidRPr="004E4A6D">
        <w:rPr>
          <w:rStyle w:val="PageNumber"/>
          <w:b w:val="0"/>
          <w:bCs w:val="0"/>
        </w:rPr>
        <w:t xml:space="preserve"> consulted</w:t>
      </w:r>
      <w:r w:rsidR="002365D4">
        <w:rPr>
          <w:rStyle w:val="PageNumber"/>
          <w:b w:val="0"/>
          <w:bCs w:val="0"/>
        </w:rPr>
        <w:t xml:space="preserve"> by the Review Panel</w:t>
      </w:r>
      <w:r w:rsidRPr="004E4A6D">
        <w:rPr>
          <w:rStyle w:val="PageNumber"/>
          <w:b w:val="0"/>
          <w:bCs w:val="0"/>
        </w:rPr>
        <w:t xml:space="preserve"> had suggestions on how to improve the</w:t>
      </w:r>
      <w:r w:rsidR="002365D4">
        <w:rPr>
          <w:rStyle w:val="PageNumber"/>
          <w:b w:val="0"/>
          <w:bCs w:val="0"/>
        </w:rPr>
        <w:t xml:space="preserve"> CEWH’s</w:t>
      </w:r>
      <w:r w:rsidRPr="004E4A6D">
        <w:rPr>
          <w:rStyle w:val="PageNumber"/>
          <w:b w:val="0"/>
          <w:bCs w:val="0"/>
        </w:rPr>
        <w:t xml:space="preserve"> processes </w:t>
      </w:r>
      <w:r>
        <w:rPr>
          <w:rStyle w:val="PageNumber"/>
          <w:b w:val="0"/>
          <w:bCs w:val="0"/>
        </w:rPr>
        <w:t xml:space="preserve">for </w:t>
      </w:r>
      <w:r>
        <w:rPr>
          <w:rStyle w:val="PageNumber"/>
          <w:b w:val="0"/>
        </w:rPr>
        <w:t>the e</w:t>
      </w:r>
      <w:r w:rsidRPr="00D3671D">
        <w:rPr>
          <w:rStyle w:val="PageNumber"/>
          <w:b w:val="0"/>
        </w:rPr>
        <w:t xml:space="preserve">ssential </w:t>
      </w:r>
      <w:r>
        <w:rPr>
          <w:rStyle w:val="PageNumber"/>
          <w:b w:val="0"/>
        </w:rPr>
        <w:t>f</w:t>
      </w:r>
      <w:r w:rsidRPr="00D3671D">
        <w:rPr>
          <w:rStyle w:val="PageNumber"/>
          <w:b w:val="0"/>
        </w:rPr>
        <w:t xml:space="preserve">unctions of </w:t>
      </w:r>
      <w:r w:rsidR="002365D4">
        <w:rPr>
          <w:rStyle w:val="PageNumber"/>
          <w:b w:val="0"/>
        </w:rPr>
        <w:t>s</w:t>
      </w:r>
      <w:r w:rsidR="002365D4" w:rsidRPr="00D3671D">
        <w:rPr>
          <w:rStyle w:val="PageNumber"/>
          <w:b w:val="0"/>
        </w:rPr>
        <w:t>tewardship</w:t>
      </w:r>
      <w:r w:rsidRPr="00D3671D">
        <w:rPr>
          <w:rStyle w:val="PageNumber"/>
          <w:b w:val="0"/>
        </w:rPr>
        <w:t xml:space="preserve">, </w:t>
      </w:r>
      <w:r w:rsidR="002365D4">
        <w:rPr>
          <w:rStyle w:val="PageNumber"/>
          <w:b w:val="0"/>
        </w:rPr>
        <w:t>p</w:t>
      </w:r>
      <w:r w:rsidR="002365D4" w:rsidRPr="00D3671D">
        <w:rPr>
          <w:rStyle w:val="PageNumber"/>
          <w:b w:val="0"/>
        </w:rPr>
        <w:t>lanning</w:t>
      </w:r>
      <w:r w:rsidRPr="00D3671D">
        <w:rPr>
          <w:rStyle w:val="PageNumber"/>
          <w:b w:val="0"/>
        </w:rPr>
        <w:t xml:space="preserve">, </w:t>
      </w:r>
      <w:r w:rsidR="002365D4">
        <w:rPr>
          <w:rStyle w:val="PageNumber"/>
          <w:b w:val="0"/>
        </w:rPr>
        <w:t>d</w:t>
      </w:r>
      <w:r w:rsidR="002365D4" w:rsidRPr="00D3671D">
        <w:rPr>
          <w:rStyle w:val="PageNumber"/>
          <w:b w:val="0"/>
        </w:rPr>
        <w:t xml:space="preserve">elivery </w:t>
      </w:r>
      <w:r w:rsidRPr="00D3671D">
        <w:rPr>
          <w:rStyle w:val="PageNumber"/>
          <w:b w:val="0"/>
        </w:rPr>
        <w:t>and MERI</w:t>
      </w:r>
      <w:r>
        <w:rPr>
          <w:rStyle w:val="PageNumber"/>
        </w:rPr>
        <w:t xml:space="preserve"> </w:t>
      </w:r>
      <w:r w:rsidRPr="004E4A6D">
        <w:rPr>
          <w:rStyle w:val="PageNumber"/>
          <w:b w:val="0"/>
          <w:bCs w:val="0"/>
        </w:rPr>
        <w:t xml:space="preserve">relevant to their </w:t>
      </w:r>
      <w:r w:rsidR="002365D4">
        <w:rPr>
          <w:rStyle w:val="PageNumber"/>
          <w:b w:val="0"/>
          <w:bCs w:val="0"/>
        </w:rPr>
        <w:t>s</w:t>
      </w:r>
      <w:r w:rsidR="002365D4" w:rsidRPr="004E4A6D">
        <w:rPr>
          <w:rStyle w:val="PageNumber"/>
          <w:b w:val="0"/>
          <w:bCs w:val="0"/>
        </w:rPr>
        <w:t>tate</w:t>
      </w:r>
      <w:r w:rsidRPr="004E4A6D">
        <w:rPr>
          <w:rStyle w:val="PageNumber"/>
          <w:b w:val="0"/>
          <w:bCs w:val="0"/>
        </w:rPr>
        <w:t xml:space="preserve">, district or valley, </w:t>
      </w:r>
      <w:r w:rsidR="002365D4">
        <w:rPr>
          <w:rStyle w:val="PageNumber"/>
          <w:b w:val="0"/>
          <w:bCs w:val="0"/>
        </w:rPr>
        <w:t>al</w:t>
      </w:r>
      <w:r w:rsidRPr="004E4A6D">
        <w:rPr>
          <w:rStyle w:val="PageNumber"/>
          <w:b w:val="0"/>
          <w:bCs w:val="0"/>
        </w:rPr>
        <w:t>though not all suggestions were similar.</w:t>
      </w:r>
    </w:p>
    <w:p w14:paraId="1C693437" w14:textId="34BE912B" w:rsidR="00927321" w:rsidRPr="00B221E0" w:rsidRDefault="00927321" w:rsidP="00B221E0">
      <w:pPr>
        <w:pStyle w:val="Body"/>
        <w:spacing w:line="276" w:lineRule="auto"/>
        <w:rPr>
          <w:rStyle w:val="PageNumber"/>
          <w:bCs w:val="0"/>
        </w:rPr>
      </w:pPr>
      <w:r w:rsidRPr="00B221E0">
        <w:rPr>
          <w:rStyle w:val="PageNumber"/>
          <w:bCs w:val="0"/>
        </w:rPr>
        <w:t>Adaptive management and flexibility to innovate</w:t>
      </w:r>
    </w:p>
    <w:p w14:paraId="0B8F557D" w14:textId="7D01FF9C" w:rsidR="00D3671D" w:rsidRPr="00B221E0" w:rsidRDefault="0005348C" w:rsidP="00B221E0">
      <w:pPr>
        <w:pStyle w:val="Body"/>
        <w:spacing w:line="276" w:lineRule="auto"/>
        <w:rPr>
          <w:rStyle w:val="PageNumber"/>
          <w:b w:val="0"/>
          <w:bCs w:val="0"/>
        </w:rPr>
      </w:pPr>
      <w:r w:rsidRPr="004E4A6D">
        <w:rPr>
          <w:rStyle w:val="PageNumber"/>
          <w:b w:val="0"/>
          <w:bCs w:val="0"/>
        </w:rPr>
        <w:t>Many stakeholders commented on the amount and complexity of pertinent legislation in all jurisdictions often comparing it to a maze or a strai</w:t>
      </w:r>
      <w:r w:rsidR="00B41CBB">
        <w:rPr>
          <w:rStyle w:val="PageNumber"/>
          <w:b w:val="0"/>
          <w:bCs w:val="0"/>
        </w:rPr>
        <w:t>t</w:t>
      </w:r>
      <w:r w:rsidRPr="004E4A6D">
        <w:rPr>
          <w:rStyle w:val="PageNumber"/>
          <w:b w:val="0"/>
          <w:bCs w:val="0"/>
        </w:rPr>
        <w:t xml:space="preserve">jacket. </w:t>
      </w:r>
      <w:r w:rsidR="00D3671D">
        <w:rPr>
          <w:rStyle w:val="PageNumber"/>
          <w:b w:val="0"/>
          <w:bCs w:val="0"/>
        </w:rPr>
        <w:t xml:space="preserve">Many </w:t>
      </w:r>
      <w:r w:rsidR="00D3671D" w:rsidRPr="00D3671D">
        <w:rPr>
          <w:rStyle w:val="PageNumber"/>
          <w:b w:val="0"/>
        </w:rPr>
        <w:t>suggest</w:t>
      </w:r>
      <w:r w:rsidR="00D3671D">
        <w:rPr>
          <w:rStyle w:val="PageNumber"/>
          <w:b w:val="0"/>
        </w:rPr>
        <w:t>ed</w:t>
      </w:r>
      <w:r w:rsidR="00D3671D" w:rsidRPr="00D3671D">
        <w:rPr>
          <w:rStyle w:val="PageNumber"/>
          <w:b w:val="0"/>
        </w:rPr>
        <w:t xml:space="preserve"> that some </w:t>
      </w:r>
      <w:r w:rsidR="00612810">
        <w:rPr>
          <w:rStyle w:val="PageNumber"/>
          <w:b w:val="0"/>
        </w:rPr>
        <w:t xml:space="preserve">processes </w:t>
      </w:r>
      <w:r w:rsidR="00D3671D" w:rsidRPr="00D3671D">
        <w:rPr>
          <w:rStyle w:val="PageNumber"/>
          <w:b w:val="0"/>
        </w:rPr>
        <w:t>could and probably will be progressively streamlined. There is a perception that there could be</w:t>
      </w:r>
      <w:r w:rsidR="00D3671D" w:rsidRPr="00B95722">
        <w:rPr>
          <w:rStyle w:val="PageNumber"/>
          <w:bCs w:val="0"/>
        </w:rPr>
        <w:t xml:space="preserve"> </w:t>
      </w:r>
      <w:r w:rsidR="00D3671D" w:rsidRPr="00B221E0">
        <w:rPr>
          <w:rStyle w:val="PageNumber"/>
          <w:b w:val="0"/>
          <w:i/>
          <w:iCs/>
        </w:rPr>
        <w:t>too</w:t>
      </w:r>
      <w:r w:rsidR="00D3671D" w:rsidRPr="00D3671D">
        <w:rPr>
          <w:rStyle w:val="PageNumber"/>
          <w:b w:val="0"/>
          <w:i/>
          <w:iCs/>
        </w:rPr>
        <w:t xml:space="preserve"> </w:t>
      </w:r>
      <w:r w:rsidR="00D3671D" w:rsidRPr="00B221E0">
        <w:rPr>
          <w:rStyle w:val="PageNumber"/>
          <w:b w:val="0"/>
          <w:i/>
          <w:iCs/>
        </w:rPr>
        <w:t>much</w:t>
      </w:r>
      <w:r w:rsidR="00D3671D" w:rsidRPr="00D3671D">
        <w:rPr>
          <w:rStyle w:val="PageNumber"/>
          <w:b w:val="0"/>
        </w:rPr>
        <w:t xml:space="preserve"> emphasis </w:t>
      </w:r>
      <w:r w:rsidR="00D3671D">
        <w:rPr>
          <w:rStyle w:val="PageNumber"/>
          <w:b w:val="0"/>
        </w:rPr>
        <w:t xml:space="preserve">within </w:t>
      </w:r>
      <w:r w:rsidR="00F540BC">
        <w:rPr>
          <w:rStyle w:val="PageNumber"/>
          <w:b w:val="0"/>
        </w:rPr>
        <w:t>the Office</w:t>
      </w:r>
      <w:r w:rsidR="00D3671D">
        <w:rPr>
          <w:rStyle w:val="PageNumber"/>
          <w:b w:val="0"/>
        </w:rPr>
        <w:t xml:space="preserve"> </w:t>
      </w:r>
      <w:r w:rsidR="00D3671D" w:rsidRPr="00D3671D">
        <w:rPr>
          <w:rStyle w:val="PageNumber"/>
          <w:b w:val="0"/>
        </w:rPr>
        <w:t>on process and compliance, which occasionally leads to unnecessary and unwarranted delays and complications</w:t>
      </w:r>
      <w:r w:rsidR="00561196">
        <w:rPr>
          <w:rStyle w:val="PageNumber"/>
          <w:b w:val="0"/>
        </w:rPr>
        <w:t>. O</w:t>
      </w:r>
      <w:r w:rsidR="00D3671D" w:rsidRPr="00D3671D">
        <w:rPr>
          <w:rStyle w:val="PageNumber"/>
          <w:b w:val="0"/>
        </w:rPr>
        <w:t>r more importantly, an inability to grasp an important but ephemeral opportunity</w:t>
      </w:r>
      <w:r w:rsidR="00227B1C">
        <w:rPr>
          <w:rStyle w:val="PageNumber"/>
          <w:b w:val="0"/>
        </w:rPr>
        <w:t xml:space="preserve"> to</w:t>
      </w:r>
      <w:r w:rsidR="00561196">
        <w:rPr>
          <w:rStyle w:val="PageNumber"/>
          <w:b w:val="0"/>
        </w:rPr>
        <w:t xml:space="preserve"> deliver</w:t>
      </w:r>
      <w:r w:rsidR="00227B1C">
        <w:rPr>
          <w:rStyle w:val="PageNumber"/>
          <w:b w:val="0"/>
        </w:rPr>
        <w:t xml:space="preserve"> or trade</w:t>
      </w:r>
      <w:r w:rsidR="00AE01AC" w:rsidRPr="00AE01AC">
        <w:rPr>
          <w:rStyle w:val="PageNumber"/>
          <w:b w:val="0"/>
        </w:rPr>
        <w:t xml:space="preserve"> </w:t>
      </w:r>
      <w:r w:rsidR="00AE01AC">
        <w:rPr>
          <w:rStyle w:val="PageNumber"/>
          <w:b w:val="0"/>
        </w:rPr>
        <w:t>water</w:t>
      </w:r>
      <w:r w:rsidR="00D3671D" w:rsidRPr="00D3671D">
        <w:rPr>
          <w:rStyle w:val="PageNumber"/>
          <w:b w:val="0"/>
        </w:rPr>
        <w:t>. The</w:t>
      </w:r>
      <w:r w:rsidR="00612810">
        <w:rPr>
          <w:rStyle w:val="PageNumber"/>
          <w:b w:val="0"/>
        </w:rPr>
        <w:t>ir</w:t>
      </w:r>
      <w:r w:rsidR="00D3671D" w:rsidRPr="00D3671D">
        <w:rPr>
          <w:rStyle w:val="PageNumber"/>
          <w:b w:val="0"/>
        </w:rPr>
        <w:t xml:space="preserve"> assertion is that too much focus on process may lead to excessive caution (some said “risk-averse”, others “timid”)</w:t>
      </w:r>
      <w:r w:rsidR="00AE01AC">
        <w:rPr>
          <w:rStyle w:val="PageNumber"/>
          <w:b w:val="0"/>
        </w:rPr>
        <w:t>. This</w:t>
      </w:r>
      <w:r w:rsidR="00D3671D" w:rsidRPr="00D3671D">
        <w:rPr>
          <w:rStyle w:val="PageNumber"/>
          <w:b w:val="0"/>
        </w:rPr>
        <w:t xml:space="preserve"> makes </w:t>
      </w:r>
      <w:r w:rsidR="002506DB">
        <w:rPr>
          <w:rStyle w:val="PageNumber"/>
          <w:b w:val="0"/>
        </w:rPr>
        <w:t xml:space="preserve">the </w:t>
      </w:r>
      <w:r w:rsidR="00D3671D" w:rsidRPr="00D3671D">
        <w:rPr>
          <w:rStyle w:val="PageNumber"/>
          <w:b w:val="0"/>
        </w:rPr>
        <w:t xml:space="preserve">CEWH and </w:t>
      </w:r>
      <w:r w:rsidR="00F540BC">
        <w:rPr>
          <w:rStyle w:val="PageNumber"/>
          <w:b w:val="0"/>
        </w:rPr>
        <w:t xml:space="preserve">the </w:t>
      </w:r>
      <w:r w:rsidR="00F540BC" w:rsidRPr="00D3671D">
        <w:rPr>
          <w:rStyle w:val="PageNumber"/>
          <w:b w:val="0"/>
        </w:rPr>
        <w:t>O</w:t>
      </w:r>
      <w:r w:rsidR="00F540BC">
        <w:rPr>
          <w:rStyle w:val="PageNumber"/>
          <w:b w:val="0"/>
        </w:rPr>
        <w:t>ffice</w:t>
      </w:r>
      <w:r w:rsidR="00F540BC" w:rsidRPr="00D3671D">
        <w:rPr>
          <w:rStyle w:val="PageNumber"/>
          <w:b w:val="0"/>
        </w:rPr>
        <w:t xml:space="preserve"> </w:t>
      </w:r>
      <w:r w:rsidR="00D3671D" w:rsidRPr="00D3671D">
        <w:rPr>
          <w:rStyle w:val="PageNumber"/>
          <w:b w:val="0"/>
        </w:rPr>
        <w:t xml:space="preserve">less flexible, innovative and adaptable than they might otherwise be, or than is expected by many </w:t>
      </w:r>
      <w:r w:rsidR="00612810">
        <w:rPr>
          <w:rStyle w:val="PageNumber"/>
          <w:b w:val="0"/>
        </w:rPr>
        <w:t xml:space="preserve">of these </w:t>
      </w:r>
      <w:r w:rsidR="00D3671D" w:rsidRPr="00D3671D">
        <w:rPr>
          <w:rStyle w:val="PageNumber"/>
          <w:b w:val="0"/>
        </w:rPr>
        <w:t>stakeholders, especially now that the concept and application of e</w:t>
      </w:r>
      <w:r w:rsidR="00AE01AC">
        <w:rPr>
          <w:rStyle w:val="PageNumber"/>
          <w:b w:val="0"/>
        </w:rPr>
        <w:t xml:space="preserve">nvironmental </w:t>
      </w:r>
      <w:r w:rsidR="00D3671D" w:rsidRPr="00D3671D">
        <w:rPr>
          <w:rStyle w:val="PageNumber"/>
          <w:b w:val="0"/>
        </w:rPr>
        <w:t xml:space="preserve">water </w:t>
      </w:r>
      <w:r w:rsidR="00612810">
        <w:rPr>
          <w:rStyle w:val="PageNumber"/>
          <w:b w:val="0"/>
        </w:rPr>
        <w:t>is</w:t>
      </w:r>
      <w:r w:rsidR="00D3671D" w:rsidRPr="00D3671D">
        <w:rPr>
          <w:rStyle w:val="PageNumber"/>
          <w:b w:val="0"/>
        </w:rPr>
        <w:t xml:space="preserve"> widely accepted.</w:t>
      </w:r>
      <w:r w:rsidR="001901DB">
        <w:rPr>
          <w:rStyle w:val="PageNumber"/>
          <w:b w:val="0"/>
        </w:rPr>
        <w:t xml:space="preserve"> </w:t>
      </w:r>
      <w:r w:rsidR="00D3671D" w:rsidRPr="00B221E0">
        <w:rPr>
          <w:rStyle w:val="PageNumber"/>
          <w:b w:val="0"/>
        </w:rPr>
        <w:t>Th</w:t>
      </w:r>
      <w:r w:rsidR="00612810" w:rsidRPr="00B221E0">
        <w:rPr>
          <w:rStyle w:val="PageNumber"/>
          <w:b w:val="0"/>
        </w:rPr>
        <w:t>is</w:t>
      </w:r>
      <w:r w:rsidR="00D3671D" w:rsidRPr="00B221E0">
        <w:rPr>
          <w:rStyle w:val="PageNumber"/>
          <w:b w:val="0"/>
        </w:rPr>
        <w:t xml:space="preserve"> perception may well be incorrect – </w:t>
      </w:r>
      <w:r w:rsidR="001901DB">
        <w:rPr>
          <w:rStyle w:val="PageNumber"/>
          <w:b w:val="0"/>
        </w:rPr>
        <w:t xml:space="preserve">as </w:t>
      </w:r>
      <w:r w:rsidR="00D3671D" w:rsidRPr="00B221E0">
        <w:rPr>
          <w:rStyle w:val="PageNumber"/>
          <w:b w:val="0"/>
        </w:rPr>
        <w:t xml:space="preserve">most of </w:t>
      </w:r>
      <w:r w:rsidR="001901DB" w:rsidRPr="00B221E0">
        <w:rPr>
          <w:rStyle w:val="PageNumber"/>
          <w:b w:val="0"/>
        </w:rPr>
        <w:t>th</w:t>
      </w:r>
      <w:r w:rsidR="001901DB">
        <w:rPr>
          <w:rStyle w:val="PageNumber"/>
          <w:b w:val="0"/>
        </w:rPr>
        <w:t>ese</w:t>
      </w:r>
      <w:r w:rsidR="001901DB" w:rsidRPr="00B221E0">
        <w:rPr>
          <w:rStyle w:val="PageNumber"/>
          <w:b w:val="0"/>
        </w:rPr>
        <w:t xml:space="preserve"> </w:t>
      </w:r>
      <w:r w:rsidR="00D3671D" w:rsidRPr="00B221E0">
        <w:rPr>
          <w:rStyle w:val="PageNumber"/>
          <w:b w:val="0"/>
        </w:rPr>
        <w:t>comment</w:t>
      </w:r>
      <w:r w:rsidR="001901DB">
        <w:rPr>
          <w:rStyle w:val="PageNumber"/>
          <w:b w:val="0"/>
        </w:rPr>
        <w:t>s were made by stakeholders with limited</w:t>
      </w:r>
      <w:r w:rsidR="00D3671D" w:rsidRPr="00B221E0">
        <w:rPr>
          <w:rStyle w:val="PageNumber"/>
          <w:b w:val="0"/>
        </w:rPr>
        <w:t xml:space="preserve"> experience of government</w:t>
      </w:r>
      <w:r w:rsidR="00B221E0">
        <w:rPr>
          <w:rStyle w:val="PageNumber"/>
          <w:b w:val="0"/>
        </w:rPr>
        <w:t>,</w:t>
      </w:r>
      <w:r w:rsidR="00D3671D" w:rsidRPr="00B221E0">
        <w:rPr>
          <w:rStyle w:val="PageNumber"/>
          <w:b w:val="0"/>
        </w:rPr>
        <w:t xml:space="preserve"> </w:t>
      </w:r>
      <w:r w:rsidR="00E85EBF">
        <w:rPr>
          <w:rStyle w:val="PageNumber"/>
          <w:b w:val="0"/>
        </w:rPr>
        <w:t xml:space="preserve">law or </w:t>
      </w:r>
      <w:r w:rsidR="001901DB" w:rsidRPr="00B221E0">
        <w:rPr>
          <w:rStyle w:val="PageNumber"/>
          <w:b w:val="0"/>
        </w:rPr>
        <w:t>operat</w:t>
      </w:r>
      <w:r w:rsidR="001901DB">
        <w:rPr>
          <w:rStyle w:val="PageNumber"/>
          <w:b w:val="0"/>
        </w:rPr>
        <w:t>ions, including</w:t>
      </w:r>
      <w:r w:rsidR="00D3671D" w:rsidRPr="00B221E0">
        <w:rPr>
          <w:rStyle w:val="PageNumber"/>
          <w:b w:val="0"/>
        </w:rPr>
        <w:t xml:space="preserve"> probity requirements. </w:t>
      </w:r>
      <w:r w:rsidR="00832AD0">
        <w:rPr>
          <w:rStyle w:val="PageNumber"/>
          <w:b w:val="0"/>
        </w:rPr>
        <w:t>Stakeholders</w:t>
      </w:r>
      <w:r w:rsidR="00D3671D" w:rsidRPr="00B221E0">
        <w:rPr>
          <w:rStyle w:val="PageNumber"/>
          <w:b w:val="0"/>
        </w:rPr>
        <w:t xml:space="preserve"> offer</w:t>
      </w:r>
      <w:r w:rsidR="00832AD0">
        <w:rPr>
          <w:rStyle w:val="PageNumber"/>
          <w:b w:val="0"/>
        </w:rPr>
        <w:t>ed</w:t>
      </w:r>
      <w:r w:rsidR="00D3671D" w:rsidRPr="00B221E0">
        <w:rPr>
          <w:rStyle w:val="PageNumber"/>
          <w:b w:val="0"/>
        </w:rPr>
        <w:t xml:space="preserve"> numerous plausible explanations for why this </w:t>
      </w:r>
      <w:r w:rsidR="00D3671D" w:rsidRPr="00B221E0">
        <w:rPr>
          <w:rStyle w:val="PageNumber"/>
          <w:b w:val="0"/>
          <w:iCs/>
        </w:rPr>
        <w:t>might</w:t>
      </w:r>
      <w:r w:rsidR="00D3671D" w:rsidRPr="00B221E0">
        <w:rPr>
          <w:rStyle w:val="PageNumber"/>
          <w:b w:val="0"/>
        </w:rPr>
        <w:t xml:space="preserve"> be</w:t>
      </w:r>
      <w:r w:rsidR="001B7F37">
        <w:rPr>
          <w:rStyle w:val="PageNumber"/>
          <w:b w:val="0"/>
        </w:rPr>
        <w:t xml:space="preserve"> the case</w:t>
      </w:r>
      <w:r w:rsidR="00B221E0">
        <w:rPr>
          <w:rStyle w:val="PageNumber"/>
          <w:b w:val="0"/>
        </w:rPr>
        <w:t>. H</w:t>
      </w:r>
      <w:r w:rsidR="001B7F37">
        <w:rPr>
          <w:rStyle w:val="PageNumber"/>
          <w:b w:val="0"/>
        </w:rPr>
        <w:t>owever</w:t>
      </w:r>
      <w:r w:rsidR="00192994">
        <w:rPr>
          <w:rStyle w:val="PageNumber"/>
          <w:b w:val="0"/>
        </w:rPr>
        <w:t>,</w:t>
      </w:r>
      <w:r w:rsidR="001B7F37">
        <w:rPr>
          <w:rStyle w:val="PageNumber"/>
          <w:b w:val="0"/>
        </w:rPr>
        <w:t xml:space="preserve"> </w:t>
      </w:r>
      <w:r w:rsidR="00D3671D" w:rsidRPr="00B221E0">
        <w:rPr>
          <w:rStyle w:val="PageNumber"/>
          <w:b w:val="0"/>
        </w:rPr>
        <w:t xml:space="preserve">being plausible does not make the perception correct. The perception that performance is inhibited by excessive caution </w:t>
      </w:r>
      <w:r w:rsidR="00A56918" w:rsidRPr="00B221E0">
        <w:rPr>
          <w:rStyle w:val="PageNumber"/>
          <w:b w:val="0"/>
        </w:rPr>
        <w:t>appear</w:t>
      </w:r>
      <w:r w:rsidR="00A56918">
        <w:rPr>
          <w:rStyle w:val="PageNumber"/>
          <w:b w:val="0"/>
        </w:rPr>
        <w:t>ed</w:t>
      </w:r>
      <w:r w:rsidR="00A56918" w:rsidRPr="00B221E0">
        <w:rPr>
          <w:rStyle w:val="PageNumber"/>
          <w:b w:val="0"/>
        </w:rPr>
        <w:t xml:space="preserve"> </w:t>
      </w:r>
      <w:r w:rsidR="00D3671D" w:rsidRPr="00B221E0">
        <w:rPr>
          <w:rStyle w:val="PageNumber"/>
          <w:b w:val="0"/>
        </w:rPr>
        <w:t>in a few contexts:</w:t>
      </w:r>
    </w:p>
    <w:p w14:paraId="14CF501D" w14:textId="53265740" w:rsidR="00D3671D" w:rsidRPr="004E4A6D" w:rsidRDefault="00D3671D" w:rsidP="00B221E0">
      <w:pPr>
        <w:pStyle w:val="ListParagraph"/>
        <w:numPr>
          <w:ilvl w:val="0"/>
          <w:numId w:val="16"/>
        </w:numPr>
        <w:spacing w:line="276" w:lineRule="auto"/>
        <w:ind w:left="284" w:hanging="284"/>
        <w:rPr>
          <w:rStyle w:val="PageNumber"/>
          <w:b/>
          <w:bCs/>
          <w:sz w:val="22"/>
          <w:szCs w:val="22"/>
          <w:lang w:val="en-AU"/>
        </w:rPr>
      </w:pPr>
      <w:r w:rsidRPr="004E4A6D">
        <w:rPr>
          <w:rStyle w:val="PageNumber"/>
          <w:sz w:val="22"/>
          <w:szCs w:val="22"/>
          <w:lang w:val="en-AU"/>
        </w:rPr>
        <w:t xml:space="preserve">The preparations for trade in relatively </w:t>
      </w:r>
      <w:r>
        <w:rPr>
          <w:rStyle w:val="PageNumber"/>
          <w:sz w:val="22"/>
          <w:szCs w:val="22"/>
          <w:lang w:val="en-AU"/>
        </w:rPr>
        <w:t>small</w:t>
      </w:r>
      <w:r w:rsidRPr="004E4A6D">
        <w:rPr>
          <w:rStyle w:val="PageNumber"/>
          <w:sz w:val="22"/>
          <w:szCs w:val="22"/>
          <w:lang w:val="en-AU"/>
        </w:rPr>
        <w:t xml:space="preserve"> amounts of annual allocations was extremely thorough</w:t>
      </w:r>
      <w:r w:rsidR="00AA29AE">
        <w:rPr>
          <w:rStyle w:val="PageNumber"/>
          <w:sz w:val="22"/>
          <w:szCs w:val="22"/>
          <w:lang w:val="en-AU"/>
        </w:rPr>
        <w:t xml:space="preserve"> and</w:t>
      </w:r>
      <w:r w:rsidR="00AA29AE" w:rsidRPr="004E4A6D">
        <w:rPr>
          <w:rStyle w:val="PageNumber"/>
          <w:sz w:val="22"/>
          <w:szCs w:val="22"/>
          <w:lang w:val="en-AU"/>
        </w:rPr>
        <w:t xml:space="preserve"> </w:t>
      </w:r>
      <w:r w:rsidRPr="004E4A6D">
        <w:rPr>
          <w:rStyle w:val="PageNumber"/>
          <w:sz w:val="22"/>
          <w:szCs w:val="22"/>
          <w:lang w:val="en-AU"/>
        </w:rPr>
        <w:t>almost fastidious</w:t>
      </w:r>
      <w:r w:rsidR="00AA29AE">
        <w:rPr>
          <w:rStyle w:val="PageNumber"/>
          <w:sz w:val="22"/>
          <w:szCs w:val="22"/>
          <w:lang w:val="en-AU"/>
        </w:rPr>
        <w:t>. T</w:t>
      </w:r>
      <w:r w:rsidRPr="004E4A6D">
        <w:rPr>
          <w:rStyle w:val="PageNumber"/>
          <w:sz w:val="22"/>
          <w:szCs w:val="22"/>
          <w:lang w:val="en-AU"/>
        </w:rPr>
        <w:t>he overall effect could have been to make the transactions slower and more cumbersome than necessary. Almost all stakeholders now accept the case for</w:t>
      </w:r>
      <w:r w:rsidR="00AA29AE">
        <w:rPr>
          <w:rStyle w:val="PageNumber"/>
          <w:sz w:val="22"/>
          <w:szCs w:val="22"/>
          <w:lang w:val="en-AU"/>
        </w:rPr>
        <w:t xml:space="preserve"> the CEWH to</w:t>
      </w:r>
      <w:r w:rsidRPr="004E4A6D">
        <w:rPr>
          <w:rStyle w:val="PageNumber"/>
          <w:sz w:val="22"/>
          <w:szCs w:val="22"/>
          <w:lang w:val="en-AU"/>
        </w:rPr>
        <w:t xml:space="preserve"> trade in allocations</w:t>
      </w:r>
      <w:r w:rsidR="00EB754A">
        <w:rPr>
          <w:rStyle w:val="PageNumber"/>
          <w:sz w:val="22"/>
          <w:szCs w:val="22"/>
          <w:lang w:val="en-AU"/>
        </w:rPr>
        <w:t>.</w:t>
      </w:r>
      <w:r w:rsidRPr="004E4A6D">
        <w:rPr>
          <w:rStyle w:val="FootnoteReference"/>
          <w:sz w:val="22"/>
          <w:szCs w:val="22"/>
          <w:lang w:val="en-AU"/>
        </w:rPr>
        <w:footnoteReference w:id="12"/>
      </w:r>
      <w:r w:rsidR="00EB754A">
        <w:rPr>
          <w:rStyle w:val="PageNumber"/>
          <w:sz w:val="22"/>
          <w:szCs w:val="22"/>
          <w:lang w:val="en-AU"/>
        </w:rPr>
        <w:t xml:space="preserve"> T</w:t>
      </w:r>
      <w:r w:rsidRPr="004E4A6D">
        <w:rPr>
          <w:rStyle w:val="PageNumber"/>
          <w:sz w:val="22"/>
          <w:szCs w:val="22"/>
          <w:lang w:val="en-AU"/>
        </w:rPr>
        <w:t xml:space="preserve">he point of contention </w:t>
      </w:r>
      <w:r w:rsidR="00AA29AE">
        <w:rPr>
          <w:rStyle w:val="PageNumber"/>
          <w:sz w:val="22"/>
          <w:szCs w:val="22"/>
          <w:lang w:val="en-AU"/>
        </w:rPr>
        <w:t xml:space="preserve">that remains </w:t>
      </w:r>
      <w:r w:rsidRPr="004E4A6D">
        <w:rPr>
          <w:rStyle w:val="PageNumber"/>
          <w:sz w:val="22"/>
          <w:szCs w:val="22"/>
          <w:lang w:val="en-AU"/>
        </w:rPr>
        <w:t>is how often</w:t>
      </w:r>
      <w:r w:rsidR="00EB754A">
        <w:rPr>
          <w:rStyle w:val="PageNumber"/>
          <w:sz w:val="22"/>
          <w:szCs w:val="22"/>
          <w:lang w:val="en-AU"/>
        </w:rPr>
        <w:t>,</w:t>
      </w:r>
      <w:r w:rsidRPr="004E4A6D">
        <w:rPr>
          <w:rStyle w:val="PageNumber"/>
          <w:sz w:val="22"/>
          <w:szCs w:val="22"/>
          <w:lang w:val="en-AU"/>
        </w:rPr>
        <w:t xml:space="preserve"> how much is traded and how each trade can be explained to all stakeholders as sensible and beneficial. </w:t>
      </w:r>
      <w:r w:rsidR="000221A4">
        <w:rPr>
          <w:rStyle w:val="PageNumber"/>
          <w:sz w:val="22"/>
          <w:szCs w:val="22"/>
          <w:lang w:val="en-AU"/>
        </w:rPr>
        <w:t>It appears that u</w:t>
      </w:r>
      <w:r w:rsidR="000221A4" w:rsidRPr="004E4A6D">
        <w:rPr>
          <w:rStyle w:val="PageNumber"/>
          <w:sz w:val="22"/>
          <w:szCs w:val="22"/>
          <w:lang w:val="en-AU"/>
        </w:rPr>
        <w:t xml:space="preserve">nless </w:t>
      </w:r>
      <w:r w:rsidRPr="004E4A6D">
        <w:rPr>
          <w:rStyle w:val="PageNumber"/>
          <w:sz w:val="22"/>
          <w:szCs w:val="22"/>
          <w:lang w:val="en-AU"/>
        </w:rPr>
        <w:t>the process of trading can be streamlined, it is unlikely to become a routine, normal and accepted practice.</w:t>
      </w:r>
    </w:p>
    <w:p w14:paraId="704128BF" w14:textId="39DAA4C7" w:rsidR="00D3671D" w:rsidRPr="004E4A6D" w:rsidRDefault="00D3671D" w:rsidP="00B221E0">
      <w:pPr>
        <w:pStyle w:val="ListParagraph"/>
        <w:numPr>
          <w:ilvl w:val="0"/>
          <w:numId w:val="16"/>
        </w:numPr>
        <w:spacing w:line="276" w:lineRule="auto"/>
        <w:ind w:left="284" w:hanging="284"/>
        <w:rPr>
          <w:rStyle w:val="PageNumber"/>
          <w:sz w:val="22"/>
          <w:szCs w:val="22"/>
          <w:lang w:val="en-AU"/>
        </w:rPr>
      </w:pPr>
      <w:r w:rsidRPr="004E4A6D">
        <w:rPr>
          <w:rStyle w:val="PageNumber"/>
          <w:sz w:val="22"/>
          <w:szCs w:val="22"/>
          <w:lang w:val="en-AU"/>
        </w:rPr>
        <w:t>The “Good Neighbour” policy has much to commend it</w:t>
      </w:r>
      <w:r w:rsidR="00D40A1C">
        <w:rPr>
          <w:rStyle w:val="PageNumber"/>
          <w:sz w:val="22"/>
          <w:szCs w:val="22"/>
          <w:lang w:val="en-AU"/>
        </w:rPr>
        <w:t>. One</w:t>
      </w:r>
      <w:r w:rsidRPr="004E4A6D">
        <w:rPr>
          <w:rStyle w:val="PageNumber"/>
          <w:sz w:val="22"/>
          <w:szCs w:val="22"/>
          <w:lang w:val="en-AU"/>
        </w:rPr>
        <w:t xml:space="preserve"> alleged consequence is th</w:t>
      </w:r>
      <w:r w:rsidR="007E03F4">
        <w:rPr>
          <w:rStyle w:val="PageNumber"/>
          <w:sz w:val="22"/>
          <w:szCs w:val="22"/>
          <w:lang w:val="en-AU"/>
        </w:rPr>
        <w:t>at the CEWH</w:t>
      </w:r>
      <w:r w:rsidRPr="004E4A6D">
        <w:rPr>
          <w:rStyle w:val="PageNumber"/>
          <w:sz w:val="22"/>
          <w:szCs w:val="22"/>
          <w:lang w:val="en-AU"/>
        </w:rPr>
        <w:t xml:space="preserve"> </w:t>
      </w:r>
      <w:r w:rsidR="007E03F4">
        <w:rPr>
          <w:rStyle w:val="PageNumber"/>
          <w:sz w:val="22"/>
          <w:szCs w:val="22"/>
          <w:lang w:val="en-AU"/>
        </w:rPr>
        <w:t xml:space="preserve">may </w:t>
      </w:r>
      <w:r w:rsidRPr="004E4A6D">
        <w:rPr>
          <w:rStyle w:val="PageNumber"/>
          <w:sz w:val="22"/>
          <w:szCs w:val="22"/>
          <w:lang w:val="en-AU"/>
        </w:rPr>
        <w:t>for</w:t>
      </w:r>
      <w:r w:rsidR="007E03F4">
        <w:rPr>
          <w:rStyle w:val="PageNumber"/>
          <w:sz w:val="22"/>
          <w:szCs w:val="22"/>
          <w:lang w:val="en-AU"/>
        </w:rPr>
        <w:t>e</w:t>
      </w:r>
      <w:r w:rsidRPr="004E4A6D">
        <w:rPr>
          <w:rStyle w:val="PageNumber"/>
          <w:sz w:val="22"/>
          <w:szCs w:val="22"/>
          <w:lang w:val="en-AU"/>
        </w:rPr>
        <w:t>go opportunities for excellent</w:t>
      </w:r>
      <w:r w:rsidR="00040D67">
        <w:rPr>
          <w:rStyle w:val="PageNumber"/>
          <w:sz w:val="22"/>
          <w:szCs w:val="22"/>
          <w:lang w:val="en-AU"/>
        </w:rPr>
        <w:t xml:space="preserve"> </w:t>
      </w:r>
      <w:r w:rsidRPr="004E4A6D">
        <w:rPr>
          <w:rStyle w:val="PageNumber"/>
          <w:sz w:val="22"/>
          <w:szCs w:val="22"/>
          <w:lang w:val="en-AU"/>
        </w:rPr>
        <w:t xml:space="preserve">outcomes </w:t>
      </w:r>
      <w:r>
        <w:rPr>
          <w:rStyle w:val="PageNumber"/>
          <w:sz w:val="22"/>
          <w:szCs w:val="22"/>
          <w:lang w:val="en-AU"/>
        </w:rPr>
        <w:t xml:space="preserve">in favour of </w:t>
      </w:r>
      <w:r w:rsidR="00EB754A">
        <w:rPr>
          <w:rStyle w:val="PageNumber"/>
          <w:sz w:val="22"/>
          <w:szCs w:val="22"/>
          <w:lang w:val="en-AU"/>
        </w:rPr>
        <w:t>reducing potential third-party impacts</w:t>
      </w:r>
      <w:r w:rsidRPr="004E4A6D">
        <w:rPr>
          <w:rStyle w:val="PageNumber"/>
          <w:sz w:val="22"/>
          <w:szCs w:val="22"/>
          <w:lang w:val="en-AU"/>
        </w:rPr>
        <w:t>.</w:t>
      </w:r>
    </w:p>
    <w:p w14:paraId="0EC51AC8" w14:textId="13E21B3F" w:rsidR="00D3671D" w:rsidRDefault="00D3671D" w:rsidP="00B221E0">
      <w:pPr>
        <w:pStyle w:val="ListParagraph"/>
        <w:numPr>
          <w:ilvl w:val="0"/>
          <w:numId w:val="16"/>
        </w:numPr>
        <w:spacing w:line="276" w:lineRule="auto"/>
        <w:ind w:left="284" w:hanging="284"/>
        <w:rPr>
          <w:rStyle w:val="PageNumber"/>
          <w:sz w:val="22"/>
          <w:szCs w:val="22"/>
          <w:lang w:val="en-AU"/>
        </w:rPr>
      </w:pPr>
      <w:r w:rsidRPr="004E4A6D">
        <w:rPr>
          <w:rStyle w:val="PageNumber"/>
          <w:sz w:val="22"/>
          <w:szCs w:val="22"/>
          <w:lang w:val="en-AU"/>
        </w:rPr>
        <w:t xml:space="preserve">The </w:t>
      </w:r>
      <w:r w:rsidR="008509CD">
        <w:rPr>
          <w:rStyle w:val="PageNumber"/>
          <w:sz w:val="22"/>
          <w:szCs w:val="22"/>
          <w:lang w:val="en-AU"/>
        </w:rPr>
        <w:t>LTIM</w:t>
      </w:r>
      <w:r w:rsidRPr="004E4A6D">
        <w:rPr>
          <w:rStyle w:val="PageNumber"/>
          <w:sz w:val="22"/>
          <w:szCs w:val="22"/>
          <w:lang w:val="en-AU"/>
        </w:rPr>
        <w:t xml:space="preserve"> is very highly regarded</w:t>
      </w:r>
      <w:r w:rsidR="002F446E">
        <w:rPr>
          <w:rStyle w:val="PageNumber"/>
          <w:sz w:val="22"/>
          <w:szCs w:val="22"/>
          <w:lang w:val="en-AU"/>
        </w:rPr>
        <w:t>.</w:t>
      </w:r>
      <w:r w:rsidR="002F446E" w:rsidRPr="004E4A6D">
        <w:rPr>
          <w:rStyle w:val="PageNumber"/>
          <w:sz w:val="22"/>
          <w:szCs w:val="22"/>
          <w:lang w:val="en-AU"/>
        </w:rPr>
        <w:t xml:space="preserve"> </w:t>
      </w:r>
      <w:r w:rsidR="002F446E">
        <w:rPr>
          <w:rStyle w:val="PageNumber"/>
          <w:sz w:val="22"/>
          <w:szCs w:val="22"/>
          <w:lang w:val="en-AU"/>
        </w:rPr>
        <w:t xml:space="preserve">However, </w:t>
      </w:r>
      <w:r w:rsidRPr="004E4A6D">
        <w:rPr>
          <w:rStyle w:val="PageNumber"/>
          <w:sz w:val="22"/>
          <w:szCs w:val="22"/>
          <w:lang w:val="en-AU"/>
        </w:rPr>
        <w:t xml:space="preserve">some </w:t>
      </w:r>
      <w:r w:rsidR="002F446E">
        <w:rPr>
          <w:rStyle w:val="PageNumber"/>
          <w:sz w:val="22"/>
          <w:szCs w:val="22"/>
          <w:lang w:val="en-AU"/>
        </w:rPr>
        <w:t>perceive that it is</w:t>
      </w:r>
      <w:r w:rsidRPr="004E4A6D">
        <w:rPr>
          <w:rStyle w:val="PageNumber"/>
          <w:sz w:val="22"/>
          <w:szCs w:val="22"/>
          <w:lang w:val="en-AU"/>
        </w:rPr>
        <w:t xml:space="preserve"> slowed down by processes that make it less useful for annual planning than expected (noting that it is designed for long-term monitoring, not short-term). </w:t>
      </w:r>
    </w:p>
    <w:tbl>
      <w:tblPr>
        <w:tblStyle w:val="TableGrid"/>
        <w:tblW w:w="0" w:type="auto"/>
        <w:tblLook w:val="04A0" w:firstRow="1" w:lastRow="0" w:firstColumn="1" w:lastColumn="0" w:noHBand="0" w:noVBand="1"/>
      </w:tblPr>
      <w:tblGrid>
        <w:gridCol w:w="9010"/>
      </w:tblGrid>
      <w:tr w:rsidR="00127D74" w14:paraId="1751ABF7" w14:textId="77777777" w:rsidTr="00127D74">
        <w:tc>
          <w:tcPr>
            <w:tcW w:w="9010" w:type="dxa"/>
          </w:tcPr>
          <w:p w14:paraId="3CE4244E" w14:textId="1E731D94" w:rsidR="00127D74" w:rsidRDefault="00127D74" w:rsidP="00B221E0">
            <w:pPr>
              <w:rPr>
                <w:rStyle w:val="PageNumber"/>
              </w:rPr>
            </w:pPr>
            <w:r w:rsidRPr="00364226">
              <w:rPr>
                <w:b/>
              </w:rPr>
              <w:t>Finding 8:</w:t>
            </w:r>
            <w:r>
              <w:t xml:space="preserve"> </w:t>
            </w:r>
            <w:r w:rsidRPr="00EF4B12">
              <w:t xml:space="preserve">The </w:t>
            </w:r>
            <w:r>
              <w:t>Review Panel</w:t>
            </w:r>
            <w:r w:rsidRPr="00EF4B12">
              <w:t xml:space="preserve"> was </w:t>
            </w:r>
            <w:r w:rsidRPr="00B221E0">
              <w:t>not</w:t>
            </w:r>
            <w:r w:rsidRPr="00EF4B12">
              <w:t xml:space="preserve"> persuaded that </w:t>
            </w:r>
            <w:r>
              <w:t>caution over the past 5-10 years was excessive or unwarranted. Rather the Panel considers it was wise and probably essential.</w:t>
            </w:r>
          </w:p>
        </w:tc>
      </w:tr>
    </w:tbl>
    <w:p w14:paraId="507B6221" w14:textId="03DB085D" w:rsidR="00D3671D" w:rsidRDefault="00D3671D" w:rsidP="00B221E0">
      <w:r>
        <w:t xml:space="preserve">The expectation is that as processes mature over time and </w:t>
      </w:r>
      <w:r w:rsidR="001244DB">
        <w:t xml:space="preserve">as </w:t>
      </w:r>
      <w:r>
        <w:t>public confidence grows there will be greater scope for innovation and more assertive pursuit</w:t>
      </w:r>
      <w:r w:rsidR="001244DB">
        <w:t xml:space="preserve"> by the CEWH</w:t>
      </w:r>
      <w:r>
        <w:t xml:space="preserve"> of the Basin Plan’s objectives.</w:t>
      </w:r>
    </w:p>
    <w:p w14:paraId="3E5E63D0" w14:textId="2A0C39D2" w:rsidR="00D3671D" w:rsidRDefault="00D3671D" w:rsidP="00CF55AE">
      <w:pPr>
        <w:rPr>
          <w:rStyle w:val="PageNumber"/>
        </w:rPr>
      </w:pPr>
      <w:r w:rsidRPr="00C053AA">
        <w:t>To repeat, of the many stakeholders interviewed in five jurisdictions, no-one raised issues or concerns about compliance or probity, except if they thought compliance was disproportionate</w:t>
      </w:r>
      <w:r w:rsidR="001244DB">
        <w:t>,</w:t>
      </w:r>
      <w:r w:rsidRPr="00C053AA">
        <w:t xml:space="preserve"> having unintended adverse consequences</w:t>
      </w:r>
      <w:r w:rsidR="001244DB">
        <w:t xml:space="preserve"> or</w:t>
      </w:r>
      <w:r w:rsidR="001244DB" w:rsidRPr="00C053AA">
        <w:t xml:space="preserve"> </w:t>
      </w:r>
      <w:r w:rsidR="005E1CF5" w:rsidRPr="00C053AA">
        <w:t>stifling innovation</w:t>
      </w:r>
      <w:r w:rsidR="001244DB">
        <w:t>, which suggested</w:t>
      </w:r>
      <w:r w:rsidRPr="00C053AA">
        <w:t xml:space="preserve"> streamlining or simplification</w:t>
      </w:r>
      <w:r w:rsidR="001244DB">
        <w:t xml:space="preserve"> was needed</w:t>
      </w:r>
      <w:r w:rsidRPr="00C053AA">
        <w:t>.</w:t>
      </w:r>
    </w:p>
    <w:p w14:paraId="6A1911CA" w14:textId="72821876" w:rsidR="0005348C" w:rsidRDefault="0005348C" w:rsidP="00DB24A0">
      <w:pPr>
        <w:pStyle w:val="Body"/>
        <w:spacing w:line="276" w:lineRule="auto"/>
        <w:rPr>
          <w:rStyle w:val="PageNumber"/>
          <w:b w:val="0"/>
          <w:bCs w:val="0"/>
          <w:sz w:val="18"/>
          <w:szCs w:val="18"/>
        </w:rPr>
      </w:pPr>
      <w:r w:rsidRPr="004E4A6D">
        <w:rPr>
          <w:rStyle w:val="PageNumber"/>
          <w:b w:val="0"/>
          <w:bCs w:val="0"/>
        </w:rPr>
        <w:t>Some</w:t>
      </w:r>
      <w:r w:rsidR="002F551B">
        <w:rPr>
          <w:rStyle w:val="PageNumber"/>
          <w:b w:val="0"/>
          <w:bCs w:val="0"/>
        </w:rPr>
        <w:t xml:space="preserve"> stakeholders</w:t>
      </w:r>
      <w:r w:rsidRPr="004E4A6D">
        <w:rPr>
          <w:rStyle w:val="PageNumber"/>
          <w:b w:val="0"/>
          <w:bCs w:val="0"/>
        </w:rPr>
        <w:t xml:space="preserve"> referred to the legislated requirement to practice “adaptive management”</w:t>
      </w:r>
      <w:r w:rsidR="00A529BB">
        <w:rPr>
          <w:rStyle w:val="PageNumber"/>
          <w:b w:val="0"/>
          <w:bCs w:val="0"/>
        </w:rPr>
        <w:t>. The Review Panel perceive this as</w:t>
      </w:r>
      <w:r w:rsidRPr="004E4A6D">
        <w:rPr>
          <w:rStyle w:val="PageNumber"/>
          <w:b w:val="0"/>
          <w:bCs w:val="0"/>
        </w:rPr>
        <w:t xml:space="preserve"> </w:t>
      </w:r>
      <w:r w:rsidR="00A529BB">
        <w:rPr>
          <w:rStyle w:val="PageNumber"/>
          <w:b w:val="0"/>
          <w:bCs w:val="0"/>
        </w:rPr>
        <w:t xml:space="preserve">management that </w:t>
      </w:r>
      <w:r w:rsidRPr="004E4A6D">
        <w:rPr>
          <w:rStyle w:val="PageNumber"/>
          <w:b w:val="0"/>
          <w:bCs w:val="0"/>
        </w:rPr>
        <w:t xml:space="preserve">requires flexibility to undertake small experiments, occasionally make mistakes, and learn from them to build up a workable body of practice, experience and precedents. Prescriptive legislation is the antithesis of adaptive management.  In reality, </w:t>
      </w:r>
      <w:r w:rsidR="00D3671D" w:rsidRPr="004E4A6D">
        <w:rPr>
          <w:rStyle w:val="PageNumber"/>
          <w:b w:val="0"/>
          <w:bCs w:val="0"/>
        </w:rPr>
        <w:t xml:space="preserve">adaptive management is essential </w:t>
      </w:r>
      <w:r w:rsidRPr="004E4A6D">
        <w:rPr>
          <w:rStyle w:val="PageNumber"/>
          <w:b w:val="0"/>
          <w:bCs w:val="0"/>
        </w:rPr>
        <w:t>for effective natural res</w:t>
      </w:r>
      <w:r w:rsidR="00D3671D">
        <w:rPr>
          <w:rStyle w:val="PageNumber"/>
          <w:b w:val="0"/>
          <w:bCs w:val="0"/>
        </w:rPr>
        <w:t xml:space="preserve">ource management across the </w:t>
      </w:r>
      <w:r w:rsidR="00F803CB">
        <w:rPr>
          <w:rStyle w:val="PageNumber"/>
          <w:b w:val="0"/>
          <w:bCs w:val="0"/>
        </w:rPr>
        <w:t>Basin</w:t>
      </w:r>
      <w:r w:rsidR="0091438A">
        <w:rPr>
          <w:rStyle w:val="PageNumber"/>
          <w:b w:val="0"/>
          <w:bCs w:val="0"/>
        </w:rPr>
        <w:t xml:space="preserve"> </w:t>
      </w:r>
      <w:r w:rsidR="000C3A74">
        <w:rPr>
          <w:rStyle w:val="PageNumber"/>
          <w:b w:val="0"/>
          <w:bCs w:val="0"/>
        </w:rPr>
        <w:t>due to its variable nature.</w:t>
      </w:r>
      <w:r w:rsidRPr="004E4A6D">
        <w:rPr>
          <w:rStyle w:val="PageNumber"/>
          <w:b w:val="0"/>
          <w:bCs w:val="0"/>
        </w:rPr>
        <w:t xml:space="preserve"> </w:t>
      </w:r>
      <w:r w:rsidR="000C3A74">
        <w:rPr>
          <w:rStyle w:val="PageNumber"/>
          <w:b w:val="0"/>
          <w:bCs w:val="0"/>
        </w:rPr>
        <w:t xml:space="preserve">However, </w:t>
      </w:r>
      <w:r w:rsidRPr="004E4A6D">
        <w:rPr>
          <w:rStyle w:val="PageNumber"/>
          <w:b w:val="0"/>
          <w:bCs w:val="0"/>
        </w:rPr>
        <w:t xml:space="preserve">this conflicts with </w:t>
      </w:r>
      <w:r w:rsidR="000C3A74">
        <w:rPr>
          <w:rStyle w:val="PageNumber"/>
          <w:b w:val="0"/>
          <w:bCs w:val="0"/>
        </w:rPr>
        <w:t>legal requirements</w:t>
      </w:r>
      <w:r w:rsidRPr="004E4A6D">
        <w:rPr>
          <w:rStyle w:val="PageNumber"/>
          <w:b w:val="0"/>
          <w:bCs w:val="0"/>
        </w:rPr>
        <w:t xml:space="preserve"> that</w:t>
      </w:r>
      <w:r w:rsidR="000C3A74">
        <w:rPr>
          <w:rStyle w:val="PageNumber"/>
          <w:b w:val="0"/>
          <w:bCs w:val="0"/>
        </w:rPr>
        <w:t xml:space="preserve"> prescribe</w:t>
      </w:r>
      <w:r w:rsidRPr="004E4A6D">
        <w:rPr>
          <w:rStyle w:val="PageNumber"/>
          <w:b w:val="0"/>
          <w:bCs w:val="0"/>
        </w:rPr>
        <w:t xml:space="preserve"> </w:t>
      </w:r>
      <w:r w:rsidR="000C3A74">
        <w:rPr>
          <w:rStyle w:val="PageNumber"/>
          <w:b w:val="0"/>
          <w:bCs w:val="0"/>
        </w:rPr>
        <w:t>the manner that the CEWH’s functions should be performed</w:t>
      </w:r>
      <w:r w:rsidRPr="004E4A6D">
        <w:rPr>
          <w:rStyle w:val="PageNumber"/>
          <w:b w:val="0"/>
          <w:bCs w:val="0"/>
        </w:rPr>
        <w:t xml:space="preserve">. Adaptive management in environmental watering is made even more difficult if the delivery systems designed and managed to deliver </w:t>
      </w:r>
      <w:r w:rsidR="00F538B7">
        <w:rPr>
          <w:rStyle w:val="PageNumber"/>
          <w:b w:val="0"/>
          <w:bCs w:val="0"/>
        </w:rPr>
        <w:t xml:space="preserve">consumptive </w:t>
      </w:r>
      <w:r w:rsidRPr="004E4A6D">
        <w:rPr>
          <w:rStyle w:val="PageNumber"/>
          <w:b w:val="0"/>
          <w:bCs w:val="0"/>
        </w:rPr>
        <w:t xml:space="preserve">water </w:t>
      </w:r>
      <w:r w:rsidR="00F538B7">
        <w:rPr>
          <w:rStyle w:val="PageNumber"/>
          <w:b w:val="0"/>
          <w:bCs w:val="0"/>
        </w:rPr>
        <w:t>cannot be</w:t>
      </w:r>
      <w:r w:rsidRPr="004E4A6D">
        <w:rPr>
          <w:rStyle w:val="PageNumber"/>
          <w:b w:val="0"/>
          <w:bCs w:val="0"/>
        </w:rPr>
        <w:t xml:space="preserve"> adapt</w:t>
      </w:r>
      <w:r w:rsidR="00F538B7">
        <w:rPr>
          <w:rStyle w:val="PageNumber"/>
          <w:b w:val="0"/>
          <w:bCs w:val="0"/>
        </w:rPr>
        <w:t>ed</w:t>
      </w:r>
      <w:r w:rsidRPr="004E4A6D">
        <w:rPr>
          <w:rStyle w:val="PageNumber"/>
          <w:b w:val="0"/>
          <w:bCs w:val="0"/>
        </w:rPr>
        <w:t xml:space="preserve"> </w:t>
      </w:r>
      <w:r w:rsidR="00F538B7">
        <w:rPr>
          <w:rStyle w:val="PageNumber"/>
          <w:b w:val="0"/>
          <w:bCs w:val="0"/>
        </w:rPr>
        <w:t>or changed to</w:t>
      </w:r>
      <w:r w:rsidRPr="004E4A6D">
        <w:rPr>
          <w:rStyle w:val="PageNumber"/>
          <w:b w:val="0"/>
          <w:bCs w:val="0"/>
        </w:rPr>
        <w:t xml:space="preserve"> facilitate environmental </w:t>
      </w:r>
      <w:r w:rsidR="00F538B7">
        <w:rPr>
          <w:rStyle w:val="PageNumber"/>
          <w:b w:val="0"/>
          <w:bCs w:val="0"/>
        </w:rPr>
        <w:t>watering</w:t>
      </w:r>
      <w:r w:rsidRPr="004E4A6D">
        <w:rPr>
          <w:rStyle w:val="PageNumber"/>
          <w:b w:val="0"/>
          <w:bCs w:val="0"/>
        </w:rPr>
        <w:t>.</w:t>
      </w:r>
      <w:r>
        <w:rPr>
          <w:rStyle w:val="PageNumber"/>
          <w:b w:val="0"/>
          <w:bCs w:val="0"/>
        </w:rPr>
        <w:t xml:space="preserve"> This is why </w:t>
      </w:r>
      <w:r w:rsidR="00612810">
        <w:rPr>
          <w:rStyle w:val="PageNumber"/>
          <w:b w:val="0"/>
          <w:bCs w:val="0"/>
        </w:rPr>
        <w:t xml:space="preserve">almost all stakeholders agreed that </w:t>
      </w:r>
      <w:r w:rsidR="00F803CB">
        <w:rPr>
          <w:b w:val="0"/>
        </w:rPr>
        <w:t>environmental water holders</w:t>
      </w:r>
      <w:r w:rsidR="00251BA7">
        <w:rPr>
          <w:b w:val="0"/>
        </w:rPr>
        <w:t>’</w:t>
      </w:r>
      <w:r w:rsidR="00F803CB" w:rsidRPr="00C013ED">
        <w:rPr>
          <w:b w:val="0"/>
        </w:rPr>
        <w:t xml:space="preserve"> </w:t>
      </w:r>
      <w:r w:rsidRPr="00C013ED">
        <w:rPr>
          <w:b w:val="0"/>
        </w:rPr>
        <w:t xml:space="preserve">relationships </w:t>
      </w:r>
      <w:r w:rsidR="00786DD3">
        <w:rPr>
          <w:b w:val="0"/>
        </w:rPr>
        <w:t>with</w:t>
      </w:r>
      <w:r w:rsidRPr="00C013ED">
        <w:rPr>
          <w:b w:val="0"/>
        </w:rPr>
        <w:t xml:space="preserve"> </w:t>
      </w:r>
      <w:r w:rsidR="00F803CB">
        <w:rPr>
          <w:b w:val="0"/>
        </w:rPr>
        <w:t>river m</w:t>
      </w:r>
      <w:r w:rsidR="00F803CB" w:rsidRPr="00C013ED">
        <w:rPr>
          <w:b w:val="0"/>
        </w:rPr>
        <w:t xml:space="preserve">anagers </w:t>
      </w:r>
      <w:r w:rsidRPr="00C013ED">
        <w:rPr>
          <w:b w:val="0"/>
        </w:rPr>
        <w:t xml:space="preserve">and </w:t>
      </w:r>
      <w:r w:rsidR="00F803CB">
        <w:rPr>
          <w:b w:val="0"/>
        </w:rPr>
        <w:t>o</w:t>
      </w:r>
      <w:r w:rsidR="00F803CB" w:rsidRPr="00C013ED">
        <w:rPr>
          <w:b w:val="0"/>
        </w:rPr>
        <w:t>perators</w:t>
      </w:r>
      <w:r>
        <w:rPr>
          <w:b w:val="0"/>
        </w:rPr>
        <w:t xml:space="preserve"> </w:t>
      </w:r>
      <w:r w:rsidR="00227B1C">
        <w:rPr>
          <w:b w:val="0"/>
        </w:rPr>
        <w:t>are</w:t>
      </w:r>
      <w:r>
        <w:rPr>
          <w:b w:val="0"/>
        </w:rPr>
        <w:t xml:space="preserve"> vital.</w:t>
      </w:r>
      <w:r w:rsidRPr="00C013ED">
        <w:rPr>
          <w:rStyle w:val="PageNumber"/>
          <w:b w:val="0"/>
          <w:bCs w:val="0"/>
          <w:sz w:val="18"/>
          <w:szCs w:val="18"/>
        </w:rPr>
        <w:t xml:space="preserve"> </w:t>
      </w:r>
    </w:p>
    <w:p w14:paraId="290EFD55" w14:textId="3D19A051" w:rsidR="00D3671D" w:rsidRDefault="00D3671D" w:rsidP="003D0C95">
      <w:r>
        <w:br w:type="page"/>
      </w:r>
    </w:p>
    <w:p w14:paraId="4C513336" w14:textId="4718FA36" w:rsidR="004D451C" w:rsidRPr="004E4A6D" w:rsidRDefault="00703072" w:rsidP="00DB24A0">
      <w:pPr>
        <w:pStyle w:val="Heading3"/>
      </w:pPr>
      <w:bookmarkStart w:id="34" w:name="_Toc8"/>
      <w:bookmarkStart w:id="35" w:name="_Toc509488617"/>
      <w:r w:rsidRPr="0042383D">
        <w:t xml:space="preserve">Findings and </w:t>
      </w:r>
      <w:r w:rsidR="00DB5BF8">
        <w:t>o</w:t>
      </w:r>
      <w:r w:rsidR="00DB5BF8" w:rsidRPr="0042383D">
        <w:t xml:space="preserve">pportunities </w:t>
      </w:r>
      <w:r w:rsidRPr="0042383D">
        <w:t xml:space="preserve">for </w:t>
      </w:r>
      <w:r w:rsidR="00DB5BF8">
        <w:t>i</w:t>
      </w:r>
      <w:r w:rsidR="00DB5BF8" w:rsidRPr="0042383D">
        <w:t>mprovement</w:t>
      </w:r>
      <w:bookmarkEnd w:id="34"/>
      <w:bookmarkEnd w:id="35"/>
      <w:r w:rsidR="0042383D" w:rsidRPr="004E4A6D">
        <w:t xml:space="preserve"> </w:t>
      </w:r>
    </w:p>
    <w:p w14:paraId="45035141" w14:textId="45293C63" w:rsidR="003A6F45" w:rsidRDefault="001D4D4B" w:rsidP="00DB24A0">
      <w:pPr>
        <w:pStyle w:val="Body"/>
        <w:spacing w:line="276" w:lineRule="auto"/>
        <w:rPr>
          <w:b w:val="0"/>
          <w:bCs w:val="0"/>
        </w:rPr>
      </w:pPr>
      <w:r w:rsidRPr="003A6F45">
        <w:rPr>
          <w:bCs w:val="0"/>
        </w:rPr>
        <w:t xml:space="preserve">The Review </w:t>
      </w:r>
      <w:r w:rsidR="001F22A4">
        <w:rPr>
          <w:bCs w:val="0"/>
        </w:rPr>
        <w:t>P</w:t>
      </w:r>
      <w:r w:rsidRPr="003A6F45">
        <w:rPr>
          <w:bCs w:val="0"/>
        </w:rPr>
        <w:t xml:space="preserve">anel appreciates the difficulty </w:t>
      </w:r>
      <w:r w:rsidR="00801E2E">
        <w:rPr>
          <w:bCs w:val="0"/>
        </w:rPr>
        <w:t xml:space="preserve">and complexity </w:t>
      </w:r>
      <w:r w:rsidRPr="003A6F45">
        <w:rPr>
          <w:bCs w:val="0"/>
        </w:rPr>
        <w:t>of the CEWH’s role and functions and applauds how much has been achieved</w:t>
      </w:r>
      <w:r w:rsidR="00203F5F">
        <w:rPr>
          <w:bCs w:val="0"/>
        </w:rPr>
        <w:t>,</w:t>
      </w:r>
      <w:r w:rsidRPr="003A6F45">
        <w:rPr>
          <w:bCs w:val="0"/>
        </w:rPr>
        <w:t xml:space="preserve"> despite the significant challenges.</w:t>
      </w:r>
      <w:r>
        <w:rPr>
          <w:b w:val="0"/>
          <w:bCs w:val="0"/>
        </w:rPr>
        <w:t xml:space="preserve"> </w:t>
      </w:r>
    </w:p>
    <w:p w14:paraId="62A7374B" w14:textId="47BE80A5" w:rsidR="001B146C" w:rsidRDefault="001B146C" w:rsidP="00DB24A0">
      <w:pPr>
        <w:pStyle w:val="Body"/>
        <w:spacing w:line="276" w:lineRule="auto"/>
        <w:rPr>
          <w:b w:val="0"/>
          <w:bCs w:val="0"/>
        </w:rPr>
      </w:pPr>
      <w:r>
        <w:rPr>
          <w:b w:val="0"/>
          <w:bCs w:val="0"/>
        </w:rPr>
        <w:t>The Findings identified in the two preceding sections are reproduced below:</w:t>
      </w:r>
    </w:p>
    <w:p w14:paraId="2F8D86B5" w14:textId="77777777" w:rsidR="00203F5F" w:rsidRDefault="00203F5F" w:rsidP="00DB24A0">
      <w:pPr>
        <w:pStyle w:val="ListParagraph"/>
        <w:spacing w:line="276" w:lineRule="auto"/>
        <w:ind w:left="0"/>
        <w:rPr>
          <w:rStyle w:val="PageNumber"/>
          <w:b/>
          <w:bCs/>
          <w:sz w:val="22"/>
          <w:szCs w:val="22"/>
          <w:lang w:val="en-AU"/>
        </w:rPr>
      </w:pPr>
      <w:r w:rsidRPr="00021921">
        <w:rPr>
          <w:rStyle w:val="PageNumber"/>
          <w:b/>
          <w:sz w:val="22"/>
          <w:szCs w:val="22"/>
          <w:lang w:val="en-AU"/>
        </w:rPr>
        <w:t>Finding 1</w:t>
      </w:r>
      <w:r>
        <w:rPr>
          <w:rStyle w:val="PageNumber"/>
          <w:sz w:val="22"/>
          <w:szCs w:val="22"/>
          <w:lang w:val="en-AU"/>
        </w:rPr>
        <w:t xml:space="preserve">: In terms of the functions described in Section 2 above, all the necessary </w:t>
      </w:r>
      <w:r w:rsidRPr="001B146C">
        <w:rPr>
          <w:rStyle w:val="PageNumber"/>
          <w:sz w:val="22"/>
          <w:szCs w:val="22"/>
          <w:lang w:val="en-AU"/>
        </w:rPr>
        <w:t>processes</w:t>
      </w:r>
      <w:r>
        <w:rPr>
          <w:rStyle w:val="PageNumber"/>
          <w:sz w:val="22"/>
          <w:szCs w:val="22"/>
          <w:lang w:val="en-AU"/>
        </w:rPr>
        <w:t xml:space="preserve"> exist.</w:t>
      </w:r>
    </w:p>
    <w:p w14:paraId="1A858EF8" w14:textId="5229DF7C" w:rsidR="00203F5F" w:rsidRPr="004E4A6D" w:rsidRDefault="00203F5F" w:rsidP="00DB24A0">
      <w:pPr>
        <w:pStyle w:val="Body"/>
        <w:spacing w:line="276" w:lineRule="auto"/>
        <w:rPr>
          <w:rStyle w:val="PageNumber"/>
          <w:b w:val="0"/>
          <w:bCs w:val="0"/>
          <w:sz w:val="20"/>
          <w:szCs w:val="20"/>
          <w:lang w:val="en-US"/>
        </w:rPr>
      </w:pPr>
      <w:r w:rsidRPr="00021921">
        <w:rPr>
          <w:rStyle w:val="PageNumber"/>
          <w:bCs w:val="0"/>
        </w:rPr>
        <w:t>Finding 2</w:t>
      </w:r>
      <w:r>
        <w:rPr>
          <w:rStyle w:val="PageNumber"/>
          <w:b w:val="0"/>
          <w:bCs w:val="0"/>
        </w:rPr>
        <w:t xml:space="preserve">: </w:t>
      </w:r>
      <w:r>
        <w:rPr>
          <w:b w:val="0"/>
          <w:bCs w:val="0"/>
        </w:rPr>
        <w:t>C</w:t>
      </w:r>
      <w:r w:rsidRPr="004E4A6D">
        <w:rPr>
          <w:rStyle w:val="PageNumber"/>
          <w:b w:val="0"/>
          <w:bCs w:val="0"/>
        </w:rPr>
        <w:t>arryover strategy has been implemented effectively</w:t>
      </w:r>
      <w:r>
        <w:rPr>
          <w:rStyle w:val="PageNumber"/>
          <w:b w:val="0"/>
          <w:bCs w:val="0"/>
        </w:rPr>
        <w:t>, responsibly, transparently</w:t>
      </w:r>
      <w:r w:rsidRPr="004E4A6D">
        <w:rPr>
          <w:rStyle w:val="PageNumber"/>
          <w:b w:val="0"/>
          <w:bCs w:val="0"/>
        </w:rPr>
        <w:t xml:space="preserve"> and within existing rules (notwithstanding a few assertions to the contrary, which seem to be ill-founded</w:t>
      </w:r>
      <w:r>
        <w:rPr>
          <w:rStyle w:val="PageNumber"/>
          <w:b w:val="0"/>
          <w:bCs w:val="0"/>
        </w:rPr>
        <w:t>, in the Review Panel’s opinion</w:t>
      </w:r>
      <w:r w:rsidRPr="004E4A6D">
        <w:rPr>
          <w:rStyle w:val="PageNumber"/>
          <w:b w:val="0"/>
          <w:bCs w:val="0"/>
        </w:rPr>
        <w:t>).</w:t>
      </w:r>
    </w:p>
    <w:p w14:paraId="10CA8807" w14:textId="3653ECB7" w:rsidR="00203F5F" w:rsidRDefault="00203F5F" w:rsidP="00DB24A0">
      <w:pPr>
        <w:pStyle w:val="Body"/>
        <w:spacing w:line="276" w:lineRule="auto"/>
        <w:rPr>
          <w:rStyle w:val="PageNumber"/>
          <w:b w:val="0"/>
          <w:bCs w:val="0"/>
        </w:rPr>
      </w:pPr>
      <w:r w:rsidRPr="00021921">
        <w:rPr>
          <w:rStyle w:val="PageNumber"/>
          <w:bCs w:val="0"/>
        </w:rPr>
        <w:t>Finding 3:</w:t>
      </w:r>
      <w:r>
        <w:rPr>
          <w:rStyle w:val="PageNumber"/>
          <w:b w:val="0"/>
          <w:bCs w:val="0"/>
        </w:rPr>
        <w:t xml:space="preserve"> More effort in active communication and explanation of carry over </w:t>
      </w:r>
      <w:r w:rsidR="0099407A">
        <w:rPr>
          <w:rStyle w:val="PageNumber"/>
          <w:b w:val="0"/>
          <w:bCs w:val="0"/>
        </w:rPr>
        <w:t xml:space="preserve">decision-making </w:t>
      </w:r>
      <w:r>
        <w:rPr>
          <w:rStyle w:val="PageNumber"/>
          <w:b w:val="0"/>
          <w:bCs w:val="0"/>
        </w:rPr>
        <w:t>might be warranted and useful.</w:t>
      </w:r>
    </w:p>
    <w:p w14:paraId="77B042B8" w14:textId="07DBFB4F" w:rsidR="00203F5F" w:rsidRDefault="00203F5F" w:rsidP="00DB24A0">
      <w:pPr>
        <w:pStyle w:val="Body"/>
        <w:spacing w:line="276" w:lineRule="auto"/>
        <w:rPr>
          <w:rStyle w:val="PageNumber"/>
          <w:bCs w:val="0"/>
        </w:rPr>
      </w:pPr>
      <w:r w:rsidRPr="008E4D41">
        <w:rPr>
          <w:rStyle w:val="PageNumber"/>
          <w:bCs w:val="0"/>
        </w:rPr>
        <w:t>Finding 4:</w:t>
      </w:r>
      <w:r>
        <w:rPr>
          <w:rStyle w:val="PageNumber"/>
          <w:b w:val="0"/>
          <w:bCs w:val="0"/>
        </w:rPr>
        <w:t xml:space="preserve"> </w:t>
      </w:r>
      <w:r w:rsidRPr="004E4A6D">
        <w:rPr>
          <w:rStyle w:val="PageNumber"/>
          <w:b w:val="0"/>
          <w:bCs w:val="0"/>
        </w:rPr>
        <w:t xml:space="preserve"> </w:t>
      </w:r>
      <w:r>
        <w:rPr>
          <w:rStyle w:val="PageNumber"/>
          <w:b w:val="0"/>
          <w:bCs w:val="0"/>
        </w:rPr>
        <w:t>T</w:t>
      </w:r>
      <w:r w:rsidRPr="004E4A6D">
        <w:rPr>
          <w:rStyle w:val="PageNumber"/>
          <w:b w:val="0"/>
          <w:bCs w:val="0"/>
        </w:rPr>
        <w:t>he process</w:t>
      </w:r>
      <w:r>
        <w:rPr>
          <w:rStyle w:val="PageNumber"/>
          <w:b w:val="0"/>
          <w:bCs w:val="0"/>
        </w:rPr>
        <w:t>es for water trade</w:t>
      </w:r>
      <w:r w:rsidRPr="004E4A6D">
        <w:rPr>
          <w:rStyle w:val="PageNumber"/>
          <w:b w:val="0"/>
          <w:bCs w:val="0"/>
        </w:rPr>
        <w:t xml:space="preserve"> – preparations, checklists, compliance, risk assessments, operational monitoring –</w:t>
      </w:r>
      <w:r>
        <w:rPr>
          <w:rStyle w:val="PageNumber"/>
          <w:b w:val="0"/>
          <w:bCs w:val="0"/>
        </w:rPr>
        <w:t xml:space="preserve"> are</w:t>
      </w:r>
      <w:r w:rsidRPr="004E4A6D">
        <w:rPr>
          <w:rStyle w:val="PageNumber"/>
          <w:b w:val="0"/>
          <w:bCs w:val="0"/>
        </w:rPr>
        <w:t xml:space="preserve"> very thorough, deliberate and measured</w:t>
      </w:r>
      <w:r>
        <w:rPr>
          <w:rStyle w:val="PageNumber"/>
          <w:b w:val="0"/>
          <w:bCs w:val="0"/>
        </w:rPr>
        <w:t>,</w:t>
      </w:r>
      <w:r w:rsidRPr="00A15B15">
        <w:rPr>
          <w:rStyle w:val="PageNumber"/>
          <w:b w:val="0"/>
          <w:bCs w:val="0"/>
        </w:rPr>
        <w:t xml:space="preserve"> </w:t>
      </w:r>
      <w:r w:rsidRPr="004E4A6D">
        <w:rPr>
          <w:rStyle w:val="PageNumber"/>
          <w:b w:val="0"/>
          <w:bCs w:val="0"/>
        </w:rPr>
        <w:t>with high standards of probity and no evidence or claims of malfeasance. Every st</w:t>
      </w:r>
      <w:r>
        <w:rPr>
          <w:rStyle w:val="PageNumber"/>
          <w:b w:val="0"/>
          <w:bCs w:val="0"/>
        </w:rPr>
        <w:t>ep has been clearly documented.</w:t>
      </w:r>
    </w:p>
    <w:p w14:paraId="708FFD27" w14:textId="4ED573E9" w:rsidR="00203F5F" w:rsidRDefault="00203F5F" w:rsidP="00DB24A0">
      <w:pPr>
        <w:pStyle w:val="Body"/>
        <w:spacing w:line="276" w:lineRule="auto"/>
        <w:rPr>
          <w:rStyle w:val="PageNumber"/>
          <w:b w:val="0"/>
          <w:bCs w:val="0"/>
        </w:rPr>
      </w:pPr>
      <w:r w:rsidRPr="008A0A95">
        <w:rPr>
          <w:rStyle w:val="PageNumber"/>
          <w:bCs w:val="0"/>
        </w:rPr>
        <w:t>Finding 5:</w:t>
      </w:r>
      <w:r>
        <w:rPr>
          <w:rStyle w:val="PageNumber"/>
          <w:b w:val="0"/>
          <w:bCs w:val="0"/>
        </w:rPr>
        <w:t xml:space="preserve"> </w:t>
      </w:r>
      <w:r w:rsidRPr="004E4A6D">
        <w:rPr>
          <w:rStyle w:val="PageNumber"/>
          <w:b w:val="0"/>
          <w:bCs w:val="0"/>
        </w:rPr>
        <w:t>Those parties with</w:t>
      </w:r>
      <w:r>
        <w:rPr>
          <w:rStyle w:val="PageNumber"/>
          <w:b w:val="0"/>
          <w:bCs w:val="0"/>
        </w:rPr>
        <w:t xml:space="preserve">in the </w:t>
      </w:r>
      <w:r w:rsidR="006816DB">
        <w:rPr>
          <w:rStyle w:val="PageNumber"/>
          <w:b w:val="0"/>
          <w:bCs w:val="0"/>
        </w:rPr>
        <w:t xml:space="preserve">Australian Government </w:t>
      </w:r>
      <w:r>
        <w:rPr>
          <w:rStyle w:val="PageNumber"/>
          <w:b w:val="0"/>
          <w:bCs w:val="0"/>
        </w:rPr>
        <w:t xml:space="preserve">and </w:t>
      </w:r>
      <w:r w:rsidR="006816DB">
        <w:rPr>
          <w:rStyle w:val="PageNumber"/>
          <w:b w:val="0"/>
          <w:bCs w:val="0"/>
        </w:rPr>
        <w:t xml:space="preserve">state </w:t>
      </w:r>
      <w:r>
        <w:rPr>
          <w:rStyle w:val="PageNumber"/>
          <w:b w:val="0"/>
          <w:bCs w:val="0"/>
        </w:rPr>
        <w:t>agencies who have</w:t>
      </w:r>
      <w:r w:rsidRPr="004E4A6D">
        <w:rPr>
          <w:rStyle w:val="PageNumber"/>
          <w:b w:val="0"/>
          <w:bCs w:val="0"/>
        </w:rPr>
        <w:t xml:space="preserve"> the capacity to resolve outstanding issues are well aware of the need for timely </w:t>
      </w:r>
      <w:r>
        <w:rPr>
          <w:rStyle w:val="PageNumber"/>
          <w:b w:val="0"/>
          <w:bCs w:val="0"/>
        </w:rPr>
        <w:t xml:space="preserve">and effective </w:t>
      </w:r>
      <w:r w:rsidRPr="004E4A6D">
        <w:rPr>
          <w:rStyle w:val="PageNumber"/>
          <w:b w:val="0"/>
          <w:bCs w:val="0"/>
        </w:rPr>
        <w:t>resolution.</w:t>
      </w:r>
      <w:r>
        <w:rPr>
          <w:rStyle w:val="PageNumber"/>
          <w:b w:val="0"/>
          <w:bCs w:val="0"/>
        </w:rPr>
        <w:t xml:space="preserve"> The CEWH should continue to encourage that process.</w:t>
      </w:r>
    </w:p>
    <w:p w14:paraId="702667AF" w14:textId="30D76F93" w:rsidR="00203F5F" w:rsidRDefault="00203F5F" w:rsidP="00DB24A0">
      <w:pPr>
        <w:pStyle w:val="Body"/>
        <w:spacing w:line="276" w:lineRule="auto"/>
        <w:rPr>
          <w:rStyle w:val="PageNumber"/>
          <w:b w:val="0"/>
          <w:bCs w:val="0"/>
        </w:rPr>
      </w:pPr>
      <w:r w:rsidRPr="008A0A95">
        <w:rPr>
          <w:rStyle w:val="PageNumber"/>
          <w:bCs w:val="0"/>
        </w:rPr>
        <w:t>Finding 6:</w:t>
      </w:r>
      <w:r>
        <w:rPr>
          <w:rStyle w:val="PageNumber"/>
          <w:b w:val="0"/>
          <w:bCs w:val="0"/>
        </w:rPr>
        <w:t xml:space="preserve"> </w:t>
      </w:r>
      <w:r w:rsidRPr="004E4A6D">
        <w:rPr>
          <w:rStyle w:val="PageNumber"/>
          <w:b w:val="0"/>
          <w:bCs w:val="0"/>
        </w:rPr>
        <w:t>The Review Panel sees real wisdom in the CEWH’s approach so far, in building “s</w:t>
      </w:r>
      <w:r w:rsidR="00E53481">
        <w:rPr>
          <w:rStyle w:val="PageNumber"/>
          <w:b w:val="0"/>
          <w:bCs w:val="0"/>
        </w:rPr>
        <w:t>ocial licence to operate”</w:t>
      </w:r>
      <w:r w:rsidRPr="004E4A6D">
        <w:rPr>
          <w:rStyle w:val="PageNumber"/>
          <w:b w:val="0"/>
          <w:bCs w:val="0"/>
        </w:rPr>
        <w:t xml:space="preserve"> in addition to statutory licence, and requirement, to operate.</w:t>
      </w:r>
      <w:r>
        <w:rPr>
          <w:rStyle w:val="PageNumber"/>
          <w:b w:val="0"/>
          <w:bCs w:val="0"/>
        </w:rPr>
        <w:t xml:space="preserve"> This will underpin the resilience of the functions and the agency.</w:t>
      </w:r>
    </w:p>
    <w:p w14:paraId="62E7F023" w14:textId="6F0DA872" w:rsidR="00203F5F" w:rsidRDefault="00203F5F" w:rsidP="00DB24A0">
      <w:pPr>
        <w:pStyle w:val="Body"/>
        <w:spacing w:line="276" w:lineRule="auto"/>
        <w:rPr>
          <w:rStyle w:val="PageNumber"/>
          <w:b w:val="0"/>
          <w:bCs w:val="0"/>
        </w:rPr>
      </w:pPr>
      <w:r w:rsidRPr="00786DD3">
        <w:rPr>
          <w:rStyle w:val="PageNumber"/>
          <w:bCs w:val="0"/>
        </w:rPr>
        <w:t>Finding 7:</w:t>
      </w:r>
      <w:r>
        <w:rPr>
          <w:rStyle w:val="PageNumber"/>
          <w:b w:val="0"/>
          <w:bCs w:val="0"/>
        </w:rPr>
        <w:t xml:space="preserve"> Our consultations suggest there is now broad alignment on the challenges and the goals</w:t>
      </w:r>
      <w:r w:rsidR="00E53481">
        <w:rPr>
          <w:rStyle w:val="PageNumber"/>
          <w:b w:val="0"/>
          <w:bCs w:val="0"/>
        </w:rPr>
        <w:t xml:space="preserve"> of environmental watering</w:t>
      </w:r>
      <w:r>
        <w:rPr>
          <w:rStyle w:val="PageNumber"/>
          <w:b w:val="0"/>
          <w:bCs w:val="0"/>
        </w:rPr>
        <w:t xml:space="preserve">.  </w:t>
      </w:r>
    </w:p>
    <w:p w14:paraId="0B932A4B" w14:textId="5AD152E0" w:rsidR="00203F5F" w:rsidRDefault="00203F5F" w:rsidP="00DB5BF8">
      <w:r w:rsidRPr="00786DD3">
        <w:rPr>
          <w:b/>
        </w:rPr>
        <w:t>Finding 8:</w:t>
      </w:r>
      <w:r>
        <w:t xml:space="preserve"> </w:t>
      </w:r>
      <w:r w:rsidRPr="00EF4B12">
        <w:t xml:space="preserve">The Review </w:t>
      </w:r>
      <w:r>
        <w:t>P</w:t>
      </w:r>
      <w:r w:rsidRPr="00EF4B12">
        <w:t xml:space="preserve">anel was </w:t>
      </w:r>
      <w:r w:rsidRPr="0099407A">
        <w:rPr>
          <w:i/>
        </w:rPr>
        <w:t>not</w:t>
      </w:r>
      <w:r w:rsidRPr="00110317">
        <w:t xml:space="preserve"> </w:t>
      </w:r>
      <w:r w:rsidRPr="00EF4B12">
        <w:t xml:space="preserve">persuaded that </w:t>
      </w:r>
      <w:r>
        <w:t xml:space="preserve">caution over the past 5-10 years was excessive or unwarranted. Rather the Panel considers it was wise and probably essential. </w:t>
      </w:r>
    </w:p>
    <w:p w14:paraId="259D5254" w14:textId="0650870F" w:rsidR="00203F5F" w:rsidRDefault="001B146C" w:rsidP="00DB24A0">
      <w:pPr>
        <w:pStyle w:val="Body"/>
        <w:spacing w:line="276" w:lineRule="auto"/>
        <w:rPr>
          <w:b w:val="0"/>
          <w:bCs w:val="0"/>
        </w:rPr>
      </w:pPr>
      <w:r>
        <w:rPr>
          <w:bCs w:val="0"/>
        </w:rPr>
        <w:t>These</w:t>
      </w:r>
      <w:r w:rsidR="00203F5F" w:rsidRPr="00980D8D">
        <w:rPr>
          <w:bCs w:val="0"/>
        </w:rPr>
        <w:t xml:space="preserve"> findings should not be interpreted as criticisms or the identification of</w:t>
      </w:r>
      <w:r w:rsidR="00676BD9">
        <w:rPr>
          <w:bCs w:val="0"/>
        </w:rPr>
        <w:t xml:space="preserve"> “failures”</w:t>
      </w:r>
      <w:r w:rsidR="00BE50BC">
        <w:rPr>
          <w:bCs w:val="0"/>
        </w:rPr>
        <w:t xml:space="preserve"> in the CEWH’s business processes or operations</w:t>
      </w:r>
      <w:r w:rsidR="00203F5F" w:rsidRPr="00980D8D">
        <w:rPr>
          <w:bCs w:val="0"/>
        </w:rPr>
        <w:t>.</w:t>
      </w:r>
      <w:r w:rsidR="00203F5F">
        <w:rPr>
          <w:b w:val="0"/>
          <w:bCs w:val="0"/>
        </w:rPr>
        <w:t xml:space="preserve"> </w:t>
      </w:r>
      <w:r w:rsidR="00676BD9">
        <w:rPr>
          <w:b w:val="0"/>
          <w:bCs w:val="0"/>
        </w:rPr>
        <w:t xml:space="preserve"> </w:t>
      </w:r>
      <w:r w:rsidR="00676BD9" w:rsidRPr="004E4A6D">
        <w:t>Overall</w:t>
      </w:r>
      <w:r w:rsidR="00676BD9">
        <w:t>,</w:t>
      </w:r>
      <w:r w:rsidR="00676BD9" w:rsidRPr="004E4A6D">
        <w:t xml:space="preserve"> the CEWH model is </w:t>
      </w:r>
      <w:r w:rsidR="00676BD9">
        <w:t>remarkably</w:t>
      </w:r>
      <w:r w:rsidR="00676BD9" w:rsidRPr="004E4A6D">
        <w:t xml:space="preserve"> success</w:t>
      </w:r>
      <w:r w:rsidR="00676BD9">
        <w:t>ful but</w:t>
      </w:r>
      <w:r w:rsidR="00676BD9" w:rsidRPr="004E4A6D">
        <w:t xml:space="preserve"> there i</w:t>
      </w:r>
      <w:r w:rsidR="00676BD9">
        <w:t>s always scope for improvement</w:t>
      </w:r>
      <w:r w:rsidR="00676BD9" w:rsidRPr="004E4A6D">
        <w:t>.</w:t>
      </w:r>
    </w:p>
    <w:p w14:paraId="1DEAD947" w14:textId="17352433" w:rsidR="0049770C" w:rsidRDefault="00DA5565" w:rsidP="00DB24A0">
      <w:pPr>
        <w:pStyle w:val="Body"/>
        <w:spacing w:line="276" w:lineRule="auto"/>
        <w:rPr>
          <w:b w:val="0"/>
          <w:bCs w:val="0"/>
        </w:rPr>
      </w:pPr>
      <w:r>
        <w:rPr>
          <w:b w:val="0"/>
          <w:bCs w:val="0"/>
        </w:rPr>
        <w:t>Because the</w:t>
      </w:r>
      <w:r w:rsidR="00494113">
        <w:rPr>
          <w:b w:val="0"/>
          <w:bCs w:val="0"/>
        </w:rPr>
        <w:t xml:space="preserve"> CEWH’s</w:t>
      </w:r>
      <w:r>
        <w:rPr>
          <w:b w:val="0"/>
          <w:bCs w:val="0"/>
        </w:rPr>
        <w:t xml:space="preserve"> </w:t>
      </w:r>
      <w:r w:rsidR="001B146C">
        <w:rPr>
          <w:b w:val="0"/>
          <w:bCs w:val="0"/>
        </w:rPr>
        <w:t xml:space="preserve">internal business </w:t>
      </w:r>
      <w:r>
        <w:rPr>
          <w:b w:val="0"/>
          <w:bCs w:val="0"/>
        </w:rPr>
        <w:t>processes in place are sound and the governance structures</w:t>
      </w:r>
      <w:r w:rsidR="0049770C">
        <w:rPr>
          <w:b w:val="0"/>
          <w:bCs w:val="0"/>
        </w:rPr>
        <w:t xml:space="preserve"> more than</w:t>
      </w:r>
      <w:r>
        <w:rPr>
          <w:b w:val="0"/>
          <w:bCs w:val="0"/>
        </w:rPr>
        <w:t xml:space="preserve"> adequate, </w:t>
      </w:r>
      <w:r w:rsidR="00494113">
        <w:rPr>
          <w:b w:val="0"/>
          <w:bCs w:val="0"/>
        </w:rPr>
        <w:t xml:space="preserve">The Review Panel </w:t>
      </w:r>
      <w:r w:rsidR="000C641E">
        <w:rPr>
          <w:b w:val="0"/>
          <w:bCs w:val="0"/>
        </w:rPr>
        <w:t>se</w:t>
      </w:r>
      <w:r>
        <w:rPr>
          <w:b w:val="0"/>
          <w:bCs w:val="0"/>
        </w:rPr>
        <w:t xml:space="preserve">e </w:t>
      </w:r>
      <w:r w:rsidR="001B146C" w:rsidRPr="001B146C">
        <w:rPr>
          <w:rStyle w:val="PageNumber"/>
          <w:b w:val="0"/>
          <w:bCs w:val="0"/>
        </w:rPr>
        <w:t>little need, or obvious potential</w:t>
      </w:r>
      <w:r w:rsidR="001B146C">
        <w:rPr>
          <w:rStyle w:val="PageNumber"/>
          <w:b w:val="0"/>
          <w:bCs w:val="0"/>
        </w:rPr>
        <w:t>,</w:t>
      </w:r>
      <w:r w:rsidR="001B146C" w:rsidRPr="001B146C">
        <w:rPr>
          <w:rStyle w:val="PageNumber"/>
          <w:b w:val="0"/>
          <w:bCs w:val="0"/>
        </w:rPr>
        <w:t xml:space="preserve"> for improvements in the internal business processes and procedures except as they relate to external relationships with stakeholders</w:t>
      </w:r>
      <w:r w:rsidR="00494113">
        <w:rPr>
          <w:rStyle w:val="PageNumber"/>
          <w:b w:val="0"/>
          <w:bCs w:val="0"/>
        </w:rPr>
        <w:t>.</w:t>
      </w:r>
      <w:r w:rsidR="001B146C">
        <w:rPr>
          <w:rStyle w:val="PageNumber"/>
          <w:b w:val="0"/>
          <w:bCs w:val="0"/>
        </w:rPr>
        <w:t xml:space="preserve"> </w:t>
      </w:r>
      <w:r w:rsidR="00A52EA5">
        <w:rPr>
          <w:rStyle w:val="PageNumber"/>
          <w:b w:val="0"/>
          <w:bCs w:val="0"/>
        </w:rPr>
        <w:t>I</w:t>
      </w:r>
      <w:r w:rsidR="00494113">
        <w:rPr>
          <w:rStyle w:val="PageNumber"/>
          <w:b w:val="0"/>
          <w:bCs w:val="0"/>
        </w:rPr>
        <w:t xml:space="preserve">mprovements </w:t>
      </w:r>
      <w:r w:rsidR="000C641E">
        <w:rPr>
          <w:b w:val="0"/>
          <w:bCs w:val="0"/>
        </w:rPr>
        <w:t xml:space="preserve">the </w:t>
      </w:r>
      <w:r w:rsidR="00494113">
        <w:rPr>
          <w:b w:val="0"/>
          <w:bCs w:val="0"/>
        </w:rPr>
        <w:t>O</w:t>
      </w:r>
      <w:r w:rsidR="00F540BC">
        <w:rPr>
          <w:b w:val="0"/>
          <w:bCs w:val="0"/>
        </w:rPr>
        <w:t>ffice</w:t>
      </w:r>
      <w:r w:rsidR="00A52EA5">
        <w:rPr>
          <w:b w:val="0"/>
          <w:bCs w:val="0"/>
        </w:rPr>
        <w:t xml:space="preserve"> could make to how </w:t>
      </w:r>
      <w:r w:rsidR="00F540BC">
        <w:rPr>
          <w:b w:val="0"/>
          <w:bCs w:val="0"/>
        </w:rPr>
        <w:t>it’s</w:t>
      </w:r>
      <w:r w:rsidR="000C641E">
        <w:rPr>
          <w:b w:val="0"/>
          <w:bCs w:val="0"/>
        </w:rPr>
        <w:t xml:space="preserve"> structured and operated</w:t>
      </w:r>
      <w:r w:rsidR="00A52EA5">
        <w:rPr>
          <w:b w:val="0"/>
          <w:bCs w:val="0"/>
        </w:rPr>
        <w:t xml:space="preserve"> would</w:t>
      </w:r>
      <w:r w:rsidR="0042383D">
        <w:rPr>
          <w:b w:val="0"/>
          <w:bCs w:val="0"/>
        </w:rPr>
        <w:t>:</w:t>
      </w:r>
      <w:r w:rsidR="000C641E">
        <w:rPr>
          <w:b w:val="0"/>
          <w:bCs w:val="0"/>
        </w:rPr>
        <w:t xml:space="preserve"> </w:t>
      </w:r>
    </w:p>
    <w:p w14:paraId="510DF328" w14:textId="569CAB1F" w:rsidR="0049770C" w:rsidRDefault="0049770C" w:rsidP="00DB24A0">
      <w:pPr>
        <w:pStyle w:val="Body"/>
        <w:numPr>
          <w:ilvl w:val="0"/>
          <w:numId w:val="50"/>
        </w:numPr>
        <w:spacing w:after="120" w:line="276" w:lineRule="auto"/>
        <w:ind w:left="714" w:hanging="357"/>
        <w:rPr>
          <w:b w:val="0"/>
          <w:bCs w:val="0"/>
        </w:rPr>
      </w:pPr>
      <w:r>
        <w:rPr>
          <w:b w:val="0"/>
          <w:bCs w:val="0"/>
        </w:rPr>
        <w:t xml:space="preserve">increase the emphasis on </w:t>
      </w:r>
      <w:r w:rsidR="000D78EB">
        <w:rPr>
          <w:b w:val="0"/>
          <w:bCs w:val="0"/>
        </w:rPr>
        <w:t xml:space="preserve">effective collaboration and hence </w:t>
      </w:r>
      <w:r>
        <w:rPr>
          <w:b w:val="0"/>
          <w:bCs w:val="0"/>
        </w:rPr>
        <w:t>improve the</w:t>
      </w:r>
      <w:r w:rsidR="000C641E">
        <w:rPr>
          <w:b w:val="0"/>
          <w:bCs w:val="0"/>
        </w:rPr>
        <w:t xml:space="preserve"> probability of long-term positive environmental impacts</w:t>
      </w:r>
    </w:p>
    <w:p w14:paraId="7C60DA08" w14:textId="2DFF7008" w:rsidR="0049770C" w:rsidRDefault="0049770C" w:rsidP="00DB24A0">
      <w:pPr>
        <w:pStyle w:val="Body"/>
        <w:numPr>
          <w:ilvl w:val="0"/>
          <w:numId w:val="50"/>
        </w:numPr>
        <w:spacing w:after="120" w:line="276" w:lineRule="auto"/>
        <w:ind w:left="714" w:hanging="357"/>
        <w:rPr>
          <w:b w:val="0"/>
          <w:bCs w:val="0"/>
        </w:rPr>
      </w:pPr>
      <w:r>
        <w:rPr>
          <w:b w:val="0"/>
          <w:bCs w:val="0"/>
        </w:rPr>
        <w:t xml:space="preserve">more clearly </w:t>
      </w:r>
      <w:r w:rsidR="000C641E">
        <w:rPr>
          <w:b w:val="0"/>
          <w:bCs w:val="0"/>
        </w:rPr>
        <w:t>demonstrate</w:t>
      </w:r>
      <w:r>
        <w:rPr>
          <w:b w:val="0"/>
          <w:bCs w:val="0"/>
        </w:rPr>
        <w:t xml:space="preserve"> the</w:t>
      </w:r>
      <w:r w:rsidR="000C641E">
        <w:rPr>
          <w:b w:val="0"/>
          <w:bCs w:val="0"/>
        </w:rPr>
        <w:t xml:space="preserve"> effectiveness and efficiency in doing so</w:t>
      </w:r>
      <w:r w:rsidR="00A52EA5">
        <w:rPr>
          <w:b w:val="0"/>
          <w:bCs w:val="0"/>
        </w:rPr>
        <w:t xml:space="preserve">, </w:t>
      </w:r>
      <w:r w:rsidR="000C641E">
        <w:rPr>
          <w:b w:val="0"/>
          <w:bCs w:val="0"/>
        </w:rPr>
        <w:t xml:space="preserve">and </w:t>
      </w:r>
      <w:r w:rsidR="001B146C">
        <w:rPr>
          <w:b w:val="0"/>
          <w:bCs w:val="0"/>
        </w:rPr>
        <w:t>thus</w:t>
      </w:r>
    </w:p>
    <w:p w14:paraId="2A995BE5" w14:textId="54FD05C0" w:rsidR="0049770C" w:rsidRDefault="000C641E" w:rsidP="00DB24A0">
      <w:pPr>
        <w:pStyle w:val="Body"/>
        <w:numPr>
          <w:ilvl w:val="0"/>
          <w:numId w:val="50"/>
        </w:numPr>
        <w:spacing w:line="276" w:lineRule="auto"/>
        <w:rPr>
          <w:b w:val="0"/>
          <w:bCs w:val="0"/>
        </w:rPr>
      </w:pPr>
      <w:r>
        <w:rPr>
          <w:b w:val="0"/>
          <w:bCs w:val="0"/>
        </w:rPr>
        <w:t>increase and broaden the existing community support.</w:t>
      </w:r>
      <w:r w:rsidR="003A6F45">
        <w:rPr>
          <w:b w:val="0"/>
          <w:bCs w:val="0"/>
        </w:rPr>
        <w:t xml:space="preserve"> </w:t>
      </w:r>
    </w:p>
    <w:p w14:paraId="4AD2DB53" w14:textId="7A5A73C9" w:rsidR="001D4D4B" w:rsidRDefault="003A6F45" w:rsidP="00DB24A0">
      <w:pPr>
        <w:pStyle w:val="Body"/>
        <w:spacing w:line="276" w:lineRule="auto"/>
        <w:rPr>
          <w:b w:val="0"/>
          <w:bCs w:val="0"/>
        </w:rPr>
      </w:pPr>
      <w:r>
        <w:rPr>
          <w:b w:val="0"/>
          <w:bCs w:val="0"/>
        </w:rPr>
        <w:t>Unlike many other facets of the CEWH’s ro</w:t>
      </w:r>
      <w:r w:rsidR="00676BD9">
        <w:rPr>
          <w:b w:val="0"/>
          <w:bCs w:val="0"/>
        </w:rPr>
        <w:t xml:space="preserve">le which lie beyond </w:t>
      </w:r>
      <w:r w:rsidR="005F6314">
        <w:rPr>
          <w:b w:val="0"/>
          <w:bCs w:val="0"/>
        </w:rPr>
        <w:t>the CEWH’s</w:t>
      </w:r>
      <w:r w:rsidR="00676BD9">
        <w:rPr>
          <w:b w:val="0"/>
          <w:bCs w:val="0"/>
        </w:rPr>
        <w:t xml:space="preserve"> control</w:t>
      </w:r>
      <w:r>
        <w:rPr>
          <w:b w:val="0"/>
          <w:bCs w:val="0"/>
        </w:rPr>
        <w:t xml:space="preserve"> </w:t>
      </w:r>
      <w:r w:rsidR="007E7536">
        <w:rPr>
          <w:b w:val="0"/>
          <w:bCs w:val="0"/>
        </w:rPr>
        <w:t xml:space="preserve">and </w:t>
      </w:r>
      <w:r>
        <w:rPr>
          <w:b w:val="0"/>
          <w:bCs w:val="0"/>
        </w:rPr>
        <w:t>influence</w:t>
      </w:r>
      <w:r w:rsidR="007E7536">
        <w:rPr>
          <w:b w:val="0"/>
          <w:bCs w:val="0"/>
        </w:rPr>
        <w:t xml:space="preserve">, </w:t>
      </w:r>
      <w:r>
        <w:rPr>
          <w:b w:val="0"/>
          <w:bCs w:val="0"/>
        </w:rPr>
        <w:t>the internal operations and workplace culture</w:t>
      </w:r>
      <w:r w:rsidR="00DA5565">
        <w:rPr>
          <w:b w:val="0"/>
          <w:bCs w:val="0"/>
        </w:rPr>
        <w:t xml:space="preserve">, particularly as they </w:t>
      </w:r>
      <w:r w:rsidR="007E7536">
        <w:rPr>
          <w:b w:val="0"/>
          <w:bCs w:val="0"/>
        </w:rPr>
        <w:t xml:space="preserve">relate to </w:t>
      </w:r>
      <w:r w:rsidR="00DA5565">
        <w:rPr>
          <w:b w:val="0"/>
          <w:bCs w:val="0"/>
        </w:rPr>
        <w:t>partnerships</w:t>
      </w:r>
      <w:r w:rsidR="003E36C0">
        <w:rPr>
          <w:b w:val="0"/>
          <w:bCs w:val="0"/>
        </w:rPr>
        <w:t>,</w:t>
      </w:r>
      <w:r w:rsidR="00DA5565">
        <w:rPr>
          <w:b w:val="0"/>
          <w:bCs w:val="0"/>
        </w:rPr>
        <w:t xml:space="preserve"> engagement</w:t>
      </w:r>
      <w:r w:rsidR="003E36C0" w:rsidRPr="003E36C0">
        <w:rPr>
          <w:b w:val="0"/>
          <w:bCs w:val="0"/>
        </w:rPr>
        <w:t xml:space="preserve"> </w:t>
      </w:r>
      <w:r w:rsidR="003E36C0">
        <w:rPr>
          <w:b w:val="0"/>
          <w:bCs w:val="0"/>
        </w:rPr>
        <w:t>and public perceptions</w:t>
      </w:r>
      <w:r>
        <w:rPr>
          <w:b w:val="0"/>
          <w:bCs w:val="0"/>
        </w:rPr>
        <w:t xml:space="preserve"> </w:t>
      </w:r>
      <w:r w:rsidR="00DA5565">
        <w:rPr>
          <w:b w:val="0"/>
          <w:bCs w:val="0"/>
        </w:rPr>
        <w:t>are</w:t>
      </w:r>
      <w:r>
        <w:rPr>
          <w:b w:val="0"/>
          <w:bCs w:val="0"/>
        </w:rPr>
        <w:t xml:space="preserve"> directly manageable.</w:t>
      </w:r>
    </w:p>
    <w:p w14:paraId="6226784E" w14:textId="21EBC12F" w:rsidR="004D451C" w:rsidRPr="004E4A6D" w:rsidRDefault="00703072" w:rsidP="00DB24A0">
      <w:pPr>
        <w:pStyle w:val="Body"/>
        <w:spacing w:line="276" w:lineRule="auto"/>
        <w:rPr>
          <w:b w:val="0"/>
          <w:bCs w:val="0"/>
        </w:rPr>
      </w:pPr>
      <w:r w:rsidRPr="004E4A6D">
        <w:rPr>
          <w:b w:val="0"/>
          <w:bCs w:val="0"/>
        </w:rPr>
        <w:t>M</w:t>
      </w:r>
      <w:r w:rsidR="00DA5565">
        <w:rPr>
          <w:b w:val="0"/>
          <w:bCs w:val="0"/>
        </w:rPr>
        <w:t>any</w:t>
      </w:r>
      <w:r w:rsidRPr="00813FDC">
        <w:rPr>
          <w:b w:val="0"/>
        </w:rPr>
        <w:t xml:space="preserve"> </w:t>
      </w:r>
      <w:r w:rsidR="001605E3" w:rsidRPr="00813FDC">
        <w:rPr>
          <w:b w:val="0"/>
        </w:rPr>
        <w:t>lessons</w:t>
      </w:r>
      <w:r w:rsidR="001605E3" w:rsidRPr="004E4A6D">
        <w:rPr>
          <w:b w:val="0"/>
          <w:bCs w:val="0"/>
        </w:rPr>
        <w:t xml:space="preserve"> </w:t>
      </w:r>
      <w:r w:rsidRPr="004E4A6D">
        <w:rPr>
          <w:b w:val="0"/>
          <w:bCs w:val="0"/>
        </w:rPr>
        <w:t>from the Review emerge</w:t>
      </w:r>
      <w:r w:rsidR="007E7536">
        <w:rPr>
          <w:b w:val="0"/>
          <w:bCs w:val="0"/>
        </w:rPr>
        <w:t>d</w:t>
      </w:r>
      <w:r w:rsidRPr="004E4A6D">
        <w:rPr>
          <w:b w:val="0"/>
          <w:bCs w:val="0"/>
        </w:rPr>
        <w:t xml:space="preserve"> from the</w:t>
      </w:r>
      <w:r w:rsidR="007E7536">
        <w:rPr>
          <w:b w:val="0"/>
          <w:bCs w:val="0"/>
        </w:rPr>
        <w:t xml:space="preserve"> stakeholder</w:t>
      </w:r>
      <w:r w:rsidRPr="004E4A6D">
        <w:rPr>
          <w:b w:val="0"/>
          <w:bCs w:val="0"/>
        </w:rPr>
        <w:t xml:space="preserve"> consultations. </w:t>
      </w:r>
      <w:r w:rsidR="00AA71D1" w:rsidRPr="004E4A6D">
        <w:rPr>
          <w:b w:val="0"/>
          <w:bCs w:val="0"/>
        </w:rPr>
        <w:t>Several</w:t>
      </w:r>
      <w:r w:rsidRPr="004E4A6D">
        <w:rPr>
          <w:b w:val="0"/>
          <w:bCs w:val="0"/>
        </w:rPr>
        <w:t xml:space="preserve"> important issues </w:t>
      </w:r>
      <w:r w:rsidR="00D45A21" w:rsidRPr="00D45A21">
        <w:rPr>
          <w:b w:val="0"/>
        </w:rPr>
        <w:t xml:space="preserve">and insights </w:t>
      </w:r>
      <w:r w:rsidRPr="004E4A6D">
        <w:rPr>
          <w:b w:val="0"/>
          <w:bCs w:val="0"/>
        </w:rPr>
        <w:t>emerged in the discussions.</w:t>
      </w:r>
      <w:r w:rsidR="001177B1">
        <w:rPr>
          <w:b w:val="0"/>
          <w:bCs w:val="0"/>
        </w:rPr>
        <w:t xml:space="preserve"> The Review Panel suggests the following opportunities for improvement </w:t>
      </w:r>
      <w:r w:rsidR="00B97611">
        <w:rPr>
          <w:b w:val="0"/>
          <w:bCs w:val="0"/>
        </w:rPr>
        <w:t xml:space="preserve">that </w:t>
      </w:r>
      <w:r w:rsidR="001177B1">
        <w:rPr>
          <w:b w:val="0"/>
          <w:bCs w:val="0"/>
        </w:rPr>
        <w:t xml:space="preserve">could be made </w:t>
      </w:r>
      <w:r w:rsidR="00B97611">
        <w:rPr>
          <w:b w:val="0"/>
          <w:bCs w:val="0"/>
        </w:rPr>
        <w:t>to benefit the CEWH’s operations</w:t>
      </w:r>
      <w:r w:rsidR="001177B1">
        <w:rPr>
          <w:b w:val="0"/>
          <w:bCs w:val="0"/>
        </w:rPr>
        <w:t>:</w:t>
      </w:r>
    </w:p>
    <w:p w14:paraId="78E2326E" w14:textId="3BE4FAD9" w:rsidR="004D451C" w:rsidRPr="004E4A6D" w:rsidRDefault="007A7A19" w:rsidP="00DB24A0">
      <w:pPr>
        <w:pStyle w:val="Body"/>
        <w:numPr>
          <w:ilvl w:val="0"/>
          <w:numId w:val="22"/>
        </w:numPr>
        <w:spacing w:line="276" w:lineRule="auto"/>
        <w:rPr>
          <w:b w:val="0"/>
          <w:bCs w:val="0"/>
        </w:rPr>
      </w:pPr>
      <w:r w:rsidRPr="004E4A6D">
        <w:rPr>
          <w:b w:val="0"/>
          <w:bCs w:val="0"/>
        </w:rPr>
        <w:t xml:space="preserve">Understand </w:t>
      </w:r>
      <w:r w:rsidR="00703072" w:rsidRPr="004E4A6D">
        <w:rPr>
          <w:b w:val="0"/>
          <w:bCs w:val="0"/>
        </w:rPr>
        <w:t>all the actors involved in environmental watering across the</w:t>
      </w:r>
      <w:r w:rsidR="003D0C95">
        <w:rPr>
          <w:b w:val="0"/>
          <w:bCs w:val="0"/>
        </w:rPr>
        <w:t xml:space="preserve"> B</w:t>
      </w:r>
      <w:r w:rsidR="00B505CE">
        <w:rPr>
          <w:b w:val="0"/>
          <w:bCs w:val="0"/>
        </w:rPr>
        <w:t>asin</w:t>
      </w:r>
      <w:r w:rsidR="00703072" w:rsidRPr="004E4A6D">
        <w:rPr>
          <w:b w:val="0"/>
          <w:bCs w:val="0"/>
        </w:rPr>
        <w:t xml:space="preserve"> and the</w:t>
      </w:r>
      <w:r w:rsidR="00AA71D1" w:rsidRPr="004E4A6D">
        <w:rPr>
          <w:b w:val="0"/>
          <w:bCs w:val="0"/>
        </w:rPr>
        <w:t>ir</w:t>
      </w:r>
      <w:r w:rsidR="00703072" w:rsidRPr="004E4A6D">
        <w:rPr>
          <w:b w:val="0"/>
          <w:bCs w:val="0"/>
        </w:rPr>
        <w:t xml:space="preserve"> respective </w:t>
      </w:r>
      <w:r w:rsidR="00703072" w:rsidRPr="00FB12E7">
        <w:rPr>
          <w:bCs w:val="0"/>
        </w:rPr>
        <w:t>roles and responsibilities</w:t>
      </w:r>
      <w:r w:rsidR="00AA71D1" w:rsidRPr="004E4A6D">
        <w:rPr>
          <w:b w:val="0"/>
          <w:bCs w:val="0"/>
        </w:rPr>
        <w:t>.</w:t>
      </w:r>
      <w:r w:rsidR="00703072" w:rsidRPr="004E4A6D">
        <w:rPr>
          <w:b w:val="0"/>
          <w:bCs w:val="0"/>
        </w:rPr>
        <w:t xml:space="preserve"> </w:t>
      </w:r>
      <w:r w:rsidR="00206A3B">
        <w:rPr>
          <w:b w:val="0"/>
          <w:bCs w:val="0"/>
        </w:rPr>
        <w:t>A few existing</w:t>
      </w:r>
      <w:r w:rsidR="00703072" w:rsidRPr="004E4A6D">
        <w:rPr>
          <w:b w:val="0"/>
          <w:bCs w:val="0"/>
        </w:rPr>
        <w:t xml:space="preserve"> relationships </w:t>
      </w:r>
      <w:r w:rsidR="00F929F1">
        <w:rPr>
          <w:b w:val="0"/>
          <w:bCs w:val="0"/>
        </w:rPr>
        <w:t>appear</w:t>
      </w:r>
      <w:r w:rsidR="00703072" w:rsidRPr="004E4A6D">
        <w:rPr>
          <w:b w:val="0"/>
          <w:bCs w:val="0"/>
        </w:rPr>
        <w:t xml:space="preserve"> fraught, and performance impaired, simply because roles and functions were not clarified </w:t>
      </w:r>
      <w:r w:rsidR="00AA71D1" w:rsidRPr="004E4A6D">
        <w:rPr>
          <w:b w:val="0"/>
          <w:bCs w:val="0"/>
        </w:rPr>
        <w:t xml:space="preserve">initially </w:t>
      </w:r>
      <w:r w:rsidR="00703072" w:rsidRPr="004E4A6D">
        <w:rPr>
          <w:b w:val="0"/>
          <w:bCs w:val="0"/>
        </w:rPr>
        <w:t>and relations began on misunderstandings.</w:t>
      </w:r>
      <w:r w:rsidR="003A6F45">
        <w:rPr>
          <w:b w:val="0"/>
          <w:bCs w:val="0"/>
        </w:rPr>
        <w:t xml:space="preserve"> As many </w:t>
      </w:r>
      <w:r w:rsidR="006C26B7">
        <w:rPr>
          <w:b w:val="0"/>
          <w:bCs w:val="0"/>
        </w:rPr>
        <w:t xml:space="preserve">stakeholders </w:t>
      </w:r>
      <w:r w:rsidR="003A6F45">
        <w:rPr>
          <w:b w:val="0"/>
          <w:bCs w:val="0"/>
        </w:rPr>
        <w:t xml:space="preserve">told us, enduring relationships of trust are between individuals, not between organisations or departments. </w:t>
      </w:r>
      <w:r w:rsidR="00481176">
        <w:rPr>
          <w:b w:val="0"/>
          <w:bCs w:val="0"/>
        </w:rPr>
        <w:t xml:space="preserve">The CEWH’s formal partnerships, along with the </w:t>
      </w:r>
      <w:r w:rsidR="003A6F45" w:rsidRPr="00DA5565">
        <w:rPr>
          <w:b w:val="0"/>
          <w:bCs w:val="0"/>
          <w:i/>
        </w:rPr>
        <w:t>ad hoc</w:t>
      </w:r>
      <w:r w:rsidR="003A6F45">
        <w:rPr>
          <w:b w:val="0"/>
          <w:bCs w:val="0"/>
        </w:rPr>
        <w:t xml:space="preserve"> professional relationships</w:t>
      </w:r>
      <w:r w:rsidR="00481176">
        <w:rPr>
          <w:b w:val="0"/>
          <w:bCs w:val="0"/>
        </w:rPr>
        <w:t>,</w:t>
      </w:r>
      <w:r w:rsidR="003A6F45">
        <w:rPr>
          <w:b w:val="0"/>
          <w:bCs w:val="0"/>
        </w:rPr>
        <w:t xml:space="preserve"> have enabled many successful collaborations for e</w:t>
      </w:r>
      <w:r w:rsidR="00481176">
        <w:rPr>
          <w:b w:val="0"/>
          <w:bCs w:val="0"/>
        </w:rPr>
        <w:t xml:space="preserve">nvironmental </w:t>
      </w:r>
      <w:r w:rsidR="003A6F45">
        <w:rPr>
          <w:b w:val="0"/>
          <w:bCs w:val="0"/>
        </w:rPr>
        <w:t>watering</w:t>
      </w:r>
      <w:r w:rsidR="00481176">
        <w:rPr>
          <w:b w:val="0"/>
          <w:bCs w:val="0"/>
        </w:rPr>
        <w:t>. C</w:t>
      </w:r>
      <w:r w:rsidR="003A6F45">
        <w:rPr>
          <w:b w:val="0"/>
          <w:bCs w:val="0"/>
        </w:rPr>
        <w:t xml:space="preserve">onversely, </w:t>
      </w:r>
      <w:r w:rsidR="00481176">
        <w:rPr>
          <w:b w:val="0"/>
          <w:bCs w:val="0"/>
        </w:rPr>
        <w:t xml:space="preserve">the </w:t>
      </w:r>
      <w:r w:rsidR="001F22A4">
        <w:rPr>
          <w:b w:val="0"/>
          <w:bCs w:val="0"/>
        </w:rPr>
        <w:t xml:space="preserve">occasional </w:t>
      </w:r>
      <w:r w:rsidR="003A6F45">
        <w:rPr>
          <w:b w:val="0"/>
          <w:bCs w:val="0"/>
        </w:rPr>
        <w:t xml:space="preserve">absence </w:t>
      </w:r>
      <w:r w:rsidR="00481176">
        <w:rPr>
          <w:b w:val="0"/>
          <w:bCs w:val="0"/>
        </w:rPr>
        <w:t xml:space="preserve">of relationships </w:t>
      </w:r>
      <w:r w:rsidR="009C42A1">
        <w:rPr>
          <w:b w:val="0"/>
          <w:bCs w:val="0"/>
        </w:rPr>
        <w:t xml:space="preserve">due to turnover </w:t>
      </w:r>
      <w:r w:rsidR="003A6F45">
        <w:rPr>
          <w:b w:val="0"/>
          <w:bCs w:val="0"/>
        </w:rPr>
        <w:t>is problematic</w:t>
      </w:r>
      <w:r w:rsidR="00206A3B">
        <w:rPr>
          <w:b w:val="0"/>
          <w:bCs w:val="0"/>
        </w:rPr>
        <w:t>, for example if</w:t>
      </w:r>
      <w:r w:rsidR="00206A3B" w:rsidRPr="00206A3B">
        <w:rPr>
          <w:b w:val="0"/>
          <w:bCs w:val="0"/>
        </w:rPr>
        <w:t xml:space="preserve"> </w:t>
      </w:r>
      <w:r w:rsidR="00206A3B" w:rsidRPr="00206A3B">
        <w:rPr>
          <w:b w:val="0"/>
        </w:rPr>
        <w:t>key personnel moved and the relationship faltered</w:t>
      </w:r>
      <w:r w:rsidR="003A6F45">
        <w:rPr>
          <w:b w:val="0"/>
          <w:bCs w:val="0"/>
        </w:rPr>
        <w:t>.</w:t>
      </w:r>
    </w:p>
    <w:p w14:paraId="18B5ADF5" w14:textId="1A6A5E12" w:rsidR="004D451C" w:rsidRPr="004E4A6D" w:rsidRDefault="007A7A19" w:rsidP="00DB24A0">
      <w:pPr>
        <w:pStyle w:val="Body"/>
        <w:numPr>
          <w:ilvl w:val="0"/>
          <w:numId w:val="22"/>
        </w:numPr>
        <w:spacing w:line="276" w:lineRule="auto"/>
        <w:rPr>
          <w:b w:val="0"/>
          <w:bCs w:val="0"/>
        </w:rPr>
      </w:pPr>
      <w:r w:rsidRPr="004E4A6D">
        <w:rPr>
          <w:b w:val="0"/>
          <w:bCs w:val="0"/>
        </w:rPr>
        <w:t xml:space="preserve">Recognise </w:t>
      </w:r>
      <w:r w:rsidR="00DC064B">
        <w:rPr>
          <w:b w:val="0"/>
          <w:bCs w:val="0"/>
        </w:rPr>
        <w:t xml:space="preserve">the value of </w:t>
      </w:r>
      <w:r w:rsidRPr="00FB12E7">
        <w:rPr>
          <w:bCs w:val="0"/>
        </w:rPr>
        <w:t xml:space="preserve">local </w:t>
      </w:r>
      <w:r w:rsidR="00703072" w:rsidRPr="00FB12E7">
        <w:rPr>
          <w:bCs w:val="0"/>
        </w:rPr>
        <w:t>knowledge and expertise</w:t>
      </w:r>
      <w:r w:rsidR="00C013ED">
        <w:rPr>
          <w:b w:val="0"/>
          <w:bCs w:val="0"/>
        </w:rPr>
        <w:t xml:space="preserve"> </w:t>
      </w:r>
      <w:r w:rsidR="00DC064B" w:rsidRPr="004E4A6D">
        <w:rPr>
          <w:b w:val="0"/>
          <w:bCs w:val="0"/>
        </w:rPr>
        <w:t>and facilitate</w:t>
      </w:r>
      <w:r w:rsidR="00DC064B">
        <w:rPr>
          <w:b w:val="0"/>
          <w:bCs w:val="0"/>
        </w:rPr>
        <w:t xml:space="preserve"> its incorporation</w:t>
      </w:r>
      <w:r w:rsidR="00DC064B" w:rsidDel="00567278">
        <w:rPr>
          <w:b w:val="0"/>
        </w:rPr>
        <w:t xml:space="preserve"> </w:t>
      </w:r>
      <w:r w:rsidR="00567278">
        <w:rPr>
          <w:b w:val="0"/>
        </w:rPr>
        <w:t>into portfolio management</w:t>
      </w:r>
      <w:r w:rsidRPr="00C013ED">
        <w:rPr>
          <w:b w:val="0"/>
          <w:bCs w:val="0"/>
        </w:rPr>
        <w:t>.</w:t>
      </w:r>
      <w:r w:rsidRPr="004E4A6D">
        <w:rPr>
          <w:b w:val="0"/>
          <w:bCs w:val="0"/>
        </w:rPr>
        <w:t xml:space="preserve"> </w:t>
      </w:r>
      <w:r w:rsidR="005D729B">
        <w:rPr>
          <w:b w:val="0"/>
          <w:bCs w:val="0"/>
        </w:rPr>
        <w:t>Local knowledge is</w:t>
      </w:r>
      <w:r w:rsidR="005D729B" w:rsidRPr="004E4A6D">
        <w:rPr>
          <w:b w:val="0"/>
          <w:bCs w:val="0"/>
        </w:rPr>
        <w:t xml:space="preserve"> </w:t>
      </w:r>
      <w:r w:rsidR="00703072" w:rsidRPr="004E4A6D">
        <w:rPr>
          <w:b w:val="0"/>
          <w:bCs w:val="0"/>
        </w:rPr>
        <w:t xml:space="preserve">critical to achieving </w:t>
      </w:r>
      <w:r w:rsidR="00E93EE5">
        <w:rPr>
          <w:b w:val="0"/>
          <w:bCs w:val="0"/>
        </w:rPr>
        <w:t>the objectives of the Basin Plan,</w:t>
      </w:r>
      <w:r w:rsidR="00703072" w:rsidRPr="004E4A6D">
        <w:rPr>
          <w:b w:val="0"/>
          <w:bCs w:val="0"/>
        </w:rPr>
        <w:t xml:space="preserve"> so it is important that structures and relationships </w:t>
      </w:r>
      <w:r w:rsidRPr="004E4A6D">
        <w:rPr>
          <w:b w:val="0"/>
          <w:bCs w:val="0"/>
        </w:rPr>
        <w:t>support</w:t>
      </w:r>
      <w:r w:rsidR="00703072" w:rsidRPr="004E4A6D">
        <w:rPr>
          <w:b w:val="0"/>
          <w:bCs w:val="0"/>
        </w:rPr>
        <w:t xml:space="preserve"> rather than inhibit</w:t>
      </w:r>
      <w:r w:rsidR="00DA5565">
        <w:rPr>
          <w:b w:val="0"/>
          <w:bCs w:val="0"/>
        </w:rPr>
        <w:t xml:space="preserve"> </w:t>
      </w:r>
      <w:r w:rsidR="00DA5565" w:rsidRPr="00DB24A0">
        <w:rPr>
          <w:b w:val="0"/>
          <w:bCs w:val="0"/>
        </w:rPr>
        <w:t>bi-directional</w:t>
      </w:r>
      <w:r w:rsidR="00DA5565">
        <w:rPr>
          <w:b w:val="0"/>
          <w:bCs w:val="0"/>
        </w:rPr>
        <w:t xml:space="preserve"> information flows.</w:t>
      </w:r>
      <w:r w:rsidR="003E36C0">
        <w:rPr>
          <w:b w:val="0"/>
          <w:bCs w:val="0"/>
        </w:rPr>
        <w:t xml:space="preserve"> The</w:t>
      </w:r>
      <w:r w:rsidR="00425C69">
        <w:rPr>
          <w:b w:val="0"/>
          <w:bCs w:val="0"/>
        </w:rPr>
        <w:t xml:space="preserve"> CEWH’s portfolio</w:t>
      </w:r>
      <w:r w:rsidR="003E36C0">
        <w:rPr>
          <w:b w:val="0"/>
          <w:bCs w:val="0"/>
        </w:rPr>
        <w:t xml:space="preserve"> </w:t>
      </w:r>
      <w:r w:rsidR="00425C69">
        <w:rPr>
          <w:b w:val="0"/>
          <w:bCs w:val="0"/>
        </w:rPr>
        <w:t>decision-making is</w:t>
      </w:r>
      <w:r w:rsidR="003E36C0">
        <w:rPr>
          <w:b w:val="0"/>
          <w:bCs w:val="0"/>
        </w:rPr>
        <w:t xml:space="preserve"> extremely challenging and </w:t>
      </w:r>
      <w:r w:rsidR="00425C69">
        <w:rPr>
          <w:b w:val="0"/>
          <w:bCs w:val="0"/>
        </w:rPr>
        <w:t xml:space="preserve">requires the </w:t>
      </w:r>
      <w:r w:rsidR="003E36C0">
        <w:rPr>
          <w:b w:val="0"/>
          <w:bCs w:val="0"/>
        </w:rPr>
        <w:t xml:space="preserve">CEWH to have access to </w:t>
      </w:r>
      <w:r w:rsidR="004C24A5">
        <w:rPr>
          <w:b w:val="0"/>
          <w:bCs w:val="0"/>
        </w:rPr>
        <w:t xml:space="preserve">accurate, detailed and timely </w:t>
      </w:r>
      <w:r w:rsidR="003E36C0">
        <w:rPr>
          <w:b w:val="0"/>
          <w:bCs w:val="0"/>
        </w:rPr>
        <w:t xml:space="preserve">data. The </w:t>
      </w:r>
      <w:r w:rsidR="00DD1DE3">
        <w:rPr>
          <w:b w:val="0"/>
          <w:bCs w:val="0"/>
        </w:rPr>
        <w:t xml:space="preserve">Review </w:t>
      </w:r>
      <w:r w:rsidR="003E36C0">
        <w:rPr>
          <w:b w:val="0"/>
          <w:bCs w:val="0"/>
        </w:rPr>
        <w:t>Panel believes that I</w:t>
      </w:r>
      <w:r w:rsidR="00DD1DE3">
        <w:rPr>
          <w:b w:val="0"/>
          <w:bCs w:val="0"/>
        </w:rPr>
        <w:t xml:space="preserve">nformation </w:t>
      </w:r>
      <w:r w:rsidR="003E36C0">
        <w:rPr>
          <w:b w:val="0"/>
          <w:bCs w:val="0"/>
        </w:rPr>
        <w:t>T</w:t>
      </w:r>
      <w:r w:rsidR="00DD1DE3">
        <w:rPr>
          <w:b w:val="0"/>
          <w:bCs w:val="0"/>
        </w:rPr>
        <w:t>echnology</w:t>
      </w:r>
      <w:r w:rsidR="003E36C0">
        <w:rPr>
          <w:b w:val="0"/>
          <w:bCs w:val="0"/>
        </w:rPr>
        <w:t xml:space="preserve"> (</w:t>
      </w:r>
      <w:r w:rsidR="00DD1DE3">
        <w:rPr>
          <w:b w:val="0"/>
          <w:bCs w:val="0"/>
        </w:rPr>
        <w:t>e.g. Internet,</w:t>
      </w:r>
      <w:r w:rsidR="00A647EF">
        <w:rPr>
          <w:b w:val="0"/>
          <w:bCs w:val="0"/>
        </w:rPr>
        <w:t xml:space="preserve"> </w:t>
      </w:r>
      <w:r w:rsidR="003E36C0">
        <w:rPr>
          <w:b w:val="0"/>
          <w:bCs w:val="0"/>
        </w:rPr>
        <w:t xml:space="preserve">smartphones) could revolutionise </w:t>
      </w:r>
      <w:r w:rsidR="00DD1DE3">
        <w:rPr>
          <w:b w:val="0"/>
          <w:bCs w:val="0"/>
        </w:rPr>
        <w:t xml:space="preserve">the CEWH’s </w:t>
      </w:r>
      <w:r w:rsidR="003E36C0">
        <w:rPr>
          <w:b w:val="0"/>
          <w:bCs w:val="0"/>
        </w:rPr>
        <w:t>data-gathering and information dissemination.</w:t>
      </w:r>
    </w:p>
    <w:p w14:paraId="0CDF5D8F" w14:textId="479ACB02" w:rsidR="004D451C" w:rsidRPr="004E4A6D" w:rsidRDefault="007A7A19" w:rsidP="00DB24A0">
      <w:pPr>
        <w:pStyle w:val="Body"/>
        <w:numPr>
          <w:ilvl w:val="0"/>
          <w:numId w:val="22"/>
        </w:numPr>
        <w:spacing w:line="276" w:lineRule="auto"/>
        <w:rPr>
          <w:b w:val="0"/>
          <w:bCs w:val="0"/>
        </w:rPr>
      </w:pPr>
      <w:r w:rsidRPr="004E4A6D">
        <w:rPr>
          <w:b w:val="0"/>
          <w:bCs w:val="0"/>
        </w:rPr>
        <w:t xml:space="preserve">Manage </w:t>
      </w:r>
      <w:r w:rsidR="00703072" w:rsidRPr="004E4A6D">
        <w:rPr>
          <w:b w:val="0"/>
          <w:bCs w:val="0"/>
        </w:rPr>
        <w:t>e</w:t>
      </w:r>
      <w:r w:rsidR="003B1BC7">
        <w:rPr>
          <w:b w:val="0"/>
          <w:bCs w:val="0"/>
        </w:rPr>
        <w:t xml:space="preserve">nvironmental </w:t>
      </w:r>
      <w:r w:rsidR="00703072" w:rsidRPr="004E4A6D">
        <w:rPr>
          <w:b w:val="0"/>
          <w:bCs w:val="0"/>
        </w:rPr>
        <w:t xml:space="preserve">watering across the </w:t>
      </w:r>
      <w:r w:rsidR="00053905" w:rsidRPr="00FB12E7">
        <w:rPr>
          <w:bCs w:val="0"/>
        </w:rPr>
        <w:t xml:space="preserve">Basin </w:t>
      </w:r>
      <w:r w:rsidR="00703072" w:rsidRPr="00FB12E7">
        <w:rPr>
          <w:bCs w:val="0"/>
        </w:rPr>
        <w:t>as a system</w:t>
      </w:r>
      <w:r w:rsidR="00703072" w:rsidRPr="004E4A6D">
        <w:rPr>
          <w:b w:val="0"/>
          <w:bCs w:val="0"/>
        </w:rPr>
        <w:t xml:space="preserve"> not as discrete events and through a network</w:t>
      </w:r>
      <w:r w:rsidR="00160D40">
        <w:rPr>
          <w:b w:val="0"/>
          <w:bCs w:val="0"/>
        </w:rPr>
        <w:t>,</w:t>
      </w:r>
      <w:r w:rsidR="00703072" w:rsidRPr="004E4A6D">
        <w:rPr>
          <w:b w:val="0"/>
          <w:bCs w:val="0"/>
        </w:rPr>
        <w:t xml:space="preserve"> or consortium-like arrangement</w:t>
      </w:r>
      <w:r w:rsidR="00160D40">
        <w:rPr>
          <w:b w:val="0"/>
          <w:bCs w:val="0"/>
        </w:rPr>
        <w:t>,</w:t>
      </w:r>
      <w:r w:rsidR="00703072" w:rsidRPr="004E4A6D">
        <w:rPr>
          <w:b w:val="0"/>
          <w:bCs w:val="0"/>
        </w:rPr>
        <w:t xml:space="preserve"> </w:t>
      </w:r>
      <w:r w:rsidR="008E7B9A">
        <w:rPr>
          <w:b w:val="0"/>
          <w:bCs w:val="0"/>
        </w:rPr>
        <w:t>as opposed to</w:t>
      </w:r>
      <w:r w:rsidR="00703072" w:rsidRPr="004E4A6D">
        <w:rPr>
          <w:b w:val="0"/>
          <w:bCs w:val="0"/>
        </w:rPr>
        <w:t xml:space="preserve"> individual entities in</w:t>
      </w:r>
      <w:r w:rsidR="00053905" w:rsidRPr="004E4A6D">
        <w:rPr>
          <w:b w:val="0"/>
          <w:bCs w:val="0"/>
        </w:rPr>
        <w:t xml:space="preserve"> </w:t>
      </w:r>
      <w:r w:rsidR="00703072" w:rsidRPr="004E4A6D">
        <w:rPr>
          <w:b w:val="0"/>
          <w:bCs w:val="0"/>
        </w:rPr>
        <w:t xml:space="preserve">linear hierarchical relationships. </w:t>
      </w:r>
      <w:r w:rsidR="00F929F1">
        <w:rPr>
          <w:b w:val="0"/>
          <w:bCs w:val="0"/>
        </w:rPr>
        <w:t>The CEWH is the only institution that</w:t>
      </w:r>
      <w:r w:rsidR="008811AA">
        <w:rPr>
          <w:b w:val="0"/>
          <w:bCs w:val="0"/>
        </w:rPr>
        <w:t xml:space="preserve"> is required by law</w:t>
      </w:r>
      <w:r w:rsidR="00F929F1">
        <w:rPr>
          <w:b w:val="0"/>
          <w:bCs w:val="0"/>
        </w:rPr>
        <w:t xml:space="preserve"> to take a </w:t>
      </w:r>
      <w:r w:rsidR="007467B3">
        <w:rPr>
          <w:b w:val="0"/>
          <w:bCs w:val="0"/>
        </w:rPr>
        <w:t>Basin</w:t>
      </w:r>
      <w:r w:rsidR="00F929F1">
        <w:rPr>
          <w:b w:val="0"/>
          <w:bCs w:val="0"/>
        </w:rPr>
        <w:t xml:space="preserve">-wide approach to environmental watering. </w:t>
      </w:r>
      <w:r w:rsidR="001F22A4">
        <w:rPr>
          <w:b w:val="0"/>
          <w:bCs w:val="0"/>
        </w:rPr>
        <w:t>The</w:t>
      </w:r>
      <w:r w:rsidR="008811AA">
        <w:rPr>
          <w:b w:val="0"/>
          <w:bCs w:val="0"/>
        </w:rPr>
        <w:t xml:space="preserve"> Review</w:t>
      </w:r>
      <w:r w:rsidR="001F22A4">
        <w:rPr>
          <w:b w:val="0"/>
          <w:bCs w:val="0"/>
        </w:rPr>
        <w:t xml:space="preserve"> Panel</w:t>
      </w:r>
      <w:r w:rsidR="00053905" w:rsidRPr="004E4A6D">
        <w:rPr>
          <w:b w:val="0"/>
          <w:bCs w:val="0"/>
        </w:rPr>
        <w:t xml:space="preserve"> </w:t>
      </w:r>
      <w:r w:rsidR="002F3525">
        <w:rPr>
          <w:b w:val="0"/>
          <w:bCs w:val="0"/>
        </w:rPr>
        <w:t>was</w:t>
      </w:r>
      <w:r w:rsidR="002F3525" w:rsidRPr="004E4A6D">
        <w:rPr>
          <w:b w:val="0"/>
          <w:bCs w:val="0"/>
        </w:rPr>
        <w:t xml:space="preserve"> </w:t>
      </w:r>
      <w:r w:rsidR="00703072" w:rsidRPr="004E4A6D">
        <w:rPr>
          <w:b w:val="0"/>
          <w:bCs w:val="0"/>
        </w:rPr>
        <w:t xml:space="preserve">impressed by recent analysis of the superiority of networks over hierarchies for dealing with </w:t>
      </w:r>
      <w:r w:rsidR="001F22A4">
        <w:rPr>
          <w:b w:val="0"/>
          <w:bCs w:val="0"/>
        </w:rPr>
        <w:t>complex systems (Slaughter</w:t>
      </w:r>
      <w:r w:rsidR="002F3525">
        <w:rPr>
          <w:b w:val="0"/>
          <w:bCs w:val="0"/>
        </w:rPr>
        <w:t xml:space="preserve"> </w:t>
      </w:r>
      <w:r w:rsidR="001F22A4">
        <w:rPr>
          <w:b w:val="0"/>
          <w:bCs w:val="0"/>
        </w:rPr>
        <w:t>2017</w:t>
      </w:r>
      <w:r w:rsidR="00703072" w:rsidRPr="004E4A6D">
        <w:rPr>
          <w:b w:val="0"/>
          <w:bCs w:val="0"/>
        </w:rPr>
        <w:t>)</w:t>
      </w:r>
      <w:r w:rsidR="00053905" w:rsidRPr="004E4A6D">
        <w:rPr>
          <w:b w:val="0"/>
          <w:bCs w:val="0"/>
        </w:rPr>
        <w:t>.</w:t>
      </w:r>
      <w:r w:rsidR="003A6F45">
        <w:rPr>
          <w:b w:val="0"/>
          <w:bCs w:val="0"/>
        </w:rPr>
        <w:t xml:space="preserve"> Successful resilient networks are based on frequent flows of relevant information and mutual trust</w:t>
      </w:r>
      <w:r w:rsidR="00936479">
        <w:rPr>
          <w:b w:val="0"/>
          <w:bCs w:val="0"/>
        </w:rPr>
        <w:t xml:space="preserve"> are critical to the CEWH’s operations</w:t>
      </w:r>
      <w:r w:rsidR="003A6F45">
        <w:rPr>
          <w:b w:val="0"/>
          <w:bCs w:val="0"/>
        </w:rPr>
        <w:t>.</w:t>
      </w:r>
    </w:p>
    <w:p w14:paraId="7014EA59" w14:textId="53A67BB8" w:rsidR="004D451C" w:rsidRPr="004E4A6D" w:rsidRDefault="00B6595E" w:rsidP="00DB24A0">
      <w:pPr>
        <w:pStyle w:val="Body"/>
        <w:numPr>
          <w:ilvl w:val="0"/>
          <w:numId w:val="22"/>
        </w:numPr>
        <w:spacing w:line="276" w:lineRule="auto"/>
        <w:rPr>
          <w:b w:val="0"/>
          <w:bCs w:val="0"/>
        </w:rPr>
      </w:pPr>
      <w:r>
        <w:rPr>
          <w:b w:val="0"/>
          <w:bCs w:val="0"/>
        </w:rPr>
        <w:t>A</w:t>
      </w:r>
      <w:r w:rsidRPr="004E4A6D">
        <w:rPr>
          <w:b w:val="0"/>
          <w:bCs w:val="0"/>
        </w:rPr>
        <w:t xml:space="preserve">dopt </w:t>
      </w:r>
      <w:r w:rsidRPr="00FB12E7">
        <w:rPr>
          <w:bCs w:val="0"/>
        </w:rPr>
        <w:t>a network approach</w:t>
      </w:r>
      <w:r w:rsidRPr="004E4A6D">
        <w:rPr>
          <w:b w:val="0"/>
          <w:bCs w:val="0"/>
        </w:rPr>
        <w:t xml:space="preserve"> to managing e</w:t>
      </w:r>
      <w:r>
        <w:rPr>
          <w:b w:val="0"/>
          <w:bCs w:val="0"/>
        </w:rPr>
        <w:t xml:space="preserve">nvironmental </w:t>
      </w:r>
      <w:r w:rsidRPr="004E4A6D">
        <w:rPr>
          <w:b w:val="0"/>
          <w:bCs w:val="0"/>
        </w:rPr>
        <w:t xml:space="preserve">water across the Basin </w:t>
      </w:r>
      <w:r w:rsidR="00703072" w:rsidRPr="004E4A6D">
        <w:rPr>
          <w:b w:val="0"/>
          <w:bCs w:val="0"/>
        </w:rPr>
        <w:t xml:space="preserve">with the multiple players </w:t>
      </w:r>
      <w:r w:rsidR="00FB3BE1">
        <w:rPr>
          <w:b w:val="0"/>
          <w:bCs w:val="0"/>
        </w:rPr>
        <w:t>in government</w:t>
      </w:r>
      <w:r w:rsidR="00FB3BE1" w:rsidRPr="004E4A6D">
        <w:rPr>
          <w:b w:val="0"/>
          <w:bCs w:val="0"/>
        </w:rPr>
        <w:t xml:space="preserve"> </w:t>
      </w:r>
      <w:r w:rsidR="00703072" w:rsidRPr="004E4A6D">
        <w:rPr>
          <w:b w:val="0"/>
          <w:bCs w:val="0"/>
        </w:rPr>
        <w:t xml:space="preserve">(Commonwealth, </w:t>
      </w:r>
      <w:r w:rsidR="00160D40">
        <w:rPr>
          <w:b w:val="0"/>
          <w:bCs w:val="0"/>
        </w:rPr>
        <w:t>s</w:t>
      </w:r>
      <w:r w:rsidR="00703072" w:rsidRPr="004E4A6D">
        <w:rPr>
          <w:b w:val="0"/>
          <w:bCs w:val="0"/>
        </w:rPr>
        <w:t xml:space="preserve">tate, </w:t>
      </w:r>
      <w:r w:rsidR="00053905" w:rsidRPr="004E4A6D">
        <w:rPr>
          <w:b w:val="0"/>
          <w:bCs w:val="0"/>
        </w:rPr>
        <w:t xml:space="preserve">regional </w:t>
      </w:r>
      <w:r w:rsidR="00703072" w:rsidRPr="004E4A6D">
        <w:rPr>
          <w:b w:val="0"/>
          <w:bCs w:val="0"/>
        </w:rPr>
        <w:t>and local) and spanning private sector, NGOs</w:t>
      </w:r>
      <w:r w:rsidR="00053905" w:rsidRPr="004E4A6D">
        <w:rPr>
          <w:b w:val="0"/>
          <w:bCs w:val="0"/>
        </w:rPr>
        <w:t>,</w:t>
      </w:r>
      <w:r w:rsidR="00703072" w:rsidRPr="004E4A6D">
        <w:rPr>
          <w:b w:val="0"/>
          <w:bCs w:val="0"/>
        </w:rPr>
        <w:t xml:space="preserve"> philanthropic groups and community groups</w:t>
      </w:r>
      <w:r w:rsidR="00BF6C2D">
        <w:rPr>
          <w:b w:val="0"/>
          <w:bCs w:val="0"/>
        </w:rPr>
        <w:t>,</w:t>
      </w:r>
      <w:r>
        <w:rPr>
          <w:b w:val="0"/>
          <w:bCs w:val="0"/>
        </w:rPr>
        <w:t xml:space="preserve"> i</w:t>
      </w:r>
      <w:r w:rsidRPr="004E4A6D">
        <w:rPr>
          <w:b w:val="0"/>
          <w:bCs w:val="0"/>
        </w:rPr>
        <w:t xml:space="preserve">f agreement </w:t>
      </w:r>
      <w:r w:rsidRPr="003403D1">
        <w:rPr>
          <w:rStyle w:val="PageNumber"/>
          <w:b w:val="0"/>
          <w:bCs w:val="0"/>
          <w:iCs/>
        </w:rPr>
        <w:t>c</w:t>
      </w:r>
      <w:r>
        <w:rPr>
          <w:rStyle w:val="PageNumber"/>
          <w:b w:val="0"/>
          <w:bCs w:val="0"/>
          <w:iCs/>
        </w:rPr>
        <w:t>an</w:t>
      </w:r>
      <w:r w:rsidRPr="003403D1">
        <w:rPr>
          <w:b w:val="0"/>
          <w:bCs w:val="0"/>
        </w:rPr>
        <w:t xml:space="preserve"> </w:t>
      </w:r>
      <w:r w:rsidRPr="004E4A6D">
        <w:rPr>
          <w:b w:val="0"/>
          <w:bCs w:val="0"/>
        </w:rPr>
        <w:t>be reached</w:t>
      </w:r>
      <w:r>
        <w:rPr>
          <w:b w:val="0"/>
          <w:bCs w:val="0"/>
        </w:rPr>
        <w:t>.</w:t>
      </w:r>
      <w:r w:rsidR="00703072" w:rsidRPr="004E4A6D">
        <w:rPr>
          <w:b w:val="0"/>
          <w:bCs w:val="0"/>
        </w:rPr>
        <w:t xml:space="preserve"> </w:t>
      </w:r>
      <w:r w:rsidR="00DB24A0">
        <w:rPr>
          <w:b w:val="0"/>
          <w:bCs w:val="0"/>
        </w:rPr>
        <w:t>Observing</w:t>
      </w:r>
      <w:r>
        <w:rPr>
          <w:b w:val="0"/>
          <w:bCs w:val="0"/>
        </w:rPr>
        <w:t xml:space="preserve"> the </w:t>
      </w:r>
      <w:r w:rsidR="00703072" w:rsidRPr="004E4A6D">
        <w:rPr>
          <w:b w:val="0"/>
          <w:bCs w:val="0"/>
        </w:rPr>
        <w:t xml:space="preserve">unwritten “network protocols” </w:t>
      </w:r>
      <w:r w:rsidR="00BF6C2D">
        <w:rPr>
          <w:rStyle w:val="PageNumber"/>
          <w:b w:val="0"/>
          <w:bCs w:val="0"/>
        </w:rPr>
        <w:t xml:space="preserve">of </w:t>
      </w:r>
      <w:r w:rsidR="00703072" w:rsidRPr="004E4A6D">
        <w:rPr>
          <w:b w:val="0"/>
          <w:bCs w:val="0"/>
        </w:rPr>
        <w:t xml:space="preserve">sharing information generously to strengthen the network </w:t>
      </w:r>
      <w:r w:rsidR="00053905" w:rsidRPr="004E4A6D">
        <w:rPr>
          <w:b w:val="0"/>
          <w:bCs w:val="0"/>
        </w:rPr>
        <w:t xml:space="preserve">and </w:t>
      </w:r>
      <w:r w:rsidR="00703072" w:rsidRPr="004E4A6D">
        <w:rPr>
          <w:b w:val="0"/>
          <w:bCs w:val="0"/>
        </w:rPr>
        <w:t>building trust</w:t>
      </w:r>
      <w:r w:rsidR="00053905" w:rsidRPr="004E4A6D">
        <w:rPr>
          <w:b w:val="0"/>
          <w:bCs w:val="0"/>
        </w:rPr>
        <w:t>,</w:t>
      </w:r>
      <w:r w:rsidR="00703072" w:rsidRPr="004E4A6D">
        <w:rPr>
          <w:b w:val="0"/>
          <w:bCs w:val="0"/>
        </w:rPr>
        <w:t xml:space="preserve"> confidence and resilience</w:t>
      </w:r>
      <w:r w:rsidR="00BF6C2D">
        <w:rPr>
          <w:b w:val="0"/>
          <w:bCs w:val="0"/>
        </w:rPr>
        <w:t xml:space="preserve"> could</w:t>
      </w:r>
      <w:r w:rsidR="00BF6C2D" w:rsidRPr="00BF6C2D">
        <w:rPr>
          <w:b w:val="0"/>
          <w:bCs w:val="0"/>
        </w:rPr>
        <w:t xml:space="preserve"> </w:t>
      </w:r>
      <w:r>
        <w:rPr>
          <w:b w:val="0"/>
          <w:bCs w:val="0"/>
        </w:rPr>
        <w:t xml:space="preserve">then </w:t>
      </w:r>
      <w:r w:rsidR="00BF6C2D" w:rsidRPr="004E4A6D">
        <w:rPr>
          <w:b w:val="0"/>
          <w:bCs w:val="0"/>
        </w:rPr>
        <w:t>come into play</w:t>
      </w:r>
      <w:r w:rsidR="00BF6C2D">
        <w:rPr>
          <w:b w:val="0"/>
          <w:bCs w:val="0"/>
        </w:rPr>
        <w:t>.</w:t>
      </w:r>
      <w:r w:rsidR="0020634A">
        <w:rPr>
          <w:b w:val="0"/>
          <w:bCs w:val="0"/>
        </w:rPr>
        <w:t xml:space="preserve"> Not only must the partner organisations have trust and confidence in the CEWH and </w:t>
      </w:r>
      <w:r w:rsidR="00F540BC">
        <w:rPr>
          <w:b w:val="0"/>
          <w:bCs w:val="0"/>
        </w:rPr>
        <w:t xml:space="preserve">the </w:t>
      </w:r>
      <w:r w:rsidR="0020634A">
        <w:rPr>
          <w:b w:val="0"/>
          <w:bCs w:val="0"/>
        </w:rPr>
        <w:t>O</w:t>
      </w:r>
      <w:r w:rsidR="00F540BC">
        <w:rPr>
          <w:b w:val="0"/>
          <w:bCs w:val="0"/>
        </w:rPr>
        <w:t>ffice</w:t>
      </w:r>
      <w:r w:rsidR="008B6CEF">
        <w:rPr>
          <w:b w:val="0"/>
          <w:bCs w:val="0"/>
        </w:rPr>
        <w:t>;</w:t>
      </w:r>
      <w:r w:rsidR="0020634A">
        <w:rPr>
          <w:b w:val="0"/>
          <w:bCs w:val="0"/>
        </w:rPr>
        <w:t xml:space="preserve"> </w:t>
      </w:r>
      <w:r w:rsidR="00DB453B">
        <w:rPr>
          <w:b w:val="0"/>
          <w:bCs w:val="0"/>
        </w:rPr>
        <w:t xml:space="preserve">trust </w:t>
      </w:r>
      <w:r w:rsidR="0020634A">
        <w:rPr>
          <w:b w:val="0"/>
          <w:bCs w:val="0"/>
        </w:rPr>
        <w:t>must be reciprocated</w:t>
      </w:r>
      <w:r w:rsidR="001F22A4">
        <w:rPr>
          <w:b w:val="0"/>
          <w:bCs w:val="0"/>
        </w:rPr>
        <w:t>.</w:t>
      </w:r>
      <w:r w:rsidR="0020634A">
        <w:rPr>
          <w:b w:val="0"/>
          <w:bCs w:val="0"/>
        </w:rPr>
        <w:t xml:space="preserve"> </w:t>
      </w:r>
      <w:r w:rsidR="001F22A4">
        <w:rPr>
          <w:b w:val="0"/>
          <w:bCs w:val="0"/>
        </w:rPr>
        <w:t xml:space="preserve">The </w:t>
      </w:r>
      <w:r w:rsidR="00F929F1">
        <w:rPr>
          <w:b w:val="0"/>
          <w:bCs w:val="0"/>
        </w:rPr>
        <w:t>Review Panel</w:t>
      </w:r>
      <w:r w:rsidR="001F22A4">
        <w:rPr>
          <w:b w:val="0"/>
          <w:bCs w:val="0"/>
        </w:rPr>
        <w:t xml:space="preserve"> heard evidence suggesting</w:t>
      </w:r>
      <w:r w:rsidR="0020634A">
        <w:rPr>
          <w:b w:val="0"/>
          <w:bCs w:val="0"/>
        </w:rPr>
        <w:t xml:space="preserve"> that </w:t>
      </w:r>
      <w:r w:rsidR="00F540BC">
        <w:rPr>
          <w:b w:val="0"/>
          <w:bCs w:val="0"/>
        </w:rPr>
        <w:t xml:space="preserve">the Office </w:t>
      </w:r>
      <w:r w:rsidR="00F929F1">
        <w:rPr>
          <w:b w:val="0"/>
          <w:bCs w:val="0"/>
        </w:rPr>
        <w:t>lacks confidence in</w:t>
      </w:r>
      <w:r w:rsidR="00BF6C2D">
        <w:rPr>
          <w:b w:val="0"/>
          <w:bCs w:val="0"/>
        </w:rPr>
        <w:t xml:space="preserve"> regards to</w:t>
      </w:r>
      <w:r w:rsidR="0020634A">
        <w:rPr>
          <w:b w:val="0"/>
          <w:bCs w:val="0"/>
        </w:rPr>
        <w:t xml:space="preserve"> </w:t>
      </w:r>
      <w:r w:rsidR="00D45A21">
        <w:rPr>
          <w:b w:val="0"/>
          <w:bCs w:val="0"/>
        </w:rPr>
        <w:t>some</w:t>
      </w:r>
      <w:r w:rsidR="0020634A">
        <w:rPr>
          <w:b w:val="0"/>
          <w:bCs w:val="0"/>
        </w:rPr>
        <w:t xml:space="preserve"> of the</w:t>
      </w:r>
      <w:r w:rsidR="00BF6C2D">
        <w:rPr>
          <w:b w:val="0"/>
          <w:bCs w:val="0"/>
        </w:rPr>
        <w:t xml:space="preserve"> communications made with</w:t>
      </w:r>
      <w:r w:rsidR="0020634A">
        <w:rPr>
          <w:b w:val="0"/>
          <w:bCs w:val="0"/>
        </w:rPr>
        <w:t xml:space="preserve"> organisations it interact</w:t>
      </w:r>
      <w:r w:rsidR="00BF6C2D">
        <w:rPr>
          <w:b w:val="0"/>
          <w:bCs w:val="0"/>
        </w:rPr>
        <w:t>s</w:t>
      </w:r>
      <w:r w:rsidR="0020634A">
        <w:rPr>
          <w:b w:val="0"/>
          <w:bCs w:val="0"/>
        </w:rPr>
        <w:t xml:space="preserve"> with routinely</w:t>
      </w:r>
      <w:r w:rsidR="003A6F45">
        <w:rPr>
          <w:b w:val="0"/>
          <w:bCs w:val="0"/>
        </w:rPr>
        <w:t xml:space="preserve">. </w:t>
      </w:r>
      <w:r w:rsidR="00BF6C2D">
        <w:rPr>
          <w:b w:val="0"/>
          <w:bCs w:val="0"/>
        </w:rPr>
        <w:t xml:space="preserve">The Review Panel emphasises the importance of building and maintaining real </w:t>
      </w:r>
      <w:r w:rsidR="00A23BE7">
        <w:rPr>
          <w:b w:val="0"/>
          <w:bCs w:val="0"/>
        </w:rPr>
        <w:t xml:space="preserve">partnerships </w:t>
      </w:r>
      <w:r w:rsidR="00BF6C2D">
        <w:rPr>
          <w:b w:val="0"/>
          <w:bCs w:val="0"/>
        </w:rPr>
        <w:t>as opposed to the</w:t>
      </w:r>
      <w:r w:rsidR="0009440C">
        <w:rPr>
          <w:b w:val="0"/>
          <w:bCs w:val="0"/>
        </w:rPr>
        <w:t xml:space="preserve"> </w:t>
      </w:r>
      <w:r w:rsidR="00A23BE7">
        <w:rPr>
          <w:b w:val="0"/>
          <w:bCs w:val="0"/>
        </w:rPr>
        <w:t>short-term</w:t>
      </w:r>
      <w:r w:rsidR="00CF0F10">
        <w:rPr>
          <w:b w:val="0"/>
          <w:bCs w:val="0"/>
        </w:rPr>
        <w:t xml:space="preserve"> commercial</w:t>
      </w:r>
      <w:r w:rsidR="00A23BE7">
        <w:rPr>
          <w:b w:val="0"/>
          <w:bCs w:val="0"/>
        </w:rPr>
        <w:t xml:space="preserve"> procurement of</w:t>
      </w:r>
      <w:r w:rsidR="008B6CEF">
        <w:rPr>
          <w:b w:val="0"/>
          <w:bCs w:val="0"/>
        </w:rPr>
        <w:t xml:space="preserve"> services.</w:t>
      </w:r>
    </w:p>
    <w:p w14:paraId="615FABA3" w14:textId="61BC8124" w:rsidR="004D451C" w:rsidRPr="004E4A6D" w:rsidRDefault="00E4014F" w:rsidP="00DB24A0">
      <w:pPr>
        <w:pStyle w:val="Body"/>
        <w:numPr>
          <w:ilvl w:val="0"/>
          <w:numId w:val="22"/>
        </w:numPr>
        <w:spacing w:line="276" w:lineRule="auto"/>
        <w:rPr>
          <w:b w:val="0"/>
          <w:bCs w:val="0"/>
        </w:rPr>
      </w:pPr>
      <w:r>
        <w:rPr>
          <w:b w:val="0"/>
          <w:bCs w:val="0"/>
        </w:rPr>
        <w:t>The</w:t>
      </w:r>
      <w:r w:rsidR="00703072" w:rsidRPr="004E4A6D">
        <w:rPr>
          <w:b w:val="0"/>
          <w:bCs w:val="0"/>
        </w:rPr>
        <w:t xml:space="preserve"> network </w:t>
      </w:r>
      <w:r w:rsidR="00022D49">
        <w:rPr>
          <w:b w:val="0"/>
          <w:bCs w:val="0"/>
        </w:rPr>
        <w:t>must include</w:t>
      </w:r>
      <w:r w:rsidR="00703072" w:rsidRPr="004E4A6D">
        <w:rPr>
          <w:b w:val="0"/>
          <w:bCs w:val="0"/>
        </w:rPr>
        <w:t xml:space="preserve"> like-minded groups committed to better environmental outcomes across the </w:t>
      </w:r>
      <w:r w:rsidR="00140166">
        <w:rPr>
          <w:b w:val="0"/>
          <w:bCs w:val="0"/>
        </w:rPr>
        <w:t>Basin</w:t>
      </w:r>
      <w:r w:rsidR="00703072" w:rsidRPr="004E4A6D">
        <w:rPr>
          <w:b w:val="0"/>
          <w:bCs w:val="0"/>
        </w:rPr>
        <w:t>, but which do not focus specifically or exclusively on water, such as regional NRM bodies and traditional landowner</w:t>
      </w:r>
      <w:r w:rsidR="00884A77" w:rsidRPr="004E4A6D">
        <w:rPr>
          <w:b w:val="0"/>
          <w:bCs w:val="0"/>
        </w:rPr>
        <w:t>s</w:t>
      </w:r>
      <w:r w:rsidR="00703072" w:rsidRPr="004E4A6D">
        <w:rPr>
          <w:b w:val="0"/>
          <w:bCs w:val="0"/>
        </w:rPr>
        <w:t xml:space="preserve">. Most </w:t>
      </w:r>
      <w:r w:rsidR="00042BAA">
        <w:rPr>
          <w:b w:val="0"/>
          <w:bCs w:val="0"/>
        </w:rPr>
        <w:t>stakeholders</w:t>
      </w:r>
      <w:r w:rsidR="00042BAA" w:rsidRPr="004E4A6D">
        <w:rPr>
          <w:b w:val="0"/>
          <w:bCs w:val="0"/>
        </w:rPr>
        <w:t xml:space="preserve"> </w:t>
      </w:r>
      <w:r w:rsidR="00703072" w:rsidRPr="004E4A6D">
        <w:rPr>
          <w:b w:val="0"/>
          <w:bCs w:val="0"/>
        </w:rPr>
        <w:t>on the ground view e</w:t>
      </w:r>
      <w:r>
        <w:rPr>
          <w:b w:val="0"/>
          <w:bCs w:val="0"/>
        </w:rPr>
        <w:t xml:space="preserve">nvironmental </w:t>
      </w:r>
      <w:r w:rsidR="00703072" w:rsidRPr="004E4A6D">
        <w:rPr>
          <w:b w:val="0"/>
          <w:bCs w:val="0"/>
        </w:rPr>
        <w:t xml:space="preserve">water as important, but </w:t>
      </w:r>
      <w:r w:rsidR="007A7A19" w:rsidRPr="004E4A6D">
        <w:rPr>
          <w:b w:val="0"/>
          <w:bCs w:val="0"/>
        </w:rPr>
        <w:t xml:space="preserve">as </w:t>
      </w:r>
      <w:r w:rsidR="00703072" w:rsidRPr="004E4A6D">
        <w:rPr>
          <w:b w:val="0"/>
          <w:bCs w:val="0"/>
        </w:rPr>
        <w:t xml:space="preserve">only one aspect of the system which needs to be better integrated with other </w:t>
      </w:r>
      <w:r w:rsidR="00042BAA">
        <w:rPr>
          <w:b w:val="0"/>
          <w:bCs w:val="0"/>
        </w:rPr>
        <w:t xml:space="preserve">complementary </w:t>
      </w:r>
      <w:r w:rsidR="0065627B">
        <w:rPr>
          <w:b w:val="0"/>
          <w:bCs w:val="0"/>
        </w:rPr>
        <w:t>resource management</w:t>
      </w:r>
      <w:r w:rsidR="00703072" w:rsidRPr="004E4A6D">
        <w:rPr>
          <w:b w:val="0"/>
          <w:bCs w:val="0"/>
        </w:rPr>
        <w:t xml:space="preserve">. Opportunities for win-win collaboration seem likely to emerge, if parties look to </w:t>
      </w:r>
      <w:r w:rsidR="00703072" w:rsidRPr="00FB12E7">
        <w:rPr>
          <w:bCs w:val="0"/>
        </w:rPr>
        <w:t>shared benefits</w:t>
      </w:r>
      <w:r w:rsidR="00703072" w:rsidRPr="004E4A6D">
        <w:rPr>
          <w:b w:val="0"/>
          <w:bCs w:val="0"/>
        </w:rPr>
        <w:t xml:space="preserve"> rather than pursuing a single objective or mechanism in isolation.</w:t>
      </w:r>
      <w:r w:rsidR="007D5763" w:rsidRPr="004E4A6D">
        <w:rPr>
          <w:b w:val="0"/>
          <w:bCs w:val="0"/>
        </w:rPr>
        <w:t xml:space="preserve"> </w:t>
      </w:r>
      <w:r w:rsidR="001F22A4">
        <w:rPr>
          <w:b w:val="0"/>
          <w:bCs w:val="0"/>
        </w:rPr>
        <w:t xml:space="preserve">The </w:t>
      </w:r>
      <w:r w:rsidR="0065627B">
        <w:rPr>
          <w:b w:val="0"/>
          <w:bCs w:val="0"/>
        </w:rPr>
        <w:t xml:space="preserve">Review Panel </w:t>
      </w:r>
      <w:r w:rsidR="001F22A4">
        <w:rPr>
          <w:b w:val="0"/>
          <w:bCs w:val="0"/>
        </w:rPr>
        <w:t>accepts the premise that</w:t>
      </w:r>
      <w:r w:rsidR="00703072" w:rsidRPr="004E4A6D">
        <w:rPr>
          <w:b w:val="0"/>
          <w:bCs w:val="0"/>
        </w:rPr>
        <w:t xml:space="preserve"> a broad-based</w:t>
      </w:r>
      <w:r w:rsidR="00053905" w:rsidRPr="004E4A6D">
        <w:rPr>
          <w:b w:val="0"/>
          <w:bCs w:val="0"/>
        </w:rPr>
        <w:t>,</w:t>
      </w:r>
      <w:r w:rsidR="00703072" w:rsidRPr="004E4A6D">
        <w:rPr>
          <w:b w:val="0"/>
          <w:bCs w:val="0"/>
        </w:rPr>
        <w:t xml:space="preserve"> inclusive</w:t>
      </w:r>
      <w:r w:rsidR="00053905" w:rsidRPr="004E4A6D">
        <w:rPr>
          <w:b w:val="0"/>
          <w:bCs w:val="0"/>
        </w:rPr>
        <w:t>,</w:t>
      </w:r>
      <w:r w:rsidR="00703072" w:rsidRPr="004E4A6D">
        <w:rPr>
          <w:b w:val="0"/>
          <w:bCs w:val="0"/>
        </w:rPr>
        <w:t xml:space="preserve"> opt-in ne</w:t>
      </w:r>
      <w:r w:rsidR="00053905" w:rsidRPr="004E4A6D">
        <w:rPr>
          <w:b w:val="0"/>
          <w:bCs w:val="0"/>
        </w:rPr>
        <w:t>t</w:t>
      </w:r>
      <w:r w:rsidR="00703072" w:rsidRPr="004E4A6D">
        <w:rPr>
          <w:b w:val="0"/>
          <w:bCs w:val="0"/>
        </w:rPr>
        <w:t>work is likely to enhance the reach of environmental watering and increase</w:t>
      </w:r>
      <w:r w:rsidR="00053905" w:rsidRPr="004E4A6D">
        <w:rPr>
          <w:b w:val="0"/>
          <w:bCs w:val="0"/>
        </w:rPr>
        <w:t xml:space="preserve"> its</w:t>
      </w:r>
      <w:r w:rsidR="00703072" w:rsidRPr="004E4A6D">
        <w:rPr>
          <w:b w:val="0"/>
          <w:bCs w:val="0"/>
        </w:rPr>
        <w:t xml:space="preserve"> effectiveness and efficiency without compromising goals or accountability of </w:t>
      </w:r>
      <w:r w:rsidR="008B6CEF">
        <w:rPr>
          <w:b w:val="0"/>
          <w:bCs w:val="0"/>
        </w:rPr>
        <w:t>central bodies like the CEWH, V</w:t>
      </w:r>
      <w:r w:rsidR="00703072" w:rsidRPr="004E4A6D">
        <w:rPr>
          <w:b w:val="0"/>
          <w:bCs w:val="0"/>
        </w:rPr>
        <w:t>E</w:t>
      </w:r>
      <w:r w:rsidR="008B6CEF">
        <w:rPr>
          <w:b w:val="0"/>
          <w:bCs w:val="0"/>
        </w:rPr>
        <w:t>W</w:t>
      </w:r>
      <w:r w:rsidR="00703072" w:rsidRPr="004E4A6D">
        <w:rPr>
          <w:b w:val="0"/>
          <w:bCs w:val="0"/>
        </w:rPr>
        <w:t>H and OEH.</w:t>
      </w:r>
    </w:p>
    <w:p w14:paraId="2E488779" w14:textId="38C5372E" w:rsidR="004D451C" w:rsidRDefault="00703072" w:rsidP="00DB24A0">
      <w:pPr>
        <w:pStyle w:val="Body"/>
        <w:numPr>
          <w:ilvl w:val="0"/>
          <w:numId w:val="22"/>
        </w:numPr>
        <w:spacing w:line="276" w:lineRule="auto"/>
        <w:rPr>
          <w:b w:val="0"/>
          <w:bCs w:val="0"/>
        </w:rPr>
      </w:pPr>
      <w:r w:rsidRPr="00FB12E7">
        <w:rPr>
          <w:bCs w:val="0"/>
        </w:rPr>
        <w:t xml:space="preserve">Local Engagement </w:t>
      </w:r>
      <w:r w:rsidRPr="00D45A21">
        <w:rPr>
          <w:b w:val="0"/>
          <w:bCs w:val="0"/>
        </w:rPr>
        <w:t>officers</w:t>
      </w:r>
      <w:r w:rsidRPr="004E4A6D">
        <w:rPr>
          <w:b w:val="0"/>
          <w:bCs w:val="0"/>
        </w:rPr>
        <w:t xml:space="preserve"> </w:t>
      </w:r>
      <w:r w:rsidR="00C32961">
        <w:rPr>
          <w:b w:val="0"/>
          <w:bCs w:val="0"/>
        </w:rPr>
        <w:t xml:space="preserve">(LEOs) </w:t>
      </w:r>
      <w:r w:rsidRPr="004E4A6D">
        <w:rPr>
          <w:b w:val="0"/>
          <w:bCs w:val="0"/>
        </w:rPr>
        <w:t>have a</w:t>
      </w:r>
      <w:r w:rsidR="007A7A19" w:rsidRPr="004E4A6D">
        <w:rPr>
          <w:b w:val="0"/>
          <w:bCs w:val="0"/>
        </w:rPr>
        <w:t>n</w:t>
      </w:r>
      <w:r w:rsidRPr="004E4A6D">
        <w:rPr>
          <w:b w:val="0"/>
          <w:bCs w:val="0"/>
        </w:rPr>
        <w:t xml:space="preserve"> important role in building bridges and relationships</w:t>
      </w:r>
      <w:r w:rsidR="007A7A19" w:rsidRPr="004E4A6D">
        <w:rPr>
          <w:b w:val="0"/>
          <w:bCs w:val="0"/>
        </w:rPr>
        <w:t>. They have the potential to connect</w:t>
      </w:r>
      <w:r w:rsidRPr="004E4A6D">
        <w:rPr>
          <w:b w:val="0"/>
          <w:bCs w:val="0"/>
        </w:rPr>
        <w:t xml:space="preserve"> </w:t>
      </w:r>
      <w:r w:rsidR="00307A65" w:rsidRPr="004E4A6D">
        <w:rPr>
          <w:b w:val="0"/>
          <w:bCs w:val="0"/>
        </w:rPr>
        <w:t>t</w:t>
      </w:r>
      <w:r w:rsidR="00307A65">
        <w:rPr>
          <w:b w:val="0"/>
          <w:bCs w:val="0"/>
        </w:rPr>
        <w:t xml:space="preserve">o other state agencies with like </w:t>
      </w:r>
      <w:r w:rsidRPr="004E4A6D">
        <w:rPr>
          <w:b w:val="0"/>
          <w:bCs w:val="0"/>
        </w:rPr>
        <w:t>responsibilities and others with knowledge, interest</w:t>
      </w:r>
      <w:r w:rsidR="00C32961">
        <w:rPr>
          <w:b w:val="0"/>
          <w:bCs w:val="0"/>
        </w:rPr>
        <w:t xml:space="preserve"> and</w:t>
      </w:r>
      <w:r w:rsidR="00C32961" w:rsidRPr="004E4A6D">
        <w:rPr>
          <w:b w:val="0"/>
          <w:bCs w:val="0"/>
        </w:rPr>
        <w:t xml:space="preserve"> </w:t>
      </w:r>
      <w:r w:rsidRPr="004E4A6D">
        <w:rPr>
          <w:b w:val="0"/>
          <w:bCs w:val="0"/>
        </w:rPr>
        <w:t>passion</w:t>
      </w:r>
      <w:r w:rsidR="00C32961">
        <w:rPr>
          <w:b w:val="0"/>
          <w:bCs w:val="0"/>
        </w:rPr>
        <w:t xml:space="preserve"> who may contribute </w:t>
      </w:r>
      <w:r w:rsidR="007A7A19" w:rsidRPr="004E4A6D">
        <w:rPr>
          <w:b w:val="0"/>
          <w:bCs w:val="0"/>
        </w:rPr>
        <w:t xml:space="preserve">volunteer </w:t>
      </w:r>
      <w:r w:rsidRPr="004E4A6D">
        <w:rPr>
          <w:b w:val="0"/>
          <w:bCs w:val="0"/>
        </w:rPr>
        <w:t>time and effort. The</w:t>
      </w:r>
      <w:r w:rsidR="00C32961">
        <w:rPr>
          <w:b w:val="0"/>
          <w:bCs w:val="0"/>
        </w:rPr>
        <w:t xml:space="preserve"> LEOs</w:t>
      </w:r>
      <w:r w:rsidRPr="004E4A6D">
        <w:rPr>
          <w:b w:val="0"/>
          <w:bCs w:val="0"/>
        </w:rPr>
        <w:t xml:space="preserve"> help keep everyone in the loop, avoid surprises</w:t>
      </w:r>
      <w:r w:rsidR="00C32961">
        <w:rPr>
          <w:b w:val="0"/>
          <w:bCs w:val="0"/>
        </w:rPr>
        <w:t xml:space="preserve"> and</w:t>
      </w:r>
      <w:r w:rsidR="00C32961" w:rsidRPr="004E4A6D">
        <w:rPr>
          <w:b w:val="0"/>
          <w:bCs w:val="0"/>
        </w:rPr>
        <w:t xml:space="preserve"> </w:t>
      </w:r>
      <w:r w:rsidRPr="004E4A6D">
        <w:rPr>
          <w:b w:val="0"/>
          <w:bCs w:val="0"/>
        </w:rPr>
        <w:t>ensur</w:t>
      </w:r>
      <w:r w:rsidR="00FB41F2" w:rsidRPr="004E4A6D">
        <w:rPr>
          <w:b w:val="0"/>
          <w:bCs w:val="0"/>
        </w:rPr>
        <w:t xml:space="preserve">e </w:t>
      </w:r>
      <w:r w:rsidRPr="004E4A6D">
        <w:rPr>
          <w:b w:val="0"/>
          <w:bCs w:val="0"/>
        </w:rPr>
        <w:t>information</w:t>
      </w:r>
      <w:r w:rsidR="00C32961">
        <w:rPr>
          <w:b w:val="0"/>
          <w:bCs w:val="0"/>
        </w:rPr>
        <w:t xml:space="preserve"> disseminates</w:t>
      </w:r>
      <w:r w:rsidRPr="004E4A6D">
        <w:rPr>
          <w:b w:val="0"/>
          <w:bCs w:val="0"/>
        </w:rPr>
        <w:t xml:space="preserve"> through</w:t>
      </w:r>
      <w:r w:rsidR="00C32961">
        <w:rPr>
          <w:b w:val="0"/>
          <w:bCs w:val="0"/>
        </w:rPr>
        <w:t>out</w:t>
      </w:r>
      <w:r w:rsidRPr="004E4A6D">
        <w:rPr>
          <w:b w:val="0"/>
          <w:bCs w:val="0"/>
        </w:rPr>
        <w:t xml:space="preserve"> the network as fast and as far as possible. </w:t>
      </w:r>
      <w:r w:rsidR="00887493">
        <w:rPr>
          <w:b w:val="0"/>
          <w:bCs w:val="0"/>
        </w:rPr>
        <w:t xml:space="preserve">The </w:t>
      </w:r>
      <w:r w:rsidRPr="004E4A6D">
        <w:rPr>
          <w:b w:val="0"/>
          <w:bCs w:val="0"/>
        </w:rPr>
        <w:t>CEWH</w:t>
      </w:r>
      <w:r w:rsidR="007A7A19" w:rsidRPr="004E4A6D">
        <w:rPr>
          <w:b w:val="0"/>
          <w:bCs w:val="0"/>
        </w:rPr>
        <w:t xml:space="preserve"> and </w:t>
      </w:r>
      <w:r w:rsidR="00F540BC">
        <w:rPr>
          <w:b w:val="0"/>
          <w:bCs w:val="0"/>
        </w:rPr>
        <w:t xml:space="preserve">the </w:t>
      </w:r>
      <w:r w:rsidR="00F540BC" w:rsidRPr="004E4A6D">
        <w:rPr>
          <w:b w:val="0"/>
          <w:bCs w:val="0"/>
        </w:rPr>
        <w:t>O</w:t>
      </w:r>
      <w:r w:rsidR="00F540BC">
        <w:rPr>
          <w:b w:val="0"/>
          <w:bCs w:val="0"/>
        </w:rPr>
        <w:t>ffice</w:t>
      </w:r>
      <w:r w:rsidR="00F540BC" w:rsidRPr="004E4A6D">
        <w:rPr>
          <w:b w:val="0"/>
          <w:bCs w:val="0"/>
        </w:rPr>
        <w:t xml:space="preserve"> </w:t>
      </w:r>
      <w:r w:rsidR="00887493">
        <w:rPr>
          <w:b w:val="0"/>
          <w:bCs w:val="0"/>
        </w:rPr>
        <w:t>should</w:t>
      </w:r>
      <w:r w:rsidRPr="004E4A6D">
        <w:rPr>
          <w:b w:val="0"/>
          <w:bCs w:val="0"/>
        </w:rPr>
        <w:t xml:space="preserve"> foster continuity</w:t>
      </w:r>
      <w:r w:rsidR="00FB41F2" w:rsidRPr="004E4A6D">
        <w:rPr>
          <w:b w:val="0"/>
          <w:bCs w:val="0"/>
        </w:rPr>
        <w:t xml:space="preserve"> and </w:t>
      </w:r>
      <w:r w:rsidR="00887493">
        <w:rPr>
          <w:b w:val="0"/>
          <w:bCs w:val="0"/>
        </w:rPr>
        <w:t>build</w:t>
      </w:r>
      <w:r w:rsidRPr="004E4A6D">
        <w:rPr>
          <w:b w:val="0"/>
          <w:bCs w:val="0"/>
        </w:rPr>
        <w:t xml:space="preserve"> relationships, bring</w:t>
      </w:r>
      <w:r w:rsidR="00887493">
        <w:rPr>
          <w:b w:val="0"/>
          <w:bCs w:val="0"/>
        </w:rPr>
        <w:t>ing</w:t>
      </w:r>
      <w:r w:rsidRPr="004E4A6D">
        <w:rPr>
          <w:b w:val="0"/>
          <w:bCs w:val="0"/>
        </w:rPr>
        <w:t xml:space="preserve"> regional people with expertise and interest into the network</w:t>
      </w:r>
      <w:r w:rsidR="00887493">
        <w:rPr>
          <w:b w:val="0"/>
          <w:bCs w:val="0"/>
        </w:rPr>
        <w:t>. This</w:t>
      </w:r>
      <w:r w:rsidR="00887493" w:rsidRPr="004E4A6D">
        <w:rPr>
          <w:b w:val="0"/>
          <w:bCs w:val="0"/>
        </w:rPr>
        <w:t xml:space="preserve"> </w:t>
      </w:r>
      <w:r w:rsidR="00887493">
        <w:rPr>
          <w:b w:val="0"/>
          <w:bCs w:val="0"/>
        </w:rPr>
        <w:t>would</w:t>
      </w:r>
      <w:r w:rsidRPr="004E4A6D">
        <w:rPr>
          <w:b w:val="0"/>
          <w:bCs w:val="0"/>
        </w:rPr>
        <w:t xml:space="preserve"> </w:t>
      </w:r>
      <w:r w:rsidR="00FB41F2" w:rsidRPr="004E4A6D">
        <w:rPr>
          <w:b w:val="0"/>
          <w:bCs w:val="0"/>
        </w:rPr>
        <w:t xml:space="preserve">lessen down-side risks and </w:t>
      </w:r>
      <w:r w:rsidRPr="004E4A6D">
        <w:rPr>
          <w:b w:val="0"/>
          <w:bCs w:val="0"/>
        </w:rPr>
        <w:t>contribute to greater success</w:t>
      </w:r>
      <w:r w:rsidR="00FB41F2" w:rsidRPr="004E4A6D">
        <w:rPr>
          <w:b w:val="0"/>
          <w:bCs w:val="0"/>
        </w:rPr>
        <w:t xml:space="preserve">, </w:t>
      </w:r>
      <w:r w:rsidRPr="004E4A6D">
        <w:rPr>
          <w:b w:val="0"/>
          <w:bCs w:val="0"/>
        </w:rPr>
        <w:t>both technically and in local-ownership and support.</w:t>
      </w:r>
      <w:r w:rsidR="0020634A">
        <w:rPr>
          <w:b w:val="0"/>
          <w:bCs w:val="0"/>
        </w:rPr>
        <w:t xml:space="preserve"> </w:t>
      </w:r>
      <w:r w:rsidR="00C66529">
        <w:rPr>
          <w:b w:val="0"/>
          <w:bCs w:val="0"/>
        </w:rPr>
        <w:t xml:space="preserve">For example, the </w:t>
      </w:r>
      <w:r w:rsidR="008B6CEF">
        <w:rPr>
          <w:b w:val="0"/>
          <w:bCs w:val="0"/>
        </w:rPr>
        <w:t xml:space="preserve">Bureau of </w:t>
      </w:r>
      <w:r w:rsidR="00B243FA">
        <w:rPr>
          <w:b w:val="0"/>
          <w:bCs w:val="0"/>
        </w:rPr>
        <w:t>Meteorology</w:t>
      </w:r>
      <w:r w:rsidR="008B6CEF">
        <w:rPr>
          <w:b w:val="0"/>
          <w:bCs w:val="0"/>
        </w:rPr>
        <w:t xml:space="preserve"> now taps into weather records compiled on </w:t>
      </w:r>
      <w:r w:rsidR="00B243FA">
        <w:rPr>
          <w:b w:val="0"/>
          <w:bCs w:val="0"/>
        </w:rPr>
        <w:t xml:space="preserve">thousands of </w:t>
      </w:r>
      <w:r w:rsidR="008B6CEF">
        <w:rPr>
          <w:b w:val="0"/>
          <w:bCs w:val="0"/>
        </w:rPr>
        <w:t xml:space="preserve">farms to create more complete spatial coverage, rather than relying solely on official weather stations.  </w:t>
      </w:r>
      <w:r w:rsidR="0020634A">
        <w:rPr>
          <w:b w:val="0"/>
          <w:bCs w:val="0"/>
        </w:rPr>
        <w:t xml:space="preserve">Think TripAdvisor! </w:t>
      </w:r>
      <w:r w:rsidR="00B243FA">
        <w:rPr>
          <w:b w:val="0"/>
          <w:bCs w:val="0"/>
        </w:rPr>
        <w:t xml:space="preserve">A RiverCare </w:t>
      </w:r>
      <w:r w:rsidR="00895875">
        <w:rPr>
          <w:b w:val="0"/>
          <w:bCs w:val="0"/>
        </w:rPr>
        <w:t>or WetlandCare</w:t>
      </w:r>
      <w:r w:rsidR="00B243FA">
        <w:rPr>
          <w:b w:val="0"/>
          <w:bCs w:val="0"/>
        </w:rPr>
        <w:t xml:space="preserve"> network in each valley across the</w:t>
      </w:r>
      <w:r w:rsidR="003D0C95">
        <w:rPr>
          <w:b w:val="0"/>
          <w:bCs w:val="0"/>
        </w:rPr>
        <w:t xml:space="preserve"> B</w:t>
      </w:r>
      <w:r w:rsidR="00DD0B22">
        <w:rPr>
          <w:b w:val="0"/>
          <w:bCs w:val="0"/>
        </w:rPr>
        <w:t>asin</w:t>
      </w:r>
      <w:r w:rsidR="00A86E88">
        <w:rPr>
          <w:b w:val="0"/>
          <w:bCs w:val="0"/>
        </w:rPr>
        <w:t>, consisting of t</w:t>
      </w:r>
      <w:r w:rsidR="0020634A">
        <w:rPr>
          <w:b w:val="0"/>
          <w:bCs w:val="0"/>
        </w:rPr>
        <w:t xml:space="preserve">housands of volunteers across the </w:t>
      </w:r>
      <w:r w:rsidR="007467B3">
        <w:rPr>
          <w:b w:val="0"/>
          <w:bCs w:val="0"/>
        </w:rPr>
        <w:t>Basin</w:t>
      </w:r>
      <w:r w:rsidR="0020634A">
        <w:rPr>
          <w:b w:val="0"/>
          <w:bCs w:val="0"/>
        </w:rPr>
        <w:t>, with smartphones, cameras, video and GPS</w:t>
      </w:r>
      <w:r w:rsidR="00A86E88">
        <w:rPr>
          <w:b w:val="0"/>
          <w:bCs w:val="0"/>
        </w:rPr>
        <w:t xml:space="preserve"> that</w:t>
      </w:r>
      <w:r w:rsidR="0020634A">
        <w:rPr>
          <w:b w:val="0"/>
          <w:bCs w:val="0"/>
        </w:rPr>
        <w:t xml:space="preserve"> could be the eyes and ears of CEWH, </w:t>
      </w:r>
      <w:r w:rsidR="00A86E88">
        <w:rPr>
          <w:b w:val="0"/>
          <w:bCs w:val="0"/>
        </w:rPr>
        <w:t xml:space="preserve">out in </w:t>
      </w:r>
      <w:r w:rsidR="0020634A">
        <w:rPr>
          <w:b w:val="0"/>
          <w:bCs w:val="0"/>
        </w:rPr>
        <w:t>communities</w:t>
      </w:r>
      <w:r w:rsidR="00A86E88">
        <w:rPr>
          <w:b w:val="0"/>
          <w:bCs w:val="0"/>
        </w:rPr>
        <w:t>. The</w:t>
      </w:r>
      <w:r w:rsidR="0020634A">
        <w:rPr>
          <w:b w:val="0"/>
          <w:bCs w:val="0"/>
        </w:rPr>
        <w:t xml:space="preserve"> relationship</w:t>
      </w:r>
      <w:r w:rsidR="00A86E88">
        <w:rPr>
          <w:b w:val="0"/>
          <w:bCs w:val="0"/>
        </w:rPr>
        <w:t xml:space="preserve"> would be</w:t>
      </w:r>
      <w:r w:rsidR="0020634A">
        <w:rPr>
          <w:b w:val="0"/>
          <w:bCs w:val="0"/>
        </w:rPr>
        <w:t xml:space="preserve"> based on shared goals</w:t>
      </w:r>
      <w:r w:rsidR="00A86E88">
        <w:rPr>
          <w:b w:val="0"/>
          <w:bCs w:val="0"/>
        </w:rPr>
        <w:t>,</w:t>
      </w:r>
      <w:r w:rsidR="0020634A">
        <w:rPr>
          <w:b w:val="0"/>
          <w:bCs w:val="0"/>
        </w:rPr>
        <w:t xml:space="preserve"> mutual respect and trust</w:t>
      </w:r>
      <w:r w:rsidR="00A86E88">
        <w:rPr>
          <w:b w:val="0"/>
          <w:bCs w:val="0"/>
        </w:rPr>
        <w:t>, rather than monetary</w:t>
      </w:r>
      <w:r w:rsidR="00B243FA">
        <w:rPr>
          <w:b w:val="0"/>
          <w:bCs w:val="0"/>
        </w:rPr>
        <w:t xml:space="preserve">. These </w:t>
      </w:r>
      <w:r w:rsidR="008A5B94">
        <w:rPr>
          <w:b w:val="0"/>
          <w:bCs w:val="0"/>
        </w:rPr>
        <w:t xml:space="preserve">citizen science </w:t>
      </w:r>
      <w:r w:rsidR="00B243FA">
        <w:rPr>
          <w:b w:val="0"/>
          <w:bCs w:val="0"/>
        </w:rPr>
        <w:t>volunteers could be birdwatchers, recreation</w:t>
      </w:r>
      <w:r w:rsidR="003E36C0">
        <w:rPr>
          <w:b w:val="0"/>
          <w:bCs w:val="0"/>
        </w:rPr>
        <w:t>al</w:t>
      </w:r>
      <w:r w:rsidR="00B243FA">
        <w:rPr>
          <w:b w:val="0"/>
          <w:bCs w:val="0"/>
        </w:rPr>
        <w:t xml:space="preserve"> fishers, </w:t>
      </w:r>
      <w:r w:rsidR="0001746D">
        <w:rPr>
          <w:b w:val="0"/>
          <w:bCs w:val="0"/>
        </w:rPr>
        <w:t xml:space="preserve">Indigenous </w:t>
      </w:r>
      <w:r w:rsidR="00B243FA">
        <w:rPr>
          <w:b w:val="0"/>
          <w:bCs w:val="0"/>
        </w:rPr>
        <w:t>people, fa</w:t>
      </w:r>
      <w:r w:rsidR="003E36C0">
        <w:rPr>
          <w:b w:val="0"/>
          <w:bCs w:val="0"/>
        </w:rPr>
        <w:t>r</w:t>
      </w:r>
      <w:r w:rsidR="00B243FA">
        <w:rPr>
          <w:b w:val="0"/>
          <w:bCs w:val="0"/>
        </w:rPr>
        <w:t>mers</w:t>
      </w:r>
      <w:r w:rsidR="003E36C0">
        <w:rPr>
          <w:b w:val="0"/>
          <w:bCs w:val="0"/>
        </w:rPr>
        <w:t xml:space="preserve"> </w:t>
      </w:r>
      <w:r w:rsidR="008C435A">
        <w:rPr>
          <w:b w:val="0"/>
          <w:bCs w:val="0"/>
        </w:rPr>
        <w:t>and teachers</w:t>
      </w:r>
      <w:r w:rsidR="00B243FA">
        <w:rPr>
          <w:b w:val="0"/>
          <w:bCs w:val="0"/>
        </w:rPr>
        <w:t xml:space="preserve"> or just interested</w:t>
      </w:r>
      <w:r w:rsidR="008A5B94">
        <w:rPr>
          <w:b w:val="0"/>
          <w:bCs w:val="0"/>
        </w:rPr>
        <w:t xml:space="preserve"> members of the public</w:t>
      </w:r>
      <w:r w:rsidR="00B243FA">
        <w:rPr>
          <w:b w:val="0"/>
          <w:bCs w:val="0"/>
        </w:rPr>
        <w:t>. They could deliver</w:t>
      </w:r>
      <w:r w:rsidR="008145D1">
        <w:rPr>
          <w:b w:val="0"/>
          <w:bCs w:val="0"/>
        </w:rPr>
        <w:t xml:space="preserve"> masses of self-validating, timely data to inform decision-making</w:t>
      </w:r>
      <w:r w:rsidR="0020634A">
        <w:rPr>
          <w:b w:val="0"/>
          <w:bCs w:val="0"/>
        </w:rPr>
        <w:t xml:space="preserve">. </w:t>
      </w:r>
      <w:r w:rsidR="00C32E8E">
        <w:rPr>
          <w:b w:val="0"/>
          <w:bCs w:val="0"/>
        </w:rPr>
        <w:t>Like other coordinators of successful networks, t</w:t>
      </w:r>
      <w:r w:rsidR="0020634A">
        <w:rPr>
          <w:b w:val="0"/>
          <w:bCs w:val="0"/>
        </w:rPr>
        <w:t>he responsibility of the CEW</w:t>
      </w:r>
      <w:r w:rsidR="00B243FA">
        <w:rPr>
          <w:b w:val="0"/>
          <w:bCs w:val="0"/>
        </w:rPr>
        <w:t>H</w:t>
      </w:r>
      <w:r w:rsidR="0020634A">
        <w:rPr>
          <w:b w:val="0"/>
          <w:bCs w:val="0"/>
        </w:rPr>
        <w:t xml:space="preserve"> would simply </w:t>
      </w:r>
      <w:r w:rsidR="00212A16">
        <w:rPr>
          <w:b w:val="0"/>
          <w:bCs w:val="0"/>
        </w:rPr>
        <w:t xml:space="preserve">be </w:t>
      </w:r>
      <w:r w:rsidR="0020634A">
        <w:rPr>
          <w:b w:val="0"/>
          <w:bCs w:val="0"/>
        </w:rPr>
        <w:t>to</w:t>
      </w:r>
      <w:r w:rsidR="00F05129">
        <w:rPr>
          <w:b w:val="0"/>
          <w:bCs w:val="0"/>
        </w:rPr>
        <w:t xml:space="preserve"> be a facilitator that</w:t>
      </w:r>
      <w:r w:rsidR="0020634A">
        <w:rPr>
          <w:b w:val="0"/>
          <w:bCs w:val="0"/>
        </w:rPr>
        <w:t xml:space="preserve"> </w:t>
      </w:r>
      <w:r w:rsidR="00C32E8E">
        <w:rPr>
          <w:b w:val="0"/>
          <w:bCs w:val="0"/>
        </w:rPr>
        <w:t>empower</w:t>
      </w:r>
      <w:r w:rsidR="00F05129">
        <w:rPr>
          <w:b w:val="0"/>
          <w:bCs w:val="0"/>
        </w:rPr>
        <w:t>s</w:t>
      </w:r>
      <w:r w:rsidR="00C32E8E">
        <w:rPr>
          <w:b w:val="0"/>
          <w:bCs w:val="0"/>
        </w:rPr>
        <w:t xml:space="preserve"> </w:t>
      </w:r>
      <w:r w:rsidR="005F6314">
        <w:rPr>
          <w:b w:val="0"/>
          <w:bCs w:val="0"/>
        </w:rPr>
        <w:t>their</w:t>
      </w:r>
      <w:r w:rsidR="00C32E8E">
        <w:rPr>
          <w:b w:val="0"/>
          <w:bCs w:val="0"/>
        </w:rPr>
        <w:t xml:space="preserve"> allies (nodes) by </w:t>
      </w:r>
      <w:r w:rsidR="00B243FA">
        <w:rPr>
          <w:b w:val="0"/>
          <w:bCs w:val="0"/>
        </w:rPr>
        <w:t xml:space="preserve">accepting, curating and </w:t>
      </w:r>
      <w:r w:rsidR="0020634A">
        <w:rPr>
          <w:b w:val="0"/>
          <w:bCs w:val="0"/>
        </w:rPr>
        <w:t>shar</w:t>
      </w:r>
      <w:r w:rsidR="00C32E8E">
        <w:rPr>
          <w:b w:val="0"/>
          <w:bCs w:val="0"/>
        </w:rPr>
        <w:t xml:space="preserve">ing </w:t>
      </w:r>
      <w:r w:rsidR="0020634A">
        <w:rPr>
          <w:b w:val="0"/>
          <w:bCs w:val="0"/>
        </w:rPr>
        <w:t>information and data across the network</w:t>
      </w:r>
      <w:r w:rsidR="00AC385D">
        <w:rPr>
          <w:b w:val="0"/>
          <w:bCs w:val="0"/>
        </w:rPr>
        <w:t>.</w:t>
      </w:r>
    </w:p>
    <w:p w14:paraId="2F518311" w14:textId="6A847CB0" w:rsidR="00AC385D" w:rsidRDefault="00AC385D" w:rsidP="00DB24A0">
      <w:pPr>
        <w:pStyle w:val="Body"/>
        <w:numPr>
          <w:ilvl w:val="0"/>
          <w:numId w:val="22"/>
        </w:numPr>
        <w:spacing w:line="276" w:lineRule="auto"/>
        <w:rPr>
          <w:b w:val="0"/>
          <w:bCs w:val="0"/>
        </w:rPr>
      </w:pPr>
      <w:r w:rsidRPr="00FB12E7">
        <w:rPr>
          <w:bCs w:val="0"/>
        </w:rPr>
        <w:t>Attribution</w:t>
      </w:r>
      <w:r w:rsidR="00F05129" w:rsidRPr="00754581">
        <w:rPr>
          <w:b w:val="0"/>
          <w:bCs w:val="0"/>
        </w:rPr>
        <w:t xml:space="preserve"> is important</w:t>
      </w:r>
      <w:r w:rsidRPr="00F05129">
        <w:rPr>
          <w:b w:val="0"/>
          <w:bCs w:val="0"/>
        </w:rPr>
        <w:t>.</w:t>
      </w:r>
      <w:r w:rsidRPr="00AC385D">
        <w:rPr>
          <w:b w:val="0"/>
          <w:bCs w:val="0"/>
        </w:rPr>
        <w:t xml:space="preserve"> </w:t>
      </w:r>
      <w:r w:rsidRPr="00AC385D">
        <w:rPr>
          <w:rStyle w:val="PageNumber"/>
          <w:b w:val="0"/>
          <w:bCs w:val="0"/>
        </w:rPr>
        <w:t xml:space="preserve">It is difficult to identify </w:t>
      </w:r>
      <w:r w:rsidR="004F5155">
        <w:rPr>
          <w:rStyle w:val="PageNumber"/>
          <w:b w:val="0"/>
          <w:bCs w:val="0"/>
        </w:rPr>
        <w:t xml:space="preserve">the </w:t>
      </w:r>
      <w:r w:rsidRPr="00AC385D">
        <w:rPr>
          <w:rStyle w:val="PageNumber"/>
          <w:b w:val="0"/>
          <w:bCs w:val="0"/>
        </w:rPr>
        <w:t xml:space="preserve">CEWH’s </w:t>
      </w:r>
      <w:r w:rsidRPr="00C35FDC">
        <w:rPr>
          <w:rStyle w:val="PageNumber"/>
          <w:b w:val="0"/>
          <w:bCs w:val="0"/>
        </w:rPr>
        <w:t>unique</w:t>
      </w:r>
      <w:r w:rsidRPr="004F5155">
        <w:rPr>
          <w:rStyle w:val="PageNumber"/>
          <w:b w:val="0"/>
          <w:bCs w:val="0"/>
        </w:rPr>
        <w:t xml:space="preserve"> </w:t>
      </w:r>
      <w:r w:rsidR="00F929F1" w:rsidRPr="00C35FDC">
        <w:rPr>
          <w:rStyle w:val="PageNumber"/>
          <w:b w:val="0"/>
          <w:bCs w:val="0"/>
        </w:rPr>
        <w:t>and separate</w:t>
      </w:r>
      <w:r w:rsidR="00F929F1">
        <w:rPr>
          <w:rStyle w:val="PageNumber"/>
          <w:b w:val="0"/>
          <w:bCs w:val="0"/>
        </w:rPr>
        <w:t xml:space="preserve"> </w:t>
      </w:r>
      <w:r w:rsidRPr="00AC385D">
        <w:rPr>
          <w:rStyle w:val="PageNumber"/>
          <w:b w:val="0"/>
          <w:bCs w:val="0"/>
        </w:rPr>
        <w:t>achievements from everything else that is happening in the Basin. T</w:t>
      </w:r>
      <w:r w:rsidRPr="00AC385D">
        <w:rPr>
          <w:b w:val="0"/>
          <w:bCs w:val="0"/>
        </w:rPr>
        <w:t xml:space="preserve">he alternative, in a network approach, is to </w:t>
      </w:r>
      <w:r w:rsidR="00F929F1">
        <w:rPr>
          <w:b w:val="0"/>
          <w:bCs w:val="0"/>
        </w:rPr>
        <w:t>share credit for successes among all members of the e</w:t>
      </w:r>
      <w:r w:rsidR="00477CF4">
        <w:rPr>
          <w:b w:val="0"/>
          <w:bCs w:val="0"/>
        </w:rPr>
        <w:t xml:space="preserve">nvironmental </w:t>
      </w:r>
      <w:r w:rsidR="00F929F1">
        <w:rPr>
          <w:b w:val="0"/>
          <w:bCs w:val="0"/>
        </w:rPr>
        <w:t xml:space="preserve">watering </w:t>
      </w:r>
      <w:r w:rsidR="00477CF4">
        <w:rPr>
          <w:b w:val="0"/>
          <w:bCs w:val="0"/>
        </w:rPr>
        <w:t xml:space="preserve">alliance </w:t>
      </w:r>
      <w:r w:rsidR="00F929F1">
        <w:rPr>
          <w:b w:val="0"/>
          <w:bCs w:val="0"/>
        </w:rPr>
        <w:t xml:space="preserve">who </w:t>
      </w:r>
      <w:r w:rsidR="0085526B">
        <w:rPr>
          <w:b w:val="0"/>
          <w:bCs w:val="0"/>
        </w:rPr>
        <w:t xml:space="preserve">are </w:t>
      </w:r>
      <w:r w:rsidR="00F929F1">
        <w:rPr>
          <w:b w:val="0"/>
          <w:bCs w:val="0"/>
        </w:rPr>
        <w:t>involved.</w:t>
      </w:r>
      <w:r w:rsidRPr="00AC385D">
        <w:rPr>
          <w:b w:val="0"/>
          <w:bCs w:val="0"/>
        </w:rPr>
        <w:t xml:space="preserve"> </w:t>
      </w:r>
      <w:r w:rsidR="00DE0FDA">
        <w:rPr>
          <w:b w:val="0"/>
          <w:bCs w:val="0"/>
        </w:rPr>
        <w:t xml:space="preserve">This recognises that the </w:t>
      </w:r>
      <w:r w:rsidRPr="00AC385D">
        <w:rPr>
          <w:b w:val="0"/>
          <w:bCs w:val="0"/>
        </w:rPr>
        <w:t xml:space="preserve">CEWH is just one large and important cog in </w:t>
      </w:r>
      <w:r w:rsidR="00DE0FDA">
        <w:rPr>
          <w:b w:val="0"/>
          <w:bCs w:val="0"/>
        </w:rPr>
        <w:t>the</w:t>
      </w:r>
      <w:r w:rsidRPr="00AC385D">
        <w:rPr>
          <w:b w:val="0"/>
          <w:bCs w:val="0"/>
        </w:rPr>
        <w:t xml:space="preserve"> system, who endeavo</w:t>
      </w:r>
      <w:r w:rsidR="00DE0FDA">
        <w:rPr>
          <w:b w:val="0"/>
          <w:bCs w:val="0"/>
        </w:rPr>
        <w:t>u</w:t>
      </w:r>
      <w:r w:rsidRPr="00AC385D">
        <w:rPr>
          <w:b w:val="0"/>
          <w:bCs w:val="0"/>
        </w:rPr>
        <w:t xml:space="preserve">rs to </w:t>
      </w:r>
      <w:r w:rsidR="00DE0FDA">
        <w:rPr>
          <w:b w:val="0"/>
          <w:bCs w:val="0"/>
        </w:rPr>
        <w:t xml:space="preserve">perform the function </w:t>
      </w:r>
      <w:r w:rsidR="00DE0FDA" w:rsidRPr="00AC385D">
        <w:rPr>
          <w:b w:val="0"/>
          <w:bCs w:val="0"/>
        </w:rPr>
        <w:t>effective</w:t>
      </w:r>
      <w:r w:rsidR="00DE0FDA">
        <w:rPr>
          <w:b w:val="0"/>
          <w:bCs w:val="0"/>
        </w:rPr>
        <w:t>ly</w:t>
      </w:r>
      <w:r w:rsidRPr="00AC385D">
        <w:rPr>
          <w:b w:val="0"/>
          <w:bCs w:val="0"/>
        </w:rPr>
        <w:t xml:space="preserve">, </w:t>
      </w:r>
      <w:r w:rsidR="00DE0FDA" w:rsidRPr="00AC385D">
        <w:rPr>
          <w:b w:val="0"/>
          <w:bCs w:val="0"/>
        </w:rPr>
        <w:t>efficien</w:t>
      </w:r>
      <w:r w:rsidR="00DE0FDA">
        <w:rPr>
          <w:b w:val="0"/>
          <w:bCs w:val="0"/>
        </w:rPr>
        <w:t>tl</w:t>
      </w:r>
      <w:r w:rsidR="00DE0FDA" w:rsidRPr="00AC385D">
        <w:rPr>
          <w:b w:val="0"/>
          <w:bCs w:val="0"/>
        </w:rPr>
        <w:t>y</w:t>
      </w:r>
      <w:r w:rsidRPr="00AC385D">
        <w:rPr>
          <w:b w:val="0"/>
          <w:bCs w:val="0"/>
        </w:rPr>
        <w:t xml:space="preserve">, </w:t>
      </w:r>
      <w:r w:rsidR="00C35FDC" w:rsidRPr="00AC385D">
        <w:rPr>
          <w:b w:val="0"/>
          <w:bCs w:val="0"/>
        </w:rPr>
        <w:t>equit</w:t>
      </w:r>
      <w:r w:rsidR="00C35FDC">
        <w:rPr>
          <w:b w:val="0"/>
          <w:bCs w:val="0"/>
        </w:rPr>
        <w:t>ably</w:t>
      </w:r>
      <w:r w:rsidR="00C35FDC" w:rsidRPr="00AC385D">
        <w:rPr>
          <w:b w:val="0"/>
          <w:bCs w:val="0"/>
        </w:rPr>
        <w:t xml:space="preserve"> </w:t>
      </w:r>
      <w:r w:rsidRPr="00AC385D">
        <w:rPr>
          <w:b w:val="0"/>
          <w:bCs w:val="0"/>
        </w:rPr>
        <w:t xml:space="preserve">and </w:t>
      </w:r>
      <w:r w:rsidR="00DE0FDA">
        <w:rPr>
          <w:b w:val="0"/>
          <w:bCs w:val="0"/>
        </w:rPr>
        <w:t xml:space="preserve">accounting for </w:t>
      </w:r>
      <w:r w:rsidRPr="00AC385D">
        <w:rPr>
          <w:b w:val="0"/>
          <w:bCs w:val="0"/>
        </w:rPr>
        <w:t>risk</w:t>
      </w:r>
      <w:r w:rsidR="00DE0FDA">
        <w:rPr>
          <w:b w:val="0"/>
          <w:bCs w:val="0"/>
        </w:rPr>
        <w:t xml:space="preserve"> on a Basin-scale. The CEWH should </w:t>
      </w:r>
      <w:r w:rsidR="00AE31E7">
        <w:rPr>
          <w:b w:val="0"/>
          <w:bCs w:val="0"/>
        </w:rPr>
        <w:t>collaborat</w:t>
      </w:r>
      <w:r w:rsidR="00DE0FDA">
        <w:rPr>
          <w:b w:val="0"/>
          <w:bCs w:val="0"/>
        </w:rPr>
        <w:t>e</w:t>
      </w:r>
      <w:r w:rsidR="00AE31E7">
        <w:rPr>
          <w:b w:val="0"/>
          <w:bCs w:val="0"/>
        </w:rPr>
        <w:t xml:space="preserve"> with any who are willing and capable, </w:t>
      </w:r>
      <w:r w:rsidRPr="00AC385D">
        <w:rPr>
          <w:b w:val="0"/>
          <w:bCs w:val="0"/>
        </w:rPr>
        <w:t xml:space="preserve">even if many determinants of Basin-wide success are beyond </w:t>
      </w:r>
      <w:r w:rsidR="003A1888">
        <w:rPr>
          <w:b w:val="0"/>
          <w:bCs w:val="0"/>
        </w:rPr>
        <w:t xml:space="preserve">the </w:t>
      </w:r>
      <w:r w:rsidR="00AE31E7">
        <w:rPr>
          <w:b w:val="0"/>
          <w:bCs w:val="0"/>
        </w:rPr>
        <w:t xml:space="preserve">direct </w:t>
      </w:r>
      <w:r w:rsidRPr="00AC385D">
        <w:rPr>
          <w:b w:val="0"/>
          <w:bCs w:val="0"/>
        </w:rPr>
        <w:t>control</w:t>
      </w:r>
      <w:r w:rsidR="003A1888">
        <w:rPr>
          <w:b w:val="0"/>
          <w:bCs w:val="0"/>
        </w:rPr>
        <w:t xml:space="preserve"> of the position</w:t>
      </w:r>
      <w:r w:rsidRPr="00AC385D">
        <w:rPr>
          <w:b w:val="0"/>
          <w:bCs w:val="0"/>
        </w:rPr>
        <w:t>.</w:t>
      </w:r>
    </w:p>
    <w:p w14:paraId="2AA638BB" w14:textId="2781B714" w:rsidR="00A23BE7" w:rsidRPr="00D53C31" w:rsidRDefault="00A23BE7" w:rsidP="00C35FDC">
      <w:pPr>
        <w:pStyle w:val="Body"/>
        <w:numPr>
          <w:ilvl w:val="0"/>
          <w:numId w:val="22"/>
        </w:numPr>
        <w:spacing w:before="240" w:line="276" w:lineRule="auto"/>
        <w:rPr>
          <w:b w:val="0"/>
          <w:bCs w:val="0"/>
        </w:rPr>
      </w:pPr>
      <w:r w:rsidRPr="00FB12E7">
        <w:rPr>
          <w:bCs w:val="0"/>
        </w:rPr>
        <w:t>Data Management</w:t>
      </w:r>
      <w:r>
        <w:rPr>
          <w:b w:val="0"/>
          <w:bCs w:val="0"/>
        </w:rPr>
        <w:t xml:space="preserve"> is challenging. The data requirements to inform </w:t>
      </w:r>
      <w:r w:rsidR="00E2674A">
        <w:rPr>
          <w:b w:val="0"/>
          <w:bCs w:val="0"/>
        </w:rPr>
        <w:t xml:space="preserve">the CEWH’s </w:t>
      </w:r>
      <w:r>
        <w:rPr>
          <w:b w:val="0"/>
          <w:bCs w:val="0"/>
        </w:rPr>
        <w:t xml:space="preserve">decision-making are very demanding, in volume, accuracy and timeliness. Although </w:t>
      </w:r>
      <w:r w:rsidR="00E2674A">
        <w:rPr>
          <w:b w:val="0"/>
          <w:bCs w:val="0"/>
        </w:rPr>
        <w:t xml:space="preserve">current </w:t>
      </w:r>
      <w:r>
        <w:rPr>
          <w:b w:val="0"/>
          <w:bCs w:val="0"/>
        </w:rPr>
        <w:t>systems like the EWMS</w:t>
      </w:r>
      <w:r w:rsidR="00E2674A">
        <w:rPr>
          <w:b w:val="0"/>
          <w:bCs w:val="0"/>
        </w:rPr>
        <w:t>,</w:t>
      </w:r>
      <w:r>
        <w:rPr>
          <w:b w:val="0"/>
          <w:bCs w:val="0"/>
        </w:rPr>
        <w:t xml:space="preserve"> the EAD</w:t>
      </w:r>
      <w:r w:rsidR="00E2674A">
        <w:rPr>
          <w:b w:val="0"/>
          <w:bCs w:val="0"/>
        </w:rPr>
        <w:t xml:space="preserve"> and web portal</w:t>
      </w:r>
      <w:r>
        <w:rPr>
          <w:b w:val="0"/>
          <w:bCs w:val="0"/>
        </w:rPr>
        <w:t xml:space="preserve"> are adequate now, they may come under pressure</w:t>
      </w:r>
      <w:r w:rsidR="00E2674A">
        <w:rPr>
          <w:b w:val="0"/>
          <w:bCs w:val="0"/>
        </w:rPr>
        <w:t>,</w:t>
      </w:r>
      <w:r>
        <w:rPr>
          <w:b w:val="0"/>
          <w:bCs w:val="0"/>
        </w:rPr>
        <w:t xml:space="preserve"> or there may be ways to upgrade them as technologies improve.</w:t>
      </w:r>
      <w:r w:rsidR="00ED7BAD">
        <w:rPr>
          <w:b w:val="0"/>
          <w:bCs w:val="0"/>
        </w:rPr>
        <w:t xml:space="preserve"> Quality information management systems are important for adaptive management</w:t>
      </w:r>
      <w:r w:rsidR="007D00FB">
        <w:rPr>
          <w:b w:val="0"/>
          <w:bCs w:val="0"/>
        </w:rPr>
        <w:t>,</w:t>
      </w:r>
      <w:r w:rsidR="002D51B6">
        <w:rPr>
          <w:b w:val="0"/>
          <w:bCs w:val="0"/>
        </w:rPr>
        <w:t xml:space="preserve"> </w:t>
      </w:r>
      <w:r w:rsidR="003F337B">
        <w:rPr>
          <w:b w:val="0"/>
          <w:bCs w:val="0"/>
        </w:rPr>
        <w:t>science</w:t>
      </w:r>
      <w:r w:rsidR="007D00FB">
        <w:rPr>
          <w:b w:val="0"/>
          <w:bCs w:val="0"/>
        </w:rPr>
        <w:t xml:space="preserve"> and communications,</w:t>
      </w:r>
      <w:r w:rsidR="002D51B6">
        <w:rPr>
          <w:b w:val="0"/>
          <w:bCs w:val="0"/>
        </w:rPr>
        <w:t xml:space="preserve"> being integral to</w:t>
      </w:r>
      <w:r w:rsidR="003F337B">
        <w:rPr>
          <w:b w:val="0"/>
          <w:bCs w:val="0"/>
        </w:rPr>
        <w:t xml:space="preserve"> portfolio management</w:t>
      </w:r>
      <w:r w:rsidR="002D51B6">
        <w:rPr>
          <w:b w:val="0"/>
          <w:bCs w:val="0"/>
        </w:rPr>
        <w:t xml:space="preserve"> – delivery, trade, carryover and environmental activities</w:t>
      </w:r>
      <w:r w:rsidR="003F337B">
        <w:rPr>
          <w:b w:val="0"/>
          <w:bCs w:val="0"/>
        </w:rPr>
        <w:t>.</w:t>
      </w:r>
      <w:r w:rsidR="00D53C31">
        <w:rPr>
          <w:b w:val="0"/>
          <w:bCs w:val="0"/>
        </w:rPr>
        <w:t xml:space="preserve"> </w:t>
      </w:r>
      <w:r w:rsidRPr="00D53C31">
        <w:rPr>
          <w:b w:val="0"/>
          <w:bCs w:val="0"/>
        </w:rPr>
        <w:t>Similarly</w:t>
      </w:r>
      <w:r w:rsidR="00FB12E7" w:rsidRPr="00D53C31">
        <w:rPr>
          <w:b w:val="0"/>
          <w:bCs w:val="0"/>
        </w:rPr>
        <w:t>,</w:t>
      </w:r>
      <w:r w:rsidRPr="00D53C31">
        <w:rPr>
          <w:b w:val="0"/>
          <w:bCs w:val="0"/>
        </w:rPr>
        <w:t xml:space="preserve"> the CEWH has an extensive and potentially very valuable </w:t>
      </w:r>
      <w:r w:rsidR="000875EE">
        <w:rPr>
          <w:b w:val="0"/>
          <w:bCs w:val="0"/>
        </w:rPr>
        <w:t>multimedia</w:t>
      </w:r>
      <w:r w:rsidRPr="00D53C31">
        <w:rPr>
          <w:b w:val="0"/>
          <w:bCs w:val="0"/>
        </w:rPr>
        <w:t xml:space="preserve"> library but these always need to be curated and continuously refreshed.</w:t>
      </w:r>
      <w:r w:rsidR="00FB12E7" w:rsidRPr="00D53C31">
        <w:rPr>
          <w:b w:val="0"/>
          <w:bCs w:val="0"/>
        </w:rPr>
        <w:t xml:space="preserve"> </w:t>
      </w:r>
      <w:r w:rsidR="00AE31E7" w:rsidRPr="00D53C31">
        <w:rPr>
          <w:b w:val="0"/>
          <w:bCs w:val="0"/>
        </w:rPr>
        <w:t xml:space="preserve"> </w:t>
      </w:r>
      <w:r w:rsidR="000875EE">
        <w:rPr>
          <w:b w:val="0"/>
          <w:bCs w:val="0"/>
        </w:rPr>
        <w:t xml:space="preserve">For example, the existing portal could be </w:t>
      </w:r>
      <w:r w:rsidR="00F273E9">
        <w:rPr>
          <w:b w:val="0"/>
          <w:bCs w:val="0"/>
        </w:rPr>
        <w:t>updated,</w:t>
      </w:r>
      <w:r w:rsidR="000875EE">
        <w:rPr>
          <w:b w:val="0"/>
          <w:bCs w:val="0"/>
        </w:rPr>
        <w:t xml:space="preserve"> making it a</w:t>
      </w:r>
      <w:r w:rsidR="00FB12E7" w:rsidRPr="00D53C31">
        <w:rPr>
          <w:b w:val="0"/>
          <w:bCs w:val="0"/>
        </w:rPr>
        <w:t xml:space="preserve"> </w:t>
      </w:r>
      <w:r w:rsidR="000875EE">
        <w:rPr>
          <w:b w:val="0"/>
          <w:bCs w:val="0"/>
        </w:rPr>
        <w:t>two</w:t>
      </w:r>
      <w:r w:rsidR="00FB12E7" w:rsidRPr="00D53C31">
        <w:rPr>
          <w:b w:val="0"/>
          <w:bCs w:val="0"/>
        </w:rPr>
        <w:t>-way web portal</w:t>
      </w:r>
      <w:r w:rsidR="000875EE">
        <w:rPr>
          <w:b w:val="0"/>
          <w:bCs w:val="0"/>
        </w:rPr>
        <w:t xml:space="preserve">, which would be an </w:t>
      </w:r>
      <w:r w:rsidR="00FB12E7" w:rsidRPr="00D53C31">
        <w:rPr>
          <w:b w:val="0"/>
          <w:bCs w:val="0"/>
        </w:rPr>
        <w:t xml:space="preserve">effective way </w:t>
      </w:r>
      <w:r w:rsidR="000875EE">
        <w:rPr>
          <w:b w:val="0"/>
          <w:bCs w:val="0"/>
        </w:rPr>
        <w:t>to</w:t>
      </w:r>
      <w:r w:rsidR="000875EE" w:rsidRPr="00D53C31">
        <w:rPr>
          <w:b w:val="0"/>
          <w:bCs w:val="0"/>
        </w:rPr>
        <w:t xml:space="preserve"> </w:t>
      </w:r>
      <w:r w:rsidR="00FB12E7" w:rsidRPr="00D53C31">
        <w:rPr>
          <w:b w:val="0"/>
          <w:bCs w:val="0"/>
        </w:rPr>
        <w:t>engag</w:t>
      </w:r>
      <w:r w:rsidR="000875EE">
        <w:rPr>
          <w:b w:val="0"/>
          <w:bCs w:val="0"/>
        </w:rPr>
        <w:t>e</w:t>
      </w:r>
      <w:r w:rsidR="00FB12E7" w:rsidRPr="00D53C31">
        <w:rPr>
          <w:b w:val="0"/>
          <w:bCs w:val="0"/>
        </w:rPr>
        <w:t xml:space="preserve"> with widely-dispersed stakeholders, </w:t>
      </w:r>
      <w:r w:rsidR="000875EE">
        <w:rPr>
          <w:b w:val="0"/>
          <w:bCs w:val="0"/>
        </w:rPr>
        <w:t>enabling two-way communication</w:t>
      </w:r>
      <w:r w:rsidR="00FB12E7" w:rsidRPr="00D53C31">
        <w:rPr>
          <w:b w:val="0"/>
          <w:bCs w:val="0"/>
        </w:rPr>
        <w:t>.</w:t>
      </w:r>
    </w:p>
    <w:p w14:paraId="651DE735" w14:textId="60269FDC" w:rsidR="00AC385D" w:rsidRPr="00676BD9" w:rsidRDefault="00676BD9" w:rsidP="00C35FDC">
      <w:pPr>
        <w:pStyle w:val="Body"/>
        <w:numPr>
          <w:ilvl w:val="0"/>
          <w:numId w:val="22"/>
        </w:numPr>
        <w:spacing w:line="276" w:lineRule="auto"/>
        <w:rPr>
          <w:rStyle w:val="PageNumber"/>
          <w:b w:val="0"/>
          <w:bCs w:val="0"/>
        </w:rPr>
      </w:pPr>
      <w:r w:rsidRPr="00676BD9">
        <w:rPr>
          <w:bCs w:val="0"/>
        </w:rPr>
        <w:t xml:space="preserve"> </w:t>
      </w:r>
      <w:r w:rsidR="00891507" w:rsidRPr="00676BD9">
        <w:rPr>
          <w:bCs w:val="0"/>
        </w:rPr>
        <w:t>MERI</w:t>
      </w:r>
      <w:r w:rsidR="00891507">
        <w:rPr>
          <w:bCs w:val="0"/>
        </w:rPr>
        <w:t xml:space="preserve"> </w:t>
      </w:r>
      <w:r w:rsidR="00891507" w:rsidRPr="00C35FDC">
        <w:rPr>
          <w:b w:val="0"/>
          <w:bCs w:val="0"/>
        </w:rPr>
        <w:t>i</w:t>
      </w:r>
      <w:r w:rsidR="00B460E5">
        <w:rPr>
          <w:b w:val="0"/>
          <w:bCs w:val="0"/>
        </w:rPr>
        <w:t>s</w:t>
      </w:r>
      <w:r w:rsidR="00891507" w:rsidRPr="00C35FDC">
        <w:rPr>
          <w:b w:val="0"/>
          <w:bCs w:val="0"/>
        </w:rPr>
        <w:t xml:space="preserve"> </w:t>
      </w:r>
      <w:r w:rsidR="00B460E5" w:rsidRPr="00676BD9">
        <w:rPr>
          <w:b w:val="0"/>
          <w:bCs w:val="0"/>
        </w:rPr>
        <w:t xml:space="preserve">crucial to the entire </w:t>
      </w:r>
      <w:r w:rsidR="00B460E5">
        <w:rPr>
          <w:b w:val="0"/>
          <w:bCs w:val="0"/>
        </w:rPr>
        <w:t>Basin</w:t>
      </w:r>
      <w:r w:rsidR="00B460E5" w:rsidRPr="00676BD9">
        <w:rPr>
          <w:b w:val="0"/>
          <w:bCs w:val="0"/>
        </w:rPr>
        <w:t xml:space="preserve"> reform</w:t>
      </w:r>
      <w:r w:rsidR="00B460E5" w:rsidRPr="00891507">
        <w:rPr>
          <w:b w:val="0"/>
          <w:bCs w:val="0"/>
        </w:rPr>
        <w:t xml:space="preserve"> </w:t>
      </w:r>
      <w:r w:rsidR="00891507" w:rsidRPr="00C35FDC">
        <w:rPr>
          <w:b w:val="0"/>
          <w:bCs w:val="0"/>
        </w:rPr>
        <w:t xml:space="preserve">to </w:t>
      </w:r>
      <w:r w:rsidR="00891507">
        <w:rPr>
          <w:b w:val="0"/>
          <w:bCs w:val="0"/>
        </w:rPr>
        <w:t>d</w:t>
      </w:r>
      <w:r w:rsidR="00891507" w:rsidRPr="00C35FDC">
        <w:rPr>
          <w:rStyle w:val="PageNumber"/>
          <w:b w:val="0"/>
          <w:bCs w:val="0"/>
          <w:iCs/>
        </w:rPr>
        <w:t>emonstrat</w:t>
      </w:r>
      <w:r w:rsidR="00943CE6">
        <w:rPr>
          <w:rStyle w:val="PageNumber"/>
          <w:b w:val="0"/>
          <w:bCs w:val="0"/>
          <w:iCs/>
        </w:rPr>
        <w:t>e the CEWH’s operations are</w:t>
      </w:r>
      <w:r w:rsidR="00891507" w:rsidRPr="00DD0B22">
        <w:rPr>
          <w:b w:val="0"/>
          <w:bCs w:val="0"/>
        </w:rPr>
        <w:t xml:space="preserve"> </w:t>
      </w:r>
      <w:r w:rsidR="00AC385D" w:rsidRPr="00676BD9">
        <w:rPr>
          <w:b w:val="0"/>
          <w:bCs w:val="0"/>
        </w:rPr>
        <w:t>effective</w:t>
      </w:r>
      <w:r w:rsidR="008518D2">
        <w:rPr>
          <w:b w:val="0"/>
          <w:bCs w:val="0"/>
        </w:rPr>
        <w:t xml:space="preserve"> and</w:t>
      </w:r>
      <w:r w:rsidR="00AC385D" w:rsidRPr="00676BD9">
        <w:rPr>
          <w:b w:val="0"/>
          <w:bCs w:val="0"/>
        </w:rPr>
        <w:t xml:space="preserve"> </w:t>
      </w:r>
      <w:r w:rsidR="00943CE6" w:rsidRPr="00676BD9">
        <w:rPr>
          <w:b w:val="0"/>
          <w:bCs w:val="0"/>
        </w:rPr>
        <w:t>efficien</w:t>
      </w:r>
      <w:r w:rsidR="00943CE6">
        <w:rPr>
          <w:b w:val="0"/>
          <w:bCs w:val="0"/>
        </w:rPr>
        <w:t>t</w:t>
      </w:r>
      <w:r w:rsidR="00943CE6" w:rsidRPr="00676BD9">
        <w:rPr>
          <w:b w:val="0"/>
          <w:bCs w:val="0"/>
        </w:rPr>
        <w:t xml:space="preserve"> </w:t>
      </w:r>
      <w:r w:rsidR="00AC385D" w:rsidRPr="00676BD9">
        <w:rPr>
          <w:b w:val="0"/>
          <w:bCs w:val="0"/>
        </w:rPr>
        <w:t xml:space="preserve">in delivering </w:t>
      </w:r>
      <w:r w:rsidR="008518D2">
        <w:rPr>
          <w:b w:val="0"/>
          <w:bCs w:val="0"/>
        </w:rPr>
        <w:t xml:space="preserve">on the Basin Plan’s environmental outcomes of achieving </w:t>
      </w:r>
      <w:r w:rsidR="00AC385D" w:rsidRPr="00676BD9">
        <w:rPr>
          <w:b w:val="0"/>
          <w:bCs w:val="0"/>
        </w:rPr>
        <w:t>healthy wetlands</w:t>
      </w:r>
      <w:r w:rsidR="008518D2">
        <w:rPr>
          <w:b w:val="0"/>
          <w:bCs w:val="0"/>
        </w:rPr>
        <w:t>,</w:t>
      </w:r>
      <w:r w:rsidR="00AC385D" w:rsidRPr="00676BD9">
        <w:rPr>
          <w:b w:val="0"/>
          <w:bCs w:val="0"/>
        </w:rPr>
        <w:t xml:space="preserve"> communities and economies, at Basin-wide scale</w:t>
      </w:r>
      <w:r w:rsidR="004934D5">
        <w:rPr>
          <w:b w:val="0"/>
          <w:bCs w:val="0"/>
        </w:rPr>
        <w:t xml:space="preserve"> into the future</w:t>
      </w:r>
      <w:r w:rsidR="00AC385D" w:rsidRPr="00676BD9">
        <w:rPr>
          <w:b w:val="0"/>
          <w:bCs w:val="0"/>
        </w:rPr>
        <w:t>. There are two elements – local engagement, endorsement and enthusiasm (as discussed above) and scientific endorsement. Making the CEWH’s MERI system (verification of e-water deliveries, impacts and consequences) as great as it can be, could ultimately determine the future of the position and function</w:t>
      </w:r>
      <w:r w:rsidR="00B243FA" w:rsidRPr="00676BD9">
        <w:rPr>
          <w:b w:val="0"/>
          <w:bCs w:val="0"/>
        </w:rPr>
        <w:t xml:space="preserve"> of CEWH</w:t>
      </w:r>
      <w:r w:rsidR="00AC385D" w:rsidRPr="00676BD9">
        <w:rPr>
          <w:b w:val="0"/>
          <w:bCs w:val="0"/>
        </w:rPr>
        <w:t>.</w:t>
      </w:r>
    </w:p>
    <w:p w14:paraId="3266C2EF" w14:textId="0ED16530" w:rsidR="006932B3" w:rsidRDefault="006932B3" w:rsidP="00754581">
      <w:pPr>
        <w:pStyle w:val="Heading4"/>
      </w:pPr>
      <w:bookmarkStart w:id="36" w:name="_Toc509488618"/>
      <w:r>
        <w:t>Conclusion</w:t>
      </w:r>
      <w:bookmarkEnd w:id="36"/>
    </w:p>
    <w:p w14:paraId="2F81FF14" w14:textId="6C5EE8A9" w:rsidR="004D451C" w:rsidRPr="004E4A6D" w:rsidRDefault="00703072" w:rsidP="00C35FDC">
      <w:pPr>
        <w:pStyle w:val="Body"/>
        <w:spacing w:line="276" w:lineRule="auto"/>
        <w:rPr>
          <w:b w:val="0"/>
          <w:bCs w:val="0"/>
        </w:rPr>
      </w:pPr>
      <w:r w:rsidRPr="004E4A6D">
        <w:rPr>
          <w:b w:val="0"/>
          <w:bCs w:val="0"/>
        </w:rPr>
        <w:t xml:space="preserve">The Review </w:t>
      </w:r>
      <w:r w:rsidR="00053905" w:rsidRPr="004E4A6D">
        <w:rPr>
          <w:b w:val="0"/>
          <w:bCs w:val="0"/>
        </w:rPr>
        <w:t>Panel</w:t>
      </w:r>
      <w:r w:rsidR="00236151">
        <w:rPr>
          <w:b w:val="0"/>
          <w:bCs w:val="0"/>
        </w:rPr>
        <w:t xml:space="preserve"> </w:t>
      </w:r>
      <w:r w:rsidRPr="004E4A6D">
        <w:rPr>
          <w:b w:val="0"/>
          <w:bCs w:val="0"/>
        </w:rPr>
        <w:t xml:space="preserve">finds itself in strong agreement with </w:t>
      </w:r>
      <w:r w:rsidR="0062745F">
        <w:rPr>
          <w:b w:val="0"/>
          <w:bCs w:val="0"/>
        </w:rPr>
        <w:t>many</w:t>
      </w:r>
      <w:r w:rsidRPr="004E4A6D">
        <w:rPr>
          <w:b w:val="0"/>
          <w:bCs w:val="0"/>
        </w:rPr>
        <w:t xml:space="preserve"> conclusions of the 2015 re</w:t>
      </w:r>
      <w:r w:rsidR="00B243FA">
        <w:rPr>
          <w:b w:val="0"/>
          <w:bCs w:val="0"/>
        </w:rPr>
        <w:t>port</w:t>
      </w:r>
      <w:r w:rsidRPr="004E4A6D">
        <w:rPr>
          <w:b w:val="0"/>
          <w:bCs w:val="0"/>
        </w:rPr>
        <w:t xml:space="preserve"> of the NSW</w:t>
      </w:r>
      <w:r w:rsidR="00053905" w:rsidRPr="004E4A6D">
        <w:rPr>
          <w:b w:val="0"/>
          <w:bCs w:val="0"/>
        </w:rPr>
        <w:t xml:space="preserve"> </w:t>
      </w:r>
      <w:r w:rsidRPr="00C35FDC">
        <w:rPr>
          <w:b w:val="0"/>
          <w:bCs w:val="0"/>
          <w:i/>
        </w:rPr>
        <w:t>Evaluation of the Environmental Watering Management Program</w:t>
      </w:r>
      <w:r w:rsidRPr="004E4A6D">
        <w:rPr>
          <w:b w:val="0"/>
          <w:bCs w:val="0"/>
        </w:rPr>
        <w:t xml:space="preserve"> (A</w:t>
      </w:r>
      <w:r w:rsidR="00B243FA">
        <w:rPr>
          <w:b w:val="0"/>
          <w:bCs w:val="0"/>
        </w:rPr>
        <w:t>ppendix</w:t>
      </w:r>
      <w:r w:rsidRPr="004E4A6D">
        <w:rPr>
          <w:b w:val="0"/>
          <w:bCs w:val="0"/>
        </w:rPr>
        <w:t xml:space="preserve"> </w:t>
      </w:r>
      <w:r w:rsidR="00770123">
        <w:rPr>
          <w:b w:val="0"/>
          <w:bCs w:val="0"/>
        </w:rPr>
        <w:t>4</w:t>
      </w:r>
      <w:r w:rsidRPr="004E4A6D">
        <w:rPr>
          <w:b w:val="0"/>
          <w:bCs w:val="0"/>
        </w:rPr>
        <w:t>).</w:t>
      </w:r>
    </w:p>
    <w:p w14:paraId="29237F1A" w14:textId="04528527" w:rsidR="004D451C" w:rsidRPr="004E4A6D" w:rsidRDefault="00703072" w:rsidP="00C35FDC">
      <w:pPr>
        <w:pStyle w:val="Default"/>
        <w:spacing w:after="240" w:line="276" w:lineRule="auto"/>
        <w:rPr>
          <w:rFonts w:ascii="Calibri" w:eastAsia="Calibri" w:hAnsi="Calibri" w:cs="Calibri"/>
          <w:lang w:val="en-AU"/>
        </w:rPr>
      </w:pPr>
      <w:r w:rsidRPr="004E4A6D">
        <w:rPr>
          <w:rFonts w:ascii="Calibri" w:eastAsia="Calibri" w:hAnsi="Calibri" w:cs="Calibri"/>
          <w:lang w:val="en-AU"/>
        </w:rPr>
        <w:t>Overall</w:t>
      </w:r>
      <w:r w:rsidR="008145D1">
        <w:rPr>
          <w:rFonts w:ascii="Calibri" w:eastAsia="Calibri" w:hAnsi="Calibri" w:cs="Calibri"/>
          <w:lang w:val="en-AU"/>
        </w:rPr>
        <w:t>,</w:t>
      </w:r>
      <w:r w:rsidRPr="004E4A6D">
        <w:rPr>
          <w:rFonts w:ascii="Calibri" w:eastAsia="Calibri" w:hAnsi="Calibri" w:cs="Calibri"/>
          <w:lang w:val="en-AU"/>
        </w:rPr>
        <w:t xml:space="preserve"> the CEWH model is </w:t>
      </w:r>
      <w:r w:rsidR="00206A3B">
        <w:rPr>
          <w:rFonts w:ascii="Calibri" w:eastAsia="Calibri" w:hAnsi="Calibri" w:cs="Calibri"/>
          <w:lang w:val="en-AU"/>
        </w:rPr>
        <w:t>remarkably</w:t>
      </w:r>
      <w:r w:rsidRPr="004E4A6D">
        <w:rPr>
          <w:rFonts w:ascii="Calibri" w:eastAsia="Calibri" w:hAnsi="Calibri" w:cs="Calibri"/>
          <w:lang w:val="en-AU"/>
        </w:rPr>
        <w:t xml:space="preserve"> success</w:t>
      </w:r>
      <w:r w:rsidR="0062745F">
        <w:rPr>
          <w:rFonts w:ascii="Calibri" w:eastAsia="Calibri" w:hAnsi="Calibri" w:cs="Calibri"/>
          <w:lang w:val="en-AU"/>
        </w:rPr>
        <w:t xml:space="preserve">ful </w:t>
      </w:r>
      <w:r w:rsidR="00AC385D">
        <w:rPr>
          <w:rFonts w:ascii="Calibri" w:eastAsia="Calibri" w:hAnsi="Calibri" w:cs="Calibri"/>
          <w:lang w:val="en-AU"/>
        </w:rPr>
        <w:t>but</w:t>
      </w:r>
      <w:r w:rsidRPr="004E4A6D">
        <w:rPr>
          <w:rFonts w:ascii="Calibri" w:eastAsia="Calibri" w:hAnsi="Calibri" w:cs="Calibri"/>
          <w:lang w:val="en-AU"/>
        </w:rPr>
        <w:t xml:space="preserve"> there i</w:t>
      </w:r>
      <w:r w:rsidR="008145D1">
        <w:rPr>
          <w:rFonts w:ascii="Calibri" w:eastAsia="Calibri" w:hAnsi="Calibri" w:cs="Calibri"/>
          <w:lang w:val="en-AU"/>
        </w:rPr>
        <w:t xml:space="preserve">s </w:t>
      </w:r>
      <w:r w:rsidR="00AC385D">
        <w:rPr>
          <w:rFonts w:ascii="Calibri" w:eastAsia="Calibri" w:hAnsi="Calibri" w:cs="Calibri"/>
          <w:lang w:val="en-AU"/>
        </w:rPr>
        <w:t>scope</w:t>
      </w:r>
      <w:r w:rsidR="008145D1">
        <w:rPr>
          <w:rFonts w:ascii="Calibri" w:eastAsia="Calibri" w:hAnsi="Calibri" w:cs="Calibri"/>
          <w:lang w:val="en-AU"/>
        </w:rPr>
        <w:t xml:space="preserve"> for improvement</w:t>
      </w:r>
      <w:r w:rsidRPr="004E4A6D">
        <w:rPr>
          <w:rFonts w:ascii="Calibri" w:eastAsia="Calibri" w:hAnsi="Calibri" w:cs="Calibri"/>
          <w:lang w:val="en-AU"/>
        </w:rPr>
        <w:t>. T</w:t>
      </w:r>
      <w:r w:rsidR="00AE31E7">
        <w:rPr>
          <w:rFonts w:ascii="Calibri" w:eastAsia="Calibri" w:hAnsi="Calibri" w:cs="Calibri"/>
          <w:lang w:val="en-AU"/>
        </w:rPr>
        <w:t>he</w:t>
      </w:r>
      <w:r w:rsidRPr="004E4A6D">
        <w:rPr>
          <w:rFonts w:ascii="Calibri" w:eastAsia="Calibri" w:hAnsi="Calibri" w:cs="Calibri"/>
          <w:lang w:val="en-AU"/>
        </w:rPr>
        <w:t xml:space="preserve"> adaptive management model is working broadly</w:t>
      </w:r>
      <w:r w:rsidR="00AE31E7">
        <w:rPr>
          <w:rFonts w:ascii="Calibri" w:eastAsia="Calibri" w:hAnsi="Calibri" w:cs="Calibri"/>
          <w:lang w:val="en-AU"/>
        </w:rPr>
        <w:t xml:space="preserve"> and will continue to improve with accumulation of experience</w:t>
      </w:r>
      <w:r w:rsidRPr="004E4A6D">
        <w:rPr>
          <w:rFonts w:ascii="Calibri" w:eastAsia="Calibri" w:hAnsi="Calibri" w:cs="Calibri"/>
          <w:lang w:val="en-AU"/>
        </w:rPr>
        <w:t xml:space="preserve">. In the longer term, </w:t>
      </w:r>
      <w:r w:rsidR="00C72801">
        <w:rPr>
          <w:rFonts w:ascii="Calibri" w:eastAsia="Calibri" w:hAnsi="Calibri" w:cs="Calibri"/>
          <w:lang w:val="en-AU"/>
        </w:rPr>
        <w:t xml:space="preserve">the </w:t>
      </w:r>
      <w:r w:rsidRPr="004E4A6D">
        <w:rPr>
          <w:rFonts w:ascii="Calibri" w:eastAsia="Calibri" w:hAnsi="Calibri" w:cs="Calibri"/>
          <w:lang w:val="en-AU"/>
        </w:rPr>
        <w:t xml:space="preserve">CEWH’s </w:t>
      </w:r>
      <w:r w:rsidR="00C72801">
        <w:rPr>
          <w:rFonts w:ascii="Calibri" w:eastAsia="Calibri" w:hAnsi="Calibri" w:cs="Calibri"/>
          <w:lang w:val="en-AU"/>
        </w:rPr>
        <w:t xml:space="preserve">statutory functions </w:t>
      </w:r>
      <w:r w:rsidRPr="004E4A6D">
        <w:rPr>
          <w:rFonts w:ascii="Calibri" w:eastAsia="Calibri" w:hAnsi="Calibri" w:cs="Calibri"/>
          <w:lang w:val="en-AU"/>
        </w:rPr>
        <w:t>will be</w:t>
      </w:r>
      <w:r w:rsidR="00C72801">
        <w:rPr>
          <w:rFonts w:ascii="Calibri" w:eastAsia="Calibri" w:hAnsi="Calibri" w:cs="Calibri"/>
          <w:lang w:val="en-AU"/>
        </w:rPr>
        <w:t xml:space="preserve">come </w:t>
      </w:r>
      <w:r w:rsidR="001E1FFC" w:rsidRPr="004E4A6D">
        <w:rPr>
          <w:rFonts w:ascii="Calibri" w:eastAsia="Calibri" w:hAnsi="Calibri" w:cs="Calibri"/>
          <w:lang w:val="en-AU"/>
        </w:rPr>
        <w:t xml:space="preserve">widely </w:t>
      </w:r>
      <w:r w:rsidRPr="004E4A6D">
        <w:rPr>
          <w:rFonts w:ascii="Calibri" w:eastAsia="Calibri" w:hAnsi="Calibri" w:cs="Calibri"/>
          <w:lang w:val="en-AU"/>
        </w:rPr>
        <w:t>understood</w:t>
      </w:r>
      <w:r w:rsidR="00C72801">
        <w:rPr>
          <w:rFonts w:ascii="Calibri" w:eastAsia="Calibri" w:hAnsi="Calibri" w:cs="Calibri"/>
          <w:lang w:val="en-AU"/>
        </w:rPr>
        <w:t>. T</w:t>
      </w:r>
      <w:r w:rsidRPr="004E4A6D">
        <w:rPr>
          <w:rFonts w:ascii="Calibri" w:eastAsia="Calibri" w:hAnsi="Calibri" w:cs="Calibri"/>
          <w:lang w:val="en-AU"/>
        </w:rPr>
        <w:t xml:space="preserve">here will be more knowledge and experience on all sides and stronger relationships with partners and the public, </w:t>
      </w:r>
      <w:r w:rsidR="001E1FFC" w:rsidRPr="004E4A6D">
        <w:rPr>
          <w:rFonts w:ascii="Calibri" w:eastAsia="Calibri" w:hAnsi="Calibri" w:cs="Calibri"/>
          <w:lang w:val="en-AU"/>
        </w:rPr>
        <w:t xml:space="preserve">especially </w:t>
      </w:r>
      <w:r w:rsidRPr="004E4A6D">
        <w:rPr>
          <w:rFonts w:ascii="Calibri" w:eastAsia="Calibri" w:hAnsi="Calibri" w:cs="Calibri"/>
          <w:lang w:val="en-AU"/>
        </w:rPr>
        <w:t>if a network model is adopted</w:t>
      </w:r>
      <w:r w:rsidR="00C86DC3">
        <w:rPr>
          <w:rFonts w:ascii="Calibri" w:eastAsia="Calibri" w:hAnsi="Calibri" w:cs="Calibri"/>
          <w:lang w:val="en-AU"/>
        </w:rPr>
        <w:t xml:space="preserve"> and effectively developed</w:t>
      </w:r>
      <w:r w:rsidRPr="004E4A6D">
        <w:rPr>
          <w:rFonts w:ascii="Calibri" w:eastAsia="Calibri" w:hAnsi="Calibri" w:cs="Calibri"/>
          <w:lang w:val="en-AU"/>
        </w:rPr>
        <w:t>.</w:t>
      </w:r>
    </w:p>
    <w:p w14:paraId="2F7678B3" w14:textId="293782B8" w:rsidR="004D451C" w:rsidRPr="004E4A6D" w:rsidRDefault="00676BD9" w:rsidP="00C35FDC">
      <w:pPr>
        <w:pStyle w:val="Default"/>
        <w:spacing w:after="240" w:line="276" w:lineRule="auto"/>
        <w:rPr>
          <w:rFonts w:ascii="Calibri" w:eastAsia="Calibri" w:hAnsi="Calibri" w:cs="Calibri"/>
          <w:lang w:val="en-AU"/>
        </w:rPr>
      </w:pPr>
      <w:r>
        <w:rPr>
          <w:rFonts w:ascii="Calibri" w:eastAsia="Calibri" w:hAnsi="Calibri" w:cs="Calibri"/>
          <w:lang w:val="en-AU"/>
        </w:rPr>
        <w:t>The</w:t>
      </w:r>
      <w:r w:rsidR="00703072" w:rsidRPr="004E4A6D">
        <w:rPr>
          <w:rFonts w:ascii="Calibri" w:eastAsia="Calibri" w:hAnsi="Calibri" w:cs="Calibri"/>
          <w:lang w:val="en-AU"/>
        </w:rPr>
        <w:t xml:space="preserve"> CEWH ha</w:t>
      </w:r>
      <w:r w:rsidR="001E1FFC" w:rsidRPr="004E4A6D">
        <w:rPr>
          <w:rFonts w:ascii="Calibri" w:eastAsia="Calibri" w:hAnsi="Calibri" w:cs="Calibri"/>
          <w:lang w:val="en-AU"/>
        </w:rPr>
        <w:t>s</w:t>
      </w:r>
      <w:r>
        <w:rPr>
          <w:rFonts w:ascii="Calibri" w:eastAsia="Calibri" w:hAnsi="Calibri" w:cs="Calibri"/>
          <w:lang w:val="en-AU"/>
        </w:rPr>
        <w:t xml:space="preserve"> also</w:t>
      </w:r>
      <w:r w:rsidR="00703072" w:rsidRPr="004E4A6D">
        <w:rPr>
          <w:rFonts w:ascii="Calibri" w:eastAsia="Calibri" w:hAnsi="Calibri" w:cs="Calibri"/>
          <w:lang w:val="en-AU"/>
        </w:rPr>
        <w:t xml:space="preserve"> been effective in building a social licen</w:t>
      </w:r>
      <w:r w:rsidR="001E1FFC" w:rsidRPr="004E4A6D">
        <w:rPr>
          <w:rFonts w:ascii="Calibri" w:eastAsia="Calibri" w:hAnsi="Calibri" w:cs="Calibri"/>
          <w:lang w:val="en-AU"/>
        </w:rPr>
        <w:t>c</w:t>
      </w:r>
      <w:r w:rsidR="00703072" w:rsidRPr="004E4A6D">
        <w:rPr>
          <w:rFonts w:ascii="Calibri" w:eastAsia="Calibri" w:hAnsi="Calibri" w:cs="Calibri"/>
          <w:lang w:val="en-AU"/>
        </w:rPr>
        <w:t xml:space="preserve">e to operate, </w:t>
      </w:r>
      <w:r w:rsidR="00A61198">
        <w:rPr>
          <w:rFonts w:ascii="Calibri" w:eastAsia="Calibri" w:hAnsi="Calibri" w:cs="Calibri"/>
          <w:lang w:val="en-AU"/>
        </w:rPr>
        <w:t>in part</w:t>
      </w:r>
      <w:r w:rsidR="00703072" w:rsidRPr="004E4A6D">
        <w:rPr>
          <w:rFonts w:ascii="Calibri" w:eastAsia="Calibri" w:hAnsi="Calibri" w:cs="Calibri"/>
          <w:lang w:val="en-AU"/>
        </w:rPr>
        <w:t xml:space="preserve"> because the </w:t>
      </w:r>
      <w:r w:rsidR="00A61198">
        <w:rPr>
          <w:rFonts w:ascii="Calibri" w:eastAsia="Calibri" w:hAnsi="Calibri" w:cs="Calibri"/>
          <w:lang w:val="en-AU"/>
        </w:rPr>
        <w:t>G</w:t>
      </w:r>
      <w:r w:rsidR="00A61198" w:rsidRPr="004E4A6D">
        <w:rPr>
          <w:rFonts w:ascii="Calibri" w:eastAsia="Calibri" w:hAnsi="Calibri" w:cs="Calibri"/>
          <w:lang w:val="en-AU"/>
        </w:rPr>
        <w:t xml:space="preserve">ood </w:t>
      </w:r>
      <w:r w:rsidR="00A61198">
        <w:rPr>
          <w:rFonts w:ascii="Calibri" w:eastAsia="Calibri" w:hAnsi="Calibri" w:cs="Calibri"/>
          <w:lang w:val="en-AU"/>
        </w:rPr>
        <w:t>N</w:t>
      </w:r>
      <w:r w:rsidR="00A61198" w:rsidRPr="004E4A6D">
        <w:rPr>
          <w:rFonts w:ascii="Calibri" w:eastAsia="Calibri" w:hAnsi="Calibri" w:cs="Calibri"/>
          <w:lang w:val="en-AU"/>
        </w:rPr>
        <w:t xml:space="preserve">eighbour </w:t>
      </w:r>
      <w:r w:rsidR="00A61198">
        <w:rPr>
          <w:rFonts w:ascii="Calibri" w:eastAsia="Calibri" w:hAnsi="Calibri" w:cs="Calibri"/>
          <w:lang w:val="en-AU"/>
        </w:rPr>
        <w:t>P</w:t>
      </w:r>
      <w:r w:rsidR="00A61198" w:rsidRPr="004E4A6D">
        <w:rPr>
          <w:rFonts w:ascii="Calibri" w:eastAsia="Calibri" w:hAnsi="Calibri" w:cs="Calibri"/>
          <w:lang w:val="en-AU"/>
        </w:rPr>
        <w:t>olicy</w:t>
      </w:r>
      <w:r w:rsidR="00703072" w:rsidRPr="004E4A6D">
        <w:rPr>
          <w:rFonts w:ascii="Calibri" w:eastAsia="Calibri" w:hAnsi="Calibri" w:cs="Calibri"/>
          <w:lang w:val="en-AU"/>
        </w:rPr>
        <w:t xml:space="preserve"> has </w:t>
      </w:r>
      <w:r w:rsidR="00A61198">
        <w:rPr>
          <w:rFonts w:ascii="Calibri" w:eastAsia="Calibri" w:hAnsi="Calibri" w:cs="Calibri"/>
          <w:lang w:val="en-AU"/>
        </w:rPr>
        <w:t xml:space="preserve">resulted in the CEWH </w:t>
      </w:r>
      <w:r w:rsidR="00703072" w:rsidRPr="004E4A6D">
        <w:rPr>
          <w:rFonts w:ascii="Calibri" w:eastAsia="Calibri" w:hAnsi="Calibri" w:cs="Calibri"/>
          <w:lang w:val="en-AU"/>
        </w:rPr>
        <w:t>not be</w:t>
      </w:r>
      <w:r w:rsidR="00407558">
        <w:rPr>
          <w:rFonts w:ascii="Calibri" w:eastAsia="Calibri" w:hAnsi="Calibri" w:cs="Calibri"/>
          <w:lang w:val="en-AU"/>
        </w:rPr>
        <w:t>ing</w:t>
      </w:r>
      <w:r w:rsidR="00703072" w:rsidRPr="004E4A6D">
        <w:rPr>
          <w:rFonts w:ascii="Calibri" w:eastAsia="Calibri" w:hAnsi="Calibri" w:cs="Calibri"/>
          <w:lang w:val="en-AU"/>
        </w:rPr>
        <w:t xml:space="preserve"> seen as </w:t>
      </w:r>
      <w:r w:rsidR="008145D1">
        <w:rPr>
          <w:rFonts w:ascii="Calibri" w:eastAsia="Calibri" w:hAnsi="Calibri" w:cs="Calibri"/>
          <w:lang w:val="en-AU"/>
        </w:rPr>
        <w:t xml:space="preserve">too </w:t>
      </w:r>
      <w:r w:rsidR="00703072" w:rsidRPr="004E4A6D">
        <w:rPr>
          <w:rFonts w:ascii="Calibri" w:eastAsia="Calibri" w:hAnsi="Calibri" w:cs="Calibri"/>
          <w:lang w:val="en-AU"/>
        </w:rPr>
        <w:t xml:space="preserve">assertive. But perhaps now it is time to start exercising that social licence more, in dealing with the </w:t>
      </w:r>
      <w:r w:rsidR="00054C7A">
        <w:rPr>
          <w:rFonts w:ascii="Calibri" w:eastAsia="Calibri" w:hAnsi="Calibri" w:cs="Calibri"/>
          <w:lang w:val="en-AU"/>
        </w:rPr>
        <w:t xml:space="preserve">contentious </w:t>
      </w:r>
      <w:r w:rsidR="00703072" w:rsidRPr="004E4A6D">
        <w:rPr>
          <w:rFonts w:ascii="Calibri" w:eastAsia="Calibri" w:hAnsi="Calibri" w:cs="Calibri"/>
          <w:lang w:val="en-AU"/>
        </w:rPr>
        <w:t xml:space="preserve">issues identified </w:t>
      </w:r>
      <w:r w:rsidR="00A61198">
        <w:rPr>
          <w:rFonts w:ascii="Calibri" w:eastAsia="Calibri" w:hAnsi="Calibri" w:cs="Calibri"/>
          <w:lang w:val="en-AU"/>
        </w:rPr>
        <w:t>through</w:t>
      </w:r>
      <w:r w:rsidR="00A61198" w:rsidRPr="004E4A6D">
        <w:rPr>
          <w:rFonts w:ascii="Calibri" w:eastAsia="Calibri" w:hAnsi="Calibri" w:cs="Calibri"/>
          <w:lang w:val="en-AU"/>
        </w:rPr>
        <w:t xml:space="preserve"> </w:t>
      </w:r>
      <w:r w:rsidR="00703072" w:rsidRPr="004E4A6D">
        <w:rPr>
          <w:rFonts w:ascii="Calibri" w:eastAsia="Calibri" w:hAnsi="Calibri" w:cs="Calibri"/>
          <w:lang w:val="en-AU"/>
        </w:rPr>
        <w:t>the consultations</w:t>
      </w:r>
      <w:r w:rsidR="00054C7A">
        <w:rPr>
          <w:rFonts w:ascii="Calibri" w:eastAsia="Calibri" w:hAnsi="Calibri" w:cs="Calibri"/>
          <w:lang w:val="en-AU"/>
        </w:rPr>
        <w:t>, such as, what</w:t>
      </w:r>
      <w:r w:rsidR="00AE31E7">
        <w:rPr>
          <w:rFonts w:ascii="Calibri" w:eastAsia="Calibri" w:hAnsi="Calibri" w:cs="Calibri"/>
          <w:lang w:val="en-AU"/>
        </w:rPr>
        <w:t xml:space="preserve"> </w:t>
      </w:r>
      <w:r w:rsidR="0062745F">
        <w:rPr>
          <w:rFonts w:ascii="Calibri" w:eastAsia="Calibri" w:hAnsi="Calibri" w:cs="Calibri"/>
          <w:lang w:val="en-AU"/>
        </w:rPr>
        <w:t xml:space="preserve">decisions </w:t>
      </w:r>
      <w:r w:rsidR="00054C7A">
        <w:rPr>
          <w:rFonts w:ascii="Calibri" w:eastAsia="Calibri" w:hAnsi="Calibri" w:cs="Calibri"/>
          <w:lang w:val="en-AU"/>
        </w:rPr>
        <w:t xml:space="preserve">would </w:t>
      </w:r>
      <w:r w:rsidR="0062745F">
        <w:rPr>
          <w:rFonts w:ascii="Calibri" w:eastAsia="Calibri" w:hAnsi="Calibri" w:cs="Calibri"/>
          <w:lang w:val="en-AU"/>
        </w:rPr>
        <w:t>be made in the next major drought.</w:t>
      </w:r>
    </w:p>
    <w:p w14:paraId="1F3D2481" w14:textId="1AE38A08" w:rsidR="004D451C" w:rsidRPr="004E4A6D" w:rsidRDefault="00ED7BAD" w:rsidP="00C35FDC">
      <w:pPr>
        <w:pStyle w:val="Default"/>
        <w:spacing w:after="240" w:line="276" w:lineRule="auto"/>
        <w:rPr>
          <w:rFonts w:ascii="Calibri" w:eastAsia="Calibri" w:hAnsi="Calibri" w:cs="Calibri"/>
          <w:lang w:val="en-AU"/>
        </w:rPr>
      </w:pPr>
      <w:r w:rsidRPr="004E4A6D">
        <w:rPr>
          <w:rFonts w:ascii="Calibri" w:eastAsia="Calibri" w:hAnsi="Calibri" w:cs="Calibri"/>
          <w:color w:val="auto"/>
          <w:lang w:val="en-AU"/>
        </w:rPr>
        <w:t>Finding the right balance between top-down and bottom-up governance is still being worked out</w:t>
      </w:r>
      <w:r w:rsidR="007225B2">
        <w:rPr>
          <w:rFonts w:ascii="Calibri" w:eastAsia="Calibri" w:hAnsi="Calibri" w:cs="Calibri"/>
          <w:color w:val="auto"/>
          <w:lang w:val="en-AU"/>
        </w:rPr>
        <w:t>.</w:t>
      </w:r>
      <w:r w:rsidR="007225B2" w:rsidRPr="004E4A6D">
        <w:rPr>
          <w:rFonts w:ascii="Calibri" w:eastAsia="Calibri" w:hAnsi="Calibri" w:cs="Calibri"/>
          <w:color w:val="auto"/>
          <w:lang w:val="en-AU"/>
        </w:rPr>
        <w:t xml:space="preserve"> </w:t>
      </w:r>
      <w:r w:rsidR="007225B2">
        <w:rPr>
          <w:rFonts w:ascii="Calibri" w:eastAsia="Calibri" w:hAnsi="Calibri" w:cs="Calibri"/>
          <w:color w:val="auto"/>
          <w:lang w:val="en-AU"/>
        </w:rPr>
        <w:t>S</w:t>
      </w:r>
      <w:r w:rsidR="007225B2" w:rsidRPr="004E4A6D">
        <w:rPr>
          <w:rFonts w:ascii="Calibri" w:eastAsia="Calibri" w:hAnsi="Calibri" w:cs="Calibri"/>
          <w:color w:val="auto"/>
          <w:lang w:val="en-AU"/>
        </w:rPr>
        <w:t xml:space="preserve">takeholders </w:t>
      </w:r>
      <w:r w:rsidRPr="004E4A6D">
        <w:rPr>
          <w:rFonts w:ascii="Calibri" w:eastAsia="Calibri" w:hAnsi="Calibri" w:cs="Calibri"/>
          <w:color w:val="auto"/>
          <w:lang w:val="en-AU"/>
        </w:rPr>
        <w:t>at different levels have different perspectives o</w:t>
      </w:r>
      <w:r w:rsidR="00AE31E7">
        <w:rPr>
          <w:rFonts w:ascii="Calibri" w:eastAsia="Calibri" w:hAnsi="Calibri" w:cs="Calibri"/>
          <w:color w:val="auto"/>
          <w:lang w:val="en-AU"/>
        </w:rPr>
        <w:t xml:space="preserve">n </w:t>
      </w:r>
      <w:r w:rsidR="007225B2">
        <w:rPr>
          <w:rFonts w:ascii="Calibri" w:eastAsia="Calibri" w:hAnsi="Calibri" w:cs="Calibri"/>
          <w:color w:val="auto"/>
          <w:lang w:val="en-AU"/>
        </w:rPr>
        <w:t xml:space="preserve">how </w:t>
      </w:r>
      <w:r w:rsidR="00AE31E7">
        <w:rPr>
          <w:rFonts w:ascii="Calibri" w:eastAsia="Calibri" w:hAnsi="Calibri" w:cs="Calibri"/>
          <w:color w:val="auto"/>
          <w:lang w:val="en-AU"/>
        </w:rPr>
        <w:t xml:space="preserve">governance </w:t>
      </w:r>
      <w:r w:rsidR="007225B2">
        <w:rPr>
          <w:rFonts w:ascii="Calibri" w:eastAsia="Calibri" w:hAnsi="Calibri" w:cs="Calibri"/>
          <w:color w:val="auto"/>
          <w:lang w:val="en-AU"/>
        </w:rPr>
        <w:t>structures should be arranged</w:t>
      </w:r>
      <w:r w:rsidR="00AE31E7">
        <w:rPr>
          <w:rFonts w:ascii="Calibri" w:eastAsia="Calibri" w:hAnsi="Calibri" w:cs="Calibri"/>
          <w:color w:val="auto"/>
          <w:lang w:val="en-AU"/>
        </w:rPr>
        <w:t xml:space="preserve">. </w:t>
      </w:r>
      <w:r w:rsidR="00703072" w:rsidRPr="004E4A6D">
        <w:rPr>
          <w:rFonts w:ascii="Calibri" w:eastAsia="Calibri" w:hAnsi="Calibri" w:cs="Calibri"/>
          <w:lang w:val="en-AU"/>
        </w:rPr>
        <w:t xml:space="preserve">While institutional arrangements for the CEWH make it difficult to shape </w:t>
      </w:r>
      <w:r w:rsidR="00B243FA">
        <w:rPr>
          <w:rFonts w:ascii="Calibri" w:eastAsia="Calibri" w:hAnsi="Calibri" w:cs="Calibri"/>
          <w:lang w:val="en-AU"/>
        </w:rPr>
        <w:t xml:space="preserve">the </w:t>
      </w:r>
      <w:r w:rsidR="00703072" w:rsidRPr="004E4A6D">
        <w:rPr>
          <w:rFonts w:ascii="Calibri" w:eastAsia="Calibri" w:hAnsi="Calibri" w:cs="Calibri"/>
          <w:lang w:val="en-AU"/>
        </w:rPr>
        <w:t>policy</w:t>
      </w:r>
      <w:r w:rsidR="001E1FFC" w:rsidRPr="004E4A6D">
        <w:rPr>
          <w:rFonts w:ascii="Calibri" w:eastAsia="Calibri" w:hAnsi="Calibri" w:cs="Calibri"/>
          <w:lang w:val="en-AU"/>
        </w:rPr>
        <w:t xml:space="preserve"> and </w:t>
      </w:r>
      <w:r w:rsidR="00B243FA">
        <w:rPr>
          <w:rFonts w:ascii="Calibri" w:eastAsia="Calibri" w:hAnsi="Calibri" w:cs="Calibri"/>
          <w:lang w:val="en-AU"/>
        </w:rPr>
        <w:t xml:space="preserve">legislative </w:t>
      </w:r>
      <w:r w:rsidR="006E4BF7">
        <w:rPr>
          <w:rFonts w:ascii="Calibri" w:eastAsia="Calibri" w:hAnsi="Calibri" w:cs="Calibri"/>
          <w:lang w:val="en-AU"/>
        </w:rPr>
        <w:t xml:space="preserve">operating </w:t>
      </w:r>
      <w:r w:rsidR="00B243FA">
        <w:rPr>
          <w:rFonts w:ascii="Calibri" w:eastAsia="Calibri" w:hAnsi="Calibri" w:cs="Calibri"/>
          <w:lang w:val="en-AU"/>
        </w:rPr>
        <w:t>environment</w:t>
      </w:r>
      <w:r w:rsidR="00703072" w:rsidRPr="004E4A6D">
        <w:rPr>
          <w:rFonts w:ascii="Calibri" w:eastAsia="Calibri" w:hAnsi="Calibri" w:cs="Calibri"/>
          <w:lang w:val="en-AU"/>
        </w:rPr>
        <w:t xml:space="preserve">, there is an expectation among stakeholders that </w:t>
      </w:r>
      <w:r w:rsidR="006E4BF7">
        <w:rPr>
          <w:rFonts w:ascii="Calibri" w:eastAsia="Calibri" w:hAnsi="Calibri" w:cs="Calibri"/>
          <w:lang w:val="en-AU"/>
        </w:rPr>
        <w:t>the CEWH</w:t>
      </w:r>
      <w:r w:rsidR="006E4BF7" w:rsidRPr="004E4A6D">
        <w:rPr>
          <w:rFonts w:ascii="Calibri" w:eastAsia="Calibri" w:hAnsi="Calibri" w:cs="Calibri"/>
          <w:lang w:val="en-AU"/>
        </w:rPr>
        <w:t xml:space="preserve"> </w:t>
      </w:r>
      <w:r w:rsidR="00703072" w:rsidRPr="004E4A6D">
        <w:rPr>
          <w:rFonts w:ascii="Calibri" w:eastAsia="Calibri" w:hAnsi="Calibri" w:cs="Calibri"/>
          <w:lang w:val="en-AU"/>
        </w:rPr>
        <w:t xml:space="preserve">could </w:t>
      </w:r>
      <w:r w:rsidR="00C35FDC" w:rsidRPr="004E4A6D">
        <w:rPr>
          <w:rFonts w:ascii="Calibri" w:eastAsia="Calibri" w:hAnsi="Calibri" w:cs="Calibri"/>
          <w:lang w:val="en-AU"/>
        </w:rPr>
        <w:t>tak</w:t>
      </w:r>
      <w:r w:rsidR="00C35FDC">
        <w:rPr>
          <w:rFonts w:ascii="Calibri" w:eastAsia="Calibri" w:hAnsi="Calibri" w:cs="Calibri"/>
          <w:lang w:val="en-AU"/>
        </w:rPr>
        <w:t>e</w:t>
      </w:r>
      <w:r w:rsidR="00C35FDC" w:rsidRPr="004E4A6D">
        <w:rPr>
          <w:rFonts w:ascii="Calibri" w:eastAsia="Calibri" w:hAnsi="Calibri" w:cs="Calibri"/>
          <w:lang w:val="en-AU"/>
        </w:rPr>
        <w:t xml:space="preserve"> </w:t>
      </w:r>
      <w:r w:rsidR="00703072" w:rsidRPr="004E4A6D">
        <w:rPr>
          <w:rFonts w:ascii="Calibri" w:eastAsia="Calibri" w:hAnsi="Calibri" w:cs="Calibri"/>
          <w:lang w:val="en-AU"/>
        </w:rPr>
        <w:t>a lead role in</w:t>
      </w:r>
      <w:r w:rsidR="006E4BF7">
        <w:rPr>
          <w:rFonts w:ascii="Calibri" w:eastAsia="Calibri" w:hAnsi="Calibri" w:cs="Calibri"/>
          <w:lang w:val="en-AU"/>
        </w:rPr>
        <w:t xml:space="preserve"> Basin</w:t>
      </w:r>
      <w:r w:rsidR="00407558">
        <w:rPr>
          <w:rFonts w:ascii="Calibri" w:eastAsia="Calibri" w:hAnsi="Calibri" w:cs="Calibri"/>
          <w:lang w:val="en-AU"/>
        </w:rPr>
        <w:t xml:space="preserve"> P</w:t>
      </w:r>
      <w:r w:rsidR="006E4BF7">
        <w:rPr>
          <w:rFonts w:ascii="Calibri" w:eastAsia="Calibri" w:hAnsi="Calibri" w:cs="Calibri"/>
          <w:lang w:val="en-AU"/>
        </w:rPr>
        <w:t>lan reforms in the</w:t>
      </w:r>
      <w:r w:rsidR="00703072" w:rsidRPr="004E4A6D">
        <w:rPr>
          <w:rFonts w:ascii="Calibri" w:eastAsia="Calibri" w:hAnsi="Calibri" w:cs="Calibri"/>
          <w:lang w:val="en-AU"/>
        </w:rPr>
        <w:t xml:space="preserve"> future. This </w:t>
      </w:r>
      <w:r w:rsidR="00671652">
        <w:rPr>
          <w:rFonts w:ascii="Calibri" w:eastAsia="Calibri" w:hAnsi="Calibri" w:cs="Calibri"/>
          <w:lang w:val="en-AU"/>
        </w:rPr>
        <w:t xml:space="preserve">would be </w:t>
      </w:r>
      <w:r w:rsidR="00703072" w:rsidRPr="004E4A6D">
        <w:rPr>
          <w:rFonts w:ascii="Calibri" w:eastAsia="Calibri" w:hAnsi="Calibri" w:cs="Calibri"/>
          <w:lang w:val="en-AU"/>
        </w:rPr>
        <w:t xml:space="preserve">consistent with maintaining a </w:t>
      </w:r>
      <w:r w:rsidR="008145D1">
        <w:rPr>
          <w:rFonts w:ascii="Calibri" w:eastAsia="Calibri" w:hAnsi="Calibri" w:cs="Calibri"/>
          <w:lang w:val="en-AU"/>
        </w:rPr>
        <w:t>vital</w:t>
      </w:r>
      <w:r w:rsidR="00703072" w:rsidRPr="004E4A6D">
        <w:rPr>
          <w:rFonts w:ascii="Calibri" w:eastAsia="Calibri" w:hAnsi="Calibri" w:cs="Calibri"/>
          <w:lang w:val="en-AU"/>
        </w:rPr>
        <w:t xml:space="preserve">, but not domineering, role </w:t>
      </w:r>
      <w:r w:rsidR="00703072" w:rsidRPr="004E4A6D">
        <w:rPr>
          <w:rStyle w:val="PageNumber"/>
          <w:rFonts w:ascii="Calibri" w:eastAsia="Calibri" w:hAnsi="Calibri" w:cs="Calibri"/>
          <w:b/>
          <w:bCs/>
          <w:lang w:val="en-AU"/>
        </w:rPr>
        <w:t>within</w:t>
      </w:r>
      <w:r w:rsidR="00703072" w:rsidRPr="004E4A6D">
        <w:rPr>
          <w:rFonts w:ascii="Calibri" w:eastAsia="Calibri" w:hAnsi="Calibri" w:cs="Calibri"/>
          <w:lang w:val="en-AU"/>
        </w:rPr>
        <w:t xml:space="preserve"> the network.</w:t>
      </w:r>
      <w:r w:rsidR="00895875">
        <w:rPr>
          <w:rFonts w:ascii="Calibri" w:eastAsia="Calibri" w:hAnsi="Calibri" w:cs="Calibri"/>
          <w:lang w:val="en-AU"/>
        </w:rPr>
        <w:t xml:space="preserve"> </w:t>
      </w:r>
      <w:r w:rsidR="00671652">
        <w:rPr>
          <w:rFonts w:ascii="Calibri" w:eastAsia="Calibri" w:hAnsi="Calibri" w:cs="Calibri"/>
          <w:lang w:val="en-AU"/>
        </w:rPr>
        <w:t xml:space="preserve">The CEWH’s </w:t>
      </w:r>
      <w:r w:rsidR="00895875">
        <w:rPr>
          <w:rFonts w:ascii="Calibri" w:eastAsia="Calibri" w:hAnsi="Calibri" w:cs="Calibri"/>
          <w:lang w:val="en-AU"/>
        </w:rPr>
        <w:t>role</w:t>
      </w:r>
      <w:r w:rsidR="00671652">
        <w:rPr>
          <w:rFonts w:ascii="Calibri" w:eastAsia="Calibri" w:hAnsi="Calibri" w:cs="Calibri"/>
          <w:lang w:val="en-AU"/>
        </w:rPr>
        <w:t xml:space="preserve"> in future</w:t>
      </w:r>
      <w:r w:rsidR="00895875">
        <w:rPr>
          <w:rFonts w:ascii="Calibri" w:eastAsia="Calibri" w:hAnsi="Calibri" w:cs="Calibri"/>
          <w:lang w:val="en-AU"/>
        </w:rPr>
        <w:t xml:space="preserve"> need not be one of greater control but rather of more effective information sharing with the Basin community.</w:t>
      </w:r>
    </w:p>
    <w:p w14:paraId="365F1F70" w14:textId="6CEE0F09" w:rsidR="004D451C" w:rsidRPr="004E4A6D" w:rsidRDefault="00703072" w:rsidP="00C35FDC">
      <w:pPr>
        <w:pStyle w:val="Body"/>
        <w:spacing w:line="276" w:lineRule="auto"/>
        <w:rPr>
          <w:rStyle w:val="PageNumber"/>
          <w:rFonts w:ascii="Helvetica" w:eastAsia="Arial Unicode MS" w:hAnsi="Helvetica" w:cs="Arial Unicode MS"/>
          <w:b w:val="0"/>
          <w:bCs w:val="0"/>
          <w:lang w:val="en-US"/>
        </w:rPr>
      </w:pPr>
      <w:r w:rsidRPr="004E4A6D">
        <w:rPr>
          <w:rStyle w:val="PageNumber"/>
          <w:b w:val="0"/>
          <w:bCs w:val="0"/>
          <w:i/>
          <w:iCs/>
        </w:rPr>
        <w:t>S</w:t>
      </w:r>
      <w:r w:rsidRPr="004E4A6D">
        <w:rPr>
          <w:rStyle w:val="PageNumber"/>
          <w:b w:val="0"/>
          <w:bCs w:val="0"/>
        </w:rPr>
        <w:t xml:space="preserve">ometimes a certain </w:t>
      </w:r>
      <w:r w:rsidR="001E1FFC" w:rsidRPr="004E4A6D">
        <w:rPr>
          <w:rStyle w:val="PageNumber"/>
          <w:b w:val="0"/>
          <w:bCs w:val="0"/>
        </w:rPr>
        <w:t xml:space="preserve">degree </w:t>
      </w:r>
      <w:r w:rsidRPr="004E4A6D">
        <w:rPr>
          <w:rStyle w:val="PageNumber"/>
          <w:b w:val="0"/>
          <w:bCs w:val="0"/>
        </w:rPr>
        <w:t xml:space="preserve">of adverse impact (small, localised, short term) is essential to achieve much greater benefits or wider scale or longer term. </w:t>
      </w:r>
      <w:r w:rsidR="000037B2">
        <w:rPr>
          <w:rStyle w:val="PageNumber"/>
          <w:b w:val="0"/>
          <w:bCs w:val="0"/>
        </w:rPr>
        <w:t xml:space="preserve">The </w:t>
      </w:r>
      <w:r w:rsidRPr="004E4A6D">
        <w:rPr>
          <w:rStyle w:val="PageNumber"/>
          <w:b w:val="0"/>
          <w:bCs w:val="0"/>
        </w:rPr>
        <w:t xml:space="preserve">CEWH will soon run out of low hanging fruit and will have to make, explain and defend some tough calls. Negotiating easements or time shares, or even </w:t>
      </w:r>
      <w:r w:rsidRPr="004E4A6D">
        <w:rPr>
          <w:rStyle w:val="PageNumber"/>
          <w:b w:val="0"/>
          <w:bCs w:val="0"/>
          <w:i/>
          <w:iCs/>
        </w:rPr>
        <w:t>ex gratia</w:t>
      </w:r>
      <w:r w:rsidRPr="004E4A6D">
        <w:rPr>
          <w:rStyle w:val="PageNumber"/>
          <w:b w:val="0"/>
          <w:bCs w:val="0"/>
        </w:rPr>
        <w:t xml:space="preserve"> payments for prior informed consent of landowners and other injured parties</w:t>
      </w:r>
      <w:r w:rsidR="001E1FFC" w:rsidRPr="004E4A6D">
        <w:rPr>
          <w:rStyle w:val="PageNumber"/>
          <w:b w:val="0"/>
          <w:bCs w:val="0"/>
        </w:rPr>
        <w:t xml:space="preserve"> are among the tools to expedite such decisions</w:t>
      </w:r>
      <w:r w:rsidRPr="004E4A6D">
        <w:rPr>
          <w:rStyle w:val="PageNumber"/>
          <w:b w:val="0"/>
          <w:bCs w:val="0"/>
        </w:rPr>
        <w:t>.</w:t>
      </w:r>
    </w:p>
    <w:p w14:paraId="5072FE23" w14:textId="122842FF" w:rsidR="004D451C" w:rsidRPr="004E4A6D" w:rsidRDefault="00703072" w:rsidP="00C35FDC">
      <w:pPr>
        <w:pStyle w:val="Default"/>
        <w:spacing w:after="240" w:line="276" w:lineRule="auto"/>
        <w:rPr>
          <w:rFonts w:ascii="Calibri" w:eastAsia="Calibri" w:hAnsi="Calibri" w:cs="Calibri"/>
          <w:color w:val="auto"/>
          <w:lang w:val="en-AU"/>
        </w:rPr>
      </w:pPr>
      <w:r w:rsidRPr="004E4A6D">
        <w:rPr>
          <w:rFonts w:ascii="Calibri" w:eastAsia="Calibri" w:hAnsi="Calibri" w:cs="Calibri"/>
          <w:color w:val="auto"/>
          <w:lang w:val="en-AU"/>
        </w:rPr>
        <w:t xml:space="preserve">Aspects of </w:t>
      </w:r>
      <w:r w:rsidR="001E1FFC" w:rsidRPr="004E4A6D">
        <w:rPr>
          <w:rFonts w:ascii="Calibri" w:eastAsia="Calibri" w:hAnsi="Calibri" w:cs="Calibri"/>
          <w:color w:val="auto"/>
          <w:lang w:val="en-AU"/>
        </w:rPr>
        <w:t xml:space="preserve">communications </w:t>
      </w:r>
      <w:r w:rsidRPr="004E4A6D">
        <w:rPr>
          <w:rFonts w:ascii="Calibri" w:eastAsia="Calibri" w:hAnsi="Calibri" w:cs="Calibri"/>
          <w:color w:val="auto"/>
          <w:lang w:val="en-AU"/>
        </w:rPr>
        <w:t>c</w:t>
      </w:r>
      <w:r w:rsidR="002863FC">
        <w:rPr>
          <w:rFonts w:ascii="Calibri" w:eastAsia="Calibri" w:hAnsi="Calibri" w:cs="Calibri"/>
          <w:color w:val="auto"/>
          <w:lang w:val="en-AU"/>
        </w:rPr>
        <w:t>an</w:t>
      </w:r>
      <w:r w:rsidRPr="004E4A6D">
        <w:rPr>
          <w:rFonts w:ascii="Calibri" w:eastAsia="Calibri" w:hAnsi="Calibri" w:cs="Calibri"/>
          <w:color w:val="auto"/>
          <w:lang w:val="en-AU"/>
        </w:rPr>
        <w:t xml:space="preserve"> be improved</w:t>
      </w:r>
      <w:r w:rsidR="002863FC">
        <w:rPr>
          <w:rFonts w:ascii="Calibri" w:eastAsia="Calibri" w:hAnsi="Calibri" w:cs="Calibri"/>
          <w:color w:val="auto"/>
          <w:lang w:val="en-AU"/>
        </w:rPr>
        <w:t xml:space="preserve"> as</w:t>
      </w:r>
      <w:r w:rsidRPr="004E4A6D">
        <w:rPr>
          <w:rFonts w:ascii="Calibri" w:eastAsia="Calibri" w:hAnsi="Calibri" w:cs="Calibri"/>
          <w:color w:val="auto"/>
          <w:lang w:val="en-AU"/>
        </w:rPr>
        <w:t xml:space="preserve"> formal communications </w:t>
      </w:r>
      <w:r w:rsidR="002863FC">
        <w:rPr>
          <w:rFonts w:ascii="Calibri" w:eastAsia="Calibri" w:hAnsi="Calibri" w:cs="Calibri"/>
          <w:color w:val="auto"/>
          <w:lang w:val="en-AU"/>
        </w:rPr>
        <w:t>(</w:t>
      </w:r>
      <w:r w:rsidR="007D5763" w:rsidRPr="004E4A6D">
        <w:rPr>
          <w:rFonts w:ascii="Calibri" w:eastAsia="Calibri" w:hAnsi="Calibri" w:cs="Calibri"/>
          <w:color w:val="auto"/>
          <w:lang w:val="en-AU"/>
        </w:rPr>
        <w:t xml:space="preserve">print and </w:t>
      </w:r>
      <w:r w:rsidR="002863FC">
        <w:rPr>
          <w:rFonts w:ascii="Calibri" w:eastAsia="Calibri" w:hAnsi="Calibri" w:cs="Calibri"/>
          <w:color w:val="auto"/>
          <w:lang w:val="en-AU"/>
        </w:rPr>
        <w:t>television</w:t>
      </w:r>
      <w:r w:rsidR="002863FC" w:rsidRPr="004E4A6D">
        <w:rPr>
          <w:rFonts w:ascii="Calibri" w:eastAsia="Calibri" w:hAnsi="Calibri" w:cs="Calibri"/>
          <w:color w:val="auto"/>
          <w:lang w:val="en-AU"/>
        </w:rPr>
        <w:t xml:space="preserve"> </w:t>
      </w:r>
      <w:r w:rsidRPr="004E4A6D">
        <w:rPr>
          <w:rFonts w:ascii="Calibri" w:eastAsia="Calibri" w:hAnsi="Calibri" w:cs="Calibri"/>
          <w:color w:val="auto"/>
          <w:lang w:val="en-AU"/>
        </w:rPr>
        <w:t>media</w:t>
      </w:r>
      <w:r w:rsidR="002863FC">
        <w:rPr>
          <w:rFonts w:ascii="Calibri" w:eastAsia="Calibri" w:hAnsi="Calibri" w:cs="Calibri"/>
          <w:color w:val="auto"/>
          <w:lang w:val="en-AU"/>
        </w:rPr>
        <w:t>)</w:t>
      </w:r>
      <w:r w:rsidRPr="004E4A6D">
        <w:rPr>
          <w:rFonts w:ascii="Calibri" w:eastAsia="Calibri" w:hAnsi="Calibri" w:cs="Calibri"/>
          <w:color w:val="auto"/>
          <w:lang w:val="en-AU"/>
        </w:rPr>
        <w:t xml:space="preserve"> rapidly becom</w:t>
      </w:r>
      <w:r w:rsidR="00407558">
        <w:rPr>
          <w:rFonts w:ascii="Calibri" w:eastAsia="Calibri" w:hAnsi="Calibri" w:cs="Calibri"/>
          <w:color w:val="auto"/>
          <w:lang w:val="en-AU"/>
        </w:rPr>
        <w:t>e</w:t>
      </w:r>
      <w:r w:rsidRPr="004E4A6D">
        <w:rPr>
          <w:rFonts w:ascii="Calibri" w:eastAsia="Calibri" w:hAnsi="Calibri" w:cs="Calibri"/>
          <w:color w:val="auto"/>
          <w:lang w:val="en-AU"/>
        </w:rPr>
        <w:t xml:space="preserve"> less important, as</w:t>
      </w:r>
      <w:r w:rsidR="006253D2">
        <w:rPr>
          <w:rFonts w:ascii="Calibri" w:eastAsia="Calibri" w:hAnsi="Calibri" w:cs="Calibri"/>
          <w:color w:val="auto"/>
          <w:lang w:val="en-AU"/>
        </w:rPr>
        <w:t xml:space="preserve"> </w:t>
      </w:r>
      <w:r w:rsidRPr="004E4A6D">
        <w:rPr>
          <w:rFonts w:ascii="Calibri" w:eastAsia="Calibri" w:hAnsi="Calibri" w:cs="Calibri"/>
          <w:color w:val="auto"/>
          <w:lang w:val="en-AU"/>
        </w:rPr>
        <w:t xml:space="preserve">people </w:t>
      </w:r>
      <w:r w:rsidR="006253D2">
        <w:rPr>
          <w:rFonts w:ascii="Calibri" w:eastAsia="Calibri" w:hAnsi="Calibri" w:cs="Calibri"/>
          <w:color w:val="auto"/>
          <w:lang w:val="en-AU"/>
        </w:rPr>
        <w:t>source</w:t>
      </w:r>
      <w:r w:rsidRPr="004E4A6D">
        <w:rPr>
          <w:rFonts w:ascii="Calibri" w:eastAsia="Calibri" w:hAnsi="Calibri" w:cs="Calibri"/>
          <w:color w:val="auto"/>
          <w:lang w:val="en-AU"/>
        </w:rPr>
        <w:t xml:space="preserve"> information and ideas from networks like Facebook and Twitter</w:t>
      </w:r>
      <w:r w:rsidR="001E1FFC" w:rsidRPr="004E4A6D">
        <w:rPr>
          <w:rFonts w:ascii="Calibri" w:eastAsia="Calibri" w:hAnsi="Calibri" w:cs="Calibri"/>
          <w:color w:val="auto"/>
          <w:lang w:val="en-AU"/>
        </w:rPr>
        <w:t xml:space="preserve">. </w:t>
      </w:r>
      <w:r w:rsidR="0062745F">
        <w:rPr>
          <w:rFonts w:ascii="Calibri" w:eastAsia="Calibri" w:hAnsi="Calibri" w:cs="Calibri"/>
          <w:color w:val="auto"/>
          <w:lang w:val="en-AU"/>
        </w:rPr>
        <w:t xml:space="preserve">Third-party endorsements (from local NGOs, businesses and community leaders) are much more influential than </w:t>
      </w:r>
      <w:r w:rsidR="00F273E9">
        <w:rPr>
          <w:rFonts w:ascii="Calibri" w:eastAsia="Calibri" w:hAnsi="Calibri" w:cs="Calibri"/>
          <w:color w:val="auto"/>
          <w:lang w:val="en-AU"/>
        </w:rPr>
        <w:t>self-promotion</w:t>
      </w:r>
      <w:r w:rsidR="00814B83">
        <w:rPr>
          <w:rFonts w:ascii="Calibri" w:eastAsia="Calibri" w:hAnsi="Calibri" w:cs="Calibri"/>
          <w:color w:val="auto"/>
          <w:lang w:val="en-AU"/>
        </w:rPr>
        <w:t>, which is</w:t>
      </w:r>
      <w:r w:rsidRPr="004E4A6D">
        <w:rPr>
          <w:rFonts w:ascii="Calibri" w:eastAsia="Calibri" w:hAnsi="Calibri" w:cs="Calibri"/>
          <w:color w:val="auto"/>
          <w:lang w:val="en-AU"/>
        </w:rPr>
        <w:t xml:space="preserve"> why </w:t>
      </w:r>
      <w:r w:rsidRPr="00ED7BAD">
        <w:rPr>
          <w:rFonts w:ascii="Calibri" w:eastAsia="Calibri" w:hAnsi="Calibri" w:cs="Calibri"/>
          <w:b/>
          <w:color w:val="auto"/>
          <w:lang w:val="en-AU"/>
        </w:rPr>
        <w:t>engagement and relationships</w:t>
      </w:r>
      <w:r w:rsidRPr="004E4A6D">
        <w:rPr>
          <w:rFonts w:ascii="Calibri" w:eastAsia="Calibri" w:hAnsi="Calibri" w:cs="Calibri"/>
          <w:color w:val="auto"/>
          <w:lang w:val="en-AU"/>
        </w:rPr>
        <w:t xml:space="preserve"> are so crucial</w:t>
      </w:r>
      <w:r w:rsidR="00814B83">
        <w:rPr>
          <w:rFonts w:ascii="Calibri" w:eastAsia="Calibri" w:hAnsi="Calibri" w:cs="Calibri"/>
          <w:color w:val="auto"/>
          <w:lang w:val="en-AU"/>
        </w:rPr>
        <w:t xml:space="preserve"> for the CEWH to maintain</w:t>
      </w:r>
      <w:r w:rsidRPr="004E4A6D">
        <w:rPr>
          <w:rFonts w:ascii="Calibri" w:eastAsia="Calibri" w:hAnsi="Calibri" w:cs="Calibri"/>
          <w:color w:val="auto"/>
          <w:lang w:val="en-AU"/>
        </w:rPr>
        <w:t>. Formal media may</w:t>
      </w:r>
      <w:r w:rsidRPr="00D218F2">
        <w:rPr>
          <w:rFonts w:ascii="Calibri" w:eastAsia="Calibri" w:hAnsi="Calibri" w:cs="Calibri"/>
          <w:color w:val="auto"/>
          <w:lang w:val="en-AU"/>
        </w:rPr>
        <w:t xml:space="preserve"> </w:t>
      </w:r>
      <w:r w:rsidRPr="00C35FDC">
        <w:rPr>
          <w:rStyle w:val="PageNumber"/>
          <w:rFonts w:ascii="Calibri" w:eastAsia="Calibri" w:hAnsi="Calibri" w:cs="Calibri"/>
          <w:iCs/>
          <w:color w:val="auto"/>
          <w:lang w:val="en-AU"/>
        </w:rPr>
        <w:t>reinforce</w:t>
      </w:r>
      <w:r w:rsidRPr="004E4A6D">
        <w:rPr>
          <w:rFonts w:ascii="Calibri" w:eastAsia="Calibri" w:hAnsi="Calibri" w:cs="Calibri"/>
          <w:color w:val="auto"/>
          <w:lang w:val="en-AU"/>
        </w:rPr>
        <w:t xml:space="preserve"> </w:t>
      </w:r>
      <w:r w:rsidR="00AE31E7">
        <w:rPr>
          <w:rFonts w:ascii="Calibri" w:eastAsia="Calibri" w:hAnsi="Calibri" w:cs="Calibri"/>
          <w:color w:val="auto"/>
          <w:lang w:val="en-AU"/>
        </w:rPr>
        <w:t xml:space="preserve">pre-existing </w:t>
      </w:r>
      <w:r w:rsidRPr="004E4A6D">
        <w:rPr>
          <w:rFonts w:ascii="Calibri" w:eastAsia="Calibri" w:hAnsi="Calibri" w:cs="Calibri"/>
          <w:color w:val="auto"/>
          <w:lang w:val="en-AU"/>
        </w:rPr>
        <w:t>public perceptions but</w:t>
      </w:r>
      <w:r w:rsidR="00D218F2">
        <w:rPr>
          <w:rFonts w:ascii="Calibri" w:eastAsia="Calibri" w:hAnsi="Calibri" w:cs="Calibri"/>
          <w:color w:val="auto"/>
          <w:lang w:val="en-AU"/>
        </w:rPr>
        <w:t xml:space="preserve"> much of the information sharing</w:t>
      </w:r>
      <w:r w:rsidRPr="004E4A6D">
        <w:rPr>
          <w:rFonts w:ascii="Calibri" w:eastAsia="Calibri" w:hAnsi="Calibri" w:cs="Calibri"/>
          <w:color w:val="auto"/>
          <w:lang w:val="en-AU"/>
        </w:rPr>
        <w:t xml:space="preserve"> come</w:t>
      </w:r>
      <w:r w:rsidR="00D218F2">
        <w:rPr>
          <w:rFonts w:ascii="Calibri" w:eastAsia="Calibri" w:hAnsi="Calibri" w:cs="Calibri"/>
          <w:color w:val="auto"/>
          <w:lang w:val="en-AU"/>
        </w:rPr>
        <w:t>s</w:t>
      </w:r>
      <w:r w:rsidRPr="004E4A6D">
        <w:rPr>
          <w:rFonts w:ascii="Calibri" w:eastAsia="Calibri" w:hAnsi="Calibri" w:cs="Calibri"/>
          <w:color w:val="auto"/>
          <w:lang w:val="en-AU"/>
        </w:rPr>
        <w:t xml:space="preserve"> from the direct experiences of individuals </w:t>
      </w:r>
      <w:r w:rsidR="00D218F2">
        <w:rPr>
          <w:rFonts w:ascii="Calibri" w:eastAsia="Calibri" w:hAnsi="Calibri" w:cs="Calibri"/>
          <w:color w:val="auto"/>
          <w:lang w:val="en-AU"/>
        </w:rPr>
        <w:t xml:space="preserve">with </w:t>
      </w:r>
      <w:r w:rsidR="00B619C6">
        <w:rPr>
          <w:rFonts w:ascii="Calibri" w:eastAsia="Calibri" w:hAnsi="Calibri" w:cs="Calibri"/>
          <w:color w:val="auto"/>
          <w:lang w:val="en-AU"/>
        </w:rPr>
        <w:t xml:space="preserve">personal </w:t>
      </w:r>
      <w:r w:rsidRPr="004E4A6D">
        <w:rPr>
          <w:rFonts w:ascii="Calibri" w:eastAsia="Calibri" w:hAnsi="Calibri" w:cs="Calibri"/>
          <w:color w:val="auto"/>
          <w:lang w:val="en-AU"/>
        </w:rPr>
        <w:t xml:space="preserve">networks. </w:t>
      </w:r>
      <w:r w:rsidR="00AC385D">
        <w:rPr>
          <w:rFonts w:ascii="Calibri" w:eastAsia="Calibri" w:hAnsi="Calibri" w:cs="Calibri"/>
          <w:color w:val="auto"/>
          <w:lang w:val="en-AU"/>
        </w:rPr>
        <w:t xml:space="preserve"> </w:t>
      </w:r>
    </w:p>
    <w:p w14:paraId="2E071F2B" w14:textId="68DBCC7F" w:rsidR="004D451C" w:rsidRPr="004E4A6D" w:rsidRDefault="00AE31E7" w:rsidP="00C35FDC">
      <w:pPr>
        <w:pStyle w:val="Default"/>
        <w:spacing w:after="240" w:line="276" w:lineRule="auto"/>
      </w:pPr>
      <w:r>
        <w:rPr>
          <w:rStyle w:val="PageNumber"/>
          <w:rFonts w:ascii="Calibri" w:eastAsia="Calibri" w:hAnsi="Calibri" w:cs="Calibri"/>
          <w:color w:val="auto"/>
          <w:lang w:val="en-AU"/>
        </w:rPr>
        <w:t>F</w:t>
      </w:r>
      <w:r w:rsidRPr="004E4A6D">
        <w:rPr>
          <w:rStyle w:val="PageNumber"/>
          <w:rFonts w:ascii="Calibri" w:eastAsia="Calibri" w:hAnsi="Calibri" w:cs="Calibri"/>
          <w:color w:val="auto"/>
          <w:lang w:val="en-AU"/>
        </w:rPr>
        <w:t>or the foreseeable future</w:t>
      </w:r>
      <w:r>
        <w:rPr>
          <w:rStyle w:val="PageNumber"/>
          <w:rFonts w:ascii="Calibri" w:eastAsia="Calibri" w:hAnsi="Calibri" w:cs="Calibri"/>
          <w:color w:val="auto"/>
          <w:lang w:val="en-AU"/>
        </w:rPr>
        <w:t>,</w:t>
      </w:r>
      <w:r w:rsidRPr="004E4A6D">
        <w:rPr>
          <w:rStyle w:val="PageNumber"/>
          <w:rFonts w:ascii="Calibri" w:eastAsia="Calibri" w:hAnsi="Calibri" w:cs="Calibri"/>
          <w:color w:val="auto"/>
          <w:lang w:val="en-AU"/>
        </w:rPr>
        <w:t xml:space="preserve"> </w:t>
      </w:r>
      <w:r>
        <w:rPr>
          <w:rStyle w:val="PageNumber"/>
          <w:rFonts w:ascii="Calibri" w:eastAsia="Calibri" w:hAnsi="Calibri" w:cs="Calibri"/>
          <w:color w:val="auto"/>
          <w:lang w:val="en-AU"/>
        </w:rPr>
        <w:t>t</w:t>
      </w:r>
      <w:r w:rsidR="00703072" w:rsidRPr="004E4A6D">
        <w:rPr>
          <w:rStyle w:val="PageNumber"/>
          <w:rFonts w:ascii="Calibri" w:eastAsia="Calibri" w:hAnsi="Calibri" w:cs="Calibri"/>
          <w:color w:val="auto"/>
          <w:lang w:val="en-AU"/>
        </w:rPr>
        <w:t xml:space="preserve">here will be a minor group of stakeholders with entrenched views, who will oppose </w:t>
      </w:r>
      <w:r w:rsidR="00A25392">
        <w:rPr>
          <w:rStyle w:val="PageNumber"/>
          <w:rFonts w:ascii="Calibri" w:eastAsia="Calibri" w:hAnsi="Calibri" w:cs="Calibri"/>
          <w:color w:val="auto"/>
          <w:lang w:val="en-AU"/>
        </w:rPr>
        <w:t xml:space="preserve">environmental </w:t>
      </w:r>
      <w:r w:rsidR="00703072" w:rsidRPr="004E4A6D">
        <w:rPr>
          <w:rStyle w:val="PageNumber"/>
          <w:rFonts w:ascii="Calibri" w:eastAsia="Calibri" w:hAnsi="Calibri" w:cs="Calibri"/>
          <w:color w:val="auto"/>
          <w:lang w:val="en-AU"/>
        </w:rPr>
        <w:t>water</w:t>
      </w:r>
      <w:r w:rsidR="00A25392">
        <w:rPr>
          <w:rStyle w:val="PageNumber"/>
          <w:rFonts w:ascii="Calibri" w:eastAsia="Calibri" w:hAnsi="Calibri" w:cs="Calibri"/>
          <w:color w:val="auto"/>
          <w:lang w:val="en-AU"/>
        </w:rPr>
        <w:t>ing</w:t>
      </w:r>
      <w:r w:rsidR="00703072" w:rsidRPr="004E4A6D">
        <w:rPr>
          <w:rStyle w:val="PageNumber"/>
          <w:rFonts w:ascii="Calibri" w:eastAsia="Calibri" w:hAnsi="Calibri" w:cs="Calibri"/>
          <w:color w:val="auto"/>
          <w:lang w:val="en-AU"/>
        </w:rPr>
        <w:t xml:space="preserve"> and </w:t>
      </w:r>
      <w:r w:rsidR="00A25392">
        <w:rPr>
          <w:rStyle w:val="PageNumber"/>
          <w:rFonts w:ascii="Calibri" w:eastAsia="Calibri" w:hAnsi="Calibri" w:cs="Calibri"/>
          <w:color w:val="auto"/>
          <w:lang w:val="en-AU"/>
        </w:rPr>
        <w:t xml:space="preserve">will </w:t>
      </w:r>
      <w:r w:rsidR="00703072" w:rsidRPr="004E4A6D">
        <w:rPr>
          <w:rStyle w:val="PageNumber"/>
          <w:rFonts w:ascii="Calibri" w:eastAsia="Calibri" w:hAnsi="Calibri" w:cs="Calibri"/>
          <w:color w:val="auto"/>
          <w:lang w:val="en-AU"/>
        </w:rPr>
        <w:t xml:space="preserve">not engage with </w:t>
      </w:r>
      <w:r w:rsidR="00E53DE0">
        <w:rPr>
          <w:rStyle w:val="PageNumber"/>
          <w:rFonts w:ascii="Calibri" w:eastAsia="Calibri" w:hAnsi="Calibri" w:cs="Calibri"/>
          <w:color w:val="auto"/>
          <w:lang w:val="en-AU"/>
        </w:rPr>
        <w:t>the CEWH</w:t>
      </w:r>
      <w:r w:rsidR="00703072" w:rsidRPr="004E4A6D">
        <w:rPr>
          <w:rStyle w:val="PageNumber"/>
          <w:rFonts w:ascii="Calibri" w:eastAsia="Calibri" w:hAnsi="Calibri" w:cs="Calibri"/>
          <w:color w:val="auto"/>
          <w:lang w:val="en-AU"/>
        </w:rPr>
        <w:t>. While they should not be ignored, they should not become a reason</w:t>
      </w:r>
      <w:r w:rsidR="00407558">
        <w:rPr>
          <w:rStyle w:val="PageNumber"/>
          <w:rFonts w:ascii="Calibri" w:eastAsia="Calibri" w:hAnsi="Calibri" w:cs="Calibri"/>
          <w:color w:val="auto"/>
          <w:lang w:val="en-AU"/>
        </w:rPr>
        <w:t xml:space="preserve"> for</w:t>
      </w:r>
      <w:r w:rsidR="00703072" w:rsidRPr="004E4A6D">
        <w:rPr>
          <w:rStyle w:val="PageNumber"/>
          <w:rFonts w:ascii="Calibri" w:eastAsia="Calibri" w:hAnsi="Calibri" w:cs="Calibri"/>
          <w:color w:val="auto"/>
          <w:lang w:val="en-AU"/>
        </w:rPr>
        <w:t xml:space="preserve"> </w:t>
      </w:r>
      <w:r w:rsidR="002516DF">
        <w:rPr>
          <w:rStyle w:val="PageNumber"/>
          <w:rFonts w:ascii="Calibri" w:eastAsia="Calibri" w:hAnsi="Calibri" w:cs="Calibri"/>
          <w:color w:val="auto"/>
          <w:lang w:val="en-AU"/>
        </w:rPr>
        <w:t xml:space="preserve">the CEWH to </w:t>
      </w:r>
      <w:r w:rsidR="001E1FFC" w:rsidRPr="004E4A6D">
        <w:rPr>
          <w:rStyle w:val="PageNumber"/>
          <w:rFonts w:ascii="Calibri" w:eastAsia="Calibri" w:hAnsi="Calibri" w:cs="Calibri"/>
          <w:color w:val="auto"/>
          <w:lang w:val="en-AU"/>
        </w:rPr>
        <w:t>fail</w:t>
      </w:r>
      <w:r w:rsidR="002516DF">
        <w:rPr>
          <w:rStyle w:val="PageNumber"/>
          <w:rFonts w:ascii="Calibri" w:eastAsia="Calibri" w:hAnsi="Calibri" w:cs="Calibri"/>
          <w:color w:val="auto"/>
          <w:lang w:val="en-AU"/>
        </w:rPr>
        <w:t xml:space="preserve"> </w:t>
      </w:r>
      <w:r w:rsidR="00703072" w:rsidRPr="004E4A6D">
        <w:rPr>
          <w:rStyle w:val="PageNumber"/>
          <w:rFonts w:ascii="Calibri" w:eastAsia="Calibri" w:hAnsi="Calibri" w:cs="Calibri"/>
          <w:color w:val="auto"/>
          <w:lang w:val="en-AU"/>
        </w:rPr>
        <w:t xml:space="preserve">to be as effective and efficient as possible in achieving the </w:t>
      </w:r>
      <w:r w:rsidR="002516DF">
        <w:rPr>
          <w:rStyle w:val="PageNumber"/>
          <w:rFonts w:ascii="Calibri" w:eastAsia="Calibri" w:hAnsi="Calibri" w:cs="Calibri"/>
          <w:color w:val="auto"/>
          <w:lang w:val="en-AU"/>
        </w:rPr>
        <w:t xml:space="preserve">ultimate </w:t>
      </w:r>
      <w:r w:rsidR="00703072" w:rsidRPr="004E4A6D">
        <w:rPr>
          <w:rStyle w:val="PageNumber"/>
          <w:rFonts w:ascii="Calibri" w:eastAsia="Calibri" w:hAnsi="Calibri" w:cs="Calibri"/>
          <w:color w:val="auto"/>
          <w:lang w:val="en-AU"/>
        </w:rPr>
        <w:t>goal of environmental watering</w:t>
      </w:r>
      <w:r w:rsidR="002516DF">
        <w:rPr>
          <w:rStyle w:val="PageNumber"/>
          <w:rFonts w:ascii="Calibri" w:eastAsia="Calibri" w:hAnsi="Calibri" w:cs="Calibri"/>
          <w:color w:val="auto"/>
          <w:lang w:val="en-AU"/>
        </w:rPr>
        <w:t xml:space="preserve"> to protect and restore the environmental assets of the Basin</w:t>
      </w:r>
      <w:r w:rsidR="00703072" w:rsidRPr="004E4A6D">
        <w:rPr>
          <w:rFonts w:ascii="Calibri" w:eastAsia="Calibri" w:hAnsi="Calibri" w:cs="Calibri"/>
          <w:color w:val="auto"/>
          <w:lang w:val="en-AU"/>
        </w:rPr>
        <w:t>.</w:t>
      </w:r>
      <w:r w:rsidR="00703072" w:rsidRPr="004E4A6D">
        <w:rPr>
          <w:rStyle w:val="PageNumber"/>
          <w:i/>
          <w:iCs/>
        </w:rPr>
        <w:br w:type="page"/>
      </w:r>
    </w:p>
    <w:p w14:paraId="6243908E" w14:textId="62E3B877" w:rsidR="004D451C" w:rsidRPr="004E4A6D" w:rsidRDefault="00703072" w:rsidP="00C35FDC">
      <w:pPr>
        <w:pStyle w:val="Heading"/>
        <w:spacing w:after="240" w:line="276" w:lineRule="auto"/>
      </w:pPr>
      <w:bookmarkStart w:id="37" w:name="_Toc9"/>
      <w:bookmarkStart w:id="38" w:name="_Toc499102787"/>
      <w:bookmarkStart w:id="39" w:name="_Toc509488619"/>
      <w:r w:rsidRPr="004E4A6D">
        <w:t>Documents and other materials cited and reviewed</w:t>
      </w:r>
      <w:bookmarkEnd w:id="37"/>
      <w:bookmarkEnd w:id="38"/>
      <w:bookmarkEnd w:id="39"/>
    </w:p>
    <w:p w14:paraId="550D92EB" w14:textId="77777777" w:rsidR="004D451C" w:rsidRPr="00F40744" w:rsidRDefault="00703072" w:rsidP="00C35FDC">
      <w:pPr>
        <w:pStyle w:val="Body"/>
        <w:spacing w:before="240" w:line="276" w:lineRule="auto"/>
        <w:ind w:left="567" w:hanging="567"/>
        <w:rPr>
          <w:rStyle w:val="PageNumber"/>
          <w:b w:val="0"/>
          <w:kern w:val="32"/>
          <w:sz w:val="28"/>
          <w:szCs w:val="28"/>
          <w:u w:color="A0C36E"/>
        </w:rPr>
      </w:pPr>
      <w:r w:rsidRPr="00F40744">
        <w:rPr>
          <w:rStyle w:val="PageNumber"/>
          <w:b w:val="0"/>
          <w:u w:color="A0C36E"/>
        </w:rPr>
        <w:t xml:space="preserve">ANAO (2013) </w:t>
      </w:r>
      <w:r w:rsidRPr="00C35FDC">
        <w:rPr>
          <w:rStyle w:val="PageNumber"/>
          <w:b w:val="0"/>
          <w:u w:color="A0C36E"/>
        </w:rPr>
        <w:t>Commonwealth Environmental Watering Activities</w:t>
      </w:r>
      <w:r w:rsidRPr="00F40744">
        <w:rPr>
          <w:rStyle w:val="PageNumber"/>
          <w:b w:val="0"/>
          <w:u w:color="A0C36E"/>
        </w:rPr>
        <w:t>. ANAO, Canberra</w:t>
      </w:r>
    </w:p>
    <w:p w14:paraId="0588C5BF" w14:textId="6248FDFF" w:rsidR="00496D61" w:rsidRPr="00C35FDC" w:rsidRDefault="00496D61" w:rsidP="00C35FDC">
      <w:pPr>
        <w:rPr>
          <w:rStyle w:val="PageNumber"/>
          <w:bCs/>
          <w:u w:color="A0C36E"/>
        </w:rPr>
      </w:pPr>
      <w:r w:rsidRPr="00F40744">
        <w:rPr>
          <w:rStyle w:val="PageNumber"/>
          <w:bCs/>
          <w:u w:color="A0C36E"/>
        </w:rPr>
        <w:t xml:space="preserve">Borgatti, SP, MG Everett and LC Freeman, (2002) Ucinet 6 for Windows:  Software for Social Network Analysis. </w:t>
      </w:r>
      <w:r w:rsidRPr="00C35FDC">
        <w:rPr>
          <w:rStyle w:val="PageNumber"/>
          <w:u w:color="A0C36E"/>
        </w:rPr>
        <w:t xml:space="preserve">   Harvard, MA: Analytic Technologies</w:t>
      </w:r>
    </w:p>
    <w:p w14:paraId="04CA1A77" w14:textId="602BA5E9" w:rsidR="004D451C" w:rsidRPr="00F40744" w:rsidRDefault="00703072" w:rsidP="00C35FDC">
      <w:pPr>
        <w:pStyle w:val="Body"/>
        <w:spacing w:before="240" w:line="276" w:lineRule="auto"/>
        <w:ind w:left="567" w:hanging="567"/>
        <w:rPr>
          <w:rStyle w:val="PageNumber"/>
          <w:b w:val="0"/>
          <w:bCs w:val="0"/>
          <w:u w:color="A0C36E"/>
        </w:rPr>
      </w:pPr>
      <w:r w:rsidRPr="00F40744">
        <w:rPr>
          <w:rStyle w:val="PageNumber"/>
          <w:b w:val="0"/>
          <w:u w:color="A0C36E"/>
        </w:rPr>
        <w:t xml:space="preserve">CoA (2016)  </w:t>
      </w:r>
      <w:r w:rsidRPr="00C35FDC">
        <w:rPr>
          <w:rStyle w:val="PageNumber"/>
          <w:b w:val="0"/>
          <w:u w:color="A0C36E"/>
        </w:rPr>
        <w:t>Water Act 2007</w:t>
      </w:r>
      <w:r w:rsidRPr="00F40744">
        <w:rPr>
          <w:rStyle w:val="PageNumber"/>
          <w:b w:val="0"/>
          <w:u w:color="A0C36E"/>
        </w:rPr>
        <w:t xml:space="preserve"> (with amendments to 11/11/16) COA Canberra</w:t>
      </w:r>
    </w:p>
    <w:p w14:paraId="5865F995" w14:textId="783D11AC" w:rsidR="004D451C" w:rsidRPr="00F40744" w:rsidRDefault="00703072" w:rsidP="00806123">
      <w:pPr>
        <w:pStyle w:val="Body"/>
        <w:spacing w:line="240" w:lineRule="auto"/>
        <w:ind w:left="567" w:hanging="567"/>
        <w:rPr>
          <w:rStyle w:val="PageNumber"/>
          <w:b w:val="0"/>
          <w:u w:color="A0C36E"/>
        </w:rPr>
      </w:pPr>
      <w:r w:rsidRPr="00F40744">
        <w:rPr>
          <w:rStyle w:val="PageNumber"/>
          <w:b w:val="0"/>
          <w:u w:color="A0C36E"/>
        </w:rPr>
        <w:t xml:space="preserve">CoA (2012)  </w:t>
      </w:r>
      <w:r w:rsidRPr="00C35FDC">
        <w:rPr>
          <w:rStyle w:val="PageNumber"/>
          <w:b w:val="0"/>
          <w:u w:color="A0C36E"/>
        </w:rPr>
        <w:t>Basin Water Plan 2012</w:t>
      </w:r>
      <w:r w:rsidRPr="00F40744">
        <w:rPr>
          <w:rStyle w:val="PageNumber"/>
          <w:b w:val="0"/>
          <w:u w:color="A0C36E"/>
        </w:rPr>
        <w:t>.  CoA Canberra</w:t>
      </w:r>
    </w:p>
    <w:p w14:paraId="5B24A55D" w14:textId="77777777" w:rsidR="004D451C" w:rsidRPr="00F40744" w:rsidRDefault="00703072" w:rsidP="00806123">
      <w:pPr>
        <w:pStyle w:val="Body"/>
        <w:spacing w:line="240" w:lineRule="auto"/>
        <w:ind w:left="567" w:hanging="567"/>
        <w:rPr>
          <w:rStyle w:val="PageNumber"/>
          <w:b w:val="0"/>
          <w:u w:color="A0C36E"/>
        </w:rPr>
      </w:pPr>
      <w:r w:rsidRPr="00F40744">
        <w:rPr>
          <w:rStyle w:val="PageNumber"/>
          <w:b w:val="0"/>
          <w:u w:color="A0C36E"/>
        </w:rPr>
        <w:t xml:space="preserve">Environmental Water Governance Team of OEH of NSW (2015) </w:t>
      </w:r>
      <w:r w:rsidRPr="00C35FDC">
        <w:rPr>
          <w:rStyle w:val="PageNumber"/>
          <w:b w:val="0"/>
          <w:u w:color="A0C36E"/>
        </w:rPr>
        <w:t>Evaluation of NSW Environmental Water Management Program</w:t>
      </w:r>
      <w:r w:rsidRPr="00F40744">
        <w:rPr>
          <w:rStyle w:val="PageNumber"/>
          <w:b w:val="0"/>
          <w:u w:color="A0C36E"/>
        </w:rPr>
        <w:t>. Sydney</w:t>
      </w:r>
    </w:p>
    <w:p w14:paraId="27E8D1A1" w14:textId="77777777" w:rsidR="004D451C" w:rsidRPr="00F40744" w:rsidRDefault="00703072" w:rsidP="00806123">
      <w:pPr>
        <w:pStyle w:val="Body"/>
        <w:spacing w:line="240" w:lineRule="auto"/>
        <w:ind w:left="567" w:hanging="567"/>
        <w:rPr>
          <w:rStyle w:val="PageNumber"/>
          <w:b w:val="0"/>
          <w:u w:color="A0C36E"/>
        </w:rPr>
      </w:pPr>
      <w:r w:rsidRPr="00F40744">
        <w:rPr>
          <w:rStyle w:val="PageNumber"/>
          <w:b w:val="0"/>
          <w:u w:color="A0C36E"/>
        </w:rPr>
        <w:t xml:space="preserve">First Peoples’ Water Engagement Council (2012) </w:t>
      </w:r>
      <w:r w:rsidRPr="00C35FDC">
        <w:rPr>
          <w:rStyle w:val="PageNumber"/>
          <w:b w:val="0"/>
          <w:u w:color="A0C36E"/>
        </w:rPr>
        <w:t>Policy Framework</w:t>
      </w:r>
      <w:r w:rsidRPr="00F40744">
        <w:rPr>
          <w:rStyle w:val="PageNumber"/>
          <w:b w:val="0"/>
          <w:u w:color="A0C36E"/>
        </w:rPr>
        <w:t>. Report to National Water Commission, Canberra.</w:t>
      </w:r>
    </w:p>
    <w:p w14:paraId="29BED618" w14:textId="77777777" w:rsidR="004D451C" w:rsidRPr="00F40744" w:rsidRDefault="00703072" w:rsidP="00806123">
      <w:pPr>
        <w:pStyle w:val="Body"/>
        <w:spacing w:line="240" w:lineRule="auto"/>
        <w:ind w:left="567" w:hanging="567"/>
        <w:rPr>
          <w:rStyle w:val="PageNumber"/>
          <w:b w:val="0"/>
          <w:u w:color="A0C36E"/>
        </w:rPr>
      </w:pPr>
      <w:r w:rsidRPr="00F40744">
        <w:rPr>
          <w:rStyle w:val="PageNumber"/>
          <w:b w:val="0"/>
          <w:u w:color="A0C36E"/>
        </w:rPr>
        <w:t xml:space="preserve">Fullerton, T (2017) </w:t>
      </w:r>
      <w:r w:rsidRPr="00F40744">
        <w:rPr>
          <w:rStyle w:val="PageNumber"/>
          <w:b w:val="0"/>
          <w:i/>
          <w:iCs/>
          <w:u w:color="A0C36E"/>
        </w:rPr>
        <w:t>First shots Fired in latest outbreak of water wars.</w:t>
      </w:r>
      <w:r w:rsidRPr="00F40744">
        <w:rPr>
          <w:rStyle w:val="PageNumber"/>
          <w:b w:val="0"/>
          <w:u w:color="A0C36E"/>
        </w:rPr>
        <w:t xml:space="preserve"> </w:t>
      </w:r>
      <w:r w:rsidRPr="00C35FDC">
        <w:rPr>
          <w:rStyle w:val="PageNumber"/>
          <w:b w:val="0"/>
          <w:u w:color="A0C36E"/>
        </w:rPr>
        <w:t xml:space="preserve">The Australian </w:t>
      </w:r>
      <w:r w:rsidRPr="00F40744">
        <w:rPr>
          <w:rStyle w:val="PageNumber"/>
          <w:b w:val="0"/>
          <w:u w:color="A0C36E"/>
        </w:rPr>
        <w:t>5/8/17 p 26</w:t>
      </w:r>
    </w:p>
    <w:p w14:paraId="192830EF" w14:textId="63F2D1C6" w:rsidR="004D451C" w:rsidRPr="00F40744" w:rsidRDefault="00703072" w:rsidP="00806123">
      <w:pPr>
        <w:pStyle w:val="Body"/>
        <w:spacing w:line="240" w:lineRule="auto"/>
        <w:ind w:left="567" w:hanging="567"/>
        <w:rPr>
          <w:rStyle w:val="PageNumber"/>
          <w:b w:val="0"/>
          <w:u w:color="A0C36E"/>
        </w:rPr>
      </w:pPr>
      <w:r w:rsidRPr="00F40744">
        <w:rPr>
          <w:rStyle w:val="PageNumber"/>
          <w:b w:val="0"/>
          <w:u w:color="A0C36E"/>
        </w:rPr>
        <w:t xml:space="preserve">MDBA (2014) </w:t>
      </w:r>
      <w:r w:rsidRPr="00C35FDC">
        <w:rPr>
          <w:rStyle w:val="PageNumber"/>
          <w:b w:val="0"/>
          <w:u w:color="A0C36E"/>
        </w:rPr>
        <w:t>Murray Darling Basin water reforms: Framework for evaluating progress</w:t>
      </w:r>
      <w:r w:rsidRPr="00F40744">
        <w:rPr>
          <w:rStyle w:val="PageNumber"/>
          <w:b w:val="0"/>
          <w:u w:color="A0C36E"/>
        </w:rPr>
        <w:t>. MDBA, Canberra</w:t>
      </w:r>
    </w:p>
    <w:p w14:paraId="2FD0BF0C" w14:textId="77777777" w:rsidR="003217C9" w:rsidRPr="00C35FDC" w:rsidRDefault="003217C9">
      <w:pPr>
        <w:rPr>
          <w:rStyle w:val="PageNumber"/>
          <w:bCs/>
          <w:u w:color="A0C36E"/>
        </w:rPr>
      </w:pPr>
      <w:r w:rsidRPr="00F40744">
        <w:rPr>
          <w:rStyle w:val="PageNumber"/>
          <w:bCs/>
          <w:u w:color="A0C36E"/>
        </w:rPr>
        <w:t xml:space="preserve">Ostrom, Elinor. 1990. </w:t>
      </w:r>
      <w:r w:rsidRPr="00C35FDC">
        <w:rPr>
          <w:rStyle w:val="PageNumber"/>
          <w:bCs/>
          <w:u w:color="A0C36E"/>
        </w:rPr>
        <w:t>Governing the commons: the evolution of institutions for collective action</w:t>
      </w:r>
      <w:r w:rsidRPr="00F40744">
        <w:rPr>
          <w:rStyle w:val="PageNumber"/>
          <w:bCs/>
          <w:u w:color="A0C36E"/>
        </w:rPr>
        <w:t>.</w:t>
      </w:r>
    </w:p>
    <w:p w14:paraId="35EA0EFA" w14:textId="5C4C950D" w:rsidR="004D451C" w:rsidRPr="00F40744" w:rsidRDefault="00703072" w:rsidP="00C35FDC">
      <w:pPr>
        <w:pStyle w:val="Body"/>
        <w:spacing w:line="276" w:lineRule="auto"/>
        <w:ind w:left="567" w:hanging="567"/>
        <w:rPr>
          <w:rStyle w:val="PageNumber"/>
          <w:b w:val="0"/>
          <w:bCs w:val="0"/>
        </w:rPr>
      </w:pPr>
      <w:r w:rsidRPr="00F40744">
        <w:rPr>
          <w:b w:val="0"/>
        </w:rPr>
        <w:t>Productivity Commission (2017) Issues Paper for review of water reforms</w:t>
      </w:r>
      <w:r w:rsidRPr="00F40744">
        <w:rPr>
          <w:rStyle w:val="PageNumber"/>
          <w:b w:val="0"/>
        </w:rPr>
        <w:t>. Canberra</w:t>
      </w:r>
    </w:p>
    <w:p w14:paraId="6F4D519A" w14:textId="188010AF" w:rsidR="004D451C" w:rsidRPr="00F40744" w:rsidRDefault="00703072" w:rsidP="00C35FDC">
      <w:pPr>
        <w:pStyle w:val="Body"/>
        <w:spacing w:line="276" w:lineRule="auto"/>
        <w:ind w:left="567" w:hanging="567"/>
        <w:rPr>
          <w:rStyle w:val="PageNumber"/>
          <w:b w:val="0"/>
          <w:u w:color="A0C36E"/>
        </w:rPr>
      </w:pPr>
      <w:r w:rsidRPr="00F40744">
        <w:rPr>
          <w:rStyle w:val="PageNumber"/>
          <w:b w:val="0"/>
          <w:u w:color="A0C36E"/>
        </w:rPr>
        <w:t xml:space="preserve">SA Murray Darling NRM Board (2016) </w:t>
      </w:r>
      <w:r w:rsidRPr="00C35FDC">
        <w:rPr>
          <w:rStyle w:val="PageNumber"/>
          <w:b w:val="0"/>
          <w:u w:color="A0C36E"/>
        </w:rPr>
        <w:t>Environmental Watering Outcomes, 2014-15</w:t>
      </w:r>
      <w:r w:rsidRPr="00F40744">
        <w:rPr>
          <w:rStyle w:val="PageNumber"/>
          <w:b w:val="0"/>
          <w:u w:color="A0C36E"/>
        </w:rPr>
        <w:t xml:space="preserve">, DEWNR, Adelaide.  </w:t>
      </w:r>
    </w:p>
    <w:p w14:paraId="040CCA9E" w14:textId="2D3ECB4E" w:rsidR="003217C9" w:rsidRPr="00F40744" w:rsidRDefault="003217C9" w:rsidP="00C35FDC">
      <w:pPr>
        <w:pStyle w:val="Body"/>
        <w:spacing w:line="276" w:lineRule="auto"/>
        <w:ind w:left="567" w:hanging="567"/>
        <w:rPr>
          <w:rStyle w:val="PageNumber"/>
          <w:b w:val="0"/>
          <w:u w:color="A0C36E"/>
        </w:rPr>
      </w:pPr>
      <w:r w:rsidRPr="00F40744">
        <w:rPr>
          <w:rStyle w:val="PageNumber"/>
          <w:b w:val="0"/>
          <w:u w:color="A0C36E"/>
        </w:rPr>
        <w:t xml:space="preserve">Sayer JA, C Margules, AK Boedhihartono, T Sunderland, JD Langston, J Reed, R Riggs, LE Buck, BM Campbell, K Kusters C Elliott, PA Minang, A Dale, H Purnomo, JR Stevenson, P Gunarso, A Purnomo (2016) </w:t>
      </w:r>
      <w:r w:rsidRPr="00F40744">
        <w:rPr>
          <w:rStyle w:val="PageNumber"/>
          <w:b w:val="0"/>
          <w:i/>
          <w:u w:color="A0C36E"/>
        </w:rPr>
        <w:t>Measuring the effectiveness of landscape approaches to conservation and development</w:t>
      </w:r>
      <w:r w:rsidRPr="00F40744">
        <w:rPr>
          <w:rStyle w:val="PageNumber"/>
          <w:b w:val="0"/>
          <w:u w:color="A0C36E"/>
        </w:rPr>
        <w:t xml:space="preserve">. </w:t>
      </w:r>
      <w:r w:rsidRPr="00C35FDC">
        <w:rPr>
          <w:rStyle w:val="PageNumber"/>
          <w:b w:val="0"/>
          <w:u w:color="A0C36E"/>
        </w:rPr>
        <w:t>Sustainability Science</w:t>
      </w:r>
      <w:r w:rsidRPr="00F40744">
        <w:rPr>
          <w:rStyle w:val="PageNumber"/>
          <w:b w:val="0"/>
          <w:u w:color="A0C36E"/>
        </w:rPr>
        <w:t xml:space="preserve"> DOI 10.1007/s11625-016-0415-z</w:t>
      </w:r>
    </w:p>
    <w:p w14:paraId="04407769" w14:textId="183388C5" w:rsidR="004D451C" w:rsidRPr="00F40744" w:rsidRDefault="00703072" w:rsidP="00C35FDC">
      <w:pPr>
        <w:pStyle w:val="Body"/>
        <w:spacing w:line="276" w:lineRule="auto"/>
        <w:ind w:left="567" w:hanging="567"/>
        <w:rPr>
          <w:rStyle w:val="PageNumber"/>
          <w:b w:val="0"/>
          <w:u w:color="A0C36E"/>
        </w:rPr>
      </w:pPr>
      <w:r w:rsidRPr="00F40744">
        <w:rPr>
          <w:rStyle w:val="PageNumber"/>
          <w:b w:val="0"/>
          <w:u w:color="A0C36E"/>
        </w:rPr>
        <w:t xml:space="preserve">Slaughter, A-M. </w:t>
      </w:r>
      <w:r w:rsidR="003217C9" w:rsidRPr="00F40744">
        <w:rPr>
          <w:rStyle w:val="PageNumber"/>
          <w:b w:val="0"/>
          <w:u w:color="A0C36E"/>
        </w:rPr>
        <w:t>(2017)</w:t>
      </w:r>
      <w:r w:rsidRPr="00F40744">
        <w:rPr>
          <w:rStyle w:val="PageNumber"/>
          <w:b w:val="0"/>
          <w:u w:color="A0C36E"/>
        </w:rPr>
        <w:t xml:space="preserve"> </w:t>
      </w:r>
      <w:r w:rsidRPr="00C35FDC">
        <w:rPr>
          <w:rStyle w:val="PageNumber"/>
          <w:b w:val="0"/>
          <w:u w:color="A0C36E"/>
        </w:rPr>
        <w:t>The Chess-Board and the Web: Strategies of connection in a networked world</w:t>
      </w:r>
      <w:r w:rsidRPr="00F40744">
        <w:rPr>
          <w:rStyle w:val="PageNumber"/>
          <w:b w:val="0"/>
          <w:u w:color="A0C36E"/>
        </w:rPr>
        <w:t>. Yale Univ</w:t>
      </w:r>
      <w:r w:rsidR="00496D61" w:rsidRPr="00F40744">
        <w:rPr>
          <w:rStyle w:val="PageNumber"/>
          <w:b w:val="0"/>
          <w:u w:color="A0C36E"/>
        </w:rPr>
        <w:t>ersity</w:t>
      </w:r>
      <w:r w:rsidRPr="00F40744">
        <w:rPr>
          <w:rStyle w:val="PageNumber"/>
          <w:b w:val="0"/>
          <w:u w:color="A0C36E"/>
        </w:rPr>
        <w:t xml:space="preserve"> Press, Yale</w:t>
      </w:r>
    </w:p>
    <w:p w14:paraId="3831B15D" w14:textId="52BF0202" w:rsidR="004D451C" w:rsidRPr="00F40744" w:rsidRDefault="00703072" w:rsidP="00C35FDC">
      <w:pPr>
        <w:pStyle w:val="Body"/>
        <w:spacing w:line="276" w:lineRule="auto"/>
        <w:ind w:left="567" w:hanging="567"/>
        <w:rPr>
          <w:rStyle w:val="PageNumber"/>
          <w:b w:val="0"/>
          <w:u w:color="A0C36E"/>
        </w:rPr>
      </w:pPr>
      <w:r w:rsidRPr="00F40744">
        <w:rPr>
          <w:rStyle w:val="PageNumber"/>
          <w:b w:val="0"/>
          <w:u w:color="A0C36E"/>
        </w:rPr>
        <w:t xml:space="preserve">Taylor, KS, BJ Moggridge and A Poelina (2017) </w:t>
      </w:r>
      <w:r w:rsidRPr="00F40744">
        <w:rPr>
          <w:rStyle w:val="PageNumber"/>
          <w:b w:val="0"/>
          <w:i/>
          <w:iCs/>
          <w:u w:color="A0C36E"/>
        </w:rPr>
        <w:t xml:space="preserve">Australian Indigenous Water Policy and the impacts of the ever-changing political cycle. </w:t>
      </w:r>
      <w:r w:rsidRPr="00C35FDC">
        <w:rPr>
          <w:rStyle w:val="PageNumber"/>
          <w:b w:val="0"/>
          <w:u w:color="A0C36E"/>
        </w:rPr>
        <w:t>Aust Journal of Water Resources</w:t>
      </w:r>
    </w:p>
    <w:p w14:paraId="656E1BCB" w14:textId="77777777" w:rsidR="004D451C" w:rsidRPr="00F40744" w:rsidRDefault="00703072" w:rsidP="00C35FDC">
      <w:pPr>
        <w:pStyle w:val="Body"/>
        <w:spacing w:line="276" w:lineRule="auto"/>
        <w:rPr>
          <w:rStyle w:val="PageNumber"/>
          <w:b w:val="0"/>
          <w:u w:color="A0C36E"/>
        </w:rPr>
      </w:pPr>
      <w:r w:rsidRPr="00F40744">
        <w:rPr>
          <w:rStyle w:val="PageNumber"/>
          <w:b w:val="0"/>
          <w:u w:color="A0C36E"/>
        </w:rPr>
        <w:t>VEWH (2016) Environmental Watering in Victoria 2015-16.  VEWH, Melbourne.</w:t>
      </w:r>
    </w:p>
    <w:p w14:paraId="4C2D20DF" w14:textId="5CE68553" w:rsidR="004D451C" w:rsidRPr="00F40744" w:rsidRDefault="00703072" w:rsidP="00C35FDC">
      <w:pPr>
        <w:pStyle w:val="Body"/>
        <w:spacing w:line="276" w:lineRule="auto"/>
        <w:ind w:left="567" w:hanging="567"/>
        <w:rPr>
          <w:rStyle w:val="PageNumber"/>
          <w:b w:val="0"/>
          <w:u w:color="A0C36E"/>
        </w:rPr>
      </w:pPr>
      <w:r w:rsidRPr="00F40744">
        <w:rPr>
          <w:rStyle w:val="PageNumber"/>
          <w:b w:val="0"/>
          <w:u w:color="A0C36E"/>
        </w:rPr>
        <w:t xml:space="preserve">Wier, JK, DRJ Crew and JL Crew (2013) </w:t>
      </w:r>
      <w:r w:rsidRPr="00F40744">
        <w:rPr>
          <w:rStyle w:val="PageNumber"/>
          <w:b w:val="0"/>
          <w:i/>
          <w:iCs/>
          <w:u w:color="A0C36E"/>
        </w:rPr>
        <w:t>Wetland Forest Culture: indigenous activity for management change in the southern Riverina,</w:t>
      </w:r>
      <w:r w:rsidR="00545C84" w:rsidRPr="00F40744">
        <w:rPr>
          <w:rStyle w:val="PageNumber"/>
          <w:b w:val="0"/>
          <w:i/>
          <w:iCs/>
          <w:u w:color="A0C36E"/>
        </w:rPr>
        <w:t xml:space="preserve"> </w:t>
      </w:r>
      <w:r w:rsidRPr="00F40744">
        <w:rPr>
          <w:rStyle w:val="PageNumber"/>
          <w:b w:val="0"/>
          <w:i/>
          <w:iCs/>
          <w:u w:color="A0C36E"/>
        </w:rPr>
        <w:t>NSW.</w:t>
      </w:r>
      <w:r w:rsidRPr="00F40744">
        <w:rPr>
          <w:rStyle w:val="PageNumber"/>
          <w:b w:val="0"/>
          <w:u w:color="A0C36E"/>
        </w:rPr>
        <w:t xml:space="preserve"> </w:t>
      </w:r>
      <w:r w:rsidRPr="00C35FDC">
        <w:rPr>
          <w:rStyle w:val="PageNumber"/>
          <w:b w:val="0"/>
          <w:u w:color="A0C36E"/>
        </w:rPr>
        <w:t>Aus J of Environmental Management</w:t>
      </w:r>
      <w:r w:rsidRPr="00F40744">
        <w:rPr>
          <w:rStyle w:val="PageNumber"/>
          <w:b w:val="0"/>
          <w:u w:color="A0C36E"/>
        </w:rPr>
        <w:t>.</w:t>
      </w:r>
    </w:p>
    <w:p w14:paraId="7A52FAF4" w14:textId="77777777" w:rsidR="004D451C" w:rsidRPr="00F40744" w:rsidRDefault="00703072" w:rsidP="00C35FDC">
      <w:pPr>
        <w:pStyle w:val="Body"/>
        <w:spacing w:line="276" w:lineRule="auto"/>
        <w:ind w:left="567" w:hanging="567"/>
        <w:rPr>
          <w:rStyle w:val="PageNumber"/>
          <w:b w:val="0"/>
          <w:u w:color="A0C36E"/>
        </w:rPr>
      </w:pPr>
      <w:r w:rsidRPr="00F40744">
        <w:rPr>
          <w:rStyle w:val="PageNumber"/>
          <w:b w:val="0"/>
          <w:u w:color="A0C36E"/>
        </w:rPr>
        <w:t xml:space="preserve">Wier, JK, SL Ross, DRJ Crew, and JL Crew (2013) </w:t>
      </w:r>
      <w:r w:rsidRPr="00F40744">
        <w:rPr>
          <w:rStyle w:val="PageNumber"/>
          <w:b w:val="0"/>
          <w:i/>
          <w:iCs/>
          <w:u w:color="A0C36E"/>
        </w:rPr>
        <w:t>Cultural Water and the Edward/Kolety and Wakool river system.</w:t>
      </w:r>
      <w:r w:rsidRPr="00F40744">
        <w:rPr>
          <w:rStyle w:val="PageNumber"/>
          <w:b w:val="0"/>
          <w:u w:color="A0C36E"/>
        </w:rPr>
        <w:t xml:space="preserve"> Research Report, AIATIS Centre for Land and Water Research, Canberra</w:t>
      </w:r>
    </w:p>
    <w:p w14:paraId="5C724AB7" w14:textId="77777777" w:rsidR="004D451C" w:rsidRPr="004E4A6D" w:rsidRDefault="004D451C" w:rsidP="00C35FDC">
      <w:pPr>
        <w:pStyle w:val="Body"/>
        <w:spacing w:line="276" w:lineRule="auto"/>
        <w:ind w:left="567" w:hanging="567"/>
        <w:rPr>
          <w:rStyle w:val="PageNumber"/>
          <w:b w:val="0"/>
          <w:u w:color="A0C36E"/>
        </w:rPr>
      </w:pPr>
    </w:p>
    <w:p w14:paraId="21374F8C" w14:textId="23FAFF63" w:rsidR="004D451C" w:rsidRPr="004E4A6D" w:rsidRDefault="00703072" w:rsidP="00C35FDC">
      <w:pPr>
        <w:pStyle w:val="Heading3"/>
        <w:numPr>
          <w:ilvl w:val="0"/>
          <w:numId w:val="0"/>
        </w:numPr>
        <w:ind w:left="432" w:hanging="432"/>
      </w:pPr>
      <w:bookmarkStart w:id="40" w:name="_Toc10"/>
      <w:bookmarkStart w:id="41" w:name="_Toc499102788"/>
      <w:bookmarkStart w:id="42" w:name="_Toc509488620"/>
      <w:r w:rsidRPr="004E4A6D">
        <w:t>A</w:t>
      </w:r>
      <w:r w:rsidR="00B619C6">
        <w:t>ppendix</w:t>
      </w:r>
      <w:r w:rsidRPr="004E4A6D">
        <w:t xml:space="preserve"> 1 Terms of reference</w:t>
      </w:r>
      <w:bookmarkEnd w:id="40"/>
      <w:bookmarkEnd w:id="41"/>
      <w:bookmarkEnd w:id="42"/>
    </w:p>
    <w:p w14:paraId="034DFE5F" w14:textId="5FF59A4E" w:rsidR="00676BD9" w:rsidRDefault="00676BD9" w:rsidP="00C35FDC">
      <w:r>
        <w:rPr>
          <w:noProof/>
        </w:rPr>
        <w:drawing>
          <wp:inline distT="0" distB="0" distL="0" distR="0" wp14:anchorId="1DBD540B" wp14:editId="64BA73B4">
            <wp:extent cx="4015740" cy="861060"/>
            <wp:effectExtent l="0" t="0" r="0" b="0"/>
            <wp:docPr id="8" name="Picture 8" descr="CEWO_logo_inline_LowRes_transparent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WO_logo_inline_LowRes_transparent_b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5740" cy="861060"/>
                    </a:xfrm>
                    <a:prstGeom prst="rect">
                      <a:avLst/>
                    </a:prstGeom>
                    <a:noFill/>
                    <a:ln>
                      <a:noFill/>
                    </a:ln>
                  </pic:spPr>
                </pic:pic>
              </a:graphicData>
            </a:graphic>
          </wp:inline>
        </w:drawing>
      </w:r>
    </w:p>
    <w:p w14:paraId="78A29C08" w14:textId="45679144" w:rsidR="007F0B04" w:rsidRDefault="00676BD9" w:rsidP="00754581">
      <w:pPr>
        <w:pStyle w:val="ListBullet"/>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C35FDC">
        <w:rPr>
          <w:rFonts w:cs="Arial"/>
        </w:rPr>
        <w:t xml:space="preserve">Review of the Commonwealth Environmental Water </w:t>
      </w:r>
      <w:r w:rsidR="007F0B04" w:rsidRPr="007F0B04">
        <w:rPr>
          <w:rFonts w:cs="Arial"/>
        </w:rPr>
        <w:t>Holder</w:t>
      </w:r>
      <w:r w:rsidR="007F0B04">
        <w:rPr>
          <w:rFonts w:cs="Arial"/>
        </w:rPr>
        <w:t>.</w:t>
      </w:r>
      <w:r w:rsidR="007F0B04" w:rsidRPr="00806123">
        <w:rPr>
          <w:rFonts w:cs="Arial"/>
        </w:rPr>
        <w:t xml:space="preserve"> The</w:t>
      </w:r>
      <w:r w:rsidRPr="00806123">
        <w:rPr>
          <w:rFonts w:cs="Arial"/>
        </w:rPr>
        <w:t xml:space="preserve"> objective of this Review is to evaluate the extent to which the Commonwealth Environmental Water Holder (CEWH) operations and business processes represent best practice. In particular the review will examine the following </w:t>
      </w:r>
      <w:r w:rsidR="007F0B04" w:rsidRPr="00806123">
        <w:rPr>
          <w:rFonts w:cs="Arial"/>
        </w:rPr>
        <w:t>matters:</w:t>
      </w:r>
      <w:r w:rsidR="007F0B04">
        <w:rPr>
          <w:rFonts w:cs="Arial"/>
        </w:rPr>
        <w:t xml:space="preserve"> </w:t>
      </w:r>
    </w:p>
    <w:p w14:paraId="42229263" w14:textId="1148D393" w:rsidR="00676BD9" w:rsidRPr="00806123" w:rsidRDefault="007F0B04"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Transparency</w:t>
      </w:r>
      <w:r w:rsidR="00676BD9" w:rsidRPr="00806123">
        <w:rPr>
          <w:rFonts w:cs="Arial"/>
        </w:rPr>
        <w:t xml:space="preserve"> and accountability of the CEWH</w:t>
      </w:r>
    </w:p>
    <w:p w14:paraId="4356AB1E"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Extent to which the CEWH partakes in adaptive management and uses contemporary science to support its actions</w:t>
      </w:r>
    </w:p>
    <w:p w14:paraId="6EEF7EDA"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Effectiveness of the CEWH in meeting its statutory obligations</w:t>
      </w:r>
    </w:p>
    <w:p w14:paraId="74E2730B"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Trade by the CEWH</w:t>
      </w:r>
    </w:p>
    <w:p w14:paraId="2E6464F5"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CEWH business processes and frameworks</w:t>
      </w:r>
    </w:p>
    <w:p w14:paraId="5C81DD80"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Third party impacts from environmental watering</w:t>
      </w:r>
    </w:p>
    <w:p w14:paraId="7D1B50D0"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Relationships that the CEWH has with state jurisdictions including water delivery arrangements</w:t>
      </w:r>
    </w:p>
    <w:p w14:paraId="1BF8292F"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The use of information management systems in supporting the CEWH</w:t>
      </w:r>
    </w:p>
    <w:p w14:paraId="1A50C006"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Constraints on the CEWH including both internal and external administrative and regulatory constraints</w:t>
      </w:r>
    </w:p>
    <w:p w14:paraId="26E378C1" w14:textId="77777777" w:rsidR="00676BD9" w:rsidRPr="00806123" w:rsidRDefault="00676BD9" w:rsidP="00C35FDC">
      <w:pPr>
        <w:pStyle w:val="List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rPr>
          <w:rFonts w:cs="Arial"/>
        </w:rPr>
      </w:pPr>
      <w:r w:rsidRPr="00806123">
        <w:rPr>
          <w:rFonts w:cs="Arial"/>
        </w:rPr>
        <w:t>Internal controls - special account priorities and environmental water management priorities (use, carryover and trade)</w:t>
      </w:r>
    </w:p>
    <w:p w14:paraId="7F9C3E08" w14:textId="77777777" w:rsidR="00676BD9" w:rsidRPr="00C35FDC" w:rsidRDefault="00676BD9" w:rsidP="003D0C95">
      <w:pPr>
        <w:rPr>
          <w:rFonts w:ascii="Arial" w:hAnsi="Arial" w:cs="Arial"/>
          <w:b/>
        </w:rPr>
      </w:pPr>
      <w:r w:rsidRPr="00C35FDC">
        <w:rPr>
          <w:rFonts w:ascii="Arial" w:hAnsi="Arial" w:cs="Arial"/>
          <w:b/>
        </w:rPr>
        <w:t>Out of scope for the review</w:t>
      </w:r>
    </w:p>
    <w:p w14:paraId="2804A268" w14:textId="456E2192" w:rsidR="00676BD9" w:rsidRPr="00C35FDC" w:rsidRDefault="00676BD9" w:rsidP="00CB7370">
      <w:pPr>
        <w:rPr>
          <w:rFonts w:ascii="Arial" w:hAnsi="Arial" w:cs="Arial"/>
        </w:rPr>
      </w:pPr>
      <w:r w:rsidRPr="00C35FDC">
        <w:rPr>
          <w:rFonts w:ascii="Arial" w:hAnsi="Arial" w:cs="Arial"/>
        </w:rPr>
        <w:t xml:space="preserve">Issues relating to Murray-Darling </w:t>
      </w:r>
      <w:r w:rsidR="007467B3" w:rsidRPr="00C35FDC">
        <w:rPr>
          <w:rFonts w:ascii="Arial" w:hAnsi="Arial" w:cs="Arial"/>
        </w:rPr>
        <w:t>Basin</w:t>
      </w:r>
      <w:r w:rsidRPr="00C35FDC">
        <w:rPr>
          <w:rFonts w:ascii="Arial" w:hAnsi="Arial" w:cs="Arial"/>
        </w:rPr>
        <w:t xml:space="preserve"> Plan implementation are beyond the scope of this review. This includes matters relating to water recovery in the </w:t>
      </w:r>
      <w:r w:rsidR="007467B3" w:rsidRPr="00C35FDC">
        <w:rPr>
          <w:rFonts w:ascii="Arial" w:hAnsi="Arial" w:cs="Arial"/>
        </w:rPr>
        <w:t>Basin</w:t>
      </w:r>
      <w:r w:rsidRPr="00C35FDC">
        <w:rPr>
          <w:rFonts w:ascii="Arial" w:hAnsi="Arial" w:cs="Arial"/>
        </w:rPr>
        <w:t xml:space="preserve"> and any potential socioeconomic/third party impacts of the </w:t>
      </w:r>
      <w:r w:rsidR="007467B3" w:rsidRPr="00C35FDC">
        <w:rPr>
          <w:rFonts w:ascii="Arial" w:hAnsi="Arial" w:cs="Arial"/>
        </w:rPr>
        <w:t>Basin</w:t>
      </w:r>
      <w:r w:rsidRPr="00C35FDC">
        <w:rPr>
          <w:rFonts w:ascii="Arial" w:hAnsi="Arial" w:cs="Arial"/>
        </w:rPr>
        <w:t xml:space="preserve"> Plan.</w:t>
      </w:r>
    </w:p>
    <w:p w14:paraId="54D74007" w14:textId="77777777" w:rsidR="00676BD9" w:rsidRPr="00C35FDC" w:rsidRDefault="00676BD9" w:rsidP="00CB7370">
      <w:pPr>
        <w:rPr>
          <w:rFonts w:ascii="Arial" w:hAnsi="Arial" w:cs="Arial"/>
        </w:rPr>
      </w:pPr>
      <w:r w:rsidRPr="00C35FDC">
        <w:rPr>
          <w:rFonts w:ascii="Arial" w:hAnsi="Arial" w:cs="Arial"/>
        </w:rPr>
        <w:t>The review will also not consider broader decisions of the Australian Government such as changes to legislation or administrative orders.</w:t>
      </w:r>
    </w:p>
    <w:p w14:paraId="60C03AFC" w14:textId="1ABDC36C" w:rsidR="00806123" w:rsidRPr="00806123" w:rsidRDefault="00676BD9" w:rsidP="00182CB7">
      <w:pPr>
        <w:rPr>
          <w:rFonts w:ascii="Arial" w:hAnsi="Arial" w:cs="Arial"/>
        </w:rPr>
      </w:pPr>
      <w:r w:rsidRPr="00C35FDC">
        <w:rPr>
          <w:rFonts w:ascii="Arial" w:hAnsi="Arial" w:cs="Arial"/>
        </w:rPr>
        <w:t>Finally, issues relating to the Government's international obligations under the Ramsar Convention are also excluded from the review.</w:t>
      </w:r>
    </w:p>
    <w:p w14:paraId="7CFEB848" w14:textId="77777777" w:rsidR="00806123" w:rsidRDefault="00806123">
      <w:pPr>
        <w:spacing w:after="0" w:line="240" w:lineRule="auto"/>
        <w:rPr>
          <w:rFonts w:ascii="Arial" w:hAnsi="Arial" w:cs="Arial"/>
        </w:rPr>
      </w:pPr>
      <w:r>
        <w:rPr>
          <w:rFonts w:ascii="Arial" w:hAnsi="Arial" w:cs="Arial"/>
        </w:rPr>
        <w:br w:type="page"/>
      </w:r>
    </w:p>
    <w:p w14:paraId="7EC93BE3" w14:textId="5E25E333" w:rsidR="001B03A0" w:rsidRPr="001B03A0" w:rsidRDefault="009C35D1" w:rsidP="00C35FDC">
      <w:pPr>
        <w:pStyle w:val="Heading3"/>
        <w:numPr>
          <w:ilvl w:val="0"/>
          <w:numId w:val="0"/>
        </w:numPr>
        <w:ind w:left="432" w:hanging="432"/>
      </w:pPr>
      <w:bookmarkStart w:id="43" w:name="_Toc509488621"/>
      <w:r>
        <w:t>Appendix 2 Review arrangements</w:t>
      </w:r>
      <w:bookmarkEnd w:id="43"/>
    </w:p>
    <w:p w14:paraId="3AE932E1" w14:textId="3DB9C95A" w:rsidR="00C0310A" w:rsidRDefault="00703072" w:rsidP="00C35FDC">
      <w:pPr>
        <w:pStyle w:val="Body"/>
        <w:spacing w:line="276" w:lineRule="auto"/>
        <w:rPr>
          <w:rStyle w:val="PageNumber"/>
          <w:b w:val="0"/>
          <w:bCs w:val="0"/>
        </w:rPr>
      </w:pPr>
      <w:r w:rsidRPr="00C35FDC">
        <w:rPr>
          <w:rStyle w:val="PageNumber"/>
          <w:bCs w:val="0"/>
        </w:rPr>
        <w:t>Lead Reviewer</w:t>
      </w:r>
      <w:r w:rsidRPr="004E4A6D">
        <w:rPr>
          <w:rStyle w:val="PageNumber"/>
          <w:b w:val="0"/>
          <w:bCs w:val="0"/>
        </w:rPr>
        <w:t xml:space="preserve"> </w:t>
      </w:r>
    </w:p>
    <w:p w14:paraId="4D2B5DE0" w14:textId="1F51B36A" w:rsidR="004D451C" w:rsidRPr="004E4A6D" w:rsidRDefault="00703072" w:rsidP="00C35FDC">
      <w:pPr>
        <w:pStyle w:val="Body"/>
        <w:spacing w:line="276" w:lineRule="auto"/>
        <w:rPr>
          <w:rStyle w:val="PageNumber"/>
          <w:b w:val="0"/>
          <w:bCs w:val="0"/>
        </w:rPr>
      </w:pPr>
      <w:r w:rsidRPr="004E4A6D">
        <w:rPr>
          <w:rStyle w:val="PageNumber"/>
          <w:b w:val="0"/>
          <w:bCs w:val="0"/>
        </w:rPr>
        <w:t>Dr Neil Byron (Former Commissioner at Productivity Commission responsible for environment, agriculture and natural resource management issues (1998 to 2010).</w:t>
      </w:r>
    </w:p>
    <w:p w14:paraId="5D54EBBF" w14:textId="2088191F" w:rsidR="009C35D1" w:rsidRPr="00C35FDC" w:rsidRDefault="009C35D1" w:rsidP="00C35FDC">
      <w:r w:rsidRPr="00C35FDC">
        <w:rPr>
          <w:b/>
        </w:rPr>
        <w:t>Review Panel members:</w:t>
      </w:r>
    </w:p>
    <w:p w14:paraId="5F9110BC" w14:textId="71F78A3D" w:rsidR="004D451C" w:rsidRPr="004E4A6D" w:rsidRDefault="00703072" w:rsidP="00C35FDC">
      <w:pPr>
        <w:pStyle w:val="ListBullet"/>
        <w:numPr>
          <w:ilvl w:val="0"/>
          <w:numId w:val="24"/>
        </w:numPr>
        <w:spacing w:after="240"/>
        <w:rPr>
          <w:rStyle w:val="PageNumber"/>
          <w:rFonts w:ascii="Calibri" w:eastAsia="Calibri" w:hAnsi="Calibri" w:cs="Calibri"/>
          <w:b/>
          <w:bCs/>
          <w:lang w:val="en-AU"/>
        </w:rPr>
      </w:pPr>
      <w:r w:rsidRPr="004E4A6D">
        <w:rPr>
          <w:rStyle w:val="PageNumber"/>
          <w:rFonts w:ascii="Calibri" w:eastAsia="Calibri" w:hAnsi="Calibri" w:cs="Calibri"/>
          <w:lang w:val="en-AU"/>
        </w:rPr>
        <w:t xml:space="preserve">Governance – Mr Peter Cochrane (over 20 </w:t>
      </w:r>
      <w:r w:rsidR="00C0310A" w:rsidRPr="004E4A6D">
        <w:rPr>
          <w:rStyle w:val="PageNumber"/>
          <w:rFonts w:ascii="Calibri" w:eastAsia="Calibri" w:hAnsi="Calibri" w:cs="Calibri"/>
          <w:lang w:val="en-AU"/>
        </w:rPr>
        <w:t>years’ experience</w:t>
      </w:r>
      <w:r w:rsidRPr="004E4A6D">
        <w:rPr>
          <w:rStyle w:val="PageNumber"/>
          <w:rFonts w:ascii="Calibri" w:eastAsia="Calibri" w:hAnsi="Calibri" w:cs="Calibri"/>
          <w:lang w:val="en-AU"/>
        </w:rPr>
        <w:t xml:space="preserve"> in public policy and private sector; former Director of National Parks). </w:t>
      </w:r>
    </w:p>
    <w:p w14:paraId="5B3BD589" w14:textId="77777777" w:rsidR="004D451C" w:rsidRPr="004E4A6D" w:rsidRDefault="00703072" w:rsidP="00C35FDC">
      <w:pPr>
        <w:pStyle w:val="ListBullet"/>
        <w:numPr>
          <w:ilvl w:val="0"/>
          <w:numId w:val="24"/>
        </w:numPr>
        <w:spacing w:after="240"/>
        <w:rPr>
          <w:rStyle w:val="PageNumber"/>
          <w:rFonts w:ascii="Calibri" w:eastAsia="Calibri" w:hAnsi="Calibri" w:cs="Calibri"/>
          <w:lang w:val="en-AU"/>
        </w:rPr>
      </w:pPr>
      <w:r w:rsidRPr="004E4A6D">
        <w:rPr>
          <w:rStyle w:val="PageNumber"/>
          <w:rFonts w:ascii="Calibri" w:eastAsia="Calibri" w:hAnsi="Calibri" w:cs="Calibri"/>
          <w:lang w:val="en-AU"/>
        </w:rPr>
        <w:t>Practitioner – Mr Denis Flett (Chair, VEWH; Former CEO, Goulburn-Murray Water)</w:t>
      </w:r>
    </w:p>
    <w:p w14:paraId="217BCF6C" w14:textId="77777777" w:rsidR="004D451C" w:rsidRPr="004E4A6D" w:rsidRDefault="00703072" w:rsidP="00C35FDC">
      <w:pPr>
        <w:pStyle w:val="ListBullet"/>
        <w:numPr>
          <w:ilvl w:val="0"/>
          <w:numId w:val="24"/>
        </w:numPr>
        <w:spacing w:after="240"/>
        <w:rPr>
          <w:rStyle w:val="PageNumber"/>
          <w:rFonts w:ascii="Calibri" w:eastAsia="Calibri" w:hAnsi="Calibri" w:cs="Calibri"/>
          <w:lang w:val="en-AU"/>
        </w:rPr>
      </w:pPr>
      <w:r w:rsidRPr="004E4A6D">
        <w:rPr>
          <w:rStyle w:val="PageNumber"/>
          <w:rFonts w:ascii="Calibri" w:eastAsia="Calibri" w:hAnsi="Calibri" w:cs="Calibri"/>
          <w:lang w:val="en-AU"/>
        </w:rPr>
        <w:t>Industry – Mr Gavin McMahon (Chair of National Irrigators Council; CEO of Central Irrigation Trust in South Australia; chairman of South Australian River Communities).</w:t>
      </w:r>
    </w:p>
    <w:p w14:paraId="25D1363B" w14:textId="57499F76" w:rsidR="004D451C" w:rsidRPr="004E4A6D" w:rsidRDefault="00703072" w:rsidP="00C35FDC">
      <w:pPr>
        <w:pStyle w:val="ListBullet"/>
        <w:numPr>
          <w:ilvl w:val="0"/>
          <w:numId w:val="24"/>
        </w:numPr>
        <w:spacing w:after="240"/>
        <w:rPr>
          <w:rStyle w:val="PageNumber"/>
          <w:rFonts w:ascii="Calibri" w:eastAsia="Calibri" w:hAnsi="Calibri" w:cs="Calibri"/>
          <w:lang w:val="en-AU"/>
        </w:rPr>
      </w:pPr>
      <w:r w:rsidRPr="004E4A6D">
        <w:rPr>
          <w:rStyle w:val="PageNumber"/>
          <w:rFonts w:ascii="Calibri" w:eastAsia="Calibri" w:hAnsi="Calibri" w:cs="Calibri"/>
          <w:lang w:val="en-AU"/>
        </w:rPr>
        <w:t xml:space="preserve">Community – Ms Alex Anthony (former Chair of Murray </w:t>
      </w:r>
      <w:r w:rsidR="00FA4E56">
        <w:rPr>
          <w:rStyle w:val="PageNumber"/>
          <w:rFonts w:ascii="Calibri" w:eastAsia="Calibri" w:hAnsi="Calibri" w:cs="Calibri"/>
          <w:lang w:val="en-AU"/>
        </w:rPr>
        <w:t xml:space="preserve">CMA and </w:t>
      </w:r>
      <w:r w:rsidRPr="004E4A6D">
        <w:rPr>
          <w:rStyle w:val="PageNumber"/>
          <w:rFonts w:ascii="Calibri" w:eastAsia="Calibri" w:hAnsi="Calibri" w:cs="Calibri"/>
          <w:lang w:val="en-AU"/>
        </w:rPr>
        <w:t xml:space="preserve">LLS; Former </w:t>
      </w:r>
      <w:r w:rsidR="00FA4E56">
        <w:rPr>
          <w:rStyle w:val="PageNumber"/>
          <w:rFonts w:ascii="Calibri" w:eastAsia="Calibri" w:hAnsi="Calibri" w:cs="Calibri"/>
          <w:lang w:val="en-AU"/>
        </w:rPr>
        <w:t xml:space="preserve">a/g </w:t>
      </w:r>
      <w:r w:rsidRPr="004E4A6D">
        <w:rPr>
          <w:rStyle w:val="PageNumber"/>
          <w:rFonts w:ascii="Calibri" w:eastAsia="Calibri" w:hAnsi="Calibri" w:cs="Calibri"/>
          <w:lang w:val="en-AU"/>
        </w:rPr>
        <w:t>Chair of the LLS Board of Chairs)</w:t>
      </w:r>
    </w:p>
    <w:p w14:paraId="661A40A9" w14:textId="0449B142" w:rsidR="004D451C" w:rsidRPr="004E4A6D" w:rsidRDefault="00703072" w:rsidP="00C35FDC">
      <w:pPr>
        <w:pStyle w:val="ListBullet"/>
        <w:numPr>
          <w:ilvl w:val="0"/>
          <w:numId w:val="24"/>
        </w:numPr>
        <w:spacing w:after="240"/>
        <w:rPr>
          <w:rStyle w:val="PageNumber"/>
          <w:rFonts w:ascii="Calibri" w:eastAsia="Calibri" w:hAnsi="Calibri" w:cs="Calibri"/>
          <w:lang w:val="en-AU"/>
        </w:rPr>
      </w:pPr>
      <w:r w:rsidRPr="004E4A6D">
        <w:rPr>
          <w:rStyle w:val="PageNumber"/>
          <w:rFonts w:ascii="Calibri" w:eastAsia="Calibri" w:hAnsi="Calibri" w:cs="Calibri"/>
          <w:lang w:val="en-AU"/>
        </w:rPr>
        <w:t xml:space="preserve">Academic – Dr Steve Morton (Honorary Fellow with </w:t>
      </w:r>
      <w:r w:rsidR="008D7C0A" w:rsidRPr="004E4A6D">
        <w:rPr>
          <w:rStyle w:val="PageNumber"/>
          <w:rFonts w:ascii="Calibri" w:eastAsia="Calibri" w:hAnsi="Calibri" w:cs="Calibri"/>
          <w:lang w:val="en-AU"/>
        </w:rPr>
        <w:t xml:space="preserve">Charles Darwin University </w:t>
      </w:r>
      <w:r w:rsidRPr="004E4A6D">
        <w:rPr>
          <w:rStyle w:val="PageNumber"/>
          <w:rFonts w:ascii="Calibri" w:eastAsia="Calibri" w:hAnsi="Calibri" w:cs="Calibri"/>
          <w:lang w:val="en-AU"/>
        </w:rPr>
        <w:t xml:space="preserve">in Alice Springs; Chair, Scientific Advisory Panel to the Lake Eyre </w:t>
      </w:r>
      <w:r w:rsidR="007467B3">
        <w:rPr>
          <w:rStyle w:val="PageNumber"/>
          <w:rFonts w:ascii="Calibri" w:eastAsia="Calibri" w:hAnsi="Calibri" w:cs="Calibri"/>
          <w:lang w:val="en-AU"/>
        </w:rPr>
        <w:t>Basin</w:t>
      </w:r>
      <w:r w:rsidRPr="004E4A6D">
        <w:rPr>
          <w:rStyle w:val="PageNumber"/>
          <w:rFonts w:ascii="Calibri" w:eastAsia="Calibri" w:hAnsi="Calibri" w:cs="Calibri"/>
          <w:lang w:val="en-AU"/>
        </w:rPr>
        <w:t xml:space="preserve"> Ministerial Forum; Deputy Chair, Territory Natural Resource Management).</w:t>
      </w:r>
    </w:p>
    <w:p w14:paraId="7595990F" w14:textId="7B571E95" w:rsidR="009C35D1" w:rsidRPr="00C35FDC" w:rsidRDefault="009C35D1" w:rsidP="00C35FDC">
      <w:pPr>
        <w:rPr>
          <w:b/>
        </w:rPr>
      </w:pPr>
      <w:r w:rsidRPr="00C35FDC">
        <w:rPr>
          <w:b/>
        </w:rPr>
        <w:t>Members of the Review Panel performed 5 main roles through the phases of this review;</w:t>
      </w:r>
    </w:p>
    <w:p w14:paraId="70BDC0C9" w14:textId="59D04DA0" w:rsidR="004D451C" w:rsidRPr="004E4A6D" w:rsidRDefault="00703072" w:rsidP="00C35FDC">
      <w:pPr>
        <w:pStyle w:val="ListParagraph"/>
        <w:numPr>
          <w:ilvl w:val="0"/>
          <w:numId w:val="27"/>
        </w:numPr>
        <w:spacing w:line="276" w:lineRule="auto"/>
        <w:rPr>
          <w:rStyle w:val="PageNumber"/>
          <w:b/>
          <w:bCs/>
          <w:sz w:val="22"/>
          <w:szCs w:val="22"/>
          <w:lang w:val="en-AU"/>
        </w:rPr>
      </w:pPr>
      <w:r w:rsidRPr="004E4A6D">
        <w:rPr>
          <w:rStyle w:val="PageNumber"/>
          <w:sz w:val="22"/>
          <w:szCs w:val="22"/>
          <w:lang w:val="en-AU"/>
        </w:rPr>
        <w:t xml:space="preserve">Providing expert advice on the substantive content of the review at an initial phase drawing on each member’s specialised knowledge and experience, as well as their wider general understanding of how the CEWH operates within the wider </w:t>
      </w:r>
      <w:r w:rsidR="003D0C95">
        <w:rPr>
          <w:rStyle w:val="PageNumber"/>
          <w:sz w:val="22"/>
          <w:szCs w:val="22"/>
          <w:lang w:val="en-AU"/>
        </w:rPr>
        <w:t>THE BASIN</w:t>
      </w:r>
      <w:r w:rsidRPr="004E4A6D">
        <w:rPr>
          <w:rStyle w:val="PageNumber"/>
          <w:sz w:val="22"/>
          <w:szCs w:val="22"/>
          <w:lang w:val="en-AU"/>
        </w:rPr>
        <w:t xml:space="preserve"> context (based on their prior experience and available documentation, including the reading material circulated for that meeting);</w:t>
      </w:r>
    </w:p>
    <w:p w14:paraId="3A99C08A" w14:textId="77777777" w:rsidR="004D451C" w:rsidRPr="004E4A6D" w:rsidRDefault="00703072" w:rsidP="00C35FDC">
      <w:pPr>
        <w:pStyle w:val="ListParagraph"/>
        <w:numPr>
          <w:ilvl w:val="0"/>
          <w:numId w:val="27"/>
        </w:numPr>
        <w:spacing w:line="276" w:lineRule="auto"/>
        <w:rPr>
          <w:rStyle w:val="PageNumber"/>
          <w:sz w:val="22"/>
          <w:szCs w:val="22"/>
          <w:lang w:val="en-AU"/>
        </w:rPr>
      </w:pPr>
      <w:r w:rsidRPr="004E4A6D">
        <w:rPr>
          <w:rStyle w:val="PageNumber"/>
          <w:sz w:val="22"/>
          <w:szCs w:val="22"/>
          <w:lang w:val="en-AU"/>
        </w:rPr>
        <w:t xml:space="preserve">Providing suggestions about who to consult with (identifying priorities) about which specific issues, to ensure comprehensive coverage of all of the ToR of the Review; </w:t>
      </w:r>
    </w:p>
    <w:p w14:paraId="377C4460" w14:textId="77777777" w:rsidR="004D451C" w:rsidRPr="004E4A6D" w:rsidRDefault="00703072" w:rsidP="00C35FDC">
      <w:pPr>
        <w:pStyle w:val="ListParagraph"/>
        <w:numPr>
          <w:ilvl w:val="0"/>
          <w:numId w:val="27"/>
        </w:numPr>
        <w:spacing w:line="276" w:lineRule="auto"/>
        <w:rPr>
          <w:rStyle w:val="PageNumber"/>
          <w:sz w:val="22"/>
          <w:szCs w:val="22"/>
          <w:lang w:val="en-AU"/>
        </w:rPr>
      </w:pPr>
      <w:r w:rsidRPr="004E4A6D">
        <w:rPr>
          <w:rStyle w:val="PageNumber"/>
          <w:sz w:val="22"/>
          <w:szCs w:val="22"/>
          <w:lang w:val="en-AU"/>
        </w:rPr>
        <w:t>Where and when possible, participating in the interviews/information-gathering processes that provide the evidence base for the assessment of the Panel from late July till end August;</w:t>
      </w:r>
    </w:p>
    <w:p w14:paraId="3557F356" w14:textId="77777777" w:rsidR="004D451C" w:rsidRPr="004E4A6D" w:rsidRDefault="00703072" w:rsidP="00C35FDC">
      <w:pPr>
        <w:pStyle w:val="ListParagraph"/>
        <w:numPr>
          <w:ilvl w:val="0"/>
          <w:numId w:val="27"/>
        </w:numPr>
        <w:spacing w:line="276" w:lineRule="auto"/>
        <w:rPr>
          <w:rStyle w:val="PageNumber"/>
          <w:sz w:val="22"/>
          <w:szCs w:val="22"/>
          <w:lang w:val="en-AU"/>
        </w:rPr>
      </w:pPr>
      <w:r w:rsidRPr="004E4A6D">
        <w:rPr>
          <w:rStyle w:val="PageNumber"/>
          <w:sz w:val="22"/>
          <w:szCs w:val="22"/>
          <w:lang w:val="en-AU"/>
        </w:rPr>
        <w:t xml:space="preserve">Periodically exchange information within the Review team including teleconferences; and </w:t>
      </w:r>
    </w:p>
    <w:p w14:paraId="75B3D688" w14:textId="67BC6655" w:rsidR="004329F8" w:rsidRPr="007F0B04" w:rsidRDefault="00703072" w:rsidP="00C35FDC">
      <w:pPr>
        <w:pStyle w:val="ListParagraph"/>
        <w:numPr>
          <w:ilvl w:val="0"/>
          <w:numId w:val="27"/>
        </w:numPr>
        <w:spacing w:line="276" w:lineRule="auto"/>
        <w:rPr>
          <w:rStyle w:val="PageNumber"/>
        </w:rPr>
      </w:pPr>
      <w:r w:rsidRPr="004E4A6D">
        <w:rPr>
          <w:rStyle w:val="PageNumber"/>
          <w:sz w:val="22"/>
          <w:szCs w:val="22"/>
          <w:lang w:val="en-AU"/>
        </w:rPr>
        <w:t>Contributing to a wrap up meeting in Mid-late September to consider and provide comment/critique and improvement of a first draft report compiled by Neil Byron</w:t>
      </w:r>
      <w:r w:rsidR="00B619C6">
        <w:rPr>
          <w:rStyle w:val="PageNumber"/>
          <w:sz w:val="22"/>
          <w:szCs w:val="22"/>
          <w:lang w:val="en-AU"/>
        </w:rPr>
        <w:t>, and subsequent comments on the final draft.</w:t>
      </w:r>
    </w:p>
    <w:p w14:paraId="702C2409" w14:textId="5BC62B42" w:rsidR="004329F8" w:rsidRDefault="004329F8" w:rsidP="00C35FDC">
      <w:pPr>
        <w:rPr>
          <w:rStyle w:val="PageNumber"/>
          <w:b/>
          <w:u w:color="A0C36E"/>
        </w:rPr>
      </w:pPr>
      <w:r w:rsidRPr="00AA750A">
        <w:rPr>
          <w:rStyle w:val="PageNumber"/>
          <w:b/>
          <w:u w:color="A0C36E"/>
        </w:rPr>
        <w:t>While all</w:t>
      </w:r>
      <w:r w:rsidR="00545C84">
        <w:rPr>
          <w:rStyle w:val="PageNumber"/>
          <w:b/>
          <w:u w:color="A0C36E"/>
        </w:rPr>
        <w:t xml:space="preserve"> members of the </w:t>
      </w:r>
      <w:r w:rsidR="00647A1E">
        <w:rPr>
          <w:rStyle w:val="PageNumber"/>
          <w:b/>
          <w:u w:color="A0C36E"/>
        </w:rPr>
        <w:t xml:space="preserve">Review </w:t>
      </w:r>
      <w:r w:rsidR="00545C84">
        <w:rPr>
          <w:rStyle w:val="PageNumber"/>
          <w:b/>
          <w:u w:color="A0C36E"/>
        </w:rPr>
        <w:t>P</w:t>
      </w:r>
      <w:r w:rsidRPr="00AA750A">
        <w:rPr>
          <w:rStyle w:val="PageNumber"/>
          <w:b/>
          <w:u w:color="A0C36E"/>
        </w:rPr>
        <w:t>anel contributed significantly</w:t>
      </w:r>
      <w:r>
        <w:rPr>
          <w:rStyle w:val="PageNumber"/>
          <w:b/>
          <w:u w:color="A0C36E"/>
        </w:rPr>
        <w:t xml:space="preserve"> and generously</w:t>
      </w:r>
      <w:r w:rsidRPr="00AA750A">
        <w:rPr>
          <w:rStyle w:val="PageNumber"/>
          <w:b/>
          <w:u w:color="A0C36E"/>
        </w:rPr>
        <w:t xml:space="preserve"> to this Review </w:t>
      </w:r>
      <w:r>
        <w:rPr>
          <w:rStyle w:val="PageNumber"/>
          <w:b/>
          <w:u w:color="A0C36E"/>
        </w:rPr>
        <w:t>(</w:t>
      </w:r>
      <w:r w:rsidRPr="00AA750A">
        <w:rPr>
          <w:rStyle w:val="PageNumber"/>
          <w:b/>
          <w:u w:color="A0C36E"/>
        </w:rPr>
        <w:t>and are generally supportive of the Findings</w:t>
      </w:r>
      <w:r>
        <w:rPr>
          <w:rStyle w:val="PageNumber"/>
          <w:b/>
          <w:u w:color="A0C36E"/>
        </w:rPr>
        <w:t>)</w:t>
      </w:r>
      <w:r w:rsidRPr="00AA750A">
        <w:rPr>
          <w:rStyle w:val="PageNumber"/>
          <w:b/>
          <w:u w:color="A0C36E"/>
        </w:rPr>
        <w:t xml:space="preserve"> they bear no responsibility (individually or collectively) for the contents and do not necessarily agree with everything contained in this report.</w:t>
      </w:r>
    </w:p>
    <w:p w14:paraId="13BB6229" w14:textId="509FF22A" w:rsidR="00DC01BC" w:rsidRDefault="00DC01BC" w:rsidP="00C35FDC">
      <w:pPr>
        <w:pStyle w:val="Heading3"/>
        <w:numPr>
          <w:ilvl w:val="0"/>
          <w:numId w:val="0"/>
        </w:numPr>
      </w:pPr>
      <w:bookmarkStart w:id="44" w:name="_Toc499102790"/>
      <w:bookmarkStart w:id="45" w:name="_Toc509488622"/>
      <w:r w:rsidRPr="004E4A6D">
        <w:t>A</w:t>
      </w:r>
      <w:r>
        <w:t>ppendix</w:t>
      </w:r>
      <w:r w:rsidRPr="004E4A6D">
        <w:t xml:space="preserve"> </w:t>
      </w:r>
      <w:r w:rsidR="00F7433C">
        <w:t>3</w:t>
      </w:r>
      <w:r w:rsidR="00F40744">
        <w:t xml:space="preserve"> </w:t>
      </w:r>
      <w:r w:rsidRPr="004E4A6D">
        <w:t>Terms of reference</w:t>
      </w:r>
      <w:r w:rsidR="009F07B0">
        <w:t xml:space="preserve"> cross referenced to internal processes</w:t>
      </w:r>
      <w:bookmarkEnd w:id="44"/>
      <w:bookmarkEnd w:id="45"/>
    </w:p>
    <w:tbl>
      <w:tblPr>
        <w:tblStyle w:val="PlainTable3"/>
        <w:tblW w:w="5000" w:type="pct"/>
        <w:tblLook w:val="04A0" w:firstRow="1" w:lastRow="0" w:firstColumn="1" w:lastColumn="0" w:noHBand="0" w:noVBand="1"/>
      </w:tblPr>
      <w:tblGrid>
        <w:gridCol w:w="3969"/>
        <w:gridCol w:w="5051"/>
      </w:tblGrid>
      <w:tr w:rsidR="00DC01BC" w:rsidRPr="00405685" w14:paraId="6A9999D9" w14:textId="77777777" w:rsidTr="00C35FDC">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0" w:type="pct"/>
          </w:tcPr>
          <w:p w14:paraId="2E1983D6" w14:textId="77777777" w:rsidR="00DC01BC" w:rsidRPr="00C9195B" w:rsidRDefault="00DC01BC" w:rsidP="00690E54">
            <w:pPr>
              <w:rPr>
                <w:sz w:val="24"/>
                <w:szCs w:val="24"/>
              </w:rPr>
            </w:pPr>
            <w:r w:rsidRPr="00C9195B">
              <w:rPr>
                <w:rStyle w:val="PageNumber"/>
                <w:sz w:val="24"/>
                <w:szCs w:val="24"/>
                <w:u w:color="A0C36E"/>
              </w:rPr>
              <w:br/>
            </w:r>
            <w:r w:rsidRPr="00C9195B">
              <w:rPr>
                <w:sz w:val="24"/>
                <w:szCs w:val="24"/>
              </w:rPr>
              <w:t>Terms of Reference</w:t>
            </w:r>
          </w:p>
        </w:tc>
        <w:tc>
          <w:tcPr>
            <w:tcW w:w="0" w:type="pct"/>
            <w:vAlign w:val="bottom"/>
          </w:tcPr>
          <w:p w14:paraId="23E38608" w14:textId="77777777" w:rsidR="00DC01BC" w:rsidRPr="00C9195B" w:rsidRDefault="00DC01BC" w:rsidP="00690E54">
            <w:pPr>
              <w:jc w:val="center"/>
              <w:cnfStyle w:val="100000000000" w:firstRow="1" w:lastRow="0" w:firstColumn="0" w:lastColumn="0" w:oddVBand="0" w:evenVBand="0" w:oddHBand="0" w:evenHBand="0" w:firstRowFirstColumn="0" w:firstRowLastColumn="0" w:lastRowFirstColumn="0" w:lastRowLastColumn="0"/>
              <w:rPr>
                <w:sz w:val="24"/>
                <w:szCs w:val="24"/>
              </w:rPr>
            </w:pPr>
            <w:r w:rsidRPr="00C9195B">
              <w:rPr>
                <w:sz w:val="24"/>
                <w:szCs w:val="24"/>
              </w:rPr>
              <w:t>business processes and frameworks</w:t>
            </w:r>
          </w:p>
        </w:tc>
      </w:tr>
      <w:tr w:rsidR="00DC01BC" w:rsidRPr="00A92D82" w14:paraId="68FF8A23" w14:textId="77777777" w:rsidTr="00690E5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200" w:type="pct"/>
          </w:tcPr>
          <w:p w14:paraId="21B01BD6"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Extent to which the CEWH pRACTICES adaptive management and uses contemporary science to INFORM its DECISIONS AND actions</w:t>
            </w:r>
          </w:p>
        </w:tc>
        <w:tc>
          <w:tcPr>
            <w:tcW w:w="2800" w:type="pct"/>
          </w:tcPr>
          <w:p w14:paraId="7C2899D6"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Long Term Intervention Monitoring Project (LTIM) - Logic and Rationale Document</w:t>
            </w:r>
          </w:p>
          <w:p w14:paraId="3CA29051"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Commonwealth Environmental Water - Monitoring, Evaluation, Reporting and Improvement Framework</w:t>
            </w:r>
          </w:p>
          <w:p w14:paraId="43874AB8"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Environmental Water Knowledge and Research Project (EWKR)</w:t>
            </w:r>
          </w:p>
          <w:p w14:paraId="384A3FC6"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The Environmental Water Outcomes Framework</w:t>
            </w:r>
          </w:p>
          <w:p w14:paraId="137D5AFC"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Portfolio Management Planning (annual)</w:t>
            </w:r>
          </w:p>
          <w:p w14:paraId="4B183709"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Hydrological modelling advice and reporting (THE BASINA)</w:t>
            </w:r>
          </w:p>
          <w:p w14:paraId="7B0424AA"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Basin-scale evaluation of Commonwealth environmental water</w:t>
            </w:r>
          </w:p>
        </w:tc>
      </w:tr>
      <w:tr w:rsidR="00DC01BC" w:rsidRPr="00A92D82" w14:paraId="22CA46B8" w14:textId="77777777" w:rsidTr="00690E54">
        <w:trPr>
          <w:trHeight w:val="576"/>
        </w:trPr>
        <w:tc>
          <w:tcPr>
            <w:cnfStyle w:val="001000000000" w:firstRow="0" w:lastRow="0" w:firstColumn="1" w:lastColumn="0" w:oddVBand="0" w:evenVBand="0" w:oddHBand="0" w:evenHBand="0" w:firstRowFirstColumn="0" w:firstRowLastColumn="0" w:lastRowFirstColumn="0" w:lastRowLastColumn="0"/>
            <w:tcW w:w="2200" w:type="pct"/>
          </w:tcPr>
          <w:p w14:paraId="2E634EA3" w14:textId="77777777" w:rsidR="00DC01BC" w:rsidRPr="00C9195B" w:rsidRDefault="00DC01BC" w:rsidP="00690E54">
            <w:pPr>
              <w:pStyle w:val="ListBullet"/>
              <w:spacing w:after="240"/>
              <w:rPr>
                <w:rFonts w:ascii="Calibri" w:hAnsi="Calibri"/>
                <w:b w:val="0"/>
                <w:lang w:val="en-AU"/>
              </w:rPr>
            </w:pPr>
            <w:r w:rsidRPr="00C9195B">
              <w:rPr>
                <w:rFonts w:ascii="Calibri" w:hAnsi="Calibri"/>
                <w:lang w:val="en-AU"/>
              </w:rPr>
              <w:t>Effectiveness of the CEWH in meeting its statutory obligations</w:t>
            </w:r>
          </w:p>
        </w:tc>
        <w:tc>
          <w:tcPr>
            <w:tcW w:w="2800" w:type="pct"/>
          </w:tcPr>
          <w:p w14:paraId="32CC8899"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Framework for Determining Commonwealth Environmental Water Use</w:t>
            </w:r>
          </w:p>
          <w:p w14:paraId="6BA13710"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Portfolio Management Planning (annual)</w:t>
            </w:r>
          </w:p>
        </w:tc>
      </w:tr>
      <w:tr w:rsidR="00DC01BC" w:rsidRPr="00A92D82" w14:paraId="6278F98C" w14:textId="77777777" w:rsidTr="00690E5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200" w:type="pct"/>
          </w:tcPr>
          <w:p w14:paraId="4507B585" w14:textId="77777777" w:rsidR="00DC01BC" w:rsidRPr="00C9195B" w:rsidRDefault="00DC01BC" w:rsidP="00690E54">
            <w:pPr>
              <w:pStyle w:val="ListBullet"/>
              <w:spacing w:after="240"/>
              <w:rPr>
                <w:rFonts w:ascii="Calibri" w:hAnsi="Calibri"/>
                <w:b w:val="0"/>
                <w:lang w:val="en-AU"/>
              </w:rPr>
            </w:pPr>
            <w:r w:rsidRPr="00C9195B">
              <w:rPr>
                <w:rFonts w:ascii="Calibri" w:hAnsi="Calibri"/>
                <w:lang w:val="en-AU"/>
              </w:rPr>
              <w:t>Trade by the CEWH</w:t>
            </w:r>
          </w:p>
        </w:tc>
        <w:tc>
          <w:tcPr>
            <w:tcW w:w="2800" w:type="pct"/>
          </w:tcPr>
          <w:p w14:paraId="53CB7D64"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Commonwealth Environmental Water Trading Framework</w:t>
            </w:r>
          </w:p>
          <w:p w14:paraId="40964982"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Annual process for developing, trading-off and implementing portfolio management options at a Murray-Darling Basin scale</w:t>
            </w:r>
          </w:p>
          <w:p w14:paraId="608ED472"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Post Trade Review</w:t>
            </w:r>
          </w:p>
        </w:tc>
      </w:tr>
      <w:tr w:rsidR="00DC01BC" w:rsidRPr="00A92D82" w14:paraId="6C025C2D" w14:textId="77777777" w:rsidTr="00690E54">
        <w:trPr>
          <w:trHeight w:val="288"/>
        </w:trPr>
        <w:tc>
          <w:tcPr>
            <w:cnfStyle w:val="001000000000" w:firstRow="0" w:lastRow="0" w:firstColumn="1" w:lastColumn="0" w:oddVBand="0" w:evenVBand="0" w:oddHBand="0" w:evenHBand="0" w:firstRowFirstColumn="0" w:firstRowLastColumn="0" w:lastRowFirstColumn="0" w:lastRowLastColumn="0"/>
            <w:tcW w:w="2200" w:type="pct"/>
          </w:tcPr>
          <w:p w14:paraId="560A4B6C"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 xml:space="preserve">CEWH business processes and frameworks </w:t>
            </w:r>
          </w:p>
          <w:p w14:paraId="63FC46B9" w14:textId="77777777" w:rsidR="00DC01BC" w:rsidRPr="00C9195B" w:rsidRDefault="00DC01BC" w:rsidP="00690E54">
            <w:pPr>
              <w:pStyle w:val="ListBullet"/>
              <w:spacing w:after="240"/>
              <w:rPr>
                <w:rFonts w:ascii="Calibri" w:hAnsi="Calibri"/>
                <w:lang w:val="en-AU"/>
              </w:rPr>
            </w:pPr>
          </w:p>
          <w:p w14:paraId="603214E7"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 xml:space="preserve">Internal controls - special account priorities and environmental water management priorities (use, carryover and trade) </w:t>
            </w:r>
          </w:p>
          <w:p w14:paraId="7C58B8C2" w14:textId="77777777" w:rsidR="00DC01BC" w:rsidRPr="00C9195B" w:rsidRDefault="00DC01BC" w:rsidP="00690E54">
            <w:pPr>
              <w:pStyle w:val="ListBullet"/>
              <w:spacing w:after="240"/>
              <w:rPr>
                <w:rFonts w:ascii="Calibri" w:hAnsi="Calibri"/>
                <w:lang w:val="en-AU"/>
              </w:rPr>
            </w:pPr>
          </w:p>
          <w:p w14:paraId="72B4D852" w14:textId="77777777" w:rsidR="00DC01BC" w:rsidRPr="00C9195B" w:rsidRDefault="00DC01BC" w:rsidP="00690E54">
            <w:pPr>
              <w:pStyle w:val="ListBullet"/>
              <w:spacing w:after="240"/>
              <w:rPr>
                <w:rFonts w:ascii="Calibri" w:hAnsi="Calibri"/>
                <w:b w:val="0"/>
                <w:lang w:val="en-AU"/>
              </w:rPr>
            </w:pPr>
            <w:r w:rsidRPr="00C9195B">
              <w:rPr>
                <w:rFonts w:ascii="Calibri" w:hAnsi="Calibri"/>
                <w:lang w:val="en-AU"/>
              </w:rPr>
              <w:t>Transparency and accountability of the CEWH</w:t>
            </w:r>
          </w:p>
        </w:tc>
        <w:tc>
          <w:tcPr>
            <w:tcW w:w="2800" w:type="pct"/>
          </w:tcPr>
          <w:p w14:paraId="1EDBA6B8"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Managing the Commonwealth Environmental Water Portfolio</w:t>
            </w:r>
          </w:p>
          <w:p w14:paraId="6B97AE18"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Framework for Determining Commonwealth Environmental Water Use</w:t>
            </w:r>
          </w:p>
          <w:p w14:paraId="34FEB2F9"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Portfolio Management Planning Framework</w:t>
            </w:r>
          </w:p>
          <w:p w14:paraId="2A24D5CC"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 xml:space="preserve">Water Use Decision Process </w:t>
            </w:r>
          </w:p>
          <w:p w14:paraId="622AB6B1"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Weekly Operational Monitoring Report</w:t>
            </w:r>
          </w:p>
          <w:p w14:paraId="1BAF9E5D"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Monthly report on water and financial holdings managed by the Commonwealth Environmental Water Holder</w:t>
            </w:r>
          </w:p>
          <w:p w14:paraId="3B5B0524"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Periodic reporting on current water allocations and trade opportunities</w:t>
            </w:r>
          </w:p>
          <w:p w14:paraId="2DE10820"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Watering Action Acquittal Report</w:t>
            </w:r>
          </w:p>
          <w:p w14:paraId="2D01897F"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Annual reporting – Statement of Assurance, Annual Performance Statement, Legislative Reporting (</w:t>
            </w:r>
            <w:r w:rsidRPr="00C9195B">
              <w:rPr>
                <w:rFonts w:ascii="Calibri" w:hAnsi="Calibri"/>
                <w:i/>
                <w:lang w:val="en-AU"/>
              </w:rPr>
              <w:t>Water Act 2007</w:t>
            </w:r>
            <w:r w:rsidRPr="00C9195B">
              <w:rPr>
                <w:rFonts w:ascii="Calibri" w:hAnsi="Calibri"/>
                <w:lang w:val="en-AU"/>
              </w:rPr>
              <w:t>)</w:t>
            </w:r>
          </w:p>
          <w:p w14:paraId="2F0486C2"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Portfolio Risk Assessment (Bi-annual)</w:t>
            </w:r>
          </w:p>
          <w:p w14:paraId="5BB28E1A"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eastAsia="Times New Roman" w:hAnsi="Calibri" w:cs="Calibri"/>
                <w:lang w:val="en-AU"/>
              </w:rPr>
              <w:t>Communications - The Pulse, Annual Catchment Specific Snapshots, Media releases and engagement</w:t>
            </w:r>
          </w:p>
        </w:tc>
      </w:tr>
      <w:tr w:rsidR="00DC01BC" w:rsidRPr="00A92D82" w14:paraId="2B77806C" w14:textId="77777777" w:rsidTr="00690E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00" w:type="pct"/>
          </w:tcPr>
          <w:p w14:paraId="3197174B"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Third party impacts from environmental watering</w:t>
            </w:r>
          </w:p>
        </w:tc>
        <w:tc>
          <w:tcPr>
            <w:tcW w:w="2800" w:type="pct"/>
          </w:tcPr>
          <w:p w14:paraId="0C657649"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Good Neighbour Policy</w:t>
            </w:r>
          </w:p>
        </w:tc>
      </w:tr>
      <w:tr w:rsidR="00DC01BC" w:rsidRPr="00A92D82" w14:paraId="0865150C" w14:textId="77777777" w:rsidTr="00690E54">
        <w:trPr>
          <w:trHeight w:val="288"/>
        </w:trPr>
        <w:tc>
          <w:tcPr>
            <w:cnfStyle w:val="001000000000" w:firstRow="0" w:lastRow="0" w:firstColumn="1" w:lastColumn="0" w:oddVBand="0" w:evenVBand="0" w:oddHBand="0" w:evenHBand="0" w:firstRowFirstColumn="0" w:firstRowLastColumn="0" w:lastRowFirstColumn="0" w:lastRowLastColumn="0"/>
            <w:tcW w:w="2200" w:type="pct"/>
          </w:tcPr>
          <w:p w14:paraId="22868807"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CEWH’S Relationships with state jurisdictions including water delivery arrangements</w:t>
            </w:r>
          </w:p>
        </w:tc>
        <w:tc>
          <w:tcPr>
            <w:tcW w:w="2800" w:type="pct"/>
          </w:tcPr>
          <w:p w14:paraId="1E1D3163"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Partnership agreements (formal)</w:t>
            </w:r>
          </w:p>
          <w:p w14:paraId="60FC6952"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Informal partnerships</w:t>
            </w:r>
          </w:p>
          <w:p w14:paraId="4E615E22" w14:textId="72DF1D35" w:rsidR="00DC01BC" w:rsidRPr="00C9195B" w:rsidRDefault="00F540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Pr>
                <w:rFonts w:ascii="Calibri" w:hAnsi="Calibri"/>
                <w:lang w:val="en-AU"/>
              </w:rPr>
              <w:t>P</w:t>
            </w:r>
            <w:r w:rsidR="00DC01BC" w:rsidRPr="00C9195B">
              <w:rPr>
                <w:rFonts w:ascii="Calibri" w:hAnsi="Calibri"/>
                <w:lang w:val="en-AU"/>
              </w:rPr>
              <w:t>articipation on Basin Plan implementation groups such as the Sustainable Diversion Limit Adjustment Assessment Committee and the Basin Plan Implementation Committee.</w:t>
            </w:r>
          </w:p>
        </w:tc>
      </w:tr>
      <w:tr w:rsidR="00DC01BC" w:rsidRPr="00A92D82" w14:paraId="62441C09" w14:textId="77777777" w:rsidTr="00690E5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200" w:type="pct"/>
          </w:tcPr>
          <w:p w14:paraId="28E526E8"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The use of information management systems in supporting the CEWH</w:t>
            </w:r>
          </w:p>
        </w:tc>
        <w:tc>
          <w:tcPr>
            <w:tcW w:w="2800" w:type="pct"/>
          </w:tcPr>
          <w:p w14:paraId="7A1258EF"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Environmental Watering Management System (EWMS)</w:t>
            </w:r>
          </w:p>
          <w:p w14:paraId="2CEAD40B"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Environmental Assets Database (EAD)</w:t>
            </w:r>
          </w:p>
          <w:p w14:paraId="47D5705B" w14:textId="77777777" w:rsidR="00DC01BC" w:rsidRPr="00C9195B" w:rsidRDefault="00DC01BC" w:rsidP="00690E54">
            <w:pPr>
              <w:pStyle w:val="ListBullet"/>
              <w:spacing w:after="240"/>
              <w:cnfStyle w:val="000000100000" w:firstRow="0" w:lastRow="0" w:firstColumn="0" w:lastColumn="0" w:oddVBand="0" w:evenVBand="0" w:oddHBand="1" w:evenHBand="0" w:firstRowFirstColumn="0" w:firstRowLastColumn="0" w:lastRowFirstColumn="0" w:lastRowLastColumn="0"/>
              <w:rPr>
                <w:rFonts w:ascii="Calibri" w:hAnsi="Calibri"/>
                <w:lang w:val="en-AU"/>
              </w:rPr>
            </w:pPr>
            <w:r w:rsidRPr="00C9195B">
              <w:rPr>
                <w:rFonts w:ascii="Calibri" w:hAnsi="Calibri"/>
                <w:lang w:val="en-AU"/>
              </w:rPr>
              <w:t>Environmental Matter Mapping Application (EMMA)</w:t>
            </w:r>
          </w:p>
        </w:tc>
      </w:tr>
      <w:tr w:rsidR="00DC01BC" w:rsidRPr="00A92D82" w14:paraId="14703673" w14:textId="77777777" w:rsidTr="00690E54">
        <w:trPr>
          <w:trHeight w:val="288"/>
        </w:trPr>
        <w:tc>
          <w:tcPr>
            <w:cnfStyle w:val="001000000000" w:firstRow="0" w:lastRow="0" w:firstColumn="1" w:lastColumn="0" w:oddVBand="0" w:evenVBand="0" w:oddHBand="0" w:evenHBand="0" w:firstRowFirstColumn="0" w:firstRowLastColumn="0" w:lastRowFirstColumn="0" w:lastRowLastColumn="0"/>
            <w:tcW w:w="2200" w:type="pct"/>
          </w:tcPr>
          <w:p w14:paraId="69F48253" w14:textId="77777777" w:rsidR="00DC01BC" w:rsidRPr="00C9195B" w:rsidRDefault="00DC01BC" w:rsidP="00690E54">
            <w:pPr>
              <w:pStyle w:val="ListBullet"/>
              <w:spacing w:after="240"/>
              <w:rPr>
                <w:rFonts w:ascii="Calibri" w:hAnsi="Calibri"/>
                <w:lang w:val="en-AU"/>
              </w:rPr>
            </w:pPr>
            <w:r w:rsidRPr="00C9195B">
              <w:rPr>
                <w:rFonts w:ascii="Calibri" w:hAnsi="Calibri"/>
                <w:lang w:val="en-AU"/>
              </w:rPr>
              <w:t>Constraints on the CEWH, including both internal and external administrative and regulatory constraints</w:t>
            </w:r>
          </w:p>
        </w:tc>
        <w:tc>
          <w:tcPr>
            <w:tcW w:w="2800" w:type="pct"/>
          </w:tcPr>
          <w:p w14:paraId="64388A0F"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i/>
                <w:lang w:val="en-AU"/>
              </w:rPr>
              <w:t>Water Act 2007</w:t>
            </w:r>
            <w:r w:rsidRPr="00C9195B">
              <w:rPr>
                <w:rFonts w:ascii="Calibri" w:hAnsi="Calibri"/>
                <w:lang w:val="en-AU"/>
              </w:rPr>
              <w:t>, Basin Plan 2012, Basin-wide Environmental Watering Strategy</w:t>
            </w:r>
          </w:p>
          <w:p w14:paraId="68154E78" w14:textId="77777777" w:rsidR="00DC01BC" w:rsidRPr="00C9195B" w:rsidRDefault="00DC01BC" w:rsidP="00690E54">
            <w:pPr>
              <w:pStyle w:val="ListBullet"/>
              <w:spacing w:after="24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C9195B">
              <w:rPr>
                <w:rFonts w:ascii="Calibri" w:hAnsi="Calibri"/>
                <w:lang w:val="en-AU"/>
              </w:rPr>
              <w:t>Basin State legislative and operational frameworks</w:t>
            </w:r>
          </w:p>
        </w:tc>
      </w:tr>
    </w:tbl>
    <w:p w14:paraId="488524A3" w14:textId="36DB65F5" w:rsidR="00656072" w:rsidRDefault="00656072" w:rsidP="00656072">
      <w:pPr>
        <w:pStyle w:val="Body"/>
        <w:spacing w:line="240" w:lineRule="auto"/>
      </w:pPr>
    </w:p>
    <w:p w14:paraId="0F9AB772" w14:textId="293520E2" w:rsidR="006A6E5B" w:rsidRDefault="006B3076" w:rsidP="00754581">
      <w:pPr>
        <w:pStyle w:val="Heading3"/>
        <w:numPr>
          <w:ilvl w:val="0"/>
          <w:numId w:val="0"/>
        </w:numPr>
      </w:pPr>
      <w:bookmarkStart w:id="46" w:name="_Toc499102791"/>
      <w:bookmarkStart w:id="47" w:name="_Toc509488623"/>
      <w:bookmarkStart w:id="48" w:name="_Toc14"/>
      <w:r>
        <w:t>Appendix</w:t>
      </w:r>
      <w:r w:rsidR="00C51C0C">
        <w:t xml:space="preserve"> </w:t>
      </w:r>
      <w:r w:rsidR="00770123">
        <w:t xml:space="preserve">4 </w:t>
      </w:r>
      <w:r w:rsidR="0008641C" w:rsidRPr="00754581">
        <w:t>Evaluation of the NSW Environmental Water Management Program 2006-2013</w:t>
      </w:r>
      <w:r w:rsidR="0008641C">
        <w:t xml:space="preserve"> - s</w:t>
      </w:r>
      <w:r w:rsidR="00C51C0C">
        <w:t xml:space="preserve">elected </w:t>
      </w:r>
      <w:r w:rsidR="0008641C">
        <w:t>f</w:t>
      </w:r>
      <w:r w:rsidR="0008641C" w:rsidRPr="004E4A6D">
        <w:t>indings</w:t>
      </w:r>
      <w:bookmarkEnd w:id="46"/>
      <w:bookmarkEnd w:id="47"/>
      <w:r w:rsidR="0022220A">
        <w:t xml:space="preserve"> </w:t>
      </w:r>
    </w:p>
    <w:bookmarkEnd w:id="48"/>
    <w:p w14:paraId="15E8035B" w14:textId="7A77D4DC" w:rsidR="0022220A" w:rsidRDefault="0022220A" w:rsidP="00754581">
      <w:pPr>
        <w:pStyle w:val="Default"/>
        <w:spacing w:after="240" w:line="276" w:lineRule="auto"/>
        <w:rPr>
          <w:rFonts w:ascii="Calibri" w:hAnsi="Calibri" w:cs="Calibri"/>
          <w:lang w:val="en-AU"/>
        </w:rPr>
      </w:pPr>
      <w:r>
        <w:rPr>
          <w:rFonts w:ascii="Calibri" w:hAnsi="Calibri" w:cs="Calibri"/>
          <w:lang w:val="en-AU"/>
        </w:rPr>
        <w:t>The Evaluation of the NSW Environmental Water Management Program 2006-2013 evaluated the environmental water management program (EWMP) undertaken by the NSW Office of Environment and Heritage (OEH) in the period July 2006 to June 2013.</w:t>
      </w:r>
    </w:p>
    <w:p w14:paraId="47D8EB7F" w14:textId="20BB032A" w:rsidR="004D451C" w:rsidRPr="00754581" w:rsidRDefault="0022220A" w:rsidP="00754581">
      <w:pPr>
        <w:pStyle w:val="Default"/>
        <w:spacing w:after="240" w:line="276" w:lineRule="auto"/>
        <w:rPr>
          <w:rStyle w:val="PageNumber"/>
          <w:rFonts w:ascii="Calibri" w:hAnsi="Calibri" w:cs="Calibri"/>
          <w:lang w:val="en-AU"/>
        </w:rPr>
      </w:pPr>
      <w:r w:rsidRPr="00656072" w:rsidDel="0022220A">
        <w:rPr>
          <w:rFonts w:ascii="Calibri" w:hAnsi="Calibri" w:cs="Calibri"/>
          <w:lang w:val="en-AU"/>
        </w:rPr>
        <w:t xml:space="preserve"> </w:t>
      </w:r>
      <w:r w:rsidR="0008641C">
        <w:rPr>
          <w:rFonts w:ascii="Calibri" w:hAnsi="Calibri" w:cs="Calibri"/>
          <w:lang w:val="en-AU"/>
        </w:rPr>
        <w:t>‘</w:t>
      </w:r>
      <w:r w:rsidR="00703072" w:rsidRPr="004E4A6D">
        <w:rPr>
          <w:rFonts w:ascii="Calibri" w:hAnsi="Calibri" w:cs="Calibri"/>
          <w:lang w:val="en-AU"/>
        </w:rPr>
        <w:t xml:space="preserve">The </w:t>
      </w:r>
      <w:r w:rsidR="0008641C">
        <w:rPr>
          <w:rFonts w:ascii="Calibri" w:hAnsi="Calibri" w:cs="Calibri"/>
          <w:lang w:val="en-AU"/>
        </w:rPr>
        <w:t>EWMP</w:t>
      </w:r>
      <w:r w:rsidR="00703072" w:rsidRPr="004E4A6D">
        <w:rPr>
          <w:rFonts w:ascii="Calibri" w:hAnsi="Calibri" w:cs="Calibri"/>
          <w:lang w:val="en-AU"/>
        </w:rPr>
        <w:t xml:space="preserve"> operates in a complex and uncertain world. Like most conservation programs, the EWMP is embedded in a larger socio-ecological system and possesses many of the characteristics of what have become known as ‘wicked problems’. Wicked problems generally lack clear solutions, because each problem is linked to other problems and the nature and identity of each cannot be isolated. They feature many interacting elements, constant change which is often irreversible, nonlinear interactions between elements and no clearly defined boundaries to the system. </w:t>
      </w:r>
    </w:p>
    <w:p w14:paraId="67CF476B" w14:textId="77777777" w:rsidR="004D451C" w:rsidRPr="004E4A6D" w:rsidRDefault="00703072" w:rsidP="00754581">
      <w:pPr>
        <w:pStyle w:val="Default"/>
        <w:spacing w:after="240" w:line="276" w:lineRule="auto"/>
        <w:rPr>
          <w:rStyle w:val="PageNumber"/>
          <w:rFonts w:ascii="Calibri" w:eastAsia="Times" w:hAnsi="Calibri" w:cs="Calibri"/>
          <w:lang w:val="en-AU"/>
        </w:rPr>
      </w:pPr>
      <w:r w:rsidRPr="004E4A6D">
        <w:rPr>
          <w:rFonts w:ascii="Calibri" w:hAnsi="Calibri" w:cs="Calibri"/>
          <w:lang w:val="en-AU"/>
        </w:rPr>
        <w:t xml:space="preserve">Research (Game et al. 2013) into complexity across several disciplines provides insights to guide future directions for the EWMP. Commonly accepted notions of best practice, adaptive management and standardized planning approaches ignore the realities of complex systems. These realities are that there is no ‘right’ solution (rather, there are trade-offs that appear more or less acceptable depending on perspectives) and that measuring performance can be problematic. </w:t>
      </w:r>
    </w:p>
    <w:p w14:paraId="15F3BD5F" w14:textId="77777777" w:rsidR="004D451C" w:rsidRPr="004E4A6D" w:rsidRDefault="00703072" w:rsidP="00754581">
      <w:pPr>
        <w:pStyle w:val="Default"/>
        <w:spacing w:after="240" w:line="276" w:lineRule="auto"/>
        <w:rPr>
          <w:rStyle w:val="PageNumber"/>
          <w:rFonts w:ascii="Calibri" w:eastAsia="Times" w:hAnsi="Calibri" w:cs="Calibri"/>
          <w:lang w:val="en-AU"/>
        </w:rPr>
      </w:pPr>
      <w:r w:rsidRPr="004E4A6D">
        <w:rPr>
          <w:rFonts w:ascii="Calibri" w:hAnsi="Calibri" w:cs="Calibri"/>
          <w:lang w:val="en-AU"/>
        </w:rPr>
        <w:t xml:space="preserve">Features of a program responding to the challenges of complexity include: </w:t>
      </w:r>
    </w:p>
    <w:p w14:paraId="42B4B5C3" w14:textId="77777777" w:rsidR="004D451C" w:rsidRPr="004E4A6D" w:rsidRDefault="00703072" w:rsidP="00754581">
      <w:pPr>
        <w:pStyle w:val="Default"/>
        <w:tabs>
          <w:tab w:val="left" w:pos="220"/>
          <w:tab w:val="left" w:pos="720"/>
        </w:tabs>
        <w:spacing w:after="120" w:line="276" w:lineRule="auto"/>
        <w:ind w:left="720" w:hanging="720"/>
        <w:rPr>
          <w:rStyle w:val="PageNumber"/>
          <w:rFonts w:ascii="Calibri" w:eastAsia="Times" w:hAnsi="Calibri" w:cs="Calibri"/>
          <w:b/>
          <w:bCs/>
          <w:lang w:val="en-AU"/>
        </w:rPr>
      </w:pPr>
      <w:r w:rsidRPr="004E4A6D">
        <w:rPr>
          <w:rStyle w:val="PageNumber"/>
          <w:rFonts w:ascii="Calibri" w:eastAsia="Times" w:hAnsi="Calibri" w:cs="Calibri"/>
          <w:b/>
          <w:bCs/>
          <w:color w:val="008C9C"/>
          <w:lang w:val="en-AU"/>
        </w:rPr>
        <w:tab/>
      </w:r>
      <w:r w:rsidRPr="00C51C0C">
        <w:rPr>
          <w:rStyle w:val="PageNumber"/>
          <w:rFonts w:ascii="Calibri" w:eastAsia="Times" w:hAnsi="Calibri" w:cs="Calibri"/>
          <w:b/>
          <w:bCs/>
          <w:color w:val="auto"/>
          <w:lang w:val="en-AU"/>
        </w:rPr>
        <w:t>•</w:t>
      </w:r>
      <w:r w:rsidRPr="004E4A6D">
        <w:rPr>
          <w:rStyle w:val="PageNumber"/>
          <w:rFonts w:ascii="Calibri" w:eastAsia="Times" w:hAnsi="Calibri" w:cs="Calibri"/>
          <w:b/>
          <w:bCs/>
          <w:color w:val="008C9C"/>
          <w:lang w:val="en-AU"/>
        </w:rPr>
        <w:tab/>
      </w:r>
      <w:r w:rsidRPr="004E4A6D">
        <w:rPr>
          <w:rStyle w:val="PageNumber"/>
          <w:rFonts w:ascii="Calibri" w:hAnsi="Calibri" w:cs="Calibri"/>
          <w:lang w:val="en-AU"/>
        </w:rPr>
        <w:t>nurturing of creativity: encourage a willingness to disrupt existing behaviours and respond openly to competing and creative options</w:t>
      </w:r>
      <w:r w:rsidRPr="004E4A6D">
        <w:rPr>
          <w:rStyle w:val="PageNumber"/>
          <w:rFonts w:ascii="Calibri" w:hAnsi="Calibri" w:cs="Calibri"/>
          <w:b/>
          <w:bCs/>
          <w:lang w:val="en-AU"/>
        </w:rPr>
        <w:t xml:space="preserve"> </w:t>
      </w:r>
    </w:p>
    <w:p w14:paraId="29ADC1EC" w14:textId="77777777" w:rsidR="004D451C" w:rsidRPr="004E4A6D" w:rsidRDefault="00703072" w:rsidP="00754581">
      <w:pPr>
        <w:pStyle w:val="Default"/>
        <w:tabs>
          <w:tab w:val="left" w:pos="220"/>
          <w:tab w:val="left" w:pos="720"/>
        </w:tabs>
        <w:spacing w:after="120" w:line="276" w:lineRule="auto"/>
        <w:ind w:left="720" w:hanging="720"/>
        <w:rPr>
          <w:rStyle w:val="PageNumber"/>
          <w:rFonts w:ascii="Calibri" w:eastAsia="Times" w:hAnsi="Calibri" w:cs="Calibri"/>
          <w:lang w:val="en-AU"/>
        </w:rPr>
      </w:pPr>
      <w:r w:rsidRPr="004E4A6D">
        <w:rPr>
          <w:rFonts w:ascii="Calibri" w:eastAsia="Times" w:hAnsi="Calibri" w:cs="Calibri"/>
          <w:b/>
          <w:bCs/>
          <w:lang w:val="en-AU"/>
        </w:rPr>
        <w:tab/>
        <w:t>•</w:t>
      </w:r>
      <w:r w:rsidRPr="004E4A6D">
        <w:rPr>
          <w:rFonts w:ascii="Calibri" w:eastAsia="Times" w:hAnsi="Calibri" w:cs="Calibri"/>
          <w:b/>
          <w:bCs/>
          <w:lang w:val="en-AU"/>
        </w:rPr>
        <w:tab/>
      </w:r>
      <w:r w:rsidRPr="004E4A6D">
        <w:rPr>
          <w:rStyle w:val="PageNumber"/>
          <w:rFonts w:ascii="Calibri" w:hAnsi="Calibri" w:cs="Calibri"/>
          <w:lang w:val="en-AU"/>
        </w:rPr>
        <w:t xml:space="preserve">distributed leadership: decentralize strategic analysis and acknowledge the need for diverse inputs to decision-making </w:t>
      </w:r>
    </w:p>
    <w:p w14:paraId="09F54A89" w14:textId="77777777" w:rsidR="004D451C" w:rsidRPr="004E4A6D" w:rsidRDefault="00703072" w:rsidP="00754581">
      <w:pPr>
        <w:pStyle w:val="Default"/>
        <w:tabs>
          <w:tab w:val="left" w:pos="220"/>
          <w:tab w:val="left" w:pos="720"/>
        </w:tabs>
        <w:spacing w:after="120" w:line="276" w:lineRule="auto"/>
        <w:ind w:left="720" w:hanging="720"/>
        <w:rPr>
          <w:rStyle w:val="PageNumber"/>
          <w:rFonts w:ascii="Calibri" w:eastAsia="Times" w:hAnsi="Calibri" w:cs="Calibri"/>
          <w:lang w:val="en-AU"/>
        </w:rPr>
      </w:pPr>
      <w:r w:rsidRPr="004E4A6D">
        <w:rPr>
          <w:rFonts w:ascii="Calibri" w:eastAsia="Times" w:hAnsi="Calibri" w:cs="Calibri"/>
          <w:lang w:val="en-AU"/>
        </w:rPr>
        <w:tab/>
        <w:t>•</w:t>
      </w:r>
      <w:r w:rsidRPr="004E4A6D">
        <w:rPr>
          <w:rFonts w:ascii="Calibri" w:eastAsia="Times" w:hAnsi="Calibri" w:cs="Calibri"/>
          <w:lang w:val="en-AU"/>
        </w:rPr>
        <w:tab/>
      </w:r>
      <w:r w:rsidRPr="004E4A6D">
        <w:rPr>
          <w:rFonts w:ascii="Calibri" w:hAnsi="Calibri" w:cs="Calibri"/>
          <w:lang w:val="en-AU"/>
        </w:rPr>
        <w:t xml:space="preserve">clearly defined and shared objectives that leave space for flexibility in how tasks are achieved </w:t>
      </w:r>
    </w:p>
    <w:p w14:paraId="22392E68" w14:textId="77777777" w:rsidR="004D451C" w:rsidRPr="004E4A6D" w:rsidRDefault="00703072" w:rsidP="00754581">
      <w:pPr>
        <w:pStyle w:val="Default"/>
        <w:tabs>
          <w:tab w:val="left" w:pos="220"/>
          <w:tab w:val="left" w:pos="720"/>
        </w:tabs>
        <w:spacing w:after="120" w:line="276" w:lineRule="auto"/>
        <w:ind w:left="720" w:hanging="720"/>
        <w:rPr>
          <w:rStyle w:val="PageNumber"/>
          <w:rFonts w:ascii="Calibri" w:eastAsia="Times" w:hAnsi="Calibri" w:cs="Calibri"/>
          <w:lang w:val="en-AU"/>
        </w:rPr>
      </w:pPr>
      <w:r w:rsidRPr="004E4A6D">
        <w:rPr>
          <w:rFonts w:ascii="Calibri" w:eastAsia="Times" w:hAnsi="Calibri" w:cs="Calibri"/>
          <w:lang w:val="en-AU"/>
        </w:rPr>
        <w:tab/>
        <w:t>•</w:t>
      </w:r>
      <w:r w:rsidRPr="004E4A6D">
        <w:rPr>
          <w:rFonts w:ascii="Calibri" w:eastAsia="Times" w:hAnsi="Calibri" w:cs="Calibri"/>
          <w:lang w:val="en-AU"/>
        </w:rPr>
        <w:tab/>
      </w:r>
      <w:r w:rsidRPr="004E4A6D">
        <w:rPr>
          <w:rFonts w:ascii="Calibri" w:hAnsi="Calibri" w:cs="Calibri"/>
          <w:lang w:val="en-AU"/>
        </w:rPr>
        <w:t xml:space="preserve">use of multiple scenarios to predict the likely impact and benefit of management strategies </w:t>
      </w:r>
    </w:p>
    <w:p w14:paraId="06B60DF2" w14:textId="77777777" w:rsidR="004D451C" w:rsidRPr="004E4A6D" w:rsidRDefault="00703072" w:rsidP="00754581">
      <w:pPr>
        <w:pStyle w:val="Default"/>
        <w:tabs>
          <w:tab w:val="left" w:pos="220"/>
          <w:tab w:val="left" w:pos="720"/>
        </w:tabs>
        <w:spacing w:after="120" w:line="276" w:lineRule="auto"/>
        <w:ind w:left="720" w:hanging="720"/>
        <w:rPr>
          <w:rFonts w:ascii="Calibri" w:eastAsia="Times" w:hAnsi="Calibri" w:cs="Calibri"/>
          <w:lang w:val="en-AU"/>
        </w:rPr>
      </w:pPr>
      <w:r w:rsidRPr="004E4A6D">
        <w:rPr>
          <w:rFonts w:ascii="Calibri" w:eastAsia="Times" w:hAnsi="Calibri" w:cs="Calibri"/>
          <w:lang w:val="en-AU"/>
        </w:rPr>
        <w:tab/>
        <w:t>•</w:t>
      </w:r>
      <w:r w:rsidRPr="004E4A6D">
        <w:rPr>
          <w:rFonts w:ascii="Calibri" w:eastAsia="Times" w:hAnsi="Calibri" w:cs="Calibri"/>
          <w:lang w:val="en-AU"/>
        </w:rPr>
        <w:tab/>
      </w:r>
      <w:r w:rsidRPr="004E4A6D">
        <w:rPr>
          <w:rFonts w:ascii="Calibri" w:hAnsi="Calibri" w:cs="Calibri"/>
          <w:lang w:val="en-AU"/>
        </w:rPr>
        <w:t xml:space="preserve">transparent and constructive communication about successes and failures. </w:t>
      </w:r>
    </w:p>
    <w:p w14:paraId="1141BF4E" w14:textId="67C47986" w:rsidR="004D451C" w:rsidRPr="004E4A6D" w:rsidRDefault="00703072" w:rsidP="00754581">
      <w:pPr>
        <w:pStyle w:val="Default"/>
        <w:tabs>
          <w:tab w:val="left" w:pos="220"/>
          <w:tab w:val="left" w:pos="720"/>
        </w:tabs>
        <w:spacing w:after="240" w:line="276" w:lineRule="auto"/>
        <w:rPr>
          <w:rFonts w:ascii="Calibri" w:eastAsia="Times" w:hAnsi="Calibri" w:cs="Calibri"/>
          <w:lang w:val="en-AU"/>
        </w:rPr>
      </w:pPr>
      <w:r w:rsidRPr="004E4A6D">
        <w:rPr>
          <w:rFonts w:ascii="Calibri" w:hAnsi="Calibri" w:cs="Calibri"/>
          <w:lang w:val="en-AU"/>
        </w:rPr>
        <w:t xml:space="preserve">The novelty of the EWMP meant that the initial priorities were to determine the scope of the new responsibilities and then identify the associated roles and allocate them across OEH. This approach relied on individuals across existing work teams developing a shared purpose—a typical bottom-up approach. Its strength was the practical focus brought early to developing effective practices. Its weakness was the lack of a clear identity at the corporate level. Over time, the organisational structure has recognised and consolidated the EWMP. It has matured into a credible and effective program, either incorporating or identifying the need for features consistent with managing complex systems. </w:t>
      </w:r>
    </w:p>
    <w:p w14:paraId="2254C444" w14:textId="499645D1" w:rsidR="004D451C" w:rsidRPr="004E4A6D" w:rsidRDefault="00703072" w:rsidP="00754581">
      <w:pPr>
        <w:pStyle w:val="Default"/>
        <w:tabs>
          <w:tab w:val="left" w:pos="220"/>
          <w:tab w:val="left" w:pos="720"/>
        </w:tabs>
        <w:spacing w:after="240" w:line="276" w:lineRule="auto"/>
        <w:rPr>
          <w:rFonts w:ascii="Calibri" w:hAnsi="Calibri" w:cs="Calibri"/>
          <w:lang w:val="en-AU"/>
        </w:rPr>
      </w:pPr>
      <w:r w:rsidRPr="004E4A6D">
        <w:rPr>
          <w:rFonts w:ascii="Calibri" w:hAnsi="Calibri" w:cs="Calibri"/>
          <w:lang w:val="en-AU"/>
        </w:rPr>
        <w:t xml:space="preserve">As the EWMP blended several programs, it is only one of many contributors to the larger Murray-Darling </w:t>
      </w:r>
      <w:r w:rsidR="007467B3">
        <w:rPr>
          <w:rFonts w:ascii="Calibri" w:hAnsi="Calibri" w:cs="Calibri"/>
          <w:lang w:val="en-AU"/>
        </w:rPr>
        <w:t>Basin</w:t>
      </w:r>
      <w:r w:rsidRPr="004E4A6D">
        <w:rPr>
          <w:rFonts w:ascii="Calibri" w:hAnsi="Calibri" w:cs="Calibri"/>
          <w:lang w:val="en-AU"/>
        </w:rPr>
        <w:t xml:space="preserve"> program, as defined by the </w:t>
      </w:r>
      <w:r w:rsidR="007467B3">
        <w:rPr>
          <w:rFonts w:ascii="Calibri" w:hAnsi="Calibri" w:cs="Calibri"/>
          <w:lang w:val="en-AU"/>
        </w:rPr>
        <w:t>Basin</w:t>
      </w:r>
      <w:r w:rsidRPr="004E4A6D">
        <w:rPr>
          <w:rFonts w:ascii="Calibri" w:hAnsi="Calibri" w:cs="Calibri"/>
          <w:lang w:val="en-AU"/>
        </w:rPr>
        <w:t xml:space="preserve"> Plan. There are substantial efficiencies possible from developing institutional arrangements that encourage, rather than stymie, collaboration and creativity to deliver improved outcomes at the </w:t>
      </w:r>
      <w:r w:rsidR="007467B3">
        <w:rPr>
          <w:rFonts w:ascii="Calibri" w:hAnsi="Calibri" w:cs="Calibri"/>
          <w:lang w:val="en-AU"/>
        </w:rPr>
        <w:t>Basin</w:t>
      </w:r>
      <w:r w:rsidRPr="004E4A6D">
        <w:rPr>
          <w:rFonts w:ascii="Calibri" w:hAnsi="Calibri" w:cs="Calibri"/>
          <w:lang w:val="en-AU"/>
        </w:rPr>
        <w:t xml:space="preserve"> scale. The leadership challenge is to recognise</w:t>
      </w:r>
      <w:r w:rsidR="00CD0CFE">
        <w:rPr>
          <w:rFonts w:ascii="Calibri" w:hAnsi="Calibri" w:cs="Calibri"/>
          <w:lang w:val="en-AU"/>
        </w:rPr>
        <w:t xml:space="preserve"> </w:t>
      </w:r>
      <w:r w:rsidRPr="004E4A6D">
        <w:rPr>
          <w:rFonts w:ascii="Calibri" w:hAnsi="Calibri" w:cs="Calibri"/>
          <w:lang w:val="en-AU"/>
        </w:rPr>
        <w:t>potential and foster flexibility.</w:t>
      </w:r>
      <w:r w:rsidR="0008641C">
        <w:rPr>
          <w:rFonts w:ascii="Calibri" w:hAnsi="Calibri" w:cs="Calibri"/>
          <w:lang w:val="en-AU"/>
        </w:rPr>
        <w:t>’</w:t>
      </w:r>
    </w:p>
    <w:sectPr w:rsidR="004D451C" w:rsidRPr="004E4A6D" w:rsidSect="00BF443D">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F79F" w14:textId="77777777" w:rsidR="000C0134" w:rsidRDefault="000C0134" w:rsidP="00692173">
      <w:r>
        <w:separator/>
      </w:r>
    </w:p>
  </w:endnote>
  <w:endnote w:type="continuationSeparator" w:id="0">
    <w:p w14:paraId="66551FA6" w14:textId="77777777" w:rsidR="000C0134" w:rsidRDefault="000C0134" w:rsidP="00692173">
      <w:r>
        <w:continuationSeparator/>
      </w:r>
    </w:p>
  </w:endnote>
  <w:endnote w:type="continuationNotice" w:id="1">
    <w:p w14:paraId="65546C81" w14:textId="77777777" w:rsidR="000C0134" w:rsidRDefault="000C0134" w:rsidP="00692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1048" w14:textId="77777777" w:rsidR="00C7002D" w:rsidRDefault="00C70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9F9B" w14:textId="77777777" w:rsidR="00C7002D" w:rsidRDefault="00C70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ADDF" w14:textId="77777777" w:rsidR="00C7002D" w:rsidRDefault="00C700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56405"/>
      <w:docPartObj>
        <w:docPartGallery w:val="Page Numbers (Bottom of Page)"/>
        <w:docPartUnique/>
      </w:docPartObj>
    </w:sdtPr>
    <w:sdtEndPr>
      <w:rPr>
        <w:noProof/>
        <w:sz w:val="22"/>
        <w:szCs w:val="22"/>
      </w:rPr>
    </w:sdtEndPr>
    <w:sdtContent>
      <w:p w14:paraId="64321DE2" w14:textId="6D2AA4A8" w:rsidR="000C0134" w:rsidRDefault="000C0134" w:rsidP="00770123">
        <w:pPr>
          <w:pStyle w:val="Footer"/>
          <w:jc w:val="center"/>
        </w:pPr>
        <w:r w:rsidRPr="006301A4">
          <w:rPr>
            <w:sz w:val="22"/>
            <w:szCs w:val="22"/>
          </w:rPr>
          <w:fldChar w:fldCharType="begin"/>
        </w:r>
        <w:r w:rsidRPr="006301A4">
          <w:rPr>
            <w:sz w:val="22"/>
            <w:szCs w:val="22"/>
          </w:rPr>
          <w:instrText xml:space="preserve"> PAGE   \* MERGEFORMAT </w:instrText>
        </w:r>
        <w:r w:rsidRPr="006301A4">
          <w:rPr>
            <w:sz w:val="22"/>
            <w:szCs w:val="22"/>
          </w:rPr>
          <w:fldChar w:fldCharType="separate"/>
        </w:r>
        <w:r w:rsidR="00C7002D">
          <w:rPr>
            <w:noProof/>
            <w:sz w:val="22"/>
            <w:szCs w:val="22"/>
          </w:rPr>
          <w:t>14</w:t>
        </w:r>
        <w:r w:rsidRPr="006301A4">
          <w:rPr>
            <w:noProof/>
            <w:sz w:val="22"/>
            <w:szCs w:val="22"/>
          </w:rPr>
          <w:fldChar w:fldCharType="end"/>
        </w:r>
      </w:p>
    </w:sdtContent>
  </w:sdt>
  <w:p w14:paraId="143BC1E1" w14:textId="47E6870D" w:rsidR="000C0134" w:rsidRDefault="000C0134">
    <w:pPr>
      <w:pStyle w:val="Footer"/>
      <w:tabs>
        <w:tab w:val="clear" w:pos="902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CB1B" w14:textId="77777777" w:rsidR="000C0134" w:rsidRDefault="000C0134" w:rsidP="00692173">
      <w:r>
        <w:separator/>
      </w:r>
    </w:p>
  </w:footnote>
  <w:footnote w:type="continuationSeparator" w:id="0">
    <w:p w14:paraId="4D3BE57A" w14:textId="77777777" w:rsidR="000C0134" w:rsidRDefault="000C0134" w:rsidP="00692173">
      <w:r>
        <w:continuationSeparator/>
      </w:r>
    </w:p>
  </w:footnote>
  <w:footnote w:type="continuationNotice" w:id="1">
    <w:p w14:paraId="49FC4F49" w14:textId="77777777" w:rsidR="000C0134" w:rsidRDefault="000C0134" w:rsidP="00692173"/>
  </w:footnote>
  <w:footnote w:id="2">
    <w:p w14:paraId="64D0EC57" w14:textId="2EA7C58C" w:rsidR="000C0134" w:rsidRPr="00FC7035" w:rsidRDefault="000C0134" w:rsidP="00692173">
      <w:pPr>
        <w:pStyle w:val="PlainText"/>
        <w:rPr>
          <w:sz w:val="18"/>
          <w:szCs w:val="18"/>
        </w:rPr>
      </w:pPr>
      <w:r w:rsidRPr="00FC7035">
        <w:rPr>
          <w:rStyle w:val="FootnoteReference"/>
          <w:sz w:val="18"/>
          <w:szCs w:val="18"/>
        </w:rPr>
        <w:footnoteRef/>
      </w:r>
      <w:r w:rsidRPr="00FC7035">
        <w:rPr>
          <w:sz w:val="18"/>
          <w:szCs w:val="18"/>
        </w:rPr>
        <w:t xml:space="preserve"> The coordination role via </w:t>
      </w:r>
      <w:r w:rsidRPr="00F367DB">
        <w:rPr>
          <w:sz w:val="18"/>
          <w:szCs w:val="18"/>
        </w:rPr>
        <w:t>th</w:t>
      </w:r>
      <w:r w:rsidRPr="002E2CF2">
        <w:rPr>
          <w:sz w:val="18"/>
          <w:szCs w:val="18"/>
        </w:rPr>
        <w:t xml:space="preserve">e </w:t>
      </w:r>
      <w:r w:rsidRPr="00FC7035">
        <w:rPr>
          <w:sz w:val="18"/>
          <w:szCs w:val="18"/>
        </w:rPr>
        <w:t>Southern Connected Basin Environmental Watering Committee</w:t>
      </w:r>
      <w:r w:rsidRPr="00F367DB">
        <w:rPr>
          <w:sz w:val="18"/>
          <w:szCs w:val="18"/>
        </w:rPr>
        <w:t xml:space="preserve"> (</w:t>
      </w:r>
      <w:r w:rsidRPr="002E2CF2">
        <w:rPr>
          <w:sz w:val="18"/>
          <w:szCs w:val="18"/>
        </w:rPr>
        <w:t>SCBEWC)</w:t>
      </w:r>
      <w:r w:rsidRPr="00FC7035">
        <w:rPr>
          <w:sz w:val="18"/>
          <w:szCs w:val="18"/>
        </w:rPr>
        <w:t xml:space="preserve"> - currently convened by MDBA) is not a mandated MDBA role and could be </w:t>
      </w:r>
      <w:r w:rsidRPr="00F367DB">
        <w:rPr>
          <w:sz w:val="18"/>
          <w:szCs w:val="18"/>
        </w:rPr>
        <w:t>m</w:t>
      </w:r>
      <w:r w:rsidRPr="002E2CF2">
        <w:rPr>
          <w:sz w:val="18"/>
          <w:szCs w:val="18"/>
        </w:rPr>
        <w:t>anaged</w:t>
      </w:r>
      <w:r w:rsidRPr="00FC7035">
        <w:rPr>
          <w:sz w:val="18"/>
          <w:szCs w:val="18"/>
        </w:rPr>
        <w:t xml:space="preserve"> by </w:t>
      </w:r>
      <w:r w:rsidRPr="00F367DB">
        <w:rPr>
          <w:sz w:val="18"/>
          <w:szCs w:val="18"/>
        </w:rPr>
        <w:t xml:space="preserve">the </w:t>
      </w:r>
      <w:r w:rsidRPr="00FC7035">
        <w:rPr>
          <w:sz w:val="18"/>
          <w:szCs w:val="18"/>
        </w:rPr>
        <w:t>CEWH (or River Murray Op</w:t>
      </w:r>
      <w:r w:rsidRPr="00F367DB">
        <w:rPr>
          <w:sz w:val="18"/>
          <w:szCs w:val="18"/>
        </w:rPr>
        <w:t>eration</w:t>
      </w:r>
      <w:r w:rsidRPr="00FC7035">
        <w:rPr>
          <w:sz w:val="18"/>
          <w:szCs w:val="18"/>
        </w:rPr>
        <w:t xml:space="preserve">s) as it is essentially an </w:t>
      </w:r>
      <w:r w:rsidRPr="00F367DB">
        <w:rPr>
          <w:sz w:val="18"/>
          <w:szCs w:val="18"/>
        </w:rPr>
        <w:t>environmental</w:t>
      </w:r>
      <w:r w:rsidRPr="002E2CF2">
        <w:rPr>
          <w:sz w:val="18"/>
          <w:szCs w:val="18"/>
        </w:rPr>
        <w:t xml:space="preserve"> water holder</w:t>
      </w:r>
      <w:r w:rsidRPr="00FC7035">
        <w:rPr>
          <w:sz w:val="18"/>
          <w:szCs w:val="18"/>
        </w:rPr>
        <w:t xml:space="preserve"> - River Murray system operations</w:t>
      </w:r>
      <w:r w:rsidRPr="00F367DB">
        <w:rPr>
          <w:sz w:val="18"/>
          <w:szCs w:val="18"/>
        </w:rPr>
        <w:t xml:space="preserve"> and coordination</w:t>
      </w:r>
      <w:r w:rsidRPr="00FC7035">
        <w:rPr>
          <w:sz w:val="18"/>
          <w:szCs w:val="18"/>
        </w:rPr>
        <w:t xml:space="preserve"> forum. In future, the CEWH could assert greater leadership in planning environmental watering in the Basin.</w:t>
      </w:r>
    </w:p>
  </w:footnote>
  <w:footnote w:id="3">
    <w:p w14:paraId="01189861" w14:textId="7728E6B8" w:rsidR="000C0134" w:rsidRPr="007A5782" w:rsidRDefault="000C0134" w:rsidP="00E00D02">
      <w:pPr>
        <w:pStyle w:val="Body"/>
        <w:spacing w:line="240" w:lineRule="auto"/>
      </w:pPr>
      <w:r>
        <w:rPr>
          <w:rStyle w:val="FootnoteReference"/>
        </w:rPr>
        <w:footnoteRef/>
      </w:r>
      <w:r>
        <w:t xml:space="preserve"> </w:t>
      </w:r>
      <w:r w:rsidRPr="007A5782">
        <w:rPr>
          <w:rStyle w:val="PageNumber"/>
          <w:b w:val="0"/>
          <w:bCs w:val="0"/>
          <w:sz w:val="18"/>
          <w:szCs w:val="18"/>
        </w:rPr>
        <w:t>Other, much larger, Commonwealth investments to generate public goods (e.g. education, defence</w:t>
      </w:r>
      <w:r>
        <w:rPr>
          <w:rStyle w:val="PageNumber"/>
          <w:b w:val="0"/>
          <w:bCs w:val="0"/>
          <w:sz w:val="18"/>
          <w:szCs w:val="18"/>
        </w:rPr>
        <w:t>, health care</w:t>
      </w:r>
      <w:r w:rsidRPr="007A5782">
        <w:rPr>
          <w:rStyle w:val="PageNumber"/>
          <w:b w:val="0"/>
          <w:bCs w:val="0"/>
          <w:sz w:val="18"/>
          <w:szCs w:val="18"/>
        </w:rPr>
        <w:t xml:space="preserve">) seem to be less contentious, perhaps because they already have broad stakeholder and public support (and hence multi-party-political support), or </w:t>
      </w:r>
      <w:r>
        <w:rPr>
          <w:rStyle w:val="PageNumber"/>
          <w:b w:val="0"/>
          <w:bCs w:val="0"/>
          <w:sz w:val="18"/>
          <w:szCs w:val="18"/>
        </w:rPr>
        <w:t xml:space="preserve">simply </w:t>
      </w:r>
      <w:r w:rsidRPr="007A5782">
        <w:rPr>
          <w:rStyle w:val="PageNumber"/>
          <w:b w:val="0"/>
          <w:bCs w:val="0"/>
          <w:sz w:val="18"/>
          <w:szCs w:val="18"/>
        </w:rPr>
        <w:t>because they have been present for longer.</w:t>
      </w:r>
    </w:p>
  </w:footnote>
  <w:footnote w:id="4">
    <w:p w14:paraId="2F4249B5" w14:textId="2D7D841C" w:rsidR="000C0134" w:rsidRPr="00E069BC" w:rsidRDefault="000C0134">
      <w:pPr>
        <w:pStyle w:val="FootnoteText"/>
        <w:rPr>
          <w:lang w:val="en-AU"/>
        </w:rPr>
      </w:pPr>
      <w:r>
        <w:rPr>
          <w:rStyle w:val="FootnoteReference"/>
        </w:rPr>
        <w:footnoteRef/>
      </w:r>
      <w:r>
        <w:t xml:space="preserve"> </w:t>
      </w:r>
      <w:r w:rsidRPr="005C1275">
        <w:rPr>
          <w:rStyle w:val="PageNumber"/>
          <w:sz w:val="18"/>
          <w:szCs w:val="18"/>
          <w:lang w:val="en-AU"/>
        </w:rPr>
        <w:t>Our reasons can be elaborated, but briefly, such valuations are lengthy and expensive</w:t>
      </w:r>
      <w:r>
        <w:rPr>
          <w:rStyle w:val="PageNumber"/>
          <w:sz w:val="18"/>
          <w:szCs w:val="18"/>
          <w:lang w:val="en-AU"/>
        </w:rPr>
        <w:t xml:space="preserve"> – </w:t>
      </w:r>
      <w:r w:rsidRPr="005C1275">
        <w:rPr>
          <w:rStyle w:val="PageNumber"/>
          <w:sz w:val="18"/>
          <w:szCs w:val="18"/>
          <w:lang w:val="en-AU"/>
        </w:rPr>
        <w:t xml:space="preserve">even for just one or two attributes at a single site </w:t>
      </w:r>
      <w:r>
        <w:rPr>
          <w:rStyle w:val="PageNumber"/>
          <w:sz w:val="18"/>
          <w:szCs w:val="18"/>
          <w:lang w:val="en-AU"/>
        </w:rPr>
        <w:t xml:space="preserve">– </w:t>
      </w:r>
      <w:r w:rsidRPr="005C1275">
        <w:rPr>
          <w:rStyle w:val="PageNumber"/>
          <w:sz w:val="18"/>
          <w:szCs w:val="18"/>
          <w:lang w:val="en-AU"/>
        </w:rPr>
        <w:t xml:space="preserve">and are rarely definitive. Rather than resolve controversy they </w:t>
      </w:r>
      <w:r>
        <w:rPr>
          <w:rStyle w:val="PageNumber"/>
          <w:sz w:val="18"/>
          <w:szCs w:val="18"/>
          <w:lang w:val="en-AU"/>
        </w:rPr>
        <w:t xml:space="preserve">usually </w:t>
      </w:r>
      <w:r w:rsidRPr="005C1275">
        <w:rPr>
          <w:rStyle w:val="PageNumber"/>
          <w:sz w:val="18"/>
          <w:szCs w:val="18"/>
          <w:lang w:val="en-AU"/>
        </w:rPr>
        <w:t>stimulate a different controversy about the validity and credibility of the estimate.</w:t>
      </w:r>
    </w:p>
  </w:footnote>
  <w:footnote w:id="5">
    <w:p w14:paraId="41AA1A27" w14:textId="5AB28198" w:rsidR="000C0134" w:rsidRPr="003B0A93" w:rsidRDefault="000C0134">
      <w:pPr>
        <w:pStyle w:val="FootnoteText"/>
        <w:rPr>
          <w:lang w:val="en-AU"/>
        </w:rPr>
      </w:pPr>
      <w:r>
        <w:rPr>
          <w:rStyle w:val="FootnoteReference"/>
        </w:rPr>
        <w:footnoteRef/>
      </w:r>
      <w:r>
        <w:t xml:space="preserve"> </w:t>
      </w:r>
      <w:r>
        <w:rPr>
          <w:lang w:val="en-AU"/>
        </w:rPr>
        <w:t xml:space="preserve">Accepting </w:t>
      </w:r>
      <w:r>
        <w:t>that this not always the case, e.g. for certain Victorian environmental water which preceded Basin plan water recovery.</w:t>
      </w:r>
    </w:p>
  </w:footnote>
  <w:footnote w:id="6">
    <w:p w14:paraId="320F103C" w14:textId="1F93BAC5" w:rsidR="000C0134" w:rsidRPr="00B96B34" w:rsidRDefault="000C0134">
      <w:pPr>
        <w:pStyle w:val="FootnoteText"/>
        <w:rPr>
          <w:lang w:val="en-AU"/>
        </w:rPr>
      </w:pPr>
      <w:r>
        <w:rPr>
          <w:rStyle w:val="FootnoteReference"/>
        </w:rPr>
        <w:footnoteRef/>
      </w:r>
      <w:r>
        <w:t xml:space="preserve"> </w:t>
      </w:r>
      <w:r>
        <w:rPr>
          <w:rStyle w:val="PageNumber"/>
          <w:b/>
          <w:bCs/>
        </w:rPr>
        <w:t xml:space="preserve"> </w:t>
      </w:r>
      <w:r w:rsidRPr="00B96B34">
        <w:rPr>
          <w:rStyle w:val="PageNumber"/>
          <w:bCs/>
        </w:rPr>
        <w:t>Perhaps they are more akin to ACMA sale</w:t>
      </w:r>
      <w:r>
        <w:rPr>
          <w:rStyle w:val="PageNumber"/>
          <w:bCs/>
        </w:rPr>
        <w:t>s</w:t>
      </w:r>
      <w:r w:rsidRPr="00B96B34">
        <w:rPr>
          <w:rStyle w:val="PageNumber"/>
          <w:bCs/>
        </w:rPr>
        <w:t xml:space="preserve"> of Spectrum Licenses (which are far bigger and much less common than allocations trade).</w:t>
      </w:r>
      <w:r w:rsidRPr="004E4A6D">
        <w:rPr>
          <w:rStyle w:val="PageNumber"/>
          <w:b/>
          <w:bCs/>
        </w:rPr>
        <w:t xml:space="preserve">  </w:t>
      </w:r>
    </w:p>
  </w:footnote>
  <w:footnote w:id="7">
    <w:p w14:paraId="049A9637" w14:textId="3ABAA004" w:rsidR="000C0134" w:rsidRPr="00B96B34" w:rsidRDefault="000C0134">
      <w:pPr>
        <w:pStyle w:val="FootnoteText"/>
        <w:rPr>
          <w:lang w:val="en-AU"/>
        </w:rPr>
      </w:pPr>
      <w:r>
        <w:rPr>
          <w:rStyle w:val="FootnoteReference"/>
        </w:rPr>
        <w:footnoteRef/>
      </w:r>
      <w:r>
        <w:t xml:space="preserve"> </w:t>
      </w:r>
      <w:r>
        <w:rPr>
          <w:lang w:val="en-AU"/>
        </w:rPr>
        <w:t>The Living Murray (TLM) is an intergovernmental entity created in 2005 – a</w:t>
      </w:r>
      <w:r w:rsidRPr="000C58EA">
        <w:rPr>
          <w:lang w:val="en-AU"/>
        </w:rPr>
        <w:t xml:space="preserve"> partnership between the </w:t>
      </w:r>
      <w:r>
        <w:rPr>
          <w:lang w:val="en-AU"/>
        </w:rPr>
        <w:t xml:space="preserve">Commonwealth (now represented by the </w:t>
      </w:r>
      <w:r w:rsidRPr="000C58EA">
        <w:rPr>
          <w:lang w:val="en-AU"/>
        </w:rPr>
        <w:t>MDBA</w:t>
      </w:r>
      <w:r>
        <w:rPr>
          <w:lang w:val="en-AU"/>
        </w:rPr>
        <w:t>)</w:t>
      </w:r>
      <w:r w:rsidRPr="000C58EA">
        <w:rPr>
          <w:lang w:val="en-AU"/>
        </w:rPr>
        <w:t xml:space="preserve"> and the</w:t>
      </w:r>
      <w:r>
        <w:rPr>
          <w:lang w:val="en-AU"/>
        </w:rPr>
        <w:t xml:space="preserve"> Basin State</w:t>
      </w:r>
      <w:r w:rsidRPr="000C58EA">
        <w:rPr>
          <w:lang w:val="en-AU"/>
        </w:rPr>
        <w:t xml:space="preserve"> governments. </w:t>
      </w:r>
      <w:r>
        <w:rPr>
          <w:lang w:val="en-AU"/>
        </w:rPr>
        <w:t>TLM</w:t>
      </w:r>
      <w:r w:rsidRPr="000C58EA">
        <w:rPr>
          <w:lang w:val="en-AU"/>
        </w:rPr>
        <w:t xml:space="preserve"> has acquired </w:t>
      </w:r>
      <w:r>
        <w:rPr>
          <w:lang w:val="en-AU"/>
        </w:rPr>
        <w:t xml:space="preserve">approximately </w:t>
      </w:r>
      <w:r w:rsidRPr="000C58EA">
        <w:rPr>
          <w:lang w:val="en-AU"/>
        </w:rPr>
        <w:t xml:space="preserve">500 GL of environmental water and </w:t>
      </w:r>
      <w:r>
        <w:rPr>
          <w:lang w:val="en-AU"/>
        </w:rPr>
        <w:t>focusses on 6 Icon sites along the River Murray.</w:t>
      </w:r>
    </w:p>
  </w:footnote>
  <w:footnote w:id="8">
    <w:p w14:paraId="70CB8C81" w14:textId="534F7A1F" w:rsidR="000C0134" w:rsidRDefault="000C0134" w:rsidP="004140F9">
      <w:pPr>
        <w:pStyle w:val="Body"/>
        <w:spacing w:line="240" w:lineRule="auto"/>
      </w:pPr>
      <w:r>
        <w:rPr>
          <w:rStyle w:val="PageNumber"/>
          <w:b w:val="0"/>
          <w:bCs w:val="0"/>
          <w:vertAlign w:val="superscript"/>
        </w:rPr>
        <w:footnoteRef/>
      </w:r>
      <w:r>
        <w:rPr>
          <w:b w:val="0"/>
          <w:bCs w:val="0"/>
        </w:rPr>
        <w:t xml:space="preserve"> </w:t>
      </w:r>
      <w:r>
        <w:rPr>
          <w:rStyle w:val="PageNumber"/>
          <w:b w:val="0"/>
          <w:bCs w:val="0"/>
          <w:sz w:val="18"/>
          <w:szCs w:val="18"/>
          <w:lang w:val="en-US"/>
        </w:rPr>
        <w:t>The Australian Bureau of Statistics and the Wentworth Group, with regional NRM Chairs are developing proxies or indicators of the health or condition of ecosystems, as well as their spatial extent, that can be aggregated or compared temporally and spatially.</w:t>
      </w:r>
    </w:p>
  </w:footnote>
  <w:footnote w:id="9">
    <w:p w14:paraId="0C2ECFC9" w14:textId="323AAA1A" w:rsidR="000C0134" w:rsidRPr="00C013ED" w:rsidRDefault="000C0134" w:rsidP="0044080C">
      <w:pPr>
        <w:pStyle w:val="PlainText"/>
        <w:spacing w:line="240" w:lineRule="auto"/>
      </w:pPr>
      <w:r>
        <w:rPr>
          <w:rStyle w:val="FootnoteReference"/>
        </w:rPr>
        <w:footnoteRef/>
      </w:r>
      <w:r>
        <w:t xml:space="preserve"> </w:t>
      </w:r>
      <w:r w:rsidRPr="00FC7035">
        <w:rPr>
          <w:sz w:val="18"/>
          <w:szCs w:val="18"/>
        </w:rPr>
        <w:t xml:space="preserve">Nor perhaps some managers of environmental water and </w:t>
      </w:r>
      <w:r>
        <w:rPr>
          <w:sz w:val="18"/>
          <w:szCs w:val="18"/>
        </w:rPr>
        <w:t>r</w:t>
      </w:r>
      <w:r w:rsidRPr="00FC7035">
        <w:rPr>
          <w:sz w:val="18"/>
          <w:szCs w:val="18"/>
        </w:rPr>
        <w:t xml:space="preserve">iver </w:t>
      </w:r>
      <w:r>
        <w:rPr>
          <w:sz w:val="18"/>
          <w:szCs w:val="18"/>
        </w:rPr>
        <w:t>o</w:t>
      </w:r>
      <w:r w:rsidRPr="00FC7035">
        <w:rPr>
          <w:sz w:val="18"/>
          <w:szCs w:val="18"/>
        </w:rPr>
        <w:t>perators – the appropriate blend of experience and judgement or planning models being used for (or confused with) operations.</w:t>
      </w:r>
    </w:p>
  </w:footnote>
  <w:footnote w:id="10">
    <w:p w14:paraId="2203294C" w14:textId="1D85DC3B" w:rsidR="000C0134" w:rsidRPr="00FC7035" w:rsidRDefault="000C0134">
      <w:pPr>
        <w:pStyle w:val="FootnoteText"/>
        <w:rPr>
          <w:lang w:val="en-AU"/>
        </w:rPr>
      </w:pPr>
      <w:r>
        <w:rPr>
          <w:rStyle w:val="FootnoteReference"/>
        </w:rPr>
        <w:footnoteRef/>
      </w:r>
      <w:r>
        <w:t xml:space="preserve"> </w:t>
      </w:r>
      <w:r w:rsidRPr="00FC7035">
        <w:rPr>
          <w:sz w:val="18"/>
          <w:szCs w:val="18"/>
        </w:rPr>
        <w:t xml:space="preserve">Social Network </w:t>
      </w:r>
      <w:r>
        <w:rPr>
          <w:sz w:val="18"/>
          <w:szCs w:val="18"/>
        </w:rPr>
        <w:t>d</w:t>
      </w:r>
      <w:r w:rsidRPr="00FC7035">
        <w:rPr>
          <w:sz w:val="18"/>
          <w:szCs w:val="18"/>
        </w:rPr>
        <w:t>iagrams have not been provided for Qld or the ACT</w:t>
      </w:r>
      <w:r>
        <w:t>.</w:t>
      </w:r>
    </w:p>
  </w:footnote>
  <w:footnote w:id="11">
    <w:p w14:paraId="293705FE" w14:textId="19A093AE" w:rsidR="000C0134" w:rsidRPr="00C95F68" w:rsidRDefault="000C0134" w:rsidP="0092704D">
      <w:pPr>
        <w:pStyle w:val="FootnoteText"/>
        <w:rPr>
          <w:lang w:val="en-AU"/>
        </w:rPr>
      </w:pPr>
      <w:r>
        <w:rPr>
          <w:rStyle w:val="FootnoteReference"/>
        </w:rPr>
        <w:footnoteRef/>
      </w:r>
      <w:r>
        <w:t xml:space="preserve"> The most appropriate generic terms to use for the various players is not straightforward, given the different institutional arrangements and terminology among state jurisdictions. River manager/operator, or similar words, is important to reflect that the bulk of the CEWH’s water for the environment is held and used within regulated river systems in the Southern Connected Basin, notwithstanding the significance of unregulated flows, particularly in the Northern Basin. The 'river management' role is critical, as is the state level 'resource manager' role, whether it is about ensuring the integrity of state shares, or entitlements within state jurisdictions. The environmental water holder - river manager/operator relationship is also critical at both Basin and system/state levels and is one area where the CEWH could take a stronger leadership role. Separating the MDBA roles of river operations and Basin plan regulator also appears to be important.</w:t>
      </w:r>
    </w:p>
  </w:footnote>
  <w:footnote w:id="12">
    <w:p w14:paraId="0721CC0F" w14:textId="4C3FB120" w:rsidR="000C0134" w:rsidRDefault="000C0134" w:rsidP="00D3671D">
      <w:pPr>
        <w:pStyle w:val="FootnoteText"/>
      </w:pPr>
      <w:r>
        <w:rPr>
          <w:rStyle w:val="PageNumber"/>
          <w:sz w:val="22"/>
          <w:szCs w:val="22"/>
          <w:vertAlign w:val="superscript"/>
        </w:rPr>
        <w:footnoteRef/>
      </w:r>
      <w:r>
        <w:t xml:space="preserve"> Some also expect to see, in due course, some trade in entitlements to rationalise what they perceive as the non-optimal portfolio of Commonwealth environmental water holdings recovered by the Commonwealth.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F973" w14:textId="77777777" w:rsidR="00C7002D" w:rsidRDefault="00C70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028D" w14:textId="77777777" w:rsidR="00C7002D" w:rsidRDefault="00C70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03E09" w14:textId="77777777" w:rsidR="00C7002D" w:rsidRDefault="00C700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07EE" w14:textId="77777777" w:rsidR="000C0134" w:rsidRDefault="000C013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CED4E2"/>
    <w:lvl w:ilvl="0">
      <w:start w:val="1"/>
      <w:numFmt w:val="decimal"/>
      <w:pStyle w:val="ListNumber"/>
      <w:lvlText w:val="%1."/>
      <w:lvlJc w:val="left"/>
      <w:pPr>
        <w:tabs>
          <w:tab w:val="num" w:pos="360"/>
        </w:tabs>
        <w:ind w:left="360" w:hanging="360"/>
      </w:pPr>
    </w:lvl>
  </w:abstractNum>
  <w:abstractNum w:abstractNumId="1" w15:restartNumberingAfterBreak="0">
    <w:nsid w:val="020C3F68"/>
    <w:multiLevelType w:val="hybridMultilevel"/>
    <w:tmpl w:val="873A2594"/>
    <w:styleLink w:val="ImportedStyle10"/>
    <w:lvl w:ilvl="0" w:tplc="F53468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D09B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AAF82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BEC74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5C40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0271D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AAC47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94F1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BA6C7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6A3A93"/>
    <w:multiLevelType w:val="hybridMultilevel"/>
    <w:tmpl w:val="9B3822C8"/>
    <w:styleLink w:val="ImportedStyle7"/>
    <w:lvl w:ilvl="0" w:tplc="C53885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386A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44249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A2E83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3249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0648E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98C9C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5445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B14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BB5B82"/>
    <w:multiLevelType w:val="hybridMultilevel"/>
    <w:tmpl w:val="BC64C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A3BFE"/>
    <w:multiLevelType w:val="hybridMultilevel"/>
    <w:tmpl w:val="684A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045D9"/>
    <w:multiLevelType w:val="hybridMultilevel"/>
    <w:tmpl w:val="9B3822C8"/>
    <w:numStyleLink w:val="ImportedStyle7"/>
  </w:abstractNum>
  <w:abstractNum w:abstractNumId="6" w15:restartNumberingAfterBreak="0">
    <w:nsid w:val="11785FA8"/>
    <w:multiLevelType w:val="hybridMultilevel"/>
    <w:tmpl w:val="E412280C"/>
    <w:lvl w:ilvl="0" w:tplc="0C09000F">
      <w:start w:val="1"/>
      <w:numFmt w:val="decimal"/>
      <w:lvlText w:val="%1."/>
      <w:lvlJc w:val="left"/>
      <w:pPr>
        <w:ind w:left="426" w:hanging="360"/>
      </w:pPr>
      <w:rPr>
        <w:rFonts w:hint="default"/>
        <w:b w:val="0"/>
        <w:sz w:val="22"/>
        <w:szCs w:val="22"/>
      </w:rPr>
    </w:lvl>
    <w:lvl w:ilvl="1" w:tplc="4BF460B2">
      <w:start w:val="1"/>
      <w:numFmt w:val="lowerRoman"/>
      <w:lvlText w:val="%2."/>
      <w:lvlJc w:val="right"/>
      <w:pPr>
        <w:ind w:left="1146" w:hanging="360"/>
      </w:pPr>
      <w:rPr>
        <w:b w:val="0"/>
      </w:r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7" w15:restartNumberingAfterBreak="0">
    <w:nsid w:val="162B131C"/>
    <w:multiLevelType w:val="hybridMultilevel"/>
    <w:tmpl w:val="04989CE0"/>
    <w:lvl w:ilvl="0" w:tplc="D5DE39C6">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B3B99"/>
    <w:multiLevelType w:val="hybridMultilevel"/>
    <w:tmpl w:val="1AD23F2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E5433E"/>
    <w:multiLevelType w:val="hybridMultilevel"/>
    <w:tmpl w:val="A482B970"/>
    <w:lvl w:ilvl="0" w:tplc="0C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9C6DA56">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3CF414">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70950C">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303996">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E25A04">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CC33C">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16422E">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3A8D16">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B3142C"/>
    <w:multiLevelType w:val="multilevel"/>
    <w:tmpl w:val="30B4C08A"/>
    <w:styleLink w:val="ImportedStyle1"/>
    <w:lvl w:ilvl="0">
      <w:start w:val="1"/>
      <w:numFmt w:val="decimal"/>
      <w:pStyle w:val="Heading3"/>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Heading4"/>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DD1776"/>
    <w:multiLevelType w:val="hybridMultilevel"/>
    <w:tmpl w:val="60E0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00980"/>
    <w:multiLevelType w:val="hybridMultilevel"/>
    <w:tmpl w:val="6038AAB2"/>
    <w:styleLink w:val="ImportedStyle6"/>
    <w:lvl w:ilvl="0" w:tplc="17F6B376">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970FF0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870795C">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35741B0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F1408F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C6283C2">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507AE34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B92FAD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428AF36">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4" w15:restartNumberingAfterBreak="0">
    <w:nsid w:val="1F9F3B49"/>
    <w:multiLevelType w:val="hybridMultilevel"/>
    <w:tmpl w:val="55088A7E"/>
    <w:numStyleLink w:val="ImportedStyle5"/>
  </w:abstractNum>
  <w:abstractNum w:abstractNumId="15" w15:restartNumberingAfterBreak="0">
    <w:nsid w:val="212256A6"/>
    <w:multiLevelType w:val="hybridMultilevel"/>
    <w:tmpl w:val="C1DA79FC"/>
    <w:lvl w:ilvl="0" w:tplc="0C090001">
      <w:start w:val="1"/>
      <w:numFmt w:val="bullet"/>
      <w:lvlText w:val=""/>
      <w:lvlJc w:val="left"/>
      <w:pPr>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C972D3"/>
    <w:multiLevelType w:val="hybridMultilevel"/>
    <w:tmpl w:val="C956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7765D0"/>
    <w:multiLevelType w:val="hybridMultilevel"/>
    <w:tmpl w:val="E412280C"/>
    <w:lvl w:ilvl="0" w:tplc="0C09000F">
      <w:start w:val="1"/>
      <w:numFmt w:val="decimal"/>
      <w:lvlText w:val="%1."/>
      <w:lvlJc w:val="left"/>
      <w:pPr>
        <w:ind w:left="426" w:hanging="360"/>
      </w:pPr>
      <w:rPr>
        <w:rFonts w:hint="default"/>
        <w:b w:val="0"/>
        <w:sz w:val="22"/>
        <w:szCs w:val="22"/>
      </w:rPr>
    </w:lvl>
    <w:lvl w:ilvl="1" w:tplc="4BF460B2">
      <w:start w:val="1"/>
      <w:numFmt w:val="lowerRoman"/>
      <w:lvlText w:val="%2."/>
      <w:lvlJc w:val="right"/>
      <w:pPr>
        <w:ind w:left="1146" w:hanging="360"/>
      </w:pPr>
      <w:rPr>
        <w:b w:val="0"/>
      </w:r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8" w15:restartNumberingAfterBreak="0">
    <w:nsid w:val="27BF724E"/>
    <w:multiLevelType w:val="hybridMultilevel"/>
    <w:tmpl w:val="02A6E7C4"/>
    <w:lvl w:ilvl="0" w:tplc="0C090015">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291375E2"/>
    <w:multiLevelType w:val="hybridMultilevel"/>
    <w:tmpl w:val="55088A7E"/>
    <w:styleLink w:val="ImportedStyle5"/>
    <w:lvl w:ilvl="0" w:tplc="7C32E7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2AB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20315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EEEB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FEE8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60ECE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C74E6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9287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4338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FF11DC"/>
    <w:multiLevelType w:val="hybridMultilevel"/>
    <w:tmpl w:val="8BFCD3EA"/>
    <w:styleLink w:val="ImportedStyle20"/>
    <w:lvl w:ilvl="0" w:tplc="5B80B2D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22BBD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BE3696">
      <w:start w:val="1"/>
      <w:numFmt w:val="lowerRoman"/>
      <w:lvlText w:val="%3."/>
      <w:lvlJc w:val="left"/>
      <w:pPr>
        <w:ind w:left="2508"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B8E3CB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086E1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F20A98">
      <w:start w:val="1"/>
      <w:numFmt w:val="lowerRoman"/>
      <w:lvlText w:val="%6."/>
      <w:lvlJc w:val="left"/>
      <w:pPr>
        <w:ind w:left="4668"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B84589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DE3DFA">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2DDB2">
      <w:start w:val="1"/>
      <w:numFmt w:val="lowerRoman"/>
      <w:lvlText w:val="%9."/>
      <w:lvlJc w:val="left"/>
      <w:pPr>
        <w:ind w:left="6828"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0AF5BF3"/>
    <w:multiLevelType w:val="hybridMultilevel"/>
    <w:tmpl w:val="E412280C"/>
    <w:lvl w:ilvl="0" w:tplc="0C09000F">
      <w:start w:val="1"/>
      <w:numFmt w:val="decimal"/>
      <w:lvlText w:val="%1."/>
      <w:lvlJc w:val="left"/>
      <w:pPr>
        <w:ind w:left="426" w:hanging="360"/>
      </w:pPr>
      <w:rPr>
        <w:rFonts w:hint="default"/>
        <w:b w:val="0"/>
        <w:sz w:val="22"/>
        <w:szCs w:val="22"/>
      </w:rPr>
    </w:lvl>
    <w:lvl w:ilvl="1" w:tplc="4BF460B2">
      <w:start w:val="1"/>
      <w:numFmt w:val="lowerRoman"/>
      <w:lvlText w:val="%2."/>
      <w:lvlJc w:val="right"/>
      <w:pPr>
        <w:ind w:left="1146" w:hanging="360"/>
      </w:pPr>
      <w:rPr>
        <w:b w:val="0"/>
      </w:r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2" w15:restartNumberingAfterBreak="0">
    <w:nsid w:val="384C7CC4"/>
    <w:multiLevelType w:val="hybridMultilevel"/>
    <w:tmpl w:val="9B50B7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92161AD"/>
    <w:multiLevelType w:val="hybridMultilevel"/>
    <w:tmpl w:val="1EA617F0"/>
    <w:numStyleLink w:val="ImportedStyle2"/>
  </w:abstractNum>
  <w:abstractNum w:abstractNumId="24" w15:restartNumberingAfterBreak="0">
    <w:nsid w:val="3A076F19"/>
    <w:multiLevelType w:val="hybridMultilevel"/>
    <w:tmpl w:val="CA8E5310"/>
    <w:lvl w:ilvl="0" w:tplc="0C090001">
      <w:start w:val="1"/>
      <w:numFmt w:val="bullet"/>
      <w:lvlText w:val=""/>
      <w:lvlJc w:val="left"/>
      <w:pPr>
        <w:ind w:left="2090" w:hanging="360"/>
      </w:pPr>
      <w:rPr>
        <w:rFonts w:ascii="Symbol" w:hAnsi="Symbol" w:hint="default"/>
      </w:rPr>
    </w:lvl>
    <w:lvl w:ilvl="1" w:tplc="0C090003">
      <w:start w:val="1"/>
      <w:numFmt w:val="bullet"/>
      <w:lvlText w:val="o"/>
      <w:lvlJc w:val="left"/>
      <w:pPr>
        <w:ind w:left="2810" w:hanging="360"/>
      </w:pPr>
      <w:rPr>
        <w:rFonts w:ascii="Courier New" w:hAnsi="Courier New" w:cs="Courier New" w:hint="default"/>
      </w:rPr>
    </w:lvl>
    <w:lvl w:ilvl="2" w:tplc="0C090005" w:tentative="1">
      <w:start w:val="1"/>
      <w:numFmt w:val="bullet"/>
      <w:lvlText w:val=""/>
      <w:lvlJc w:val="left"/>
      <w:pPr>
        <w:ind w:left="3530" w:hanging="360"/>
      </w:pPr>
      <w:rPr>
        <w:rFonts w:ascii="Wingdings" w:hAnsi="Wingdings" w:hint="default"/>
      </w:rPr>
    </w:lvl>
    <w:lvl w:ilvl="3" w:tplc="0C090001" w:tentative="1">
      <w:start w:val="1"/>
      <w:numFmt w:val="bullet"/>
      <w:lvlText w:val=""/>
      <w:lvlJc w:val="left"/>
      <w:pPr>
        <w:ind w:left="4250" w:hanging="360"/>
      </w:pPr>
      <w:rPr>
        <w:rFonts w:ascii="Symbol" w:hAnsi="Symbol" w:hint="default"/>
      </w:rPr>
    </w:lvl>
    <w:lvl w:ilvl="4" w:tplc="0C090003" w:tentative="1">
      <w:start w:val="1"/>
      <w:numFmt w:val="bullet"/>
      <w:lvlText w:val="o"/>
      <w:lvlJc w:val="left"/>
      <w:pPr>
        <w:ind w:left="4970" w:hanging="360"/>
      </w:pPr>
      <w:rPr>
        <w:rFonts w:ascii="Courier New" w:hAnsi="Courier New" w:cs="Courier New" w:hint="default"/>
      </w:rPr>
    </w:lvl>
    <w:lvl w:ilvl="5" w:tplc="0C090005" w:tentative="1">
      <w:start w:val="1"/>
      <w:numFmt w:val="bullet"/>
      <w:lvlText w:val=""/>
      <w:lvlJc w:val="left"/>
      <w:pPr>
        <w:ind w:left="5690" w:hanging="360"/>
      </w:pPr>
      <w:rPr>
        <w:rFonts w:ascii="Wingdings" w:hAnsi="Wingdings" w:hint="default"/>
      </w:rPr>
    </w:lvl>
    <w:lvl w:ilvl="6" w:tplc="0C090001" w:tentative="1">
      <w:start w:val="1"/>
      <w:numFmt w:val="bullet"/>
      <w:lvlText w:val=""/>
      <w:lvlJc w:val="left"/>
      <w:pPr>
        <w:ind w:left="6410" w:hanging="360"/>
      </w:pPr>
      <w:rPr>
        <w:rFonts w:ascii="Symbol" w:hAnsi="Symbol" w:hint="default"/>
      </w:rPr>
    </w:lvl>
    <w:lvl w:ilvl="7" w:tplc="0C090003" w:tentative="1">
      <w:start w:val="1"/>
      <w:numFmt w:val="bullet"/>
      <w:lvlText w:val="o"/>
      <w:lvlJc w:val="left"/>
      <w:pPr>
        <w:ind w:left="7130" w:hanging="360"/>
      </w:pPr>
      <w:rPr>
        <w:rFonts w:ascii="Courier New" w:hAnsi="Courier New" w:cs="Courier New" w:hint="default"/>
      </w:rPr>
    </w:lvl>
    <w:lvl w:ilvl="8" w:tplc="0C090005" w:tentative="1">
      <w:start w:val="1"/>
      <w:numFmt w:val="bullet"/>
      <w:lvlText w:val=""/>
      <w:lvlJc w:val="left"/>
      <w:pPr>
        <w:ind w:left="7850" w:hanging="360"/>
      </w:pPr>
      <w:rPr>
        <w:rFonts w:ascii="Wingdings" w:hAnsi="Wingdings" w:hint="default"/>
      </w:rPr>
    </w:lvl>
  </w:abstractNum>
  <w:abstractNum w:abstractNumId="25" w15:restartNumberingAfterBreak="0">
    <w:nsid w:val="3D6514C8"/>
    <w:multiLevelType w:val="multilevel"/>
    <w:tmpl w:val="C584E870"/>
    <w:lvl w:ilvl="0">
      <w:start w:val="1"/>
      <w:numFmt w:val="decimal"/>
      <w:lvlText w:val="%1."/>
      <w:lvlJc w:val="left"/>
      <w:pPr>
        <w:ind w:left="432" w:hanging="432"/>
      </w:pPr>
      <w:rPr>
        <w:rFonts w:hAnsi="Arial Unicode MS"/>
        <w:b w:val="0"/>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01763AB"/>
    <w:multiLevelType w:val="hybridMultilevel"/>
    <w:tmpl w:val="D324B8F0"/>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7" w15:restartNumberingAfterBreak="0">
    <w:nsid w:val="40A36EC0"/>
    <w:multiLevelType w:val="hybridMultilevel"/>
    <w:tmpl w:val="E412280C"/>
    <w:lvl w:ilvl="0" w:tplc="0C09000F">
      <w:start w:val="1"/>
      <w:numFmt w:val="decimal"/>
      <w:lvlText w:val="%1."/>
      <w:lvlJc w:val="left"/>
      <w:pPr>
        <w:ind w:left="426" w:hanging="360"/>
      </w:pPr>
      <w:rPr>
        <w:rFonts w:hint="default"/>
        <w:b w:val="0"/>
        <w:sz w:val="22"/>
        <w:szCs w:val="22"/>
      </w:rPr>
    </w:lvl>
    <w:lvl w:ilvl="1" w:tplc="4BF460B2">
      <w:start w:val="1"/>
      <w:numFmt w:val="lowerRoman"/>
      <w:lvlText w:val="%2."/>
      <w:lvlJc w:val="right"/>
      <w:pPr>
        <w:ind w:left="1146" w:hanging="360"/>
      </w:pPr>
      <w:rPr>
        <w:b w:val="0"/>
      </w:r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8" w15:restartNumberingAfterBreak="0">
    <w:nsid w:val="48231A8A"/>
    <w:multiLevelType w:val="hybridMultilevel"/>
    <w:tmpl w:val="873A2594"/>
    <w:numStyleLink w:val="ImportedStyle10"/>
  </w:abstractNum>
  <w:abstractNum w:abstractNumId="29" w15:restartNumberingAfterBreak="0">
    <w:nsid w:val="4D4C22D0"/>
    <w:multiLevelType w:val="hybridMultilevel"/>
    <w:tmpl w:val="65723ABA"/>
    <w:numStyleLink w:val="BulletList"/>
  </w:abstractNum>
  <w:abstractNum w:abstractNumId="30" w15:restartNumberingAfterBreak="0">
    <w:nsid w:val="5061505A"/>
    <w:multiLevelType w:val="hybridMultilevel"/>
    <w:tmpl w:val="843671C8"/>
    <w:styleLink w:val="Numbered"/>
    <w:lvl w:ilvl="0" w:tplc="800CE29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2F5887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1B8358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47CEE4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35C239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60621E1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986AAE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6AC903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71A963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E2376D"/>
    <w:multiLevelType w:val="hybridMultilevel"/>
    <w:tmpl w:val="413C1A48"/>
    <w:styleLink w:val="ImportedStyle4"/>
    <w:lvl w:ilvl="0" w:tplc="A9269802">
      <w:start w:val="1"/>
      <w:numFmt w:val="lowerLetter"/>
      <w:lvlText w:val="%1)"/>
      <w:lvlJc w:val="left"/>
      <w:pPr>
        <w:ind w:left="39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B405B0">
      <w:start w:val="1"/>
      <w:numFmt w:val="lowerLetter"/>
      <w:lvlText w:val="%2."/>
      <w:lvlJc w:val="left"/>
      <w:pPr>
        <w:ind w:left="111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B6C044">
      <w:start w:val="1"/>
      <w:numFmt w:val="lowerRoman"/>
      <w:lvlText w:val="%3."/>
      <w:lvlJc w:val="left"/>
      <w:pPr>
        <w:ind w:left="1836"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67236BC">
      <w:start w:val="1"/>
      <w:numFmt w:val="decimal"/>
      <w:lvlText w:val="%4."/>
      <w:lvlJc w:val="left"/>
      <w:pPr>
        <w:ind w:left="255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A9F8A">
      <w:start w:val="1"/>
      <w:numFmt w:val="lowerLetter"/>
      <w:lvlText w:val="%5."/>
      <w:lvlJc w:val="left"/>
      <w:pPr>
        <w:ind w:left="327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5A8674">
      <w:start w:val="1"/>
      <w:numFmt w:val="lowerRoman"/>
      <w:lvlText w:val="%6."/>
      <w:lvlJc w:val="left"/>
      <w:pPr>
        <w:ind w:left="3996"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2FE875C">
      <w:start w:val="1"/>
      <w:numFmt w:val="decimal"/>
      <w:lvlText w:val="%7."/>
      <w:lvlJc w:val="left"/>
      <w:pPr>
        <w:ind w:left="471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48473E">
      <w:start w:val="1"/>
      <w:numFmt w:val="lowerLetter"/>
      <w:lvlText w:val="%8."/>
      <w:lvlJc w:val="left"/>
      <w:pPr>
        <w:ind w:left="543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E4F6D0">
      <w:start w:val="1"/>
      <w:numFmt w:val="lowerRoman"/>
      <w:lvlText w:val="%9."/>
      <w:lvlJc w:val="left"/>
      <w:pPr>
        <w:ind w:left="6156"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AE01244"/>
    <w:multiLevelType w:val="hybridMultilevel"/>
    <w:tmpl w:val="EA96399C"/>
    <w:lvl w:ilvl="0" w:tplc="0C09000F">
      <w:start w:val="1"/>
      <w:numFmt w:val="decimal"/>
      <w:lvlText w:val="%1."/>
      <w:lvlJc w:val="left"/>
      <w:pPr>
        <w:ind w:left="720" w:hanging="360"/>
      </w:pPr>
      <w:rPr>
        <w:rFonts w:hint="default"/>
        <w:b w:val="0"/>
        <w:sz w:val="22"/>
        <w:szCs w:val="22"/>
      </w:r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E10D89"/>
    <w:multiLevelType w:val="hybridMultilevel"/>
    <w:tmpl w:val="097A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123E70"/>
    <w:multiLevelType w:val="hybridMultilevel"/>
    <w:tmpl w:val="E412280C"/>
    <w:lvl w:ilvl="0" w:tplc="0C09000F">
      <w:start w:val="1"/>
      <w:numFmt w:val="decimal"/>
      <w:lvlText w:val="%1."/>
      <w:lvlJc w:val="left"/>
      <w:pPr>
        <w:ind w:left="720" w:hanging="360"/>
      </w:pPr>
      <w:rPr>
        <w:rFonts w:hint="default"/>
        <w:b w:val="0"/>
        <w:sz w:val="22"/>
        <w:szCs w:val="22"/>
      </w:rPr>
    </w:lvl>
    <w:lvl w:ilvl="1" w:tplc="4BF460B2">
      <w:start w:val="1"/>
      <w:numFmt w:val="lowerRoman"/>
      <w:lvlText w:val="%2."/>
      <w:lvlJc w:val="righ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8A3F72"/>
    <w:multiLevelType w:val="hybridMultilevel"/>
    <w:tmpl w:val="843671C8"/>
    <w:numStyleLink w:val="Numbered"/>
  </w:abstractNum>
  <w:abstractNum w:abstractNumId="36" w15:restartNumberingAfterBreak="0">
    <w:nsid w:val="5D9A2885"/>
    <w:multiLevelType w:val="hybridMultilevel"/>
    <w:tmpl w:val="658AE57C"/>
    <w:styleLink w:val="ImportedStyle8"/>
    <w:lvl w:ilvl="0" w:tplc="7E4CC0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20EA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4EBC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0A6E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663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04E5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16E0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20E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20D8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6E125AF"/>
    <w:multiLevelType w:val="hybridMultilevel"/>
    <w:tmpl w:val="413C1A48"/>
    <w:numStyleLink w:val="ImportedStyle4"/>
  </w:abstractNum>
  <w:abstractNum w:abstractNumId="38" w15:restartNumberingAfterBreak="0">
    <w:nsid w:val="6C5B3A43"/>
    <w:multiLevelType w:val="multilevel"/>
    <w:tmpl w:val="C584E870"/>
    <w:lvl w:ilvl="0">
      <w:start w:val="1"/>
      <w:numFmt w:val="decimal"/>
      <w:lvlText w:val="%1."/>
      <w:lvlJc w:val="left"/>
      <w:pPr>
        <w:ind w:left="432" w:hanging="432"/>
      </w:pPr>
      <w:rPr>
        <w:rFonts w:hAnsi="Arial Unicode MS"/>
        <w:b w:val="0"/>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E7F5384"/>
    <w:multiLevelType w:val="hybridMultilevel"/>
    <w:tmpl w:val="8E04AD06"/>
    <w:styleLink w:val="ImportedStyle9"/>
    <w:lvl w:ilvl="0" w:tplc="72CEA5FA">
      <w:start w:val="1"/>
      <w:numFmt w:val="bullet"/>
      <w:lvlText w:val="•"/>
      <w:lvlJc w:val="left"/>
      <w:pPr>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B2975A">
      <w:start w:val="1"/>
      <w:numFmt w:val="bullet"/>
      <w:lvlText w:val="o"/>
      <w:lvlJc w:val="left"/>
      <w:pPr>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EEC22A">
      <w:start w:val="1"/>
      <w:numFmt w:val="bullet"/>
      <w:lvlText w:val="▪"/>
      <w:lvlJc w:val="left"/>
      <w:pPr>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38DFDC">
      <w:start w:val="1"/>
      <w:numFmt w:val="bullet"/>
      <w:lvlText w:val="•"/>
      <w:lvlJc w:val="left"/>
      <w:pPr>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2C87A">
      <w:start w:val="1"/>
      <w:numFmt w:val="bullet"/>
      <w:lvlText w:val="o"/>
      <w:lvlJc w:val="left"/>
      <w:pPr>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36DEE4">
      <w:start w:val="1"/>
      <w:numFmt w:val="bullet"/>
      <w:lvlText w:val="▪"/>
      <w:lvlJc w:val="left"/>
      <w:pPr>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C09508">
      <w:start w:val="1"/>
      <w:numFmt w:val="bullet"/>
      <w:lvlText w:val="•"/>
      <w:lvlJc w:val="left"/>
      <w:pPr>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0E3602">
      <w:start w:val="1"/>
      <w:numFmt w:val="bullet"/>
      <w:lvlText w:val="o"/>
      <w:lvlJc w:val="left"/>
      <w:pPr>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A0FE2">
      <w:start w:val="1"/>
      <w:numFmt w:val="bullet"/>
      <w:lvlText w:val="▪"/>
      <w:lvlJc w:val="left"/>
      <w:pPr>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EB69D1"/>
    <w:multiLevelType w:val="hybridMultilevel"/>
    <w:tmpl w:val="E412280C"/>
    <w:lvl w:ilvl="0" w:tplc="0C09000F">
      <w:start w:val="1"/>
      <w:numFmt w:val="decimal"/>
      <w:lvlText w:val="%1."/>
      <w:lvlJc w:val="left"/>
      <w:pPr>
        <w:ind w:left="426" w:hanging="360"/>
      </w:pPr>
      <w:rPr>
        <w:rFonts w:hint="default"/>
        <w:b w:val="0"/>
        <w:sz w:val="22"/>
        <w:szCs w:val="22"/>
      </w:rPr>
    </w:lvl>
    <w:lvl w:ilvl="1" w:tplc="4BF460B2">
      <w:start w:val="1"/>
      <w:numFmt w:val="lowerRoman"/>
      <w:lvlText w:val="%2."/>
      <w:lvlJc w:val="right"/>
      <w:pPr>
        <w:ind w:left="1146" w:hanging="360"/>
      </w:pPr>
      <w:rPr>
        <w:b w:val="0"/>
      </w:r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1" w15:restartNumberingAfterBreak="0">
    <w:nsid w:val="70484191"/>
    <w:multiLevelType w:val="hybridMultilevel"/>
    <w:tmpl w:val="8BFCD3EA"/>
    <w:numStyleLink w:val="ImportedStyle20"/>
  </w:abstractNum>
  <w:abstractNum w:abstractNumId="42" w15:restartNumberingAfterBreak="0">
    <w:nsid w:val="706A6398"/>
    <w:multiLevelType w:val="hybridMultilevel"/>
    <w:tmpl w:val="658AE57C"/>
    <w:numStyleLink w:val="ImportedStyle8"/>
  </w:abstractNum>
  <w:abstractNum w:abstractNumId="43" w15:restartNumberingAfterBreak="0">
    <w:nsid w:val="719A6F0D"/>
    <w:multiLevelType w:val="hybridMultilevel"/>
    <w:tmpl w:val="365279EE"/>
    <w:lvl w:ilvl="0" w:tplc="32D8E9CC">
      <w:start w:val="1"/>
      <w:numFmt w:val="lowerLetter"/>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795DE3"/>
    <w:multiLevelType w:val="hybridMultilevel"/>
    <w:tmpl w:val="1EA617F0"/>
    <w:styleLink w:val="ImportedStyle2"/>
    <w:lvl w:ilvl="0" w:tplc="C04A5F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3283E2">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84EFD2">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C0C76C">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302F32">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20676C">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2E6A90">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00974E">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85930">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845058"/>
    <w:multiLevelType w:val="hybridMultilevel"/>
    <w:tmpl w:val="E412280C"/>
    <w:lvl w:ilvl="0" w:tplc="0C09000F">
      <w:start w:val="1"/>
      <w:numFmt w:val="decimal"/>
      <w:lvlText w:val="%1."/>
      <w:lvlJc w:val="left"/>
      <w:pPr>
        <w:ind w:left="426" w:hanging="360"/>
      </w:pPr>
      <w:rPr>
        <w:rFonts w:hint="default"/>
        <w:b w:val="0"/>
        <w:sz w:val="22"/>
        <w:szCs w:val="22"/>
      </w:rPr>
    </w:lvl>
    <w:lvl w:ilvl="1" w:tplc="4BF460B2">
      <w:start w:val="1"/>
      <w:numFmt w:val="lowerRoman"/>
      <w:lvlText w:val="%2."/>
      <w:lvlJc w:val="right"/>
      <w:pPr>
        <w:ind w:left="1146" w:hanging="360"/>
      </w:pPr>
      <w:rPr>
        <w:b w:val="0"/>
      </w:rPr>
    </w:lvl>
    <w:lvl w:ilvl="2" w:tplc="0C09001B">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46" w15:restartNumberingAfterBreak="0">
    <w:nsid w:val="740068B9"/>
    <w:multiLevelType w:val="hybridMultilevel"/>
    <w:tmpl w:val="6D6C5478"/>
    <w:lvl w:ilvl="0" w:tplc="105E53D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C4207B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6413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A0EA7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C8B5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20A20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EEEC1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2C40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94CEB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59066E2"/>
    <w:multiLevelType w:val="hybridMultilevel"/>
    <w:tmpl w:val="65723ABA"/>
    <w:styleLink w:val="BulletList"/>
    <w:lvl w:ilvl="0" w:tplc="4B16DB34">
      <w:start w:val="1"/>
      <w:numFmt w:val="bullet"/>
      <w:lvlText w:val="•"/>
      <w:lvlJc w:val="left"/>
      <w:pPr>
        <w:ind w:left="369"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0CB4C2">
      <w:start w:val="1"/>
      <w:numFmt w:val="bullet"/>
      <w:lvlText w:val="-"/>
      <w:lvlJc w:val="left"/>
      <w:pPr>
        <w:ind w:left="737"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46CF92">
      <w:start w:val="1"/>
      <w:numFmt w:val="bullet"/>
      <w:lvlText w:val=":"/>
      <w:lvlJc w:val="left"/>
      <w:pPr>
        <w:ind w:left="110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A4AC640">
      <w:start w:val="1"/>
      <w:numFmt w:val="bullet"/>
      <w:lvlText w:val=":"/>
      <w:lvlJc w:val="left"/>
      <w:pPr>
        <w:ind w:left="1475"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A46E26">
      <w:start w:val="1"/>
      <w:numFmt w:val="bullet"/>
      <w:lvlText w:val=":"/>
      <w:lvlJc w:val="left"/>
      <w:pPr>
        <w:ind w:left="1843"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188CE6">
      <w:start w:val="1"/>
      <w:numFmt w:val="bullet"/>
      <w:lvlText w:val=":"/>
      <w:lvlJc w:val="left"/>
      <w:pPr>
        <w:ind w:left="2212"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88A759A">
      <w:start w:val="1"/>
      <w:numFmt w:val="bullet"/>
      <w:lvlText w:val=":"/>
      <w:lvlJc w:val="left"/>
      <w:pPr>
        <w:ind w:left="2580"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E2908A">
      <w:start w:val="1"/>
      <w:numFmt w:val="bullet"/>
      <w:lvlText w:val=":"/>
      <w:lvlJc w:val="left"/>
      <w:pPr>
        <w:ind w:left="2948"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886CEA8">
      <w:start w:val="1"/>
      <w:numFmt w:val="bullet"/>
      <w:lvlText w:val=":"/>
      <w:lvlJc w:val="left"/>
      <w:pPr>
        <w:ind w:left="3317"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AB70ABE"/>
    <w:multiLevelType w:val="multilevel"/>
    <w:tmpl w:val="1CA0917E"/>
    <w:lvl w:ilvl="0">
      <w:start w:val="1"/>
      <w:numFmt w:val="decimal"/>
      <w:lvlText w:val="%1."/>
      <w:lvlJc w:val="left"/>
      <w:pPr>
        <w:ind w:left="30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816"/>
        </w:tabs>
        <w:ind w:left="1275" w:hanging="8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BD2CB4"/>
    <w:multiLevelType w:val="hybridMultilevel"/>
    <w:tmpl w:val="7D545D32"/>
    <w:lvl w:ilvl="0" w:tplc="0C090017">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0" w15:restartNumberingAfterBreak="0">
    <w:nsid w:val="7F025400"/>
    <w:multiLevelType w:val="multilevel"/>
    <w:tmpl w:val="30B4C08A"/>
    <w:numStyleLink w:val="ImportedStyle1"/>
  </w:abstractNum>
  <w:num w:numId="1">
    <w:abstractNumId w:val="44"/>
  </w:num>
  <w:num w:numId="2">
    <w:abstractNumId w:val="23"/>
  </w:num>
  <w:num w:numId="3">
    <w:abstractNumId w:val="48"/>
  </w:num>
  <w:num w:numId="4">
    <w:abstractNumId w:val="48"/>
    <w:lvlOverride w:ilvl="0">
      <w:startOverride w:val="2"/>
    </w:lvlOverride>
  </w:num>
  <w:num w:numId="5">
    <w:abstractNumId w:val="48"/>
    <w:lvlOverride w:ilvl="0">
      <w:startOverride w:val="5"/>
    </w:lvlOverride>
  </w:num>
  <w:num w:numId="6">
    <w:abstractNumId w:val="10"/>
  </w:num>
  <w:num w:numId="7">
    <w:abstractNumId w:val="50"/>
    <w:lvlOverride w:ilvl="1">
      <w:lvl w:ilvl="1">
        <w:start w:val="1"/>
        <w:numFmt w:val="decimal"/>
        <w:pStyle w:val="Heading4"/>
        <w:lvlText w:val="%1.%2."/>
        <w:lvlJc w:val="left"/>
        <w:pPr>
          <w:ind w:left="576" w:hanging="576"/>
        </w:pPr>
        <w:rPr>
          <w:rFonts w:ascii="Calibri" w:hAnsi="Calibri" w:hint="default"/>
          <w:b/>
          <w:bCs/>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31"/>
  </w:num>
  <w:num w:numId="9">
    <w:abstractNumId w:val="37"/>
  </w:num>
  <w:num w:numId="10">
    <w:abstractNumId w:val="50"/>
    <w:lvlOverride w:ilvl="0">
      <w:startOverride w:val="2"/>
    </w:lvlOverride>
  </w:num>
  <w:num w:numId="11">
    <w:abstractNumId w:val="19"/>
  </w:num>
  <w:num w:numId="12">
    <w:abstractNumId w:val="14"/>
    <w:lvlOverride w:ilvl="0">
      <w:lvl w:ilvl="0" w:tplc="D00008B8">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3">
    <w:abstractNumId w:val="14"/>
    <w:lvlOverride w:ilvl="0">
      <w:lvl w:ilvl="0" w:tplc="D00008B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6691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A875E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0AF2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1061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3A3CD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004D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A6EDD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FA788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2"/>
  </w:num>
  <w:num w:numId="15">
    <w:abstractNumId w:val="2"/>
  </w:num>
  <w:num w:numId="16">
    <w:abstractNumId w:val="5"/>
    <w:lvlOverride w:ilvl="0">
      <w:lvl w:ilvl="0" w:tplc="F35CCB2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7">
    <w:abstractNumId w:val="36"/>
  </w:num>
  <w:num w:numId="18">
    <w:abstractNumId w:val="42"/>
  </w:num>
  <w:num w:numId="19">
    <w:abstractNumId w:val="39"/>
  </w:num>
  <w:num w:numId="20">
    <w:abstractNumId w:val="50"/>
    <w:lvlOverride w:ilvl="0">
      <w:startOverride w:val="5"/>
    </w:lvlOverride>
  </w:num>
  <w:num w:numId="21">
    <w:abstractNumId w:val="30"/>
  </w:num>
  <w:num w:numId="22">
    <w:abstractNumId w:val="35"/>
  </w:num>
  <w:num w:numId="23">
    <w:abstractNumId w:val="47"/>
  </w:num>
  <w:num w:numId="24">
    <w:abstractNumId w:val="29"/>
  </w:num>
  <w:num w:numId="25">
    <w:abstractNumId w:val="29"/>
    <w:lvlOverride w:ilvl="0">
      <w:lvl w:ilvl="0" w:tplc="80608240">
        <w:start w:val="1"/>
        <w:numFmt w:val="bullet"/>
        <w:lvlText w:val="•"/>
        <w:lvlJc w:val="left"/>
        <w:pPr>
          <w:ind w:left="369"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DA2524">
        <w:start w:val="1"/>
        <w:numFmt w:val="bullet"/>
        <w:lvlText w:val="-"/>
        <w:lvlJc w:val="left"/>
        <w:pPr>
          <w:ind w:left="737"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AAA37C">
        <w:start w:val="1"/>
        <w:numFmt w:val="bullet"/>
        <w:lvlText w:val=":"/>
        <w:lvlJc w:val="left"/>
        <w:pPr>
          <w:ind w:left="1106"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A6E3A6">
        <w:start w:val="1"/>
        <w:numFmt w:val="bullet"/>
        <w:lvlText w:val=":"/>
        <w:lvlJc w:val="left"/>
        <w:pPr>
          <w:ind w:left="1475"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7630FC">
        <w:start w:val="1"/>
        <w:numFmt w:val="bullet"/>
        <w:lvlText w:val=":"/>
        <w:lvlJc w:val="left"/>
        <w:pPr>
          <w:ind w:left="1843"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6E3EAA">
        <w:start w:val="1"/>
        <w:numFmt w:val="bullet"/>
        <w:lvlText w:val=":"/>
        <w:lvlJc w:val="left"/>
        <w:pPr>
          <w:ind w:left="2212"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728600">
        <w:start w:val="1"/>
        <w:numFmt w:val="bullet"/>
        <w:lvlText w:val=":"/>
        <w:lvlJc w:val="left"/>
        <w:pPr>
          <w:ind w:left="2580"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7EB088">
        <w:start w:val="1"/>
        <w:numFmt w:val="bullet"/>
        <w:lvlText w:val=":"/>
        <w:lvlJc w:val="left"/>
        <w:pPr>
          <w:ind w:left="2948"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94CBA0">
        <w:start w:val="1"/>
        <w:numFmt w:val="bullet"/>
        <w:lvlText w:val=":"/>
        <w:lvlJc w:val="left"/>
        <w:pPr>
          <w:ind w:left="3317"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28"/>
    <w:lvlOverride w:ilvl="0">
      <w:lvl w:ilvl="0" w:tplc="9FD2B792">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8">
    <w:abstractNumId w:val="50"/>
    <w:lvlOverride w:ilvl="0">
      <w:startOverride w:val="1"/>
      <w:lvl w:ilvl="0">
        <w:start w:val="1"/>
        <w:numFmt w:val="decimal"/>
        <w:pStyle w:val="Heading3"/>
        <w:lvlText w:val="%1."/>
        <w:lvlJc w:val="left"/>
        <w:pPr>
          <w:ind w:left="283" w:hanging="283"/>
        </w:pPr>
        <w:rPr>
          <w:rFonts w:ascii="Calibri" w:hAnsi="Calibri" w:hint="default"/>
          <w:i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50"/>
    <w:lvlOverride w:ilvl="0">
      <w:startOverride w:val="1"/>
      <w:lvl w:ilvl="0">
        <w:start w:val="1"/>
        <w:numFmt w:val="decimal"/>
        <w:pStyle w:val="Heading3"/>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50"/>
    <w:lvlOverride w:ilvl="0">
      <w:startOverride w:val="1"/>
      <w:lvl w:ilvl="0">
        <w:start w:val="1"/>
        <w:numFmt w:val="decimal"/>
        <w:pStyle w:val="Heading3"/>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50"/>
    <w:lvlOverride w:ilvl="0">
      <w:lvl w:ilvl="0">
        <w:start w:val="1"/>
        <w:numFmt w:val="decimal"/>
        <w:pStyle w:val="Heading3"/>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pStyle w:val="Heading4"/>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50"/>
    <w:lvlOverride w:ilvl="0">
      <w:startOverride w:val="1"/>
      <w:lvl w:ilvl="0">
        <w:start w:val="1"/>
        <w:numFmt w:val="decimal"/>
        <w:pStyle w:val="Heading3"/>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5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1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7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50"/>
    <w:lvlOverride w:ilvl="0">
      <w:lvl w:ilvl="0">
        <w:start w:val="1"/>
        <w:numFmt w:val="decimal"/>
        <w:pStyle w:val="Heading3"/>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0"/>
  </w:num>
  <w:num w:numId="35">
    <w:abstractNumId w:val="41"/>
  </w:num>
  <w:num w:numId="36">
    <w:abstractNumId w:val="50"/>
    <w:lvlOverride w:ilvl="0">
      <w:startOverride w:val="8"/>
      <w:lvl w:ilvl="0">
        <w:start w:val="8"/>
        <w:numFmt w:val="decimal"/>
        <w:pStyle w:val="Heading3"/>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50"/>
    <w:lvlOverride w:ilvl="0">
      <w:startOverride w:val="1"/>
      <w:lvl w:ilvl="0">
        <w:start w:val="1"/>
        <w:numFmt w:val="decimal"/>
        <w:pStyle w:val="Heading3"/>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0"/>
    <w:lvlOverride w:ilvl="0">
      <w:startOverride w:val="1"/>
      <w:lvl w:ilvl="0">
        <w:start w:val="1"/>
        <w:numFmt w:val="decimal"/>
        <w:pStyle w:val="Heading3"/>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50"/>
    <w:lvlOverride w:ilvl="0">
      <w:startOverride w:val="1"/>
      <w:lvl w:ilvl="0">
        <w:start w:val="1"/>
        <w:numFmt w:val="decimal"/>
        <w:pStyle w:val="Heading3"/>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35"/>
    <w:lvlOverride w:ilvl="0">
      <w:startOverride w:val="1"/>
    </w:lvlOverride>
  </w:num>
  <w:num w:numId="41">
    <w:abstractNumId w:val="50"/>
    <w:lvlOverride w:ilvl="0">
      <w:startOverride w:val="1"/>
      <w:lvl w:ilvl="0">
        <w:start w:val="1"/>
        <w:numFmt w:val="decimal"/>
        <w:pStyle w:val="Heading3"/>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50"/>
    <w:lvlOverride w:ilvl="0">
      <w:startOverride w:val="1"/>
      <w:lvl w:ilvl="0">
        <w:start w:val="1"/>
        <w:numFmt w:val="decimal"/>
        <w:pStyle w:val="Heading3"/>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pStyle w:val="Heading4"/>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24"/>
  </w:num>
  <w:num w:numId="44">
    <w:abstractNumId w:val="18"/>
  </w:num>
  <w:num w:numId="45">
    <w:abstractNumId w:val="16"/>
  </w:num>
  <w:num w:numId="46">
    <w:abstractNumId w:val="34"/>
  </w:num>
  <w:num w:numId="47">
    <w:abstractNumId w:val="22"/>
  </w:num>
  <w:num w:numId="48">
    <w:abstractNumId w:val="3"/>
  </w:num>
  <w:num w:numId="49">
    <w:abstractNumId w:val="4"/>
  </w:num>
  <w:num w:numId="50">
    <w:abstractNumId w:val="11"/>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0"/>
  </w:num>
  <w:num w:numId="54">
    <w:abstractNumId w:val="43"/>
  </w:num>
  <w:num w:numId="55">
    <w:abstractNumId w:val="43"/>
  </w:num>
  <w:num w:numId="56">
    <w:abstractNumId w:val="43"/>
    <w:lvlOverride w:ilvl="0">
      <w:startOverride w:val="1"/>
    </w:lvlOverride>
  </w:num>
  <w:num w:numId="57">
    <w:abstractNumId w:val="38"/>
  </w:num>
  <w:num w:numId="58">
    <w:abstractNumId w:val="26"/>
  </w:num>
  <w:num w:numId="59">
    <w:abstractNumId w:val="50"/>
    <w:lvlOverride w:ilvl="1">
      <w:lvl w:ilvl="1">
        <w:start w:val="1"/>
        <w:numFmt w:val="decimal"/>
        <w:pStyle w:val="Heading4"/>
        <w:lvlText w:val="%1.%2."/>
        <w:lvlJc w:val="left"/>
        <w:pPr>
          <w:ind w:left="576" w:hanging="576"/>
        </w:pPr>
        <w:rPr>
          <w:rFonts w:ascii="Calibri" w:hAnsi="Calibri" w:hint="default"/>
          <w:b/>
          <w:bCs/>
          <w:caps w:val="0"/>
          <w:smallCaps w:val="0"/>
          <w:strike w:val="0"/>
          <w:dstrike w:val="0"/>
          <w:outline w:val="0"/>
          <w:emboss w:val="0"/>
          <w:imprint w:val="0"/>
          <w:spacing w:val="0"/>
          <w:w w:val="100"/>
          <w:kern w:val="0"/>
          <w:position w:val="0"/>
          <w:sz w:val="24"/>
          <w:szCs w:val="24"/>
          <w:highlight w:val="none"/>
          <w:vertAlign w:val="baseline"/>
        </w:rPr>
      </w:lvl>
    </w:lvlOverride>
  </w:num>
  <w:num w:numId="60">
    <w:abstractNumId w:val="50"/>
    <w:lvlOverride w:ilvl="1">
      <w:lvl w:ilvl="1">
        <w:start w:val="1"/>
        <w:numFmt w:val="decimal"/>
        <w:pStyle w:val="Heading4"/>
        <w:lvlText w:val="%1.%2."/>
        <w:lvlJc w:val="left"/>
        <w:pPr>
          <w:ind w:left="576" w:hanging="576"/>
        </w:pPr>
        <w:rPr>
          <w:rFonts w:ascii="Calibri" w:hAnsi="Calibri" w:hint="default"/>
          <w:b/>
          <w:bCs/>
          <w:caps w:val="0"/>
          <w:smallCaps w:val="0"/>
          <w:strike w:val="0"/>
          <w:dstrike w:val="0"/>
          <w:outline w:val="0"/>
          <w:emboss w:val="0"/>
          <w:imprint w:val="0"/>
          <w:spacing w:val="0"/>
          <w:w w:val="100"/>
          <w:kern w:val="0"/>
          <w:position w:val="0"/>
          <w:sz w:val="24"/>
          <w:szCs w:val="24"/>
          <w:highlight w:val="none"/>
          <w:vertAlign w:val="baseline"/>
        </w:rPr>
      </w:lvl>
    </w:lvlOverride>
  </w:num>
  <w:num w:numId="61">
    <w:abstractNumId w:val="14"/>
  </w:num>
  <w:num w:numId="62">
    <w:abstractNumId w:val="46"/>
  </w:num>
  <w:num w:numId="63">
    <w:abstractNumId w:val="8"/>
  </w:num>
  <w:num w:numId="64">
    <w:abstractNumId w:val="7"/>
  </w:num>
  <w:num w:numId="65">
    <w:abstractNumId w:val="9"/>
  </w:num>
  <w:num w:numId="66">
    <w:abstractNumId w:val="32"/>
  </w:num>
  <w:num w:numId="67">
    <w:abstractNumId w:val="15"/>
  </w:num>
  <w:num w:numId="68">
    <w:abstractNumId w:val="49"/>
  </w:num>
  <w:num w:numId="69">
    <w:abstractNumId w:val="33"/>
  </w:num>
  <w:num w:numId="70">
    <w:abstractNumId w:val="17"/>
  </w:num>
  <w:num w:numId="71">
    <w:abstractNumId w:val="40"/>
  </w:num>
  <w:num w:numId="72">
    <w:abstractNumId w:val="45"/>
  </w:num>
  <w:num w:numId="73">
    <w:abstractNumId w:val="6"/>
  </w:num>
  <w:num w:numId="74">
    <w:abstractNumId w:val="21"/>
  </w:num>
  <w:num w:numId="75">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1C"/>
    <w:rsid w:val="000037B2"/>
    <w:rsid w:val="00007884"/>
    <w:rsid w:val="0001233C"/>
    <w:rsid w:val="00012410"/>
    <w:rsid w:val="00013AF3"/>
    <w:rsid w:val="00015B81"/>
    <w:rsid w:val="00016291"/>
    <w:rsid w:val="000170CE"/>
    <w:rsid w:val="0001746D"/>
    <w:rsid w:val="000179A9"/>
    <w:rsid w:val="00021921"/>
    <w:rsid w:val="000221A4"/>
    <w:rsid w:val="00022D49"/>
    <w:rsid w:val="00024892"/>
    <w:rsid w:val="00030280"/>
    <w:rsid w:val="000308A6"/>
    <w:rsid w:val="00035814"/>
    <w:rsid w:val="00035E4C"/>
    <w:rsid w:val="00037D32"/>
    <w:rsid w:val="00040C0F"/>
    <w:rsid w:val="00040D67"/>
    <w:rsid w:val="00040F01"/>
    <w:rsid w:val="0004102D"/>
    <w:rsid w:val="00041B35"/>
    <w:rsid w:val="00042375"/>
    <w:rsid w:val="00042BAA"/>
    <w:rsid w:val="00043482"/>
    <w:rsid w:val="0004684F"/>
    <w:rsid w:val="000476C5"/>
    <w:rsid w:val="00047EE1"/>
    <w:rsid w:val="0005077A"/>
    <w:rsid w:val="00050EB2"/>
    <w:rsid w:val="0005111E"/>
    <w:rsid w:val="0005348C"/>
    <w:rsid w:val="00053905"/>
    <w:rsid w:val="00054C7A"/>
    <w:rsid w:val="00057F26"/>
    <w:rsid w:val="00061D2B"/>
    <w:rsid w:val="00063386"/>
    <w:rsid w:val="00063CD6"/>
    <w:rsid w:val="000701BB"/>
    <w:rsid w:val="00070CA1"/>
    <w:rsid w:val="0007520C"/>
    <w:rsid w:val="000760D1"/>
    <w:rsid w:val="0008028F"/>
    <w:rsid w:val="0008641C"/>
    <w:rsid w:val="00086848"/>
    <w:rsid w:val="000872CF"/>
    <w:rsid w:val="000875EE"/>
    <w:rsid w:val="00090294"/>
    <w:rsid w:val="000919B0"/>
    <w:rsid w:val="000934EB"/>
    <w:rsid w:val="0009440C"/>
    <w:rsid w:val="00095137"/>
    <w:rsid w:val="00096FF5"/>
    <w:rsid w:val="00096FFC"/>
    <w:rsid w:val="000A1003"/>
    <w:rsid w:val="000A1639"/>
    <w:rsid w:val="000B1D44"/>
    <w:rsid w:val="000B2ED0"/>
    <w:rsid w:val="000B346C"/>
    <w:rsid w:val="000B43A0"/>
    <w:rsid w:val="000B566F"/>
    <w:rsid w:val="000B5E81"/>
    <w:rsid w:val="000B656F"/>
    <w:rsid w:val="000B6911"/>
    <w:rsid w:val="000B7588"/>
    <w:rsid w:val="000C0134"/>
    <w:rsid w:val="000C3A74"/>
    <w:rsid w:val="000C58EA"/>
    <w:rsid w:val="000C641E"/>
    <w:rsid w:val="000D0B5D"/>
    <w:rsid w:val="000D1308"/>
    <w:rsid w:val="000D196A"/>
    <w:rsid w:val="000D2CC8"/>
    <w:rsid w:val="000D5820"/>
    <w:rsid w:val="000D677E"/>
    <w:rsid w:val="000D78EB"/>
    <w:rsid w:val="000E10B2"/>
    <w:rsid w:val="000E18A7"/>
    <w:rsid w:val="000E4862"/>
    <w:rsid w:val="000E7888"/>
    <w:rsid w:val="000F041A"/>
    <w:rsid w:val="000F4619"/>
    <w:rsid w:val="000F4720"/>
    <w:rsid w:val="000F4C1D"/>
    <w:rsid w:val="000F4D40"/>
    <w:rsid w:val="00100603"/>
    <w:rsid w:val="00100DF1"/>
    <w:rsid w:val="0010322B"/>
    <w:rsid w:val="0010761B"/>
    <w:rsid w:val="00110317"/>
    <w:rsid w:val="0011246F"/>
    <w:rsid w:val="00112DB6"/>
    <w:rsid w:val="00113D22"/>
    <w:rsid w:val="00114A18"/>
    <w:rsid w:val="001165CA"/>
    <w:rsid w:val="00116DB7"/>
    <w:rsid w:val="0011713A"/>
    <w:rsid w:val="001177B1"/>
    <w:rsid w:val="00117992"/>
    <w:rsid w:val="00117E76"/>
    <w:rsid w:val="00123371"/>
    <w:rsid w:val="001233D9"/>
    <w:rsid w:val="001241B6"/>
    <w:rsid w:val="001244DB"/>
    <w:rsid w:val="00125B27"/>
    <w:rsid w:val="00126250"/>
    <w:rsid w:val="001267CB"/>
    <w:rsid w:val="0012704E"/>
    <w:rsid w:val="00127423"/>
    <w:rsid w:val="00127D74"/>
    <w:rsid w:val="00130095"/>
    <w:rsid w:val="00130B55"/>
    <w:rsid w:val="00131DD1"/>
    <w:rsid w:val="00132344"/>
    <w:rsid w:val="001328DB"/>
    <w:rsid w:val="00132A85"/>
    <w:rsid w:val="00135AC4"/>
    <w:rsid w:val="0013650B"/>
    <w:rsid w:val="0013661C"/>
    <w:rsid w:val="00140166"/>
    <w:rsid w:val="00141D07"/>
    <w:rsid w:val="001421E7"/>
    <w:rsid w:val="00145642"/>
    <w:rsid w:val="001528FE"/>
    <w:rsid w:val="001533FB"/>
    <w:rsid w:val="00154071"/>
    <w:rsid w:val="00155B3F"/>
    <w:rsid w:val="00156107"/>
    <w:rsid w:val="001605E3"/>
    <w:rsid w:val="00160D40"/>
    <w:rsid w:val="00161751"/>
    <w:rsid w:val="00167F3A"/>
    <w:rsid w:val="001703AA"/>
    <w:rsid w:val="0017267C"/>
    <w:rsid w:val="0018018A"/>
    <w:rsid w:val="00182CB7"/>
    <w:rsid w:val="0018774A"/>
    <w:rsid w:val="001901DB"/>
    <w:rsid w:val="00192994"/>
    <w:rsid w:val="00192B2C"/>
    <w:rsid w:val="00192C7B"/>
    <w:rsid w:val="00196DA9"/>
    <w:rsid w:val="001A0A50"/>
    <w:rsid w:val="001A4A1E"/>
    <w:rsid w:val="001A4E2F"/>
    <w:rsid w:val="001A659C"/>
    <w:rsid w:val="001A6AB6"/>
    <w:rsid w:val="001B03A0"/>
    <w:rsid w:val="001B0549"/>
    <w:rsid w:val="001B0E8F"/>
    <w:rsid w:val="001B12B6"/>
    <w:rsid w:val="001B1390"/>
    <w:rsid w:val="001B146C"/>
    <w:rsid w:val="001B303A"/>
    <w:rsid w:val="001B337F"/>
    <w:rsid w:val="001B406B"/>
    <w:rsid w:val="001B5E9D"/>
    <w:rsid w:val="001B6C5F"/>
    <w:rsid w:val="001B7F37"/>
    <w:rsid w:val="001B7F64"/>
    <w:rsid w:val="001C176D"/>
    <w:rsid w:val="001C2955"/>
    <w:rsid w:val="001C686E"/>
    <w:rsid w:val="001C7211"/>
    <w:rsid w:val="001C7C1C"/>
    <w:rsid w:val="001D24FD"/>
    <w:rsid w:val="001D3C20"/>
    <w:rsid w:val="001D4D4B"/>
    <w:rsid w:val="001D5157"/>
    <w:rsid w:val="001D716F"/>
    <w:rsid w:val="001D72C2"/>
    <w:rsid w:val="001D7BEF"/>
    <w:rsid w:val="001E0FFE"/>
    <w:rsid w:val="001E1FFC"/>
    <w:rsid w:val="001E5C24"/>
    <w:rsid w:val="001E5FF0"/>
    <w:rsid w:val="001E7BB5"/>
    <w:rsid w:val="001F0F4C"/>
    <w:rsid w:val="001F0F67"/>
    <w:rsid w:val="001F22A4"/>
    <w:rsid w:val="001F65E7"/>
    <w:rsid w:val="002000FD"/>
    <w:rsid w:val="002007E2"/>
    <w:rsid w:val="002010C2"/>
    <w:rsid w:val="00203F5F"/>
    <w:rsid w:val="0020634A"/>
    <w:rsid w:val="00206A3B"/>
    <w:rsid w:val="00211135"/>
    <w:rsid w:val="002121A3"/>
    <w:rsid w:val="00212A16"/>
    <w:rsid w:val="00213C88"/>
    <w:rsid w:val="00214B70"/>
    <w:rsid w:val="00216696"/>
    <w:rsid w:val="0022220A"/>
    <w:rsid w:val="002225EC"/>
    <w:rsid w:val="00226499"/>
    <w:rsid w:val="00226C0F"/>
    <w:rsid w:val="00227B1C"/>
    <w:rsid w:val="00230AB2"/>
    <w:rsid w:val="00230E11"/>
    <w:rsid w:val="00232E4A"/>
    <w:rsid w:val="0023607A"/>
    <w:rsid w:val="00236151"/>
    <w:rsid w:val="002365D4"/>
    <w:rsid w:val="00236E90"/>
    <w:rsid w:val="00236FD4"/>
    <w:rsid w:val="00237C92"/>
    <w:rsid w:val="00243932"/>
    <w:rsid w:val="002506DB"/>
    <w:rsid w:val="00250F8C"/>
    <w:rsid w:val="002516DF"/>
    <w:rsid w:val="00251BA7"/>
    <w:rsid w:val="00251D78"/>
    <w:rsid w:val="002549F5"/>
    <w:rsid w:val="00256E21"/>
    <w:rsid w:val="002602D4"/>
    <w:rsid w:val="002609AE"/>
    <w:rsid w:val="002622D9"/>
    <w:rsid w:val="00263AD5"/>
    <w:rsid w:val="00264A46"/>
    <w:rsid w:val="00266C7F"/>
    <w:rsid w:val="00267904"/>
    <w:rsid w:val="0028318A"/>
    <w:rsid w:val="00283865"/>
    <w:rsid w:val="00283A56"/>
    <w:rsid w:val="002863FC"/>
    <w:rsid w:val="00294E58"/>
    <w:rsid w:val="00297698"/>
    <w:rsid w:val="00297B4D"/>
    <w:rsid w:val="002A05BA"/>
    <w:rsid w:val="002A2B7D"/>
    <w:rsid w:val="002A3B7C"/>
    <w:rsid w:val="002A70E2"/>
    <w:rsid w:val="002A77B9"/>
    <w:rsid w:val="002A7BEC"/>
    <w:rsid w:val="002B15F4"/>
    <w:rsid w:val="002B1AD4"/>
    <w:rsid w:val="002B1DF3"/>
    <w:rsid w:val="002B41CD"/>
    <w:rsid w:val="002B64BD"/>
    <w:rsid w:val="002B65D1"/>
    <w:rsid w:val="002C1156"/>
    <w:rsid w:val="002C2955"/>
    <w:rsid w:val="002C6CAB"/>
    <w:rsid w:val="002C7E45"/>
    <w:rsid w:val="002D010C"/>
    <w:rsid w:val="002D067A"/>
    <w:rsid w:val="002D4297"/>
    <w:rsid w:val="002D4778"/>
    <w:rsid w:val="002D51B6"/>
    <w:rsid w:val="002D59A7"/>
    <w:rsid w:val="002D6A95"/>
    <w:rsid w:val="002E2CF2"/>
    <w:rsid w:val="002E3020"/>
    <w:rsid w:val="002E44A5"/>
    <w:rsid w:val="002E47DC"/>
    <w:rsid w:val="002E4881"/>
    <w:rsid w:val="002E57BA"/>
    <w:rsid w:val="002F0691"/>
    <w:rsid w:val="002F2188"/>
    <w:rsid w:val="002F3525"/>
    <w:rsid w:val="002F446E"/>
    <w:rsid w:val="002F551B"/>
    <w:rsid w:val="002F7152"/>
    <w:rsid w:val="002F7D6B"/>
    <w:rsid w:val="003002D0"/>
    <w:rsid w:val="003039A6"/>
    <w:rsid w:val="00304C7A"/>
    <w:rsid w:val="00307A65"/>
    <w:rsid w:val="00307AE5"/>
    <w:rsid w:val="00307BD2"/>
    <w:rsid w:val="00310B3E"/>
    <w:rsid w:val="00311D97"/>
    <w:rsid w:val="003152A7"/>
    <w:rsid w:val="00315CD5"/>
    <w:rsid w:val="003217C9"/>
    <w:rsid w:val="00321855"/>
    <w:rsid w:val="00325797"/>
    <w:rsid w:val="00326207"/>
    <w:rsid w:val="00327382"/>
    <w:rsid w:val="00327A4A"/>
    <w:rsid w:val="00327AAC"/>
    <w:rsid w:val="003308F6"/>
    <w:rsid w:val="00330E22"/>
    <w:rsid w:val="00330E5C"/>
    <w:rsid w:val="003340BD"/>
    <w:rsid w:val="003377F7"/>
    <w:rsid w:val="00337F73"/>
    <w:rsid w:val="00347863"/>
    <w:rsid w:val="00351817"/>
    <w:rsid w:val="00352318"/>
    <w:rsid w:val="00352554"/>
    <w:rsid w:val="003555D8"/>
    <w:rsid w:val="00355CF5"/>
    <w:rsid w:val="003567C7"/>
    <w:rsid w:val="003579DB"/>
    <w:rsid w:val="00361130"/>
    <w:rsid w:val="00364226"/>
    <w:rsid w:val="0036585C"/>
    <w:rsid w:val="00365F66"/>
    <w:rsid w:val="00371369"/>
    <w:rsid w:val="003714DF"/>
    <w:rsid w:val="003758C9"/>
    <w:rsid w:val="00375D47"/>
    <w:rsid w:val="00375F6B"/>
    <w:rsid w:val="003762EE"/>
    <w:rsid w:val="0037761C"/>
    <w:rsid w:val="00380154"/>
    <w:rsid w:val="003864FE"/>
    <w:rsid w:val="00386C0B"/>
    <w:rsid w:val="00386D63"/>
    <w:rsid w:val="00386E14"/>
    <w:rsid w:val="003878CC"/>
    <w:rsid w:val="00387D61"/>
    <w:rsid w:val="003931B6"/>
    <w:rsid w:val="003959AB"/>
    <w:rsid w:val="00397614"/>
    <w:rsid w:val="003A1888"/>
    <w:rsid w:val="003A1A34"/>
    <w:rsid w:val="003A1ADD"/>
    <w:rsid w:val="003A1CC1"/>
    <w:rsid w:val="003A23CA"/>
    <w:rsid w:val="003A44BD"/>
    <w:rsid w:val="003A5527"/>
    <w:rsid w:val="003A6F45"/>
    <w:rsid w:val="003B0A93"/>
    <w:rsid w:val="003B1BC7"/>
    <w:rsid w:val="003B3E1A"/>
    <w:rsid w:val="003B79F9"/>
    <w:rsid w:val="003B7B22"/>
    <w:rsid w:val="003C06CD"/>
    <w:rsid w:val="003C0BA0"/>
    <w:rsid w:val="003C2C6D"/>
    <w:rsid w:val="003C2DC8"/>
    <w:rsid w:val="003C681B"/>
    <w:rsid w:val="003C7472"/>
    <w:rsid w:val="003D0C95"/>
    <w:rsid w:val="003D26A1"/>
    <w:rsid w:val="003D2EFF"/>
    <w:rsid w:val="003D2F63"/>
    <w:rsid w:val="003D39C1"/>
    <w:rsid w:val="003D4774"/>
    <w:rsid w:val="003D684D"/>
    <w:rsid w:val="003D6C4D"/>
    <w:rsid w:val="003E36C0"/>
    <w:rsid w:val="003F0813"/>
    <w:rsid w:val="003F337B"/>
    <w:rsid w:val="003F3784"/>
    <w:rsid w:val="003F5C92"/>
    <w:rsid w:val="003F634C"/>
    <w:rsid w:val="004003FF"/>
    <w:rsid w:val="004013EC"/>
    <w:rsid w:val="0040225D"/>
    <w:rsid w:val="004027D9"/>
    <w:rsid w:val="00404830"/>
    <w:rsid w:val="0040560E"/>
    <w:rsid w:val="00405685"/>
    <w:rsid w:val="004065A9"/>
    <w:rsid w:val="00407558"/>
    <w:rsid w:val="004116FB"/>
    <w:rsid w:val="004122A5"/>
    <w:rsid w:val="0041302B"/>
    <w:rsid w:val="00413647"/>
    <w:rsid w:val="004140F9"/>
    <w:rsid w:val="00416870"/>
    <w:rsid w:val="00416F9D"/>
    <w:rsid w:val="004210CC"/>
    <w:rsid w:val="00422A36"/>
    <w:rsid w:val="00422CD9"/>
    <w:rsid w:val="00422EA7"/>
    <w:rsid w:val="0042383D"/>
    <w:rsid w:val="004241ED"/>
    <w:rsid w:val="00425C69"/>
    <w:rsid w:val="00427049"/>
    <w:rsid w:val="0043134E"/>
    <w:rsid w:val="004329F8"/>
    <w:rsid w:val="00434C07"/>
    <w:rsid w:val="00434F59"/>
    <w:rsid w:val="0043785B"/>
    <w:rsid w:val="00437C56"/>
    <w:rsid w:val="00437E50"/>
    <w:rsid w:val="0044080C"/>
    <w:rsid w:val="00440887"/>
    <w:rsid w:val="004412B1"/>
    <w:rsid w:val="004417B8"/>
    <w:rsid w:val="0044484C"/>
    <w:rsid w:val="00446E95"/>
    <w:rsid w:val="0044753F"/>
    <w:rsid w:val="00450AF7"/>
    <w:rsid w:val="00450DF7"/>
    <w:rsid w:val="00451F2E"/>
    <w:rsid w:val="00453894"/>
    <w:rsid w:val="004540C9"/>
    <w:rsid w:val="0045430C"/>
    <w:rsid w:val="00457BAA"/>
    <w:rsid w:val="00460D99"/>
    <w:rsid w:val="00461971"/>
    <w:rsid w:val="00463FC7"/>
    <w:rsid w:val="00466351"/>
    <w:rsid w:val="00466859"/>
    <w:rsid w:val="00466869"/>
    <w:rsid w:val="00466B02"/>
    <w:rsid w:val="00467822"/>
    <w:rsid w:val="0047347E"/>
    <w:rsid w:val="004736EA"/>
    <w:rsid w:val="004751F5"/>
    <w:rsid w:val="00476012"/>
    <w:rsid w:val="00476636"/>
    <w:rsid w:val="00477CF4"/>
    <w:rsid w:val="00477F11"/>
    <w:rsid w:val="00480D45"/>
    <w:rsid w:val="00481176"/>
    <w:rsid w:val="0048413B"/>
    <w:rsid w:val="00484547"/>
    <w:rsid w:val="004845C0"/>
    <w:rsid w:val="00485F81"/>
    <w:rsid w:val="00486DFD"/>
    <w:rsid w:val="00487DA7"/>
    <w:rsid w:val="004934D5"/>
    <w:rsid w:val="00494113"/>
    <w:rsid w:val="0049464E"/>
    <w:rsid w:val="00494DAD"/>
    <w:rsid w:val="00496D61"/>
    <w:rsid w:val="0049770C"/>
    <w:rsid w:val="00497EE7"/>
    <w:rsid w:val="004A2D50"/>
    <w:rsid w:val="004A38BE"/>
    <w:rsid w:val="004A3A60"/>
    <w:rsid w:val="004A78C6"/>
    <w:rsid w:val="004B2670"/>
    <w:rsid w:val="004B61AE"/>
    <w:rsid w:val="004B694A"/>
    <w:rsid w:val="004B6A3E"/>
    <w:rsid w:val="004B7582"/>
    <w:rsid w:val="004B7766"/>
    <w:rsid w:val="004B7DAF"/>
    <w:rsid w:val="004C0785"/>
    <w:rsid w:val="004C2343"/>
    <w:rsid w:val="004C24A5"/>
    <w:rsid w:val="004C3074"/>
    <w:rsid w:val="004C5C49"/>
    <w:rsid w:val="004D451C"/>
    <w:rsid w:val="004D45F1"/>
    <w:rsid w:val="004E03B0"/>
    <w:rsid w:val="004E1B66"/>
    <w:rsid w:val="004E4A6D"/>
    <w:rsid w:val="004E522B"/>
    <w:rsid w:val="004E61D6"/>
    <w:rsid w:val="004E6E58"/>
    <w:rsid w:val="004E75AC"/>
    <w:rsid w:val="004F0C62"/>
    <w:rsid w:val="004F0FA9"/>
    <w:rsid w:val="004F1878"/>
    <w:rsid w:val="004F5155"/>
    <w:rsid w:val="004F59F6"/>
    <w:rsid w:val="004F644C"/>
    <w:rsid w:val="004F73E8"/>
    <w:rsid w:val="005025D9"/>
    <w:rsid w:val="005027C0"/>
    <w:rsid w:val="0050582C"/>
    <w:rsid w:val="00507F4C"/>
    <w:rsid w:val="0051661A"/>
    <w:rsid w:val="00516AF3"/>
    <w:rsid w:val="00516F0A"/>
    <w:rsid w:val="00522C85"/>
    <w:rsid w:val="00523679"/>
    <w:rsid w:val="0052470B"/>
    <w:rsid w:val="00524FAA"/>
    <w:rsid w:val="005254F3"/>
    <w:rsid w:val="005303FB"/>
    <w:rsid w:val="00530407"/>
    <w:rsid w:val="00535DDF"/>
    <w:rsid w:val="00540916"/>
    <w:rsid w:val="00540E60"/>
    <w:rsid w:val="00541B8F"/>
    <w:rsid w:val="00545AC9"/>
    <w:rsid w:val="00545C84"/>
    <w:rsid w:val="00547B81"/>
    <w:rsid w:val="00547FD7"/>
    <w:rsid w:val="00557DAE"/>
    <w:rsid w:val="00561196"/>
    <w:rsid w:val="00562190"/>
    <w:rsid w:val="00562FE3"/>
    <w:rsid w:val="00566763"/>
    <w:rsid w:val="00566D0B"/>
    <w:rsid w:val="00567278"/>
    <w:rsid w:val="005677E7"/>
    <w:rsid w:val="005721B6"/>
    <w:rsid w:val="00572962"/>
    <w:rsid w:val="0057638B"/>
    <w:rsid w:val="005764A7"/>
    <w:rsid w:val="005807DA"/>
    <w:rsid w:val="00580906"/>
    <w:rsid w:val="0058096F"/>
    <w:rsid w:val="005840B4"/>
    <w:rsid w:val="00584CD1"/>
    <w:rsid w:val="00584E3E"/>
    <w:rsid w:val="00590667"/>
    <w:rsid w:val="00590E52"/>
    <w:rsid w:val="005914F4"/>
    <w:rsid w:val="00593125"/>
    <w:rsid w:val="00593BF5"/>
    <w:rsid w:val="005A1B7B"/>
    <w:rsid w:val="005A3B52"/>
    <w:rsid w:val="005A5A8B"/>
    <w:rsid w:val="005B0258"/>
    <w:rsid w:val="005B266D"/>
    <w:rsid w:val="005C0C6D"/>
    <w:rsid w:val="005C1275"/>
    <w:rsid w:val="005C16EC"/>
    <w:rsid w:val="005C1EE8"/>
    <w:rsid w:val="005C3408"/>
    <w:rsid w:val="005C50AC"/>
    <w:rsid w:val="005C6367"/>
    <w:rsid w:val="005C7159"/>
    <w:rsid w:val="005D1C3E"/>
    <w:rsid w:val="005D3C9C"/>
    <w:rsid w:val="005D4FC7"/>
    <w:rsid w:val="005D7287"/>
    <w:rsid w:val="005D729B"/>
    <w:rsid w:val="005D7883"/>
    <w:rsid w:val="005E0989"/>
    <w:rsid w:val="005E1CF5"/>
    <w:rsid w:val="005E2759"/>
    <w:rsid w:val="005E2AFD"/>
    <w:rsid w:val="005E4B33"/>
    <w:rsid w:val="005E5BB4"/>
    <w:rsid w:val="005F003E"/>
    <w:rsid w:val="005F01BA"/>
    <w:rsid w:val="005F092D"/>
    <w:rsid w:val="005F2A2F"/>
    <w:rsid w:val="005F3417"/>
    <w:rsid w:val="005F5084"/>
    <w:rsid w:val="005F6314"/>
    <w:rsid w:val="005F637B"/>
    <w:rsid w:val="006004AE"/>
    <w:rsid w:val="00604B66"/>
    <w:rsid w:val="00605B09"/>
    <w:rsid w:val="006102B7"/>
    <w:rsid w:val="00612602"/>
    <w:rsid w:val="00612810"/>
    <w:rsid w:val="00613851"/>
    <w:rsid w:val="00613F1D"/>
    <w:rsid w:val="00617E11"/>
    <w:rsid w:val="00620587"/>
    <w:rsid w:val="00620A2A"/>
    <w:rsid w:val="00621047"/>
    <w:rsid w:val="006253D2"/>
    <w:rsid w:val="006254C9"/>
    <w:rsid w:val="0062551B"/>
    <w:rsid w:val="006263F8"/>
    <w:rsid w:val="00626719"/>
    <w:rsid w:val="0062745F"/>
    <w:rsid w:val="006301A4"/>
    <w:rsid w:val="006305CB"/>
    <w:rsid w:val="00631DA2"/>
    <w:rsid w:val="00632490"/>
    <w:rsid w:val="00633CA2"/>
    <w:rsid w:val="00635569"/>
    <w:rsid w:val="00635AE3"/>
    <w:rsid w:val="0064101D"/>
    <w:rsid w:val="00643843"/>
    <w:rsid w:val="00644EE2"/>
    <w:rsid w:val="0064746A"/>
    <w:rsid w:val="00647A1E"/>
    <w:rsid w:val="0065282E"/>
    <w:rsid w:val="00656072"/>
    <w:rsid w:val="0065627B"/>
    <w:rsid w:val="00656F07"/>
    <w:rsid w:val="006601D7"/>
    <w:rsid w:val="0066099A"/>
    <w:rsid w:val="00661681"/>
    <w:rsid w:val="00663AF4"/>
    <w:rsid w:val="0066504A"/>
    <w:rsid w:val="006670EE"/>
    <w:rsid w:val="00671652"/>
    <w:rsid w:val="00671F8B"/>
    <w:rsid w:val="00671FE7"/>
    <w:rsid w:val="00672F67"/>
    <w:rsid w:val="0067446C"/>
    <w:rsid w:val="00676683"/>
    <w:rsid w:val="00676BD9"/>
    <w:rsid w:val="006771E7"/>
    <w:rsid w:val="00680967"/>
    <w:rsid w:val="006816DB"/>
    <w:rsid w:val="006820B8"/>
    <w:rsid w:val="00683A9B"/>
    <w:rsid w:val="006847B6"/>
    <w:rsid w:val="00690E54"/>
    <w:rsid w:val="0069108D"/>
    <w:rsid w:val="00692173"/>
    <w:rsid w:val="00692361"/>
    <w:rsid w:val="00692C67"/>
    <w:rsid w:val="006932B3"/>
    <w:rsid w:val="00693696"/>
    <w:rsid w:val="006970A4"/>
    <w:rsid w:val="006A539B"/>
    <w:rsid w:val="006A69A5"/>
    <w:rsid w:val="006A6E5B"/>
    <w:rsid w:val="006B02A9"/>
    <w:rsid w:val="006B3076"/>
    <w:rsid w:val="006B5685"/>
    <w:rsid w:val="006C16C4"/>
    <w:rsid w:val="006C26B7"/>
    <w:rsid w:val="006C3CDA"/>
    <w:rsid w:val="006C4599"/>
    <w:rsid w:val="006C62C8"/>
    <w:rsid w:val="006C6A1D"/>
    <w:rsid w:val="006D1043"/>
    <w:rsid w:val="006D49BE"/>
    <w:rsid w:val="006E492F"/>
    <w:rsid w:val="006E4BF7"/>
    <w:rsid w:val="006E526C"/>
    <w:rsid w:val="006E7405"/>
    <w:rsid w:val="006F4014"/>
    <w:rsid w:val="006F43F6"/>
    <w:rsid w:val="00701AA5"/>
    <w:rsid w:val="007024C5"/>
    <w:rsid w:val="00703072"/>
    <w:rsid w:val="007078CA"/>
    <w:rsid w:val="007128F7"/>
    <w:rsid w:val="00713516"/>
    <w:rsid w:val="00714884"/>
    <w:rsid w:val="00714B6E"/>
    <w:rsid w:val="00715290"/>
    <w:rsid w:val="00716006"/>
    <w:rsid w:val="0071716D"/>
    <w:rsid w:val="007225B2"/>
    <w:rsid w:val="007230FB"/>
    <w:rsid w:val="00723B2D"/>
    <w:rsid w:val="00727038"/>
    <w:rsid w:val="007272F9"/>
    <w:rsid w:val="007273BA"/>
    <w:rsid w:val="00730365"/>
    <w:rsid w:val="007303F7"/>
    <w:rsid w:val="007336A9"/>
    <w:rsid w:val="0073493F"/>
    <w:rsid w:val="00736681"/>
    <w:rsid w:val="00741B1D"/>
    <w:rsid w:val="00743B14"/>
    <w:rsid w:val="00743FCA"/>
    <w:rsid w:val="007467B3"/>
    <w:rsid w:val="00754581"/>
    <w:rsid w:val="0075459F"/>
    <w:rsid w:val="00756AFC"/>
    <w:rsid w:val="00761506"/>
    <w:rsid w:val="007633C1"/>
    <w:rsid w:val="00764D3C"/>
    <w:rsid w:val="007650C5"/>
    <w:rsid w:val="00765BED"/>
    <w:rsid w:val="00766CF5"/>
    <w:rsid w:val="0076714B"/>
    <w:rsid w:val="007675EF"/>
    <w:rsid w:val="00770123"/>
    <w:rsid w:val="007701D6"/>
    <w:rsid w:val="00773031"/>
    <w:rsid w:val="00775D5C"/>
    <w:rsid w:val="007811D1"/>
    <w:rsid w:val="00783D5F"/>
    <w:rsid w:val="00784A76"/>
    <w:rsid w:val="00786DD3"/>
    <w:rsid w:val="00787051"/>
    <w:rsid w:val="007871E9"/>
    <w:rsid w:val="00791655"/>
    <w:rsid w:val="007954A5"/>
    <w:rsid w:val="00795FF7"/>
    <w:rsid w:val="007A0BE3"/>
    <w:rsid w:val="007A266F"/>
    <w:rsid w:val="007A2FA8"/>
    <w:rsid w:val="007A5782"/>
    <w:rsid w:val="007A6BB0"/>
    <w:rsid w:val="007A7714"/>
    <w:rsid w:val="007A7A19"/>
    <w:rsid w:val="007A7AE0"/>
    <w:rsid w:val="007B4B58"/>
    <w:rsid w:val="007C19AA"/>
    <w:rsid w:val="007C1E48"/>
    <w:rsid w:val="007C4A22"/>
    <w:rsid w:val="007C4FA0"/>
    <w:rsid w:val="007C5A14"/>
    <w:rsid w:val="007D00FB"/>
    <w:rsid w:val="007D1C38"/>
    <w:rsid w:val="007D23D5"/>
    <w:rsid w:val="007D56D9"/>
    <w:rsid w:val="007D5763"/>
    <w:rsid w:val="007E03F4"/>
    <w:rsid w:val="007E145D"/>
    <w:rsid w:val="007E2293"/>
    <w:rsid w:val="007E7536"/>
    <w:rsid w:val="007E7A8B"/>
    <w:rsid w:val="007F0B04"/>
    <w:rsid w:val="007F0EC4"/>
    <w:rsid w:val="007F1025"/>
    <w:rsid w:val="007F1BD8"/>
    <w:rsid w:val="007F5555"/>
    <w:rsid w:val="00801E2E"/>
    <w:rsid w:val="00803C4F"/>
    <w:rsid w:val="00806123"/>
    <w:rsid w:val="00806665"/>
    <w:rsid w:val="008114ED"/>
    <w:rsid w:val="00812DF5"/>
    <w:rsid w:val="00813FDC"/>
    <w:rsid w:val="008145D1"/>
    <w:rsid w:val="00814B83"/>
    <w:rsid w:val="00816374"/>
    <w:rsid w:val="0081661A"/>
    <w:rsid w:val="008175EE"/>
    <w:rsid w:val="00817F66"/>
    <w:rsid w:val="00820F85"/>
    <w:rsid w:val="00821042"/>
    <w:rsid w:val="00822E7B"/>
    <w:rsid w:val="008232F5"/>
    <w:rsid w:val="008240CE"/>
    <w:rsid w:val="008262FB"/>
    <w:rsid w:val="00826D7A"/>
    <w:rsid w:val="00830028"/>
    <w:rsid w:val="00830B9C"/>
    <w:rsid w:val="008311C5"/>
    <w:rsid w:val="0083195C"/>
    <w:rsid w:val="00832AD0"/>
    <w:rsid w:val="008339AA"/>
    <w:rsid w:val="008359FE"/>
    <w:rsid w:val="008364C6"/>
    <w:rsid w:val="00836A8B"/>
    <w:rsid w:val="00840CF6"/>
    <w:rsid w:val="00844B1C"/>
    <w:rsid w:val="008463EB"/>
    <w:rsid w:val="008464C0"/>
    <w:rsid w:val="008509CD"/>
    <w:rsid w:val="008518D2"/>
    <w:rsid w:val="00853010"/>
    <w:rsid w:val="00854A90"/>
    <w:rsid w:val="0085526B"/>
    <w:rsid w:val="00855CF9"/>
    <w:rsid w:val="008568B0"/>
    <w:rsid w:val="00861C9F"/>
    <w:rsid w:val="00864E89"/>
    <w:rsid w:val="008716D6"/>
    <w:rsid w:val="00872F01"/>
    <w:rsid w:val="00877E65"/>
    <w:rsid w:val="008809A8"/>
    <w:rsid w:val="008811AA"/>
    <w:rsid w:val="00881657"/>
    <w:rsid w:val="00884A76"/>
    <w:rsid w:val="00884A77"/>
    <w:rsid w:val="00885749"/>
    <w:rsid w:val="00885ABA"/>
    <w:rsid w:val="008868B2"/>
    <w:rsid w:val="00886F0B"/>
    <w:rsid w:val="00887493"/>
    <w:rsid w:val="00887B6B"/>
    <w:rsid w:val="00891507"/>
    <w:rsid w:val="008939EE"/>
    <w:rsid w:val="00894B33"/>
    <w:rsid w:val="00895875"/>
    <w:rsid w:val="008958C8"/>
    <w:rsid w:val="00895DB6"/>
    <w:rsid w:val="00895FFE"/>
    <w:rsid w:val="00896084"/>
    <w:rsid w:val="0089618E"/>
    <w:rsid w:val="008A0A95"/>
    <w:rsid w:val="008A0E47"/>
    <w:rsid w:val="008A333D"/>
    <w:rsid w:val="008A472D"/>
    <w:rsid w:val="008A4995"/>
    <w:rsid w:val="008A5B94"/>
    <w:rsid w:val="008A6F2A"/>
    <w:rsid w:val="008B5078"/>
    <w:rsid w:val="008B6CEF"/>
    <w:rsid w:val="008B6D63"/>
    <w:rsid w:val="008C0ECF"/>
    <w:rsid w:val="008C2976"/>
    <w:rsid w:val="008C298A"/>
    <w:rsid w:val="008C435A"/>
    <w:rsid w:val="008C567A"/>
    <w:rsid w:val="008C7367"/>
    <w:rsid w:val="008C73BA"/>
    <w:rsid w:val="008D6B78"/>
    <w:rsid w:val="008D6F46"/>
    <w:rsid w:val="008D7C0A"/>
    <w:rsid w:val="008E17D2"/>
    <w:rsid w:val="008E1A74"/>
    <w:rsid w:val="008E2B14"/>
    <w:rsid w:val="008E2E82"/>
    <w:rsid w:val="008E3A09"/>
    <w:rsid w:val="008E4D41"/>
    <w:rsid w:val="008E66FF"/>
    <w:rsid w:val="008E7B9A"/>
    <w:rsid w:val="008E7C32"/>
    <w:rsid w:val="008F01F5"/>
    <w:rsid w:val="008F0739"/>
    <w:rsid w:val="008F120F"/>
    <w:rsid w:val="008F246A"/>
    <w:rsid w:val="008F4769"/>
    <w:rsid w:val="00901509"/>
    <w:rsid w:val="00901A5A"/>
    <w:rsid w:val="009031B4"/>
    <w:rsid w:val="009033F1"/>
    <w:rsid w:val="00904C5D"/>
    <w:rsid w:val="009053C3"/>
    <w:rsid w:val="00905449"/>
    <w:rsid w:val="00905841"/>
    <w:rsid w:val="00912BDC"/>
    <w:rsid w:val="0091438A"/>
    <w:rsid w:val="009151B5"/>
    <w:rsid w:val="009166B4"/>
    <w:rsid w:val="00917624"/>
    <w:rsid w:val="00922184"/>
    <w:rsid w:val="009238C7"/>
    <w:rsid w:val="00924994"/>
    <w:rsid w:val="009258C2"/>
    <w:rsid w:val="00925AC9"/>
    <w:rsid w:val="00926067"/>
    <w:rsid w:val="0092704D"/>
    <w:rsid w:val="00927321"/>
    <w:rsid w:val="009310EB"/>
    <w:rsid w:val="009318FE"/>
    <w:rsid w:val="00933052"/>
    <w:rsid w:val="00933866"/>
    <w:rsid w:val="00934831"/>
    <w:rsid w:val="00934FEC"/>
    <w:rsid w:val="00936479"/>
    <w:rsid w:val="00937D4C"/>
    <w:rsid w:val="00937F8A"/>
    <w:rsid w:val="00941B5F"/>
    <w:rsid w:val="00942B9B"/>
    <w:rsid w:val="00942BC0"/>
    <w:rsid w:val="00943CE6"/>
    <w:rsid w:val="00943ED2"/>
    <w:rsid w:val="009448ED"/>
    <w:rsid w:val="00944BDD"/>
    <w:rsid w:val="009466A5"/>
    <w:rsid w:val="00946E1C"/>
    <w:rsid w:val="009470E9"/>
    <w:rsid w:val="009507FB"/>
    <w:rsid w:val="0095114E"/>
    <w:rsid w:val="00951AAE"/>
    <w:rsid w:val="00952031"/>
    <w:rsid w:val="00954DCD"/>
    <w:rsid w:val="009603EA"/>
    <w:rsid w:val="00961651"/>
    <w:rsid w:val="0096565B"/>
    <w:rsid w:val="00972ABF"/>
    <w:rsid w:val="0097385B"/>
    <w:rsid w:val="0097514D"/>
    <w:rsid w:val="00975C4A"/>
    <w:rsid w:val="009775D6"/>
    <w:rsid w:val="00977A2E"/>
    <w:rsid w:val="00977F44"/>
    <w:rsid w:val="009807BD"/>
    <w:rsid w:val="00980D8D"/>
    <w:rsid w:val="009812D0"/>
    <w:rsid w:val="0098541A"/>
    <w:rsid w:val="00985809"/>
    <w:rsid w:val="00985C6B"/>
    <w:rsid w:val="00987A7B"/>
    <w:rsid w:val="009910F6"/>
    <w:rsid w:val="0099407A"/>
    <w:rsid w:val="00994B56"/>
    <w:rsid w:val="00997B0D"/>
    <w:rsid w:val="00997E72"/>
    <w:rsid w:val="009A0F86"/>
    <w:rsid w:val="009A1955"/>
    <w:rsid w:val="009A1D17"/>
    <w:rsid w:val="009B0125"/>
    <w:rsid w:val="009B1C28"/>
    <w:rsid w:val="009B1DBC"/>
    <w:rsid w:val="009B2C74"/>
    <w:rsid w:val="009B3488"/>
    <w:rsid w:val="009B3E76"/>
    <w:rsid w:val="009B4CE8"/>
    <w:rsid w:val="009B522C"/>
    <w:rsid w:val="009C0E78"/>
    <w:rsid w:val="009C35D1"/>
    <w:rsid w:val="009C42A1"/>
    <w:rsid w:val="009C4652"/>
    <w:rsid w:val="009D347B"/>
    <w:rsid w:val="009E0DC1"/>
    <w:rsid w:val="009E107E"/>
    <w:rsid w:val="009E68DC"/>
    <w:rsid w:val="009E69BB"/>
    <w:rsid w:val="009E72D6"/>
    <w:rsid w:val="009E7A71"/>
    <w:rsid w:val="009F07B0"/>
    <w:rsid w:val="009F1BC3"/>
    <w:rsid w:val="009F3384"/>
    <w:rsid w:val="009F515E"/>
    <w:rsid w:val="009F6A72"/>
    <w:rsid w:val="009F74DE"/>
    <w:rsid w:val="00A04021"/>
    <w:rsid w:val="00A10565"/>
    <w:rsid w:val="00A127E2"/>
    <w:rsid w:val="00A13898"/>
    <w:rsid w:val="00A13960"/>
    <w:rsid w:val="00A15B15"/>
    <w:rsid w:val="00A1666D"/>
    <w:rsid w:val="00A177A3"/>
    <w:rsid w:val="00A23BE7"/>
    <w:rsid w:val="00A250DB"/>
    <w:rsid w:val="00A25392"/>
    <w:rsid w:val="00A26DC2"/>
    <w:rsid w:val="00A27433"/>
    <w:rsid w:val="00A27D88"/>
    <w:rsid w:val="00A3122B"/>
    <w:rsid w:val="00A33CD6"/>
    <w:rsid w:val="00A352CD"/>
    <w:rsid w:val="00A35CEC"/>
    <w:rsid w:val="00A366DB"/>
    <w:rsid w:val="00A41F84"/>
    <w:rsid w:val="00A44819"/>
    <w:rsid w:val="00A47F35"/>
    <w:rsid w:val="00A529BB"/>
    <w:rsid w:val="00A52EA5"/>
    <w:rsid w:val="00A54627"/>
    <w:rsid w:val="00A56918"/>
    <w:rsid w:val="00A571DC"/>
    <w:rsid w:val="00A57AB6"/>
    <w:rsid w:val="00A60505"/>
    <w:rsid w:val="00A61198"/>
    <w:rsid w:val="00A6136F"/>
    <w:rsid w:val="00A61816"/>
    <w:rsid w:val="00A647EF"/>
    <w:rsid w:val="00A67555"/>
    <w:rsid w:val="00A7018C"/>
    <w:rsid w:val="00A730A4"/>
    <w:rsid w:val="00A74022"/>
    <w:rsid w:val="00A81366"/>
    <w:rsid w:val="00A856F3"/>
    <w:rsid w:val="00A86E88"/>
    <w:rsid w:val="00A870AD"/>
    <w:rsid w:val="00A8710E"/>
    <w:rsid w:val="00A87B45"/>
    <w:rsid w:val="00A906BF"/>
    <w:rsid w:val="00A93FB1"/>
    <w:rsid w:val="00A94836"/>
    <w:rsid w:val="00A96745"/>
    <w:rsid w:val="00A97645"/>
    <w:rsid w:val="00A97CE0"/>
    <w:rsid w:val="00A97DC9"/>
    <w:rsid w:val="00AA0D18"/>
    <w:rsid w:val="00AA2118"/>
    <w:rsid w:val="00AA29AE"/>
    <w:rsid w:val="00AA3F78"/>
    <w:rsid w:val="00AA583F"/>
    <w:rsid w:val="00AA597A"/>
    <w:rsid w:val="00AA71D1"/>
    <w:rsid w:val="00AA750A"/>
    <w:rsid w:val="00AA7810"/>
    <w:rsid w:val="00AB2459"/>
    <w:rsid w:val="00AB30B1"/>
    <w:rsid w:val="00AB49CE"/>
    <w:rsid w:val="00AB5C25"/>
    <w:rsid w:val="00AB5E22"/>
    <w:rsid w:val="00AB6CF8"/>
    <w:rsid w:val="00AB7882"/>
    <w:rsid w:val="00AC0CB8"/>
    <w:rsid w:val="00AC37CF"/>
    <w:rsid w:val="00AC385D"/>
    <w:rsid w:val="00AC3982"/>
    <w:rsid w:val="00AC4569"/>
    <w:rsid w:val="00AC5A4E"/>
    <w:rsid w:val="00AC71E5"/>
    <w:rsid w:val="00AD0AFB"/>
    <w:rsid w:val="00AD3F05"/>
    <w:rsid w:val="00AD3F96"/>
    <w:rsid w:val="00AD5582"/>
    <w:rsid w:val="00AD5961"/>
    <w:rsid w:val="00AE01AC"/>
    <w:rsid w:val="00AE1ED7"/>
    <w:rsid w:val="00AE31E7"/>
    <w:rsid w:val="00AE32B8"/>
    <w:rsid w:val="00AE3EEE"/>
    <w:rsid w:val="00AE6167"/>
    <w:rsid w:val="00AF0040"/>
    <w:rsid w:val="00AF1155"/>
    <w:rsid w:val="00AF2060"/>
    <w:rsid w:val="00AF41F9"/>
    <w:rsid w:val="00AF6C00"/>
    <w:rsid w:val="00AF7C91"/>
    <w:rsid w:val="00B01B82"/>
    <w:rsid w:val="00B03180"/>
    <w:rsid w:val="00B0356A"/>
    <w:rsid w:val="00B1118B"/>
    <w:rsid w:val="00B112BB"/>
    <w:rsid w:val="00B114DE"/>
    <w:rsid w:val="00B14322"/>
    <w:rsid w:val="00B17BFD"/>
    <w:rsid w:val="00B21A94"/>
    <w:rsid w:val="00B221E0"/>
    <w:rsid w:val="00B243FA"/>
    <w:rsid w:val="00B24718"/>
    <w:rsid w:val="00B25857"/>
    <w:rsid w:val="00B315C8"/>
    <w:rsid w:val="00B3194E"/>
    <w:rsid w:val="00B319C3"/>
    <w:rsid w:val="00B31C8A"/>
    <w:rsid w:val="00B32587"/>
    <w:rsid w:val="00B34EE7"/>
    <w:rsid w:val="00B4140A"/>
    <w:rsid w:val="00B41CBB"/>
    <w:rsid w:val="00B4269D"/>
    <w:rsid w:val="00B45B1F"/>
    <w:rsid w:val="00B460E5"/>
    <w:rsid w:val="00B505CE"/>
    <w:rsid w:val="00B512EB"/>
    <w:rsid w:val="00B526ED"/>
    <w:rsid w:val="00B55959"/>
    <w:rsid w:val="00B5634C"/>
    <w:rsid w:val="00B563A5"/>
    <w:rsid w:val="00B57A56"/>
    <w:rsid w:val="00B619C6"/>
    <w:rsid w:val="00B61C44"/>
    <w:rsid w:val="00B62F47"/>
    <w:rsid w:val="00B6377A"/>
    <w:rsid w:val="00B6554F"/>
    <w:rsid w:val="00B6595E"/>
    <w:rsid w:val="00B67DB1"/>
    <w:rsid w:val="00B758BD"/>
    <w:rsid w:val="00B802C4"/>
    <w:rsid w:val="00B818CE"/>
    <w:rsid w:val="00B837AE"/>
    <w:rsid w:val="00B83948"/>
    <w:rsid w:val="00B83F03"/>
    <w:rsid w:val="00B83F5A"/>
    <w:rsid w:val="00B852D3"/>
    <w:rsid w:val="00B8679D"/>
    <w:rsid w:val="00B87A68"/>
    <w:rsid w:val="00B91590"/>
    <w:rsid w:val="00B92A99"/>
    <w:rsid w:val="00B92DED"/>
    <w:rsid w:val="00B94897"/>
    <w:rsid w:val="00B95722"/>
    <w:rsid w:val="00B96B34"/>
    <w:rsid w:val="00B97611"/>
    <w:rsid w:val="00BA0578"/>
    <w:rsid w:val="00BA123B"/>
    <w:rsid w:val="00BA1420"/>
    <w:rsid w:val="00BA7E61"/>
    <w:rsid w:val="00BB072D"/>
    <w:rsid w:val="00BB2403"/>
    <w:rsid w:val="00BB4A00"/>
    <w:rsid w:val="00BB4DE6"/>
    <w:rsid w:val="00BC4C12"/>
    <w:rsid w:val="00BC4C25"/>
    <w:rsid w:val="00BC6516"/>
    <w:rsid w:val="00BC71CB"/>
    <w:rsid w:val="00BD0BAD"/>
    <w:rsid w:val="00BD0FD3"/>
    <w:rsid w:val="00BD1743"/>
    <w:rsid w:val="00BD2646"/>
    <w:rsid w:val="00BD28C7"/>
    <w:rsid w:val="00BD4600"/>
    <w:rsid w:val="00BD6119"/>
    <w:rsid w:val="00BD6BF2"/>
    <w:rsid w:val="00BD75EE"/>
    <w:rsid w:val="00BE093C"/>
    <w:rsid w:val="00BE1CA4"/>
    <w:rsid w:val="00BE2334"/>
    <w:rsid w:val="00BE3325"/>
    <w:rsid w:val="00BE38BB"/>
    <w:rsid w:val="00BE3978"/>
    <w:rsid w:val="00BE50BC"/>
    <w:rsid w:val="00BE624F"/>
    <w:rsid w:val="00BF2202"/>
    <w:rsid w:val="00BF41F6"/>
    <w:rsid w:val="00BF443D"/>
    <w:rsid w:val="00BF6C2D"/>
    <w:rsid w:val="00C013ED"/>
    <w:rsid w:val="00C0310A"/>
    <w:rsid w:val="00C0496E"/>
    <w:rsid w:val="00C053AA"/>
    <w:rsid w:val="00C10E06"/>
    <w:rsid w:val="00C10FA6"/>
    <w:rsid w:val="00C13755"/>
    <w:rsid w:val="00C1573C"/>
    <w:rsid w:val="00C16C3D"/>
    <w:rsid w:val="00C16D89"/>
    <w:rsid w:val="00C20808"/>
    <w:rsid w:val="00C23BAE"/>
    <w:rsid w:val="00C241C6"/>
    <w:rsid w:val="00C261EF"/>
    <w:rsid w:val="00C30803"/>
    <w:rsid w:val="00C309CE"/>
    <w:rsid w:val="00C31602"/>
    <w:rsid w:val="00C32961"/>
    <w:rsid w:val="00C32E8E"/>
    <w:rsid w:val="00C3324E"/>
    <w:rsid w:val="00C338F9"/>
    <w:rsid w:val="00C35FDC"/>
    <w:rsid w:val="00C37841"/>
    <w:rsid w:val="00C37B42"/>
    <w:rsid w:val="00C40ACA"/>
    <w:rsid w:val="00C42253"/>
    <w:rsid w:val="00C44E7F"/>
    <w:rsid w:val="00C5130C"/>
    <w:rsid w:val="00C51C0C"/>
    <w:rsid w:val="00C51CE2"/>
    <w:rsid w:val="00C52301"/>
    <w:rsid w:val="00C54B3A"/>
    <w:rsid w:val="00C55974"/>
    <w:rsid w:val="00C57E8D"/>
    <w:rsid w:val="00C57EE6"/>
    <w:rsid w:val="00C609EB"/>
    <w:rsid w:val="00C61BA4"/>
    <w:rsid w:val="00C6264B"/>
    <w:rsid w:val="00C66529"/>
    <w:rsid w:val="00C66713"/>
    <w:rsid w:val="00C7002D"/>
    <w:rsid w:val="00C7252A"/>
    <w:rsid w:val="00C72801"/>
    <w:rsid w:val="00C7492B"/>
    <w:rsid w:val="00C762E5"/>
    <w:rsid w:val="00C76A12"/>
    <w:rsid w:val="00C77B57"/>
    <w:rsid w:val="00C80571"/>
    <w:rsid w:val="00C825B9"/>
    <w:rsid w:val="00C8331B"/>
    <w:rsid w:val="00C834CF"/>
    <w:rsid w:val="00C84259"/>
    <w:rsid w:val="00C853FE"/>
    <w:rsid w:val="00C86DC3"/>
    <w:rsid w:val="00C95F68"/>
    <w:rsid w:val="00C96F84"/>
    <w:rsid w:val="00CA0065"/>
    <w:rsid w:val="00CA1C0A"/>
    <w:rsid w:val="00CA1E56"/>
    <w:rsid w:val="00CA3820"/>
    <w:rsid w:val="00CA3B68"/>
    <w:rsid w:val="00CA406A"/>
    <w:rsid w:val="00CB1238"/>
    <w:rsid w:val="00CB7370"/>
    <w:rsid w:val="00CB7AB2"/>
    <w:rsid w:val="00CC0DBA"/>
    <w:rsid w:val="00CC15E0"/>
    <w:rsid w:val="00CC42DC"/>
    <w:rsid w:val="00CC6321"/>
    <w:rsid w:val="00CD03D8"/>
    <w:rsid w:val="00CD0CFE"/>
    <w:rsid w:val="00CD1356"/>
    <w:rsid w:val="00CD2B6E"/>
    <w:rsid w:val="00CD3D0D"/>
    <w:rsid w:val="00CD3F5D"/>
    <w:rsid w:val="00CD4016"/>
    <w:rsid w:val="00CD59C6"/>
    <w:rsid w:val="00CD7F87"/>
    <w:rsid w:val="00CE1468"/>
    <w:rsid w:val="00CE4B18"/>
    <w:rsid w:val="00CF0F10"/>
    <w:rsid w:val="00CF1E4A"/>
    <w:rsid w:val="00CF20C7"/>
    <w:rsid w:val="00CF4F32"/>
    <w:rsid w:val="00CF55AE"/>
    <w:rsid w:val="00CF7105"/>
    <w:rsid w:val="00D004AC"/>
    <w:rsid w:val="00D006CE"/>
    <w:rsid w:val="00D02C17"/>
    <w:rsid w:val="00D071F6"/>
    <w:rsid w:val="00D14C14"/>
    <w:rsid w:val="00D15FE8"/>
    <w:rsid w:val="00D171BA"/>
    <w:rsid w:val="00D218F2"/>
    <w:rsid w:val="00D2391D"/>
    <w:rsid w:val="00D25093"/>
    <w:rsid w:val="00D26B69"/>
    <w:rsid w:val="00D27822"/>
    <w:rsid w:val="00D27C2E"/>
    <w:rsid w:val="00D30156"/>
    <w:rsid w:val="00D30BDE"/>
    <w:rsid w:val="00D31FE9"/>
    <w:rsid w:val="00D321D0"/>
    <w:rsid w:val="00D33A36"/>
    <w:rsid w:val="00D34FD1"/>
    <w:rsid w:val="00D3671D"/>
    <w:rsid w:val="00D36AC6"/>
    <w:rsid w:val="00D37383"/>
    <w:rsid w:val="00D37CD0"/>
    <w:rsid w:val="00D40A1C"/>
    <w:rsid w:val="00D40F1E"/>
    <w:rsid w:val="00D42045"/>
    <w:rsid w:val="00D4263B"/>
    <w:rsid w:val="00D4542C"/>
    <w:rsid w:val="00D45A21"/>
    <w:rsid w:val="00D46DC7"/>
    <w:rsid w:val="00D46F6B"/>
    <w:rsid w:val="00D53214"/>
    <w:rsid w:val="00D535A0"/>
    <w:rsid w:val="00D53C31"/>
    <w:rsid w:val="00D55DDD"/>
    <w:rsid w:val="00D6080C"/>
    <w:rsid w:val="00D67349"/>
    <w:rsid w:val="00D67C1B"/>
    <w:rsid w:val="00D67E5D"/>
    <w:rsid w:val="00D723DA"/>
    <w:rsid w:val="00D72976"/>
    <w:rsid w:val="00D7728A"/>
    <w:rsid w:val="00D77A2C"/>
    <w:rsid w:val="00D875C4"/>
    <w:rsid w:val="00D87ED1"/>
    <w:rsid w:val="00D91BC5"/>
    <w:rsid w:val="00D939B8"/>
    <w:rsid w:val="00D956B3"/>
    <w:rsid w:val="00D96646"/>
    <w:rsid w:val="00D96C47"/>
    <w:rsid w:val="00D974B5"/>
    <w:rsid w:val="00DA4A45"/>
    <w:rsid w:val="00DA5565"/>
    <w:rsid w:val="00DA6420"/>
    <w:rsid w:val="00DA7787"/>
    <w:rsid w:val="00DA79AB"/>
    <w:rsid w:val="00DB24A0"/>
    <w:rsid w:val="00DB453B"/>
    <w:rsid w:val="00DB476D"/>
    <w:rsid w:val="00DB4C94"/>
    <w:rsid w:val="00DB5BF8"/>
    <w:rsid w:val="00DB7A09"/>
    <w:rsid w:val="00DC01BC"/>
    <w:rsid w:val="00DC0326"/>
    <w:rsid w:val="00DC064B"/>
    <w:rsid w:val="00DC08C0"/>
    <w:rsid w:val="00DC1817"/>
    <w:rsid w:val="00DC1DEF"/>
    <w:rsid w:val="00DC2CB5"/>
    <w:rsid w:val="00DC34DA"/>
    <w:rsid w:val="00DC3C0D"/>
    <w:rsid w:val="00DD04BC"/>
    <w:rsid w:val="00DD0B22"/>
    <w:rsid w:val="00DD1DE3"/>
    <w:rsid w:val="00DD2671"/>
    <w:rsid w:val="00DD4B63"/>
    <w:rsid w:val="00DD63A0"/>
    <w:rsid w:val="00DD7533"/>
    <w:rsid w:val="00DE0FDA"/>
    <w:rsid w:val="00DE2BDF"/>
    <w:rsid w:val="00DE2C6A"/>
    <w:rsid w:val="00DE739D"/>
    <w:rsid w:val="00DF0AE1"/>
    <w:rsid w:val="00DF10CD"/>
    <w:rsid w:val="00DF267E"/>
    <w:rsid w:val="00DF2AD8"/>
    <w:rsid w:val="00DF2E7F"/>
    <w:rsid w:val="00DF561F"/>
    <w:rsid w:val="00E00D02"/>
    <w:rsid w:val="00E069BC"/>
    <w:rsid w:val="00E06A58"/>
    <w:rsid w:val="00E0765A"/>
    <w:rsid w:val="00E10021"/>
    <w:rsid w:val="00E11FC1"/>
    <w:rsid w:val="00E16979"/>
    <w:rsid w:val="00E233C5"/>
    <w:rsid w:val="00E25037"/>
    <w:rsid w:val="00E25051"/>
    <w:rsid w:val="00E250B0"/>
    <w:rsid w:val="00E2674A"/>
    <w:rsid w:val="00E2681E"/>
    <w:rsid w:val="00E3082B"/>
    <w:rsid w:val="00E314A7"/>
    <w:rsid w:val="00E342F5"/>
    <w:rsid w:val="00E358B8"/>
    <w:rsid w:val="00E35FAE"/>
    <w:rsid w:val="00E4014F"/>
    <w:rsid w:val="00E40502"/>
    <w:rsid w:val="00E406CA"/>
    <w:rsid w:val="00E41818"/>
    <w:rsid w:val="00E41D02"/>
    <w:rsid w:val="00E5030D"/>
    <w:rsid w:val="00E53106"/>
    <w:rsid w:val="00E53481"/>
    <w:rsid w:val="00E53DE0"/>
    <w:rsid w:val="00E568A7"/>
    <w:rsid w:val="00E61E97"/>
    <w:rsid w:val="00E63173"/>
    <w:rsid w:val="00E64643"/>
    <w:rsid w:val="00E64CD6"/>
    <w:rsid w:val="00E673F7"/>
    <w:rsid w:val="00E702CC"/>
    <w:rsid w:val="00E7160E"/>
    <w:rsid w:val="00E7292D"/>
    <w:rsid w:val="00E8084B"/>
    <w:rsid w:val="00E81259"/>
    <w:rsid w:val="00E81725"/>
    <w:rsid w:val="00E81A7F"/>
    <w:rsid w:val="00E81BA4"/>
    <w:rsid w:val="00E8309B"/>
    <w:rsid w:val="00E833FC"/>
    <w:rsid w:val="00E85B37"/>
    <w:rsid w:val="00E85EBF"/>
    <w:rsid w:val="00E87B15"/>
    <w:rsid w:val="00E90074"/>
    <w:rsid w:val="00E90351"/>
    <w:rsid w:val="00E90788"/>
    <w:rsid w:val="00E93EE5"/>
    <w:rsid w:val="00E951BC"/>
    <w:rsid w:val="00E957D9"/>
    <w:rsid w:val="00E97E40"/>
    <w:rsid w:val="00EA0C44"/>
    <w:rsid w:val="00EA0E91"/>
    <w:rsid w:val="00EA2412"/>
    <w:rsid w:val="00EA32D3"/>
    <w:rsid w:val="00EA34E0"/>
    <w:rsid w:val="00EA518F"/>
    <w:rsid w:val="00EB0BD5"/>
    <w:rsid w:val="00EB19CA"/>
    <w:rsid w:val="00EB30D2"/>
    <w:rsid w:val="00EB5ED0"/>
    <w:rsid w:val="00EB623A"/>
    <w:rsid w:val="00EB754A"/>
    <w:rsid w:val="00EB771A"/>
    <w:rsid w:val="00EB7FC4"/>
    <w:rsid w:val="00EC1812"/>
    <w:rsid w:val="00EC357C"/>
    <w:rsid w:val="00EC4B44"/>
    <w:rsid w:val="00EC5065"/>
    <w:rsid w:val="00EC50A3"/>
    <w:rsid w:val="00EC57C0"/>
    <w:rsid w:val="00EC65D8"/>
    <w:rsid w:val="00ED0FCA"/>
    <w:rsid w:val="00ED14F7"/>
    <w:rsid w:val="00ED7608"/>
    <w:rsid w:val="00ED7BAD"/>
    <w:rsid w:val="00EE131F"/>
    <w:rsid w:val="00EE13E2"/>
    <w:rsid w:val="00EE55D9"/>
    <w:rsid w:val="00EE56FD"/>
    <w:rsid w:val="00EE5770"/>
    <w:rsid w:val="00EE7109"/>
    <w:rsid w:val="00EF16FD"/>
    <w:rsid w:val="00EF1939"/>
    <w:rsid w:val="00EF20B3"/>
    <w:rsid w:val="00EF4B12"/>
    <w:rsid w:val="00EF564E"/>
    <w:rsid w:val="00F021E6"/>
    <w:rsid w:val="00F02C53"/>
    <w:rsid w:val="00F04707"/>
    <w:rsid w:val="00F05129"/>
    <w:rsid w:val="00F068C7"/>
    <w:rsid w:val="00F1042A"/>
    <w:rsid w:val="00F1101B"/>
    <w:rsid w:val="00F21F65"/>
    <w:rsid w:val="00F273E9"/>
    <w:rsid w:val="00F27902"/>
    <w:rsid w:val="00F30155"/>
    <w:rsid w:val="00F302BB"/>
    <w:rsid w:val="00F31780"/>
    <w:rsid w:val="00F3376A"/>
    <w:rsid w:val="00F340EF"/>
    <w:rsid w:val="00F367DB"/>
    <w:rsid w:val="00F40744"/>
    <w:rsid w:val="00F435AA"/>
    <w:rsid w:val="00F43BAA"/>
    <w:rsid w:val="00F44210"/>
    <w:rsid w:val="00F47ECA"/>
    <w:rsid w:val="00F50797"/>
    <w:rsid w:val="00F507F3"/>
    <w:rsid w:val="00F50B8F"/>
    <w:rsid w:val="00F538B7"/>
    <w:rsid w:val="00F540BC"/>
    <w:rsid w:val="00F55FEB"/>
    <w:rsid w:val="00F60DC9"/>
    <w:rsid w:val="00F61DED"/>
    <w:rsid w:val="00F63FD2"/>
    <w:rsid w:val="00F64091"/>
    <w:rsid w:val="00F65A5E"/>
    <w:rsid w:val="00F6636D"/>
    <w:rsid w:val="00F7060F"/>
    <w:rsid w:val="00F7183B"/>
    <w:rsid w:val="00F7433C"/>
    <w:rsid w:val="00F803CB"/>
    <w:rsid w:val="00F80D1D"/>
    <w:rsid w:val="00F8598A"/>
    <w:rsid w:val="00F8680D"/>
    <w:rsid w:val="00F915A3"/>
    <w:rsid w:val="00F929F1"/>
    <w:rsid w:val="00F93673"/>
    <w:rsid w:val="00F97AC3"/>
    <w:rsid w:val="00FA41E9"/>
    <w:rsid w:val="00FA4E56"/>
    <w:rsid w:val="00FA5E6C"/>
    <w:rsid w:val="00FA6E3D"/>
    <w:rsid w:val="00FB12E7"/>
    <w:rsid w:val="00FB3058"/>
    <w:rsid w:val="00FB3BE1"/>
    <w:rsid w:val="00FB41F2"/>
    <w:rsid w:val="00FB550A"/>
    <w:rsid w:val="00FB5AA3"/>
    <w:rsid w:val="00FB6821"/>
    <w:rsid w:val="00FB71AD"/>
    <w:rsid w:val="00FC13E1"/>
    <w:rsid w:val="00FC1976"/>
    <w:rsid w:val="00FC467C"/>
    <w:rsid w:val="00FC5F9C"/>
    <w:rsid w:val="00FC6A96"/>
    <w:rsid w:val="00FC7035"/>
    <w:rsid w:val="00FC788F"/>
    <w:rsid w:val="00FD1072"/>
    <w:rsid w:val="00FD6100"/>
    <w:rsid w:val="00FD6416"/>
    <w:rsid w:val="00FD6AF3"/>
    <w:rsid w:val="00FD7584"/>
    <w:rsid w:val="00FE6284"/>
    <w:rsid w:val="00FE629F"/>
    <w:rsid w:val="00FE708C"/>
    <w:rsid w:val="00FF29AE"/>
    <w:rsid w:val="00FF6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BE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2173"/>
    <w:pPr>
      <w:spacing w:after="240" w:line="276" w:lineRule="auto"/>
    </w:pPr>
    <w:rPr>
      <w:rFonts w:ascii="Calibri" w:eastAsia="Calibri" w:hAnsi="Calibri" w:cs="Calibri"/>
      <w:color w:val="000000"/>
      <w:sz w:val="22"/>
      <w:szCs w:val="22"/>
      <w:u w:color="000000"/>
    </w:rPr>
  </w:style>
  <w:style w:type="paragraph" w:styleId="Heading1">
    <w:name w:val="heading 1"/>
    <w:basedOn w:val="Contentstitle1"/>
    <w:next w:val="Normal"/>
    <w:link w:val="Heading1Char"/>
    <w:uiPriority w:val="9"/>
    <w:qFormat/>
    <w:rsid w:val="00114A18"/>
    <w:pPr>
      <w:outlineLvl w:val="0"/>
    </w:pPr>
    <w:rPr>
      <w:lang w:val="en-AU"/>
    </w:rPr>
  </w:style>
  <w:style w:type="paragraph" w:styleId="Heading2">
    <w:name w:val="heading 2"/>
    <w:next w:val="Body"/>
    <w:pPr>
      <w:tabs>
        <w:tab w:val="left" w:pos="567"/>
      </w:tabs>
      <w:spacing w:before="360" w:after="40"/>
      <w:ind w:left="9" w:hanging="9"/>
      <w:outlineLvl w:val="1"/>
    </w:pPr>
    <w:rPr>
      <w:rFonts w:ascii="Calibri" w:eastAsia="Calibri" w:hAnsi="Calibri" w:cs="Calibri"/>
      <w:b/>
      <w:bCs/>
      <w:color w:val="000000"/>
      <w:sz w:val="24"/>
      <w:szCs w:val="24"/>
      <w:u w:color="000000"/>
    </w:rPr>
  </w:style>
  <w:style w:type="paragraph" w:styleId="Heading3">
    <w:name w:val="heading 3"/>
    <w:basedOn w:val="Heading"/>
    <w:next w:val="Normal"/>
    <w:link w:val="Heading3Char"/>
    <w:uiPriority w:val="9"/>
    <w:unhideWhenUsed/>
    <w:qFormat/>
    <w:rsid w:val="008D6B78"/>
    <w:pPr>
      <w:numPr>
        <w:numId w:val="7"/>
      </w:numPr>
      <w:spacing w:after="240" w:line="276" w:lineRule="auto"/>
    </w:pPr>
  </w:style>
  <w:style w:type="paragraph" w:styleId="Heading4">
    <w:name w:val="heading 4"/>
    <w:basedOn w:val="Heading2"/>
    <w:next w:val="Normal"/>
    <w:link w:val="Heading4Char"/>
    <w:uiPriority w:val="9"/>
    <w:unhideWhenUsed/>
    <w:qFormat/>
    <w:rsid w:val="008D6B78"/>
    <w:pPr>
      <w:numPr>
        <w:ilvl w:val="1"/>
        <w:numId w:val="7"/>
      </w:numPr>
      <w:spacing w:after="240" w:line="276" w:lineRule="auto"/>
      <w:outlineLvl w:val="3"/>
    </w:pPr>
    <w:rPr>
      <w:u w:color="A0C36E"/>
    </w:rPr>
  </w:style>
  <w:style w:type="paragraph" w:styleId="Heading5">
    <w:name w:val="heading 5"/>
    <w:basedOn w:val="Body"/>
    <w:next w:val="Normal"/>
    <w:link w:val="Heading5Char"/>
    <w:uiPriority w:val="9"/>
    <w:unhideWhenUsed/>
    <w:qFormat/>
    <w:rsid w:val="007303F7"/>
    <w:pPr>
      <w:spacing w:line="276" w:lineRule="auto"/>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40" w:line="360" w:lineRule="auto"/>
    </w:pPr>
    <w:rPr>
      <w:rFonts w:ascii="Calibri" w:eastAsia="Calibri" w:hAnsi="Calibri" w:cs="Calibri"/>
      <w:b/>
      <w:bCs/>
      <w:color w:val="000000"/>
      <w:sz w:val="22"/>
      <w:szCs w:val="22"/>
      <w:u w:color="000000"/>
    </w:rPr>
  </w:style>
  <w:style w:type="character" w:styleId="PageNumber">
    <w:name w:val="page number"/>
  </w:style>
  <w:style w:type="paragraph" w:customStyle="1" w:styleId="documenthistoryheading2">
    <w:name w:val="document history heading 2"/>
    <w:rPr>
      <w:rFonts w:ascii="Calibri" w:eastAsia="Calibri" w:hAnsi="Calibri" w:cs="Calibri"/>
      <w:b/>
      <w:bCs/>
      <w:color w:val="808080"/>
      <w:u w:color="808080"/>
      <w:lang w:val="en-US"/>
    </w:rPr>
  </w:style>
  <w:style w:type="paragraph" w:customStyle="1" w:styleId="documenthistorytext">
    <w:name w:val="document history text"/>
    <w:rPr>
      <w:rFonts w:ascii="Calibri" w:eastAsia="Calibri" w:hAnsi="Calibri" w:cs="Calibri"/>
      <w:color w:val="808080"/>
      <w:sz w:val="18"/>
      <w:szCs w:val="18"/>
      <w:u w:color="808080"/>
      <w:lang w:val="en-US"/>
    </w:rPr>
  </w:style>
  <w:style w:type="character" w:customStyle="1" w:styleId="Hyperlink0">
    <w:name w:val="Hyperlink.0"/>
    <w:basedOn w:val="Hyperlink"/>
    <w:rPr>
      <w:color w:val="3F3F3F"/>
      <w:u w:val="single" w:color="3F3F3F"/>
    </w:rPr>
  </w:style>
  <w:style w:type="paragraph" w:styleId="Footer">
    <w:name w:val="footer"/>
    <w:link w:val="FooterChar"/>
    <w:uiPriority w:val="99"/>
    <w:pPr>
      <w:tabs>
        <w:tab w:val="center" w:pos="4513"/>
        <w:tab w:val="right" w:pos="9026"/>
      </w:tabs>
    </w:pPr>
    <w:rPr>
      <w:rFonts w:ascii="Calibri" w:eastAsia="Calibri" w:hAnsi="Calibri" w:cs="Calibri"/>
      <w:color w:val="000000"/>
      <w:u w:color="000000"/>
      <w:lang w:val="en-US"/>
    </w:rPr>
  </w:style>
  <w:style w:type="paragraph" w:customStyle="1" w:styleId="Contentstitle1">
    <w:name w:val="Contents title 1"/>
    <w:pPr>
      <w:spacing w:after="240"/>
    </w:pPr>
    <w:rPr>
      <w:rFonts w:ascii="Calibri" w:eastAsia="Calibri" w:hAnsi="Calibri" w:cs="Calibri"/>
      <w:b/>
      <w:bCs/>
      <w:color w:val="259E9A"/>
      <w:sz w:val="40"/>
      <w:szCs w:val="40"/>
      <w:u w:color="259E9A"/>
      <w:lang w:val="en-US"/>
    </w:rPr>
  </w:style>
  <w:style w:type="paragraph" w:styleId="ListParagraph">
    <w:name w:val="List Paragraph"/>
    <w:pPr>
      <w:spacing w:after="240"/>
      <w:ind w:left="720"/>
    </w:pPr>
    <w:rPr>
      <w:rFonts w:ascii="Calibri" w:eastAsia="Calibri" w:hAnsi="Calibri" w:cs="Calibri"/>
      <w:color w:val="000000"/>
      <w:u w:color="000000"/>
      <w:lang w:val="en-US"/>
    </w:rPr>
  </w:style>
  <w:style w:type="numbering" w:customStyle="1" w:styleId="ImportedStyle2">
    <w:name w:val="Imported Style 2"/>
    <w:pPr>
      <w:numPr>
        <w:numId w:val="1"/>
      </w:numPr>
    </w:pPr>
  </w:style>
  <w:style w:type="paragraph" w:styleId="TOC2">
    <w:name w:val="toc 2"/>
    <w:pPr>
      <w:tabs>
        <w:tab w:val="left" w:pos="851"/>
        <w:tab w:val="right" w:pos="9000"/>
      </w:tabs>
      <w:spacing w:before="120" w:line="360" w:lineRule="auto"/>
      <w:ind w:left="850" w:hanging="459"/>
    </w:pPr>
    <w:rPr>
      <w:rFonts w:ascii="Calibri" w:eastAsia="Calibri" w:hAnsi="Calibri" w:cs="Calibri"/>
      <w:color w:val="000000"/>
      <w:sz w:val="18"/>
      <w:szCs w:val="18"/>
      <w:u w:color="000000"/>
    </w:rPr>
  </w:style>
  <w:style w:type="paragraph" w:styleId="TOC3">
    <w:name w:val="toc 3"/>
    <w:uiPriority w:val="39"/>
    <w:pPr>
      <w:tabs>
        <w:tab w:val="left" w:pos="420"/>
        <w:tab w:val="right" w:pos="9000"/>
      </w:tabs>
      <w:spacing w:before="160" w:after="100"/>
    </w:pPr>
    <w:rPr>
      <w:rFonts w:ascii="Calibri" w:eastAsia="Calibri" w:hAnsi="Calibri" w:cs="Calibri"/>
      <w:b/>
      <w:bCs/>
      <w:color w:val="000000"/>
      <w:u w:color="000000"/>
    </w:rPr>
  </w:style>
  <w:style w:type="paragraph" w:customStyle="1" w:styleId="Heading">
    <w:name w:val="Heading"/>
    <w:next w:val="Body"/>
    <w:pPr>
      <w:keepNext/>
      <w:keepLines/>
      <w:spacing w:before="240" w:after="320"/>
      <w:outlineLvl w:val="2"/>
    </w:pPr>
    <w:rPr>
      <w:rFonts w:ascii="Calibri" w:eastAsia="Calibri" w:hAnsi="Calibri" w:cs="Calibri"/>
      <w:b/>
      <w:bCs/>
      <w:color w:val="000000"/>
      <w:kern w:val="32"/>
      <w:sz w:val="28"/>
      <w:szCs w:val="28"/>
      <w:u w:color="A0C36E"/>
    </w:rPr>
  </w:style>
  <w:style w:type="paragraph" w:customStyle="1" w:styleId="contentstitle2">
    <w:name w:val="contents title 2"/>
    <w:next w:val="Body"/>
    <w:rPr>
      <w:rFonts w:ascii="Calibri" w:eastAsia="Calibri" w:hAnsi="Calibri" w:cs="Calibri"/>
      <w:b/>
      <w:bCs/>
      <w:color w:val="000000"/>
      <w:sz w:val="24"/>
      <w:szCs w:val="24"/>
      <w:u w:color="000000"/>
      <w:lang w:val="en-US"/>
    </w:rPr>
  </w:style>
  <w:style w:type="numbering" w:customStyle="1" w:styleId="ImportedStyle1">
    <w:name w:val="Imported Style 1"/>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5"/>
      </w:numPr>
    </w:pPr>
  </w:style>
  <w:style w:type="character" w:styleId="FootnoteReference">
    <w:name w:val="footnote reference"/>
    <w:basedOn w:val="PageNumber"/>
    <w:rPr>
      <w:vertAlign w:val="superscript"/>
    </w:rPr>
  </w:style>
  <w:style w:type="paragraph" w:styleId="FootnoteText">
    <w:name w:val="footnote text"/>
    <w:link w:val="FootnoteTextChar"/>
    <w:rPr>
      <w:rFonts w:ascii="Calibri" w:eastAsia="Calibri" w:hAnsi="Calibri" w:cs="Calibri"/>
      <w:color w:val="000000"/>
      <w:sz w:val="16"/>
      <w:szCs w:val="16"/>
      <w:u w:color="000000"/>
      <w:lang w:val="en-US"/>
    </w:r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Numbered">
    <w:name w:val="Numbered"/>
    <w:pPr>
      <w:numPr>
        <w:numId w:val="21"/>
      </w:numPr>
    </w:pPr>
  </w:style>
  <w:style w:type="paragraph" w:customStyle="1" w:styleId="Default">
    <w:name w:val="Default"/>
    <w:rPr>
      <w:rFonts w:ascii="Helvetica" w:hAnsi="Helvetica" w:cs="Arial Unicode MS"/>
      <w:color w:val="000000"/>
      <w:sz w:val="22"/>
      <w:szCs w:val="22"/>
      <w:lang w:val="en-US"/>
    </w:rPr>
  </w:style>
  <w:style w:type="paragraph" w:styleId="ListBullet">
    <w:name w:val="List Bullet"/>
    <w:uiPriority w:val="99"/>
    <w:qFormat/>
    <w:pPr>
      <w:spacing w:after="200" w:line="276" w:lineRule="auto"/>
    </w:pPr>
    <w:rPr>
      <w:rFonts w:ascii="Arial" w:hAnsi="Arial" w:cs="Arial Unicode MS"/>
      <w:color w:val="000000"/>
      <w:sz w:val="22"/>
      <w:szCs w:val="22"/>
      <w:u w:color="000000"/>
      <w:lang w:val="en-US"/>
    </w:rPr>
  </w:style>
  <w:style w:type="numbering" w:customStyle="1" w:styleId="BulletList">
    <w:name w:val="Bullet List"/>
    <w:uiPriority w:val="99"/>
    <w:pPr>
      <w:numPr>
        <w:numId w:val="23"/>
      </w:numPr>
    </w:pPr>
  </w:style>
  <w:style w:type="numbering" w:customStyle="1" w:styleId="ImportedStyle10">
    <w:name w:val="Imported Style 10"/>
    <w:pPr>
      <w:numPr>
        <w:numId w:val="26"/>
      </w:numPr>
    </w:pPr>
  </w:style>
  <w:style w:type="paragraph" w:customStyle="1" w:styleId="TableStyle2">
    <w:name w:val="Table Style 2"/>
    <w:rPr>
      <w:rFonts w:ascii="Helvetica" w:eastAsia="Helvetica" w:hAnsi="Helvetica" w:cs="Helvetica"/>
      <w:color w:val="000000"/>
    </w:rPr>
  </w:style>
  <w:style w:type="numbering" w:customStyle="1" w:styleId="ImportedStyle20">
    <w:name w:val="Imported Style 2.0"/>
    <w:pPr>
      <w:numPr>
        <w:numId w:val="34"/>
      </w:numPr>
    </w:pPr>
  </w:style>
  <w:style w:type="paragraph" w:customStyle="1" w:styleId="BodyA">
    <w:name w:val="Body A"/>
    <w:pPr>
      <w:spacing w:after="120" w:line="360" w:lineRule="auto"/>
    </w:pPr>
    <w:rPr>
      <w:rFonts w:ascii="Calibri" w:eastAsia="Calibri" w:hAnsi="Calibri" w:cs="Calibri"/>
      <w:color w:val="000000"/>
      <w:sz w:val="21"/>
      <w:szCs w:val="21"/>
      <w:u w:color="000000"/>
      <w:lang w:val="en-US"/>
    </w:rPr>
  </w:style>
  <w:style w:type="character" w:styleId="CommentReference">
    <w:name w:val="annotation reference"/>
    <w:basedOn w:val="DefaultParagraphFont"/>
    <w:uiPriority w:val="99"/>
    <w:semiHidden/>
    <w:unhideWhenUsed/>
    <w:rsid w:val="00CF4F32"/>
    <w:rPr>
      <w:sz w:val="16"/>
      <w:szCs w:val="16"/>
    </w:rPr>
  </w:style>
  <w:style w:type="paragraph" w:styleId="CommentText">
    <w:name w:val="annotation text"/>
    <w:basedOn w:val="Normal"/>
    <w:link w:val="CommentTextChar"/>
    <w:uiPriority w:val="99"/>
    <w:semiHidden/>
    <w:unhideWhenUsed/>
    <w:rsid w:val="00CF4F32"/>
    <w:rPr>
      <w:sz w:val="20"/>
      <w:szCs w:val="20"/>
    </w:rPr>
  </w:style>
  <w:style w:type="character" w:customStyle="1" w:styleId="CommentTextChar">
    <w:name w:val="Comment Text Char"/>
    <w:basedOn w:val="DefaultParagraphFont"/>
    <w:link w:val="CommentText"/>
    <w:uiPriority w:val="99"/>
    <w:semiHidden/>
    <w:rsid w:val="00CF4F32"/>
    <w:rPr>
      <w:lang w:val="en-US" w:eastAsia="en-US"/>
    </w:rPr>
  </w:style>
  <w:style w:type="paragraph" w:styleId="CommentSubject">
    <w:name w:val="annotation subject"/>
    <w:basedOn w:val="CommentText"/>
    <w:next w:val="CommentText"/>
    <w:link w:val="CommentSubjectChar"/>
    <w:uiPriority w:val="99"/>
    <w:semiHidden/>
    <w:unhideWhenUsed/>
    <w:rsid w:val="00CF4F32"/>
    <w:rPr>
      <w:b/>
      <w:bCs/>
    </w:rPr>
  </w:style>
  <w:style w:type="character" w:customStyle="1" w:styleId="CommentSubjectChar">
    <w:name w:val="Comment Subject Char"/>
    <w:basedOn w:val="CommentTextChar"/>
    <w:link w:val="CommentSubject"/>
    <w:uiPriority w:val="99"/>
    <w:semiHidden/>
    <w:rsid w:val="00CF4F32"/>
    <w:rPr>
      <w:b/>
      <w:bCs/>
      <w:lang w:val="en-US" w:eastAsia="en-US"/>
    </w:rPr>
  </w:style>
  <w:style w:type="paragraph" w:styleId="BalloonText">
    <w:name w:val="Balloon Text"/>
    <w:basedOn w:val="Normal"/>
    <w:link w:val="BalloonTextChar"/>
    <w:uiPriority w:val="99"/>
    <w:semiHidden/>
    <w:unhideWhenUsed/>
    <w:rsid w:val="00CF4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32"/>
    <w:rPr>
      <w:rFonts w:ascii="Segoe UI" w:hAnsi="Segoe UI" w:cs="Segoe UI"/>
      <w:sz w:val="18"/>
      <w:szCs w:val="18"/>
      <w:lang w:val="en-US" w:eastAsia="en-US"/>
    </w:rPr>
  </w:style>
  <w:style w:type="paragraph" w:styleId="PlainText">
    <w:name w:val="Plain Text"/>
    <w:basedOn w:val="Normal"/>
    <w:link w:val="PlainTextChar"/>
    <w:uiPriority w:val="99"/>
    <w:unhideWhenUsed/>
    <w:rsid w:val="004241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Cs w:val="21"/>
      <w:bdr w:val="none" w:sz="0" w:space="0" w:color="auto"/>
    </w:rPr>
  </w:style>
  <w:style w:type="character" w:customStyle="1" w:styleId="PlainTextChar">
    <w:name w:val="Plain Text Char"/>
    <w:basedOn w:val="DefaultParagraphFont"/>
    <w:link w:val="PlainText"/>
    <w:uiPriority w:val="99"/>
    <w:rsid w:val="004241ED"/>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161751"/>
    <w:pPr>
      <w:tabs>
        <w:tab w:val="center" w:pos="4513"/>
        <w:tab w:val="right" w:pos="9026"/>
      </w:tabs>
    </w:pPr>
  </w:style>
  <w:style w:type="character" w:customStyle="1" w:styleId="HeaderChar">
    <w:name w:val="Header Char"/>
    <w:basedOn w:val="DefaultParagraphFont"/>
    <w:link w:val="Header"/>
    <w:uiPriority w:val="99"/>
    <w:rsid w:val="00161751"/>
    <w:rPr>
      <w:sz w:val="24"/>
      <w:szCs w:val="24"/>
      <w:lang w:val="en-US" w:eastAsia="en-US"/>
    </w:rPr>
  </w:style>
  <w:style w:type="character" w:customStyle="1" w:styleId="FooterChar">
    <w:name w:val="Footer Char"/>
    <w:basedOn w:val="DefaultParagraphFont"/>
    <w:link w:val="Footer"/>
    <w:uiPriority w:val="99"/>
    <w:rsid w:val="00BF443D"/>
    <w:rPr>
      <w:rFonts w:ascii="Calibri" w:eastAsia="Calibri" w:hAnsi="Calibri" w:cs="Calibri"/>
      <w:color w:val="000000"/>
      <w:u w:color="000000"/>
      <w:lang w:val="en-US"/>
    </w:rPr>
  </w:style>
  <w:style w:type="character" w:customStyle="1" w:styleId="FootnoteTextChar">
    <w:name w:val="Footnote Text Char"/>
    <w:basedOn w:val="DefaultParagraphFont"/>
    <w:link w:val="FootnoteText"/>
    <w:rsid w:val="00D3671D"/>
    <w:rPr>
      <w:rFonts w:ascii="Calibri" w:eastAsia="Calibri" w:hAnsi="Calibri" w:cs="Calibri"/>
      <w:color w:val="000000"/>
      <w:sz w:val="16"/>
      <w:szCs w:val="16"/>
      <w:u w:color="000000"/>
      <w:lang w:val="en-US"/>
    </w:rPr>
  </w:style>
  <w:style w:type="character" w:styleId="FollowedHyperlink">
    <w:name w:val="FollowedHyperlink"/>
    <w:basedOn w:val="DefaultParagraphFont"/>
    <w:uiPriority w:val="99"/>
    <w:semiHidden/>
    <w:unhideWhenUsed/>
    <w:rsid w:val="00405685"/>
    <w:rPr>
      <w:color w:val="954F72"/>
      <w:u w:val="single"/>
    </w:rPr>
  </w:style>
  <w:style w:type="paragraph" w:customStyle="1" w:styleId="msonormal0">
    <w:name w:val="msonormal"/>
    <w:basedOn w:val="Normal"/>
    <w:rsid w:val="00405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nt0">
    <w:name w:val="font0"/>
    <w:basedOn w:val="Normal"/>
    <w:rsid w:val="00405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nt5">
    <w:name w:val="font5"/>
    <w:basedOn w:val="Normal"/>
    <w:rsid w:val="00405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i/>
      <w:iCs/>
      <w:bdr w:val="none" w:sz="0" w:space="0" w:color="auto"/>
    </w:rPr>
  </w:style>
  <w:style w:type="paragraph" w:customStyle="1" w:styleId="xl65">
    <w:name w:val="xl65"/>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66">
    <w:name w:val="xl66"/>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E699"/>
      <w:spacing w:before="100" w:beforeAutospacing="1" w:after="100" w:afterAutospacing="1"/>
    </w:pPr>
    <w:rPr>
      <w:rFonts w:eastAsia="Times New Roman"/>
      <w:b/>
      <w:bCs/>
      <w:bdr w:val="none" w:sz="0" w:space="0" w:color="auto"/>
    </w:rPr>
  </w:style>
  <w:style w:type="paragraph" w:customStyle="1" w:styleId="xl67">
    <w:name w:val="xl67"/>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68">
    <w:name w:val="xl68"/>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999FF"/>
      <w:spacing w:before="100" w:beforeAutospacing="1" w:after="100" w:afterAutospacing="1"/>
    </w:pPr>
    <w:rPr>
      <w:rFonts w:eastAsia="Times New Roman"/>
      <w:b/>
      <w:bCs/>
      <w:bdr w:val="none" w:sz="0" w:space="0" w:color="auto"/>
    </w:rPr>
  </w:style>
  <w:style w:type="paragraph" w:customStyle="1" w:styleId="xl69">
    <w:name w:val="xl69"/>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E699"/>
      <w:spacing w:before="100" w:beforeAutospacing="1" w:after="100" w:afterAutospacing="1"/>
    </w:pPr>
    <w:rPr>
      <w:rFonts w:eastAsia="Times New Roman"/>
      <w:bdr w:val="none" w:sz="0" w:space="0" w:color="auto"/>
    </w:rPr>
  </w:style>
  <w:style w:type="paragraph" w:customStyle="1" w:styleId="xl70">
    <w:name w:val="xl70"/>
    <w:basedOn w:val="Normal"/>
    <w:rsid w:val="00405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71">
    <w:name w:val="xl71"/>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72">
    <w:name w:val="xl72"/>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rPr>
  </w:style>
  <w:style w:type="paragraph" w:customStyle="1" w:styleId="xl73">
    <w:name w:val="xl73"/>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999FF"/>
      <w:spacing w:before="100" w:beforeAutospacing="1" w:after="100" w:afterAutospacing="1"/>
      <w:jc w:val="center"/>
    </w:pPr>
    <w:rPr>
      <w:rFonts w:eastAsia="Times New Roman"/>
      <w:bdr w:val="none" w:sz="0" w:space="0" w:color="auto"/>
    </w:rPr>
  </w:style>
  <w:style w:type="paragraph" w:customStyle="1" w:styleId="xl74">
    <w:name w:val="xl74"/>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E699"/>
      <w:spacing w:before="100" w:beforeAutospacing="1" w:after="100" w:afterAutospacing="1"/>
      <w:jc w:val="center"/>
    </w:pPr>
    <w:rPr>
      <w:rFonts w:eastAsia="Times New Roman"/>
      <w:bdr w:val="none" w:sz="0" w:space="0" w:color="auto"/>
    </w:rPr>
  </w:style>
  <w:style w:type="paragraph" w:customStyle="1" w:styleId="xl75">
    <w:name w:val="xl75"/>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E699"/>
      <w:spacing w:before="100" w:beforeAutospacing="1" w:after="100" w:afterAutospacing="1"/>
      <w:jc w:val="center"/>
    </w:pPr>
    <w:rPr>
      <w:rFonts w:eastAsia="Times New Roman"/>
      <w:bdr w:val="none" w:sz="0" w:space="0" w:color="auto"/>
    </w:rPr>
  </w:style>
  <w:style w:type="paragraph" w:customStyle="1" w:styleId="xl76">
    <w:name w:val="xl76"/>
    <w:basedOn w:val="Normal"/>
    <w:rsid w:val="00405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rPr>
  </w:style>
  <w:style w:type="paragraph" w:customStyle="1" w:styleId="xl77">
    <w:name w:val="xl77"/>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rPr>
  </w:style>
  <w:style w:type="paragraph" w:customStyle="1" w:styleId="xl78">
    <w:name w:val="xl78"/>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bdr w:val="none" w:sz="0" w:space="0" w:color="auto"/>
    </w:rPr>
  </w:style>
  <w:style w:type="paragraph" w:customStyle="1" w:styleId="xl79">
    <w:name w:val="xl79"/>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BFBFBF"/>
      <w:spacing w:before="100" w:beforeAutospacing="1" w:after="100" w:afterAutospacing="1"/>
    </w:pPr>
    <w:rPr>
      <w:rFonts w:eastAsia="Times New Roman"/>
      <w:bdr w:val="none" w:sz="0" w:space="0" w:color="auto"/>
    </w:rPr>
  </w:style>
  <w:style w:type="paragraph" w:customStyle="1" w:styleId="xl80">
    <w:name w:val="xl80"/>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BFBFBF"/>
      <w:spacing w:before="100" w:beforeAutospacing="1" w:after="100" w:afterAutospacing="1"/>
      <w:jc w:val="center"/>
    </w:pPr>
    <w:rPr>
      <w:rFonts w:eastAsia="Times New Roman"/>
      <w:bdr w:val="none" w:sz="0" w:space="0" w:color="auto"/>
    </w:rPr>
  </w:style>
  <w:style w:type="paragraph" w:customStyle="1" w:styleId="xl81">
    <w:name w:val="xl81"/>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BFBFBF"/>
      <w:spacing w:before="100" w:beforeAutospacing="1" w:after="100" w:afterAutospacing="1"/>
    </w:pPr>
    <w:rPr>
      <w:rFonts w:eastAsia="Times New Roman"/>
      <w:bdr w:val="none" w:sz="0" w:space="0" w:color="auto"/>
    </w:rPr>
  </w:style>
  <w:style w:type="paragraph" w:customStyle="1" w:styleId="xl82">
    <w:name w:val="xl82"/>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83">
    <w:name w:val="xl83"/>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olor w:val="0563C1"/>
      <w:u w:val="single"/>
      <w:bdr w:val="none" w:sz="0" w:space="0" w:color="auto"/>
    </w:rPr>
  </w:style>
  <w:style w:type="paragraph" w:customStyle="1" w:styleId="xl84">
    <w:name w:val="xl84"/>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A9D08E"/>
      <w:spacing w:before="100" w:beforeAutospacing="1" w:after="100" w:afterAutospacing="1"/>
      <w:jc w:val="center"/>
      <w:textAlignment w:val="center"/>
    </w:pPr>
    <w:rPr>
      <w:rFonts w:eastAsia="Times New Roman"/>
      <w:bdr w:val="none" w:sz="0" w:space="0" w:color="auto"/>
    </w:rPr>
  </w:style>
  <w:style w:type="paragraph" w:customStyle="1" w:styleId="xl85">
    <w:name w:val="xl85"/>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A9D08E"/>
      <w:spacing w:before="100" w:beforeAutospacing="1" w:after="100" w:afterAutospacing="1"/>
      <w:jc w:val="center"/>
    </w:pPr>
    <w:rPr>
      <w:rFonts w:eastAsia="Times New Roman"/>
      <w:bdr w:val="none" w:sz="0" w:space="0" w:color="auto"/>
    </w:rPr>
  </w:style>
  <w:style w:type="paragraph" w:customStyle="1" w:styleId="xl86">
    <w:name w:val="xl86"/>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E699"/>
      <w:spacing w:before="100" w:beforeAutospacing="1" w:after="100" w:afterAutospacing="1"/>
      <w:jc w:val="center"/>
    </w:pPr>
    <w:rPr>
      <w:rFonts w:eastAsia="Times New Roman"/>
      <w:b/>
      <w:bCs/>
      <w:bdr w:val="none" w:sz="0" w:space="0" w:color="auto"/>
    </w:rPr>
  </w:style>
  <w:style w:type="paragraph" w:customStyle="1" w:styleId="xl87">
    <w:name w:val="xl87"/>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rPr>
  </w:style>
  <w:style w:type="paragraph" w:customStyle="1" w:styleId="xl88">
    <w:name w:val="xl88"/>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999FF"/>
      <w:spacing w:before="100" w:beforeAutospacing="1" w:after="100" w:afterAutospacing="1"/>
      <w:jc w:val="center"/>
    </w:pPr>
    <w:rPr>
      <w:rFonts w:eastAsia="Times New Roman"/>
      <w:b/>
      <w:bCs/>
      <w:bdr w:val="none" w:sz="0" w:space="0" w:color="auto"/>
    </w:rPr>
  </w:style>
  <w:style w:type="paragraph" w:customStyle="1" w:styleId="xl89">
    <w:name w:val="xl89"/>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BFBFBF"/>
      <w:spacing w:before="100" w:beforeAutospacing="1" w:after="100" w:afterAutospacing="1"/>
      <w:jc w:val="center"/>
    </w:pPr>
    <w:rPr>
      <w:rFonts w:eastAsia="Times New Roman"/>
      <w:bdr w:val="none" w:sz="0" w:space="0" w:color="auto"/>
    </w:rPr>
  </w:style>
  <w:style w:type="paragraph" w:customStyle="1" w:styleId="xl90">
    <w:name w:val="xl90"/>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top"/>
    </w:pPr>
    <w:rPr>
      <w:rFonts w:eastAsia="Times New Roman"/>
      <w:bdr w:val="none" w:sz="0" w:space="0" w:color="auto"/>
    </w:rPr>
  </w:style>
  <w:style w:type="paragraph" w:customStyle="1" w:styleId="xl91">
    <w:name w:val="xl91"/>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C6E0B4"/>
      <w:spacing w:before="100" w:beforeAutospacing="1" w:after="100" w:afterAutospacing="1"/>
      <w:jc w:val="center"/>
    </w:pPr>
    <w:rPr>
      <w:rFonts w:eastAsia="Times New Roman"/>
      <w:b/>
      <w:bCs/>
      <w:bdr w:val="none" w:sz="0" w:space="0" w:color="auto"/>
    </w:rPr>
  </w:style>
  <w:style w:type="paragraph" w:customStyle="1" w:styleId="xl92">
    <w:name w:val="xl92"/>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C6E0B4"/>
      <w:spacing w:before="100" w:beforeAutospacing="1" w:after="100" w:afterAutospacing="1"/>
      <w:jc w:val="center"/>
    </w:pPr>
    <w:rPr>
      <w:rFonts w:eastAsia="Times New Roman"/>
      <w:b/>
      <w:bCs/>
      <w:bdr w:val="none" w:sz="0" w:space="0" w:color="auto"/>
    </w:rPr>
  </w:style>
  <w:style w:type="paragraph" w:customStyle="1" w:styleId="xl93">
    <w:name w:val="xl93"/>
    <w:basedOn w:val="Normal"/>
    <w:rsid w:val="00405685"/>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9999FF"/>
      <w:spacing w:before="100" w:beforeAutospacing="1" w:after="100" w:afterAutospacing="1"/>
      <w:jc w:val="center"/>
    </w:pPr>
    <w:rPr>
      <w:rFonts w:eastAsia="Times New Roman"/>
      <w:b/>
      <w:bCs/>
      <w:bdr w:val="none" w:sz="0" w:space="0" w:color="auto"/>
    </w:rPr>
  </w:style>
  <w:style w:type="character" w:customStyle="1" w:styleId="Heading3Char">
    <w:name w:val="Heading 3 Char"/>
    <w:basedOn w:val="DefaultParagraphFont"/>
    <w:link w:val="Heading3"/>
    <w:uiPriority w:val="9"/>
    <w:rsid w:val="008D6B78"/>
    <w:rPr>
      <w:rFonts w:ascii="Calibri" w:eastAsia="Calibri" w:hAnsi="Calibri" w:cs="Calibri"/>
      <w:b/>
      <w:bCs/>
      <w:color w:val="000000"/>
      <w:kern w:val="32"/>
      <w:sz w:val="28"/>
      <w:szCs w:val="28"/>
      <w:u w:color="A0C36E"/>
    </w:rPr>
  </w:style>
  <w:style w:type="paragraph" w:styleId="Revision">
    <w:name w:val="Revision"/>
    <w:hidden/>
    <w:uiPriority w:val="99"/>
    <w:semiHidden/>
    <w:rsid w:val="001B5E9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Normal"/>
    <w:uiPriority w:val="99"/>
    <w:semiHidden/>
    <w:unhideWhenUsed/>
    <w:rsid w:val="00676BD9"/>
    <w:pPr>
      <w:pBdr>
        <w:top w:val="none" w:sz="0" w:space="0" w:color="auto"/>
        <w:left w:val="none" w:sz="0" w:space="0" w:color="auto"/>
        <w:bottom w:val="none" w:sz="0" w:space="0" w:color="auto"/>
        <w:right w:val="none" w:sz="0" w:space="0" w:color="auto"/>
        <w:between w:val="none" w:sz="0" w:space="0" w:color="auto"/>
        <w:bar w:val="none" w:sz="0" w:color="auto"/>
      </w:pBdr>
      <w:spacing w:after="200"/>
      <w:ind w:left="737" w:hanging="368"/>
    </w:pPr>
    <w:rPr>
      <w:rFonts w:ascii="Arial" w:hAnsi="Arial"/>
      <w:bdr w:val="none" w:sz="0" w:space="0" w:color="auto"/>
    </w:rPr>
  </w:style>
  <w:style w:type="paragraph" w:styleId="ListBullet3">
    <w:name w:val="List Bullet 3"/>
    <w:basedOn w:val="Normal"/>
    <w:uiPriority w:val="99"/>
    <w:semiHidden/>
    <w:unhideWhenUsed/>
    <w:rsid w:val="00676BD9"/>
    <w:pPr>
      <w:pBdr>
        <w:top w:val="none" w:sz="0" w:space="0" w:color="auto"/>
        <w:left w:val="none" w:sz="0" w:space="0" w:color="auto"/>
        <w:bottom w:val="none" w:sz="0" w:space="0" w:color="auto"/>
        <w:right w:val="none" w:sz="0" w:space="0" w:color="auto"/>
        <w:between w:val="none" w:sz="0" w:space="0" w:color="auto"/>
        <w:bar w:val="none" w:sz="0" w:color="auto"/>
      </w:pBdr>
      <w:spacing w:after="200"/>
      <w:ind w:left="1106" w:hanging="369"/>
    </w:pPr>
    <w:rPr>
      <w:rFonts w:ascii="Arial" w:hAnsi="Arial"/>
      <w:bdr w:val="none" w:sz="0" w:space="0" w:color="auto"/>
    </w:rPr>
  </w:style>
  <w:style w:type="paragraph" w:styleId="ListBullet4">
    <w:name w:val="List Bullet 4"/>
    <w:basedOn w:val="Normal"/>
    <w:uiPriority w:val="99"/>
    <w:semiHidden/>
    <w:unhideWhenUsed/>
    <w:rsid w:val="00676BD9"/>
    <w:pPr>
      <w:pBdr>
        <w:top w:val="none" w:sz="0" w:space="0" w:color="auto"/>
        <w:left w:val="none" w:sz="0" w:space="0" w:color="auto"/>
        <w:bottom w:val="none" w:sz="0" w:space="0" w:color="auto"/>
        <w:right w:val="none" w:sz="0" w:space="0" w:color="auto"/>
        <w:between w:val="none" w:sz="0" w:space="0" w:color="auto"/>
        <w:bar w:val="none" w:sz="0" w:color="auto"/>
      </w:pBdr>
      <w:spacing w:after="200"/>
      <w:ind w:left="1474" w:hanging="368"/>
    </w:pPr>
    <w:rPr>
      <w:rFonts w:ascii="Arial" w:hAnsi="Arial"/>
      <w:bdr w:val="none" w:sz="0" w:space="0" w:color="auto"/>
    </w:rPr>
  </w:style>
  <w:style w:type="paragraph" w:styleId="ListBullet5">
    <w:name w:val="List Bullet 5"/>
    <w:basedOn w:val="Normal"/>
    <w:uiPriority w:val="99"/>
    <w:semiHidden/>
    <w:unhideWhenUsed/>
    <w:rsid w:val="00676BD9"/>
    <w:pPr>
      <w:pBdr>
        <w:top w:val="none" w:sz="0" w:space="0" w:color="auto"/>
        <w:left w:val="none" w:sz="0" w:space="0" w:color="auto"/>
        <w:bottom w:val="none" w:sz="0" w:space="0" w:color="auto"/>
        <w:right w:val="none" w:sz="0" w:space="0" w:color="auto"/>
        <w:between w:val="none" w:sz="0" w:space="0" w:color="auto"/>
        <w:bar w:val="none" w:sz="0" w:color="auto"/>
      </w:pBdr>
      <w:spacing w:after="200"/>
      <w:ind w:left="1800" w:hanging="360"/>
    </w:pPr>
    <w:rPr>
      <w:rFonts w:ascii="Arial" w:hAnsi="Arial"/>
      <w:bdr w:val="none" w:sz="0" w:space="0" w:color="auto"/>
    </w:rPr>
  </w:style>
  <w:style w:type="table" w:styleId="PlainTable3">
    <w:name w:val="Plain Table 3"/>
    <w:basedOn w:val="TableNormal"/>
    <w:uiPriority w:val="43"/>
    <w:rsid w:val="004329F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114A18"/>
    <w:rPr>
      <w:rFonts w:ascii="Calibri" w:eastAsia="Calibri" w:hAnsi="Calibri" w:cs="Calibri"/>
      <w:b/>
      <w:bCs/>
      <w:color w:val="259E9A"/>
      <w:sz w:val="40"/>
      <w:szCs w:val="40"/>
      <w:u w:color="259E9A"/>
    </w:rPr>
  </w:style>
  <w:style w:type="paragraph" w:styleId="ListNumber">
    <w:name w:val="List Number"/>
    <w:basedOn w:val="Normal"/>
    <w:uiPriority w:val="99"/>
    <w:unhideWhenUsed/>
    <w:rsid w:val="009F1BC3"/>
    <w:pPr>
      <w:numPr>
        <w:numId w:val="53"/>
      </w:numPr>
      <w:contextualSpacing/>
    </w:pPr>
  </w:style>
  <w:style w:type="paragraph" w:styleId="NoSpacing">
    <w:name w:val="No Spacing"/>
    <w:autoRedefine/>
    <w:uiPriority w:val="1"/>
    <w:qFormat/>
    <w:rsid w:val="00E97E40"/>
    <w:pPr>
      <w:numPr>
        <w:numId w:val="54"/>
      </w:numPr>
      <w:spacing w:after="120"/>
    </w:pPr>
    <w:rPr>
      <w:rFonts w:ascii="Calibri" w:hAnsi="Calibri"/>
      <w:sz w:val="22"/>
      <w:szCs w:val="24"/>
      <w:lang w:val="en-US" w:eastAsia="en-US"/>
    </w:rPr>
  </w:style>
  <w:style w:type="character" w:styleId="Strong">
    <w:name w:val="Strong"/>
    <w:aliases w:val="Normal 1"/>
    <w:basedOn w:val="DefaultParagraphFont"/>
    <w:uiPriority w:val="22"/>
    <w:qFormat/>
    <w:rsid w:val="00692173"/>
    <w:rPr>
      <w:rFonts w:ascii="Calibri" w:hAnsi="Calibri"/>
      <w:b w:val="0"/>
      <w:bCs/>
      <w:i w:val="0"/>
      <w:sz w:val="22"/>
    </w:rPr>
  </w:style>
  <w:style w:type="character" w:customStyle="1" w:styleId="Heading4Char">
    <w:name w:val="Heading 4 Char"/>
    <w:basedOn w:val="DefaultParagraphFont"/>
    <w:link w:val="Heading4"/>
    <w:uiPriority w:val="9"/>
    <w:rsid w:val="008D6B78"/>
    <w:rPr>
      <w:rFonts w:ascii="Calibri" w:eastAsia="Calibri" w:hAnsi="Calibri" w:cs="Calibri"/>
      <w:b/>
      <w:bCs/>
      <w:color w:val="000000"/>
      <w:sz w:val="24"/>
      <w:szCs w:val="24"/>
      <w:u w:color="A0C36E"/>
    </w:rPr>
  </w:style>
  <w:style w:type="character" w:customStyle="1" w:styleId="Heading5Char">
    <w:name w:val="Heading 5 Char"/>
    <w:basedOn w:val="DefaultParagraphFont"/>
    <w:link w:val="Heading5"/>
    <w:uiPriority w:val="9"/>
    <w:rsid w:val="007303F7"/>
    <w:rPr>
      <w:rFonts w:ascii="Calibri" w:eastAsia="Calibri" w:hAnsi="Calibri" w:cs="Calibri"/>
      <w:b/>
      <w:bCs/>
      <w:color w:val="000000"/>
      <w:sz w:val="22"/>
      <w:szCs w:val="22"/>
      <w:u w:color="000000"/>
    </w:rPr>
  </w:style>
  <w:style w:type="paragraph" w:styleId="Caption">
    <w:name w:val="caption"/>
    <w:basedOn w:val="Normal"/>
    <w:next w:val="Normal"/>
    <w:uiPriority w:val="35"/>
    <w:unhideWhenUsed/>
    <w:qFormat/>
    <w:rsid w:val="000B566F"/>
    <w:pPr>
      <w:spacing w:after="200" w:line="240" w:lineRule="auto"/>
    </w:pPr>
    <w:rPr>
      <w:i/>
      <w:iCs/>
      <w:color w:val="A7A7A7" w:themeColor="text2"/>
      <w:sz w:val="18"/>
      <w:szCs w:val="18"/>
    </w:rPr>
  </w:style>
  <w:style w:type="table" w:styleId="TableGrid">
    <w:name w:val="Table Grid"/>
    <w:basedOn w:val="TableNormal"/>
    <w:uiPriority w:val="39"/>
    <w:rsid w:val="00D5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074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eastAsiaTheme="majorEastAsia" w:hAnsiTheme="majorHAnsi" w:cstheme="majorBidi"/>
      <w:b w:val="0"/>
      <w:bCs w:val="0"/>
      <w:color w:val="1B7672" w:themeColor="accent1" w:themeShade="BF"/>
      <w:sz w:val="32"/>
      <w:szCs w:val="32"/>
      <w:bdr w:val="none" w:sz="0" w:space="0" w:color="auto"/>
      <w:lang w:val="en-US" w:eastAsia="en-US"/>
    </w:rPr>
  </w:style>
  <w:style w:type="paragraph" w:styleId="TOC1">
    <w:name w:val="toc 1"/>
    <w:basedOn w:val="Normal"/>
    <w:next w:val="Normal"/>
    <w:autoRedefine/>
    <w:uiPriority w:val="39"/>
    <w:unhideWhenUsed/>
    <w:rsid w:val="006847B6"/>
    <w:pPr>
      <w:tabs>
        <w:tab w:val="right" w:leader="dot" w:pos="9010"/>
      </w:tabs>
      <w:spacing w:after="100"/>
    </w:pPr>
  </w:style>
  <w:style w:type="paragraph" w:styleId="TOC4">
    <w:name w:val="toc 4"/>
    <w:basedOn w:val="Normal"/>
    <w:next w:val="Normal"/>
    <w:autoRedefine/>
    <w:uiPriority w:val="39"/>
    <w:unhideWhenUsed/>
    <w:rsid w:val="00364226"/>
    <w:pPr>
      <w:spacing w:after="100"/>
      <w:ind w:left="660"/>
    </w:pPr>
  </w:style>
  <w:style w:type="paragraph" w:styleId="TOC5">
    <w:name w:val="toc 5"/>
    <w:basedOn w:val="Normal"/>
    <w:next w:val="Normal"/>
    <w:autoRedefine/>
    <w:uiPriority w:val="39"/>
    <w:unhideWhenUsed/>
    <w:rsid w:val="00364226"/>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6928">
      <w:bodyDiv w:val="1"/>
      <w:marLeft w:val="0"/>
      <w:marRight w:val="0"/>
      <w:marTop w:val="0"/>
      <w:marBottom w:val="0"/>
      <w:divBdr>
        <w:top w:val="none" w:sz="0" w:space="0" w:color="auto"/>
        <w:left w:val="none" w:sz="0" w:space="0" w:color="auto"/>
        <w:bottom w:val="none" w:sz="0" w:space="0" w:color="auto"/>
        <w:right w:val="none" w:sz="0" w:space="0" w:color="auto"/>
      </w:divBdr>
    </w:div>
    <w:div w:id="1034621003">
      <w:bodyDiv w:val="1"/>
      <w:marLeft w:val="0"/>
      <w:marRight w:val="0"/>
      <w:marTop w:val="0"/>
      <w:marBottom w:val="0"/>
      <w:divBdr>
        <w:top w:val="none" w:sz="0" w:space="0" w:color="auto"/>
        <w:left w:val="none" w:sz="0" w:space="0" w:color="auto"/>
        <w:bottom w:val="none" w:sz="0" w:space="0" w:color="auto"/>
        <w:right w:val="none" w:sz="0" w:space="0" w:color="auto"/>
      </w:divBdr>
    </w:div>
    <w:div w:id="1537618959">
      <w:bodyDiv w:val="1"/>
      <w:marLeft w:val="0"/>
      <w:marRight w:val="0"/>
      <w:marTop w:val="0"/>
      <w:marBottom w:val="0"/>
      <w:divBdr>
        <w:top w:val="none" w:sz="0" w:space="0" w:color="auto"/>
        <w:left w:val="none" w:sz="0" w:space="0" w:color="auto"/>
        <w:bottom w:val="none" w:sz="0" w:space="0" w:color="auto"/>
        <w:right w:val="none" w:sz="0" w:space="0" w:color="auto"/>
      </w:divBdr>
    </w:div>
    <w:div w:id="1674795018">
      <w:bodyDiv w:val="1"/>
      <w:marLeft w:val="0"/>
      <w:marRight w:val="0"/>
      <w:marTop w:val="0"/>
      <w:marBottom w:val="0"/>
      <w:divBdr>
        <w:top w:val="none" w:sz="0" w:space="0" w:color="auto"/>
        <w:left w:val="none" w:sz="0" w:space="0" w:color="auto"/>
        <w:bottom w:val="none" w:sz="0" w:space="0" w:color="auto"/>
        <w:right w:val="none" w:sz="0" w:space="0" w:color="auto"/>
      </w:divBdr>
    </w:div>
    <w:div w:id="179617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eil.byron@nceconomics.com" TargetMode="External"/><Relationship Id="rId22" Type="http://schemas.openxmlformats.org/officeDocument/2006/relationships/image" Target="media/image7.jpeg"/></Relationships>
</file>

<file path=word/theme/theme1.xml><?xml version="1.0" encoding="utf-8"?>
<a:theme xmlns:a="http://schemas.openxmlformats.org/drawingml/2006/main" name="Alluvium">
  <a:themeElements>
    <a:clrScheme name="Alluvium">
      <a:dk1>
        <a:srgbClr val="000000"/>
      </a:dk1>
      <a:lt1>
        <a:srgbClr val="FFFFFF"/>
      </a:lt1>
      <a:dk2>
        <a:srgbClr val="A7A7A7"/>
      </a:dk2>
      <a:lt2>
        <a:srgbClr val="535353"/>
      </a:lt2>
      <a:accent1>
        <a:srgbClr val="259E9A"/>
      </a:accent1>
      <a:accent2>
        <a:srgbClr val="95CFC5"/>
      </a:accent2>
      <a:accent3>
        <a:srgbClr val="274A5B"/>
      </a:accent3>
      <a:accent4>
        <a:srgbClr val="7FA2BF"/>
      </a:accent4>
      <a:accent5>
        <a:srgbClr val="B8291E"/>
      </a:accent5>
      <a:accent6>
        <a:srgbClr val="D9882F"/>
      </a:accent6>
      <a:hlink>
        <a:srgbClr val="0000FF"/>
      </a:hlink>
      <a:folHlink>
        <a:srgbClr val="FF00FF"/>
      </a:folHlink>
    </a:clrScheme>
    <a:fontScheme name="Alluvium">
      <a:majorFont>
        <a:latin typeface="Helvetica"/>
        <a:ea typeface="Helvetica"/>
        <a:cs typeface="Helvetica"/>
      </a:majorFont>
      <a:minorFont>
        <a:latin typeface="Helvetica"/>
        <a:ea typeface="Helvetica"/>
        <a:cs typeface="Helvetica"/>
      </a:minorFont>
    </a:fontScheme>
    <a:fmtScheme name="Alluvium">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
          <a:effectLst>
            <a:outerShdw blurRad="50800" dist="25000" dir="5400000" rotWithShape="0">
              <a:srgbClr val="000000">
                <a:alpha val="4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5000" dir="5400000" rotWithShape="0">
            <a:srgbClr val="000000">
              <a:alpha val="4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521DF845.dotm</Template>
  <TotalTime>0</TotalTime>
  <Pages>41</Pages>
  <Words>13598</Words>
  <Characters>77510</Characters>
  <Application>Microsoft Office Word</Application>
  <DocSecurity>0</DocSecurity>
  <Lines>645</Lines>
  <Paragraphs>181</Paragraphs>
  <ScaleCrop>false</ScaleCrop>
  <Company/>
  <LinksUpToDate>false</LinksUpToDate>
  <CharactersWithSpaces>90927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Commonwealth Environmental Water Holder’s operations and business processes</dc:title>
  <dc:subject/>
  <dc:creator/>
  <cp:keywords/>
  <dc:description/>
  <cp:lastModifiedBy/>
  <cp:revision>1</cp:revision>
  <dcterms:created xsi:type="dcterms:W3CDTF">2018-04-10T03:04:00Z</dcterms:created>
  <dcterms:modified xsi:type="dcterms:W3CDTF">2018-04-10T03:04:00Z</dcterms:modified>
</cp:coreProperties>
</file>