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50720" w14:textId="77777777" w:rsidR="000C4E26" w:rsidRDefault="000C4E26" w:rsidP="000C4E26">
      <w:pPr>
        <w:pStyle w:val="ReportTitle"/>
        <w:spacing w:before="240"/>
        <w:ind w:left="1361"/>
        <w:rPr>
          <w:sz w:val="40"/>
          <w:szCs w:val="40"/>
        </w:rPr>
      </w:pPr>
    </w:p>
    <w:p w14:paraId="68B96E28" w14:textId="77777777" w:rsidR="009D44A3" w:rsidRDefault="006F0F50" w:rsidP="000C4E26">
      <w:pPr>
        <w:pStyle w:val="ReportTitle"/>
        <w:spacing w:before="240"/>
        <w:ind w:left="1361"/>
        <w:rPr>
          <w:sz w:val="40"/>
          <w:szCs w:val="40"/>
        </w:rPr>
      </w:pPr>
      <w:r>
        <w:rPr>
          <w:sz w:val="40"/>
          <w:szCs w:val="40"/>
        </w:rPr>
        <w:t>C</w:t>
      </w:r>
      <w:r w:rsidR="000C4E26">
        <w:rPr>
          <w:sz w:val="40"/>
          <w:szCs w:val="40"/>
        </w:rPr>
        <w:t>ommonwealth Environmental</w:t>
      </w:r>
      <w:bookmarkStart w:id="0" w:name="_GoBack"/>
      <w:bookmarkEnd w:id="0"/>
      <w:r w:rsidR="000C4E26">
        <w:rPr>
          <w:sz w:val="40"/>
          <w:szCs w:val="40"/>
        </w:rPr>
        <w:t xml:space="preserve"> Water Office</w:t>
      </w:r>
      <w:r>
        <w:rPr>
          <w:sz w:val="40"/>
          <w:szCs w:val="40"/>
        </w:rPr>
        <w:t xml:space="preserve"> </w:t>
      </w:r>
    </w:p>
    <w:p w14:paraId="0570EC3F" w14:textId="2CC3D14B" w:rsidR="00C944F8" w:rsidRPr="003D3576" w:rsidRDefault="000C4E26" w:rsidP="000C4E26">
      <w:pPr>
        <w:pStyle w:val="ReportTitle"/>
        <w:spacing w:before="240"/>
        <w:ind w:left="1361"/>
        <w:rPr>
          <w:sz w:val="40"/>
          <w:szCs w:val="40"/>
        </w:rPr>
      </w:pPr>
      <w:r>
        <w:rPr>
          <w:sz w:val="40"/>
          <w:szCs w:val="40"/>
        </w:rPr>
        <w:t>B</w:t>
      </w:r>
      <w:r w:rsidR="006F0F50">
        <w:rPr>
          <w:sz w:val="40"/>
          <w:szCs w:val="40"/>
        </w:rPr>
        <w:t xml:space="preserve">usiness </w:t>
      </w:r>
      <w:r>
        <w:rPr>
          <w:sz w:val="40"/>
          <w:szCs w:val="40"/>
        </w:rPr>
        <w:t>I</w:t>
      </w:r>
      <w:r w:rsidR="006F0F50">
        <w:rPr>
          <w:sz w:val="40"/>
          <w:szCs w:val="40"/>
        </w:rPr>
        <w:t xml:space="preserve">mprovement </w:t>
      </w:r>
      <w:r>
        <w:rPr>
          <w:sz w:val="40"/>
          <w:szCs w:val="40"/>
        </w:rPr>
        <w:t>P</w:t>
      </w:r>
      <w:r w:rsidR="006F0F50">
        <w:rPr>
          <w:sz w:val="40"/>
          <w:szCs w:val="40"/>
        </w:rPr>
        <w:t>lan</w:t>
      </w:r>
    </w:p>
    <w:p w14:paraId="731B44B0" w14:textId="77777777" w:rsidR="00C944F8" w:rsidRDefault="00C944F8" w:rsidP="00C944F8">
      <w:pPr>
        <w:pStyle w:val="ReportTitle"/>
        <w:ind w:left="1361"/>
      </w:pPr>
    </w:p>
    <w:p w14:paraId="782707A0" w14:textId="4EB52899" w:rsidR="00E209BF" w:rsidRDefault="00EF5E81" w:rsidP="00C944F8">
      <w:pPr>
        <w:pStyle w:val="Reportsubtitle"/>
        <w:ind w:left="1361"/>
      </w:pPr>
      <w:r>
        <w:t>June</w:t>
      </w:r>
      <w:r w:rsidR="00847221">
        <w:t xml:space="preserve"> </w:t>
      </w:r>
      <w:r w:rsidR="00F77163">
        <w:t>201</w:t>
      </w:r>
      <w:r w:rsidR="00847221">
        <w:t>8</w:t>
      </w:r>
    </w:p>
    <w:p w14:paraId="54A54A53" w14:textId="16E343A9" w:rsidR="00E209BF" w:rsidRDefault="005F7CB8">
      <w:pPr>
        <w:spacing w:after="0" w:line="240" w:lineRule="auto"/>
        <w:rPr>
          <w:sz w:val="32"/>
        </w:rPr>
      </w:pPr>
      <w:r w:rsidRPr="005F7CB8">
        <w:rPr>
          <w:noProof/>
          <w:lang w:eastAsia="en-AU"/>
        </w:rPr>
        <w:drawing>
          <wp:anchor distT="0" distB="0" distL="114300" distR="114300" simplePos="0" relativeHeight="251659266" behindDoc="0" locked="0" layoutInCell="1" allowOverlap="1" wp14:anchorId="168C065B" wp14:editId="2A129497">
            <wp:simplePos x="0" y="0"/>
            <wp:positionH relativeFrom="column">
              <wp:posOffset>-904461</wp:posOffset>
            </wp:positionH>
            <wp:positionV relativeFrom="paragraph">
              <wp:posOffset>1694815</wp:posOffset>
            </wp:positionV>
            <wp:extent cx="7533005" cy="3911600"/>
            <wp:effectExtent l="0" t="0" r="0" b="0"/>
            <wp:wrapNone/>
            <wp:docPr id="8" name="Picture 8" descr="\\pvac01file02\water$\Environment\Environmental Water\CEWH\Photos\2018\20180508 - Toorale Eco Logical Australia\Black swans Boera 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Photos\2018\20180508 - Toorale Eco Logical Australia\Black swans Boera April 2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33005" cy="391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9BF">
        <w:br w:type="page"/>
      </w:r>
    </w:p>
    <w:p w14:paraId="7FC5B960" w14:textId="77777777" w:rsidR="00C944F8" w:rsidRDefault="00C944F8" w:rsidP="00C944F8">
      <w:pPr>
        <w:pStyle w:val="Reportsubtitle"/>
        <w:ind w:left="1361"/>
      </w:pPr>
    </w:p>
    <w:p w14:paraId="0C5C705A" w14:textId="77777777" w:rsidR="007A252C" w:rsidRDefault="007A252C" w:rsidP="007A252C">
      <w:pPr>
        <w:pStyle w:val="Heading1"/>
      </w:pPr>
    </w:p>
    <w:p w14:paraId="514EDD79" w14:textId="77777777" w:rsidR="007A252C" w:rsidRDefault="007A252C" w:rsidP="007A252C"/>
    <w:p w14:paraId="59934E50" w14:textId="77777777" w:rsidR="007A252C" w:rsidRPr="007A252C" w:rsidRDefault="007A252C" w:rsidP="007A252C"/>
    <w:p w14:paraId="03DBA514" w14:textId="77777777" w:rsidR="00BC3B7A" w:rsidRDefault="00BC3B7A" w:rsidP="007A252C"/>
    <w:p w14:paraId="0DD6B57C" w14:textId="77777777" w:rsidR="00BC3B7A" w:rsidRDefault="00BC3B7A">
      <w:pPr>
        <w:spacing w:after="0" w:line="240" w:lineRule="auto"/>
      </w:pPr>
      <w:r>
        <w:br w:type="page"/>
      </w:r>
    </w:p>
    <w:p w14:paraId="100B38C2" w14:textId="206D7BF5" w:rsidR="007A252C" w:rsidRPr="00E23EBE" w:rsidRDefault="007A252C" w:rsidP="00E23EBE">
      <w:pPr>
        <w:tabs>
          <w:tab w:val="center" w:pos="4513"/>
        </w:tabs>
        <w:sectPr w:rsidR="007A252C" w:rsidRPr="00E23EBE" w:rsidSect="006129D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425" w:footer="425" w:gutter="0"/>
          <w:pgNumType w:start="1"/>
          <w:cols w:space="708"/>
          <w:titlePg/>
          <w:docGrid w:linePitch="360"/>
        </w:sectPr>
      </w:pPr>
    </w:p>
    <w:sdt>
      <w:sdtPr>
        <w:rPr>
          <w:rFonts w:eastAsia="Calibri" w:cs="Times New Roman"/>
          <w:b w:val="0"/>
          <w:bCs w:val="0"/>
          <w:caps w:val="0"/>
          <w:vanish/>
          <w:szCs w:val="22"/>
          <w:highlight w:val="yellow"/>
          <w:lang w:val="en-AU"/>
        </w:rPr>
        <w:id w:val="-225759612"/>
        <w:docPartObj>
          <w:docPartGallery w:val="Table of Contents"/>
          <w:docPartUnique/>
        </w:docPartObj>
      </w:sdtPr>
      <w:sdtEndPr>
        <w:rPr>
          <w:noProof/>
        </w:rPr>
      </w:sdtEndPr>
      <w:sdtContent>
        <w:p w14:paraId="03E7CB61" w14:textId="4EE9C563" w:rsidR="00C92E82" w:rsidRDefault="00C92E82">
          <w:pPr>
            <w:pStyle w:val="TOCHeading"/>
          </w:pPr>
          <w:r>
            <w:t>Contents</w:t>
          </w:r>
        </w:p>
        <w:p w14:paraId="492DC4AD" w14:textId="77777777" w:rsidR="00554E23" w:rsidRDefault="00C92E82">
          <w:pPr>
            <w:pStyle w:val="TOC2"/>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508869944" w:history="1">
            <w:r w:rsidR="00554E23" w:rsidRPr="00130011">
              <w:rPr>
                <w:rStyle w:val="Hyperlink"/>
                <w:noProof/>
              </w:rPr>
              <w:t>Preamble</w:t>
            </w:r>
            <w:r w:rsidR="00554E23">
              <w:rPr>
                <w:noProof/>
                <w:webHidden/>
              </w:rPr>
              <w:tab/>
            </w:r>
            <w:r w:rsidR="00554E23">
              <w:rPr>
                <w:noProof/>
                <w:webHidden/>
              </w:rPr>
              <w:fldChar w:fldCharType="begin"/>
            </w:r>
            <w:r w:rsidR="00554E23">
              <w:rPr>
                <w:noProof/>
                <w:webHidden/>
              </w:rPr>
              <w:instrText xml:space="preserve"> PAGEREF _Toc508869944 \h </w:instrText>
            </w:r>
            <w:r w:rsidR="00554E23">
              <w:rPr>
                <w:noProof/>
                <w:webHidden/>
              </w:rPr>
            </w:r>
            <w:r w:rsidR="00554E23">
              <w:rPr>
                <w:noProof/>
                <w:webHidden/>
              </w:rPr>
              <w:fldChar w:fldCharType="separate"/>
            </w:r>
            <w:r w:rsidR="008D5500">
              <w:rPr>
                <w:noProof/>
                <w:webHidden/>
              </w:rPr>
              <w:t>1</w:t>
            </w:r>
            <w:r w:rsidR="00554E23">
              <w:rPr>
                <w:noProof/>
                <w:webHidden/>
              </w:rPr>
              <w:fldChar w:fldCharType="end"/>
            </w:r>
          </w:hyperlink>
        </w:p>
        <w:p w14:paraId="7BDEE9C0" w14:textId="77777777" w:rsidR="00554E23" w:rsidRDefault="000F3FE7">
          <w:pPr>
            <w:pStyle w:val="TOC2"/>
            <w:rPr>
              <w:rFonts w:asciiTheme="minorHAnsi" w:eastAsiaTheme="minorEastAsia" w:hAnsiTheme="minorHAnsi" w:cstheme="minorBidi"/>
              <w:noProof/>
              <w:lang w:eastAsia="en-AU"/>
            </w:rPr>
          </w:pPr>
          <w:hyperlink w:anchor="_Toc508869945" w:history="1">
            <w:r w:rsidR="00554E23" w:rsidRPr="00130011">
              <w:rPr>
                <w:rStyle w:val="Hyperlink"/>
                <w:noProof/>
              </w:rPr>
              <w:t>Continuous improvement</w:t>
            </w:r>
            <w:r w:rsidR="00554E23">
              <w:rPr>
                <w:noProof/>
                <w:webHidden/>
              </w:rPr>
              <w:tab/>
            </w:r>
            <w:r w:rsidR="00554E23">
              <w:rPr>
                <w:noProof/>
                <w:webHidden/>
              </w:rPr>
              <w:fldChar w:fldCharType="begin"/>
            </w:r>
            <w:r w:rsidR="00554E23">
              <w:rPr>
                <w:noProof/>
                <w:webHidden/>
              </w:rPr>
              <w:instrText xml:space="preserve"> PAGEREF _Toc508869945 \h </w:instrText>
            </w:r>
            <w:r w:rsidR="00554E23">
              <w:rPr>
                <w:noProof/>
                <w:webHidden/>
              </w:rPr>
            </w:r>
            <w:r w:rsidR="00554E23">
              <w:rPr>
                <w:noProof/>
                <w:webHidden/>
              </w:rPr>
              <w:fldChar w:fldCharType="separate"/>
            </w:r>
            <w:r w:rsidR="008D5500">
              <w:rPr>
                <w:noProof/>
                <w:webHidden/>
              </w:rPr>
              <w:t>2</w:t>
            </w:r>
            <w:r w:rsidR="00554E23">
              <w:rPr>
                <w:noProof/>
                <w:webHidden/>
              </w:rPr>
              <w:fldChar w:fldCharType="end"/>
            </w:r>
          </w:hyperlink>
        </w:p>
        <w:p w14:paraId="31BA60D7" w14:textId="77777777" w:rsidR="00554E23" w:rsidRDefault="000F3FE7">
          <w:pPr>
            <w:pStyle w:val="TOC2"/>
            <w:rPr>
              <w:rFonts w:asciiTheme="minorHAnsi" w:eastAsiaTheme="minorEastAsia" w:hAnsiTheme="minorHAnsi" w:cstheme="minorBidi"/>
              <w:noProof/>
              <w:lang w:eastAsia="en-AU"/>
            </w:rPr>
          </w:pPr>
          <w:hyperlink w:anchor="_Toc508869946" w:history="1">
            <w:r w:rsidR="00554E23" w:rsidRPr="00130011">
              <w:rPr>
                <w:rStyle w:val="Hyperlink"/>
                <w:noProof/>
              </w:rPr>
              <w:t>Improvement Plan</w:t>
            </w:r>
            <w:r w:rsidR="00554E23">
              <w:rPr>
                <w:noProof/>
                <w:webHidden/>
              </w:rPr>
              <w:tab/>
            </w:r>
            <w:r w:rsidR="00554E23">
              <w:rPr>
                <w:noProof/>
                <w:webHidden/>
              </w:rPr>
              <w:fldChar w:fldCharType="begin"/>
            </w:r>
            <w:r w:rsidR="00554E23">
              <w:rPr>
                <w:noProof/>
                <w:webHidden/>
              </w:rPr>
              <w:instrText xml:space="preserve"> PAGEREF _Toc508869946 \h </w:instrText>
            </w:r>
            <w:r w:rsidR="00554E23">
              <w:rPr>
                <w:noProof/>
                <w:webHidden/>
              </w:rPr>
            </w:r>
            <w:r w:rsidR="00554E23">
              <w:rPr>
                <w:noProof/>
                <w:webHidden/>
              </w:rPr>
              <w:fldChar w:fldCharType="separate"/>
            </w:r>
            <w:r w:rsidR="008D5500">
              <w:rPr>
                <w:noProof/>
                <w:webHidden/>
              </w:rPr>
              <w:t>2</w:t>
            </w:r>
            <w:r w:rsidR="00554E23">
              <w:rPr>
                <w:noProof/>
                <w:webHidden/>
              </w:rPr>
              <w:fldChar w:fldCharType="end"/>
            </w:r>
          </w:hyperlink>
        </w:p>
        <w:p w14:paraId="5621D5C5" w14:textId="77777777" w:rsid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47" w:history="1">
            <w:r w:rsidR="00554E23" w:rsidRPr="00130011">
              <w:rPr>
                <w:rStyle w:val="Hyperlink"/>
                <w:noProof/>
              </w:rPr>
              <w:t>Process</w:t>
            </w:r>
            <w:r w:rsidR="00554E23">
              <w:rPr>
                <w:noProof/>
                <w:webHidden/>
              </w:rPr>
              <w:tab/>
            </w:r>
            <w:r w:rsidR="00554E23">
              <w:rPr>
                <w:noProof/>
                <w:webHidden/>
              </w:rPr>
              <w:fldChar w:fldCharType="begin"/>
            </w:r>
            <w:r w:rsidR="00554E23">
              <w:rPr>
                <w:noProof/>
                <w:webHidden/>
              </w:rPr>
              <w:instrText xml:space="preserve"> PAGEREF _Toc508869947 \h </w:instrText>
            </w:r>
            <w:r w:rsidR="00554E23">
              <w:rPr>
                <w:noProof/>
                <w:webHidden/>
              </w:rPr>
            </w:r>
            <w:r w:rsidR="00554E23">
              <w:rPr>
                <w:noProof/>
                <w:webHidden/>
              </w:rPr>
              <w:fldChar w:fldCharType="separate"/>
            </w:r>
            <w:r w:rsidR="008D5500">
              <w:rPr>
                <w:noProof/>
                <w:webHidden/>
              </w:rPr>
              <w:t>2</w:t>
            </w:r>
            <w:r w:rsidR="00554E23">
              <w:rPr>
                <w:noProof/>
                <w:webHidden/>
              </w:rPr>
              <w:fldChar w:fldCharType="end"/>
            </w:r>
          </w:hyperlink>
        </w:p>
        <w:p w14:paraId="6B12D336" w14:textId="77777777" w:rsid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48" w:history="1">
            <w:r w:rsidR="00554E23" w:rsidRPr="00130011">
              <w:rPr>
                <w:rStyle w:val="Hyperlink"/>
                <w:noProof/>
                <w:lang w:val="en"/>
              </w:rPr>
              <w:t>Benefits of approach</w:t>
            </w:r>
            <w:r w:rsidR="00554E23">
              <w:rPr>
                <w:noProof/>
                <w:webHidden/>
              </w:rPr>
              <w:tab/>
            </w:r>
            <w:r w:rsidR="00554E23">
              <w:rPr>
                <w:noProof/>
                <w:webHidden/>
              </w:rPr>
              <w:fldChar w:fldCharType="begin"/>
            </w:r>
            <w:r w:rsidR="00554E23">
              <w:rPr>
                <w:noProof/>
                <w:webHidden/>
              </w:rPr>
              <w:instrText xml:space="preserve"> PAGEREF _Toc508869948 \h </w:instrText>
            </w:r>
            <w:r w:rsidR="00554E23">
              <w:rPr>
                <w:noProof/>
                <w:webHidden/>
              </w:rPr>
            </w:r>
            <w:r w:rsidR="00554E23">
              <w:rPr>
                <w:noProof/>
                <w:webHidden/>
              </w:rPr>
              <w:fldChar w:fldCharType="separate"/>
            </w:r>
            <w:r w:rsidR="008D5500">
              <w:rPr>
                <w:noProof/>
                <w:webHidden/>
              </w:rPr>
              <w:t>4</w:t>
            </w:r>
            <w:r w:rsidR="00554E23">
              <w:rPr>
                <w:noProof/>
                <w:webHidden/>
              </w:rPr>
              <w:fldChar w:fldCharType="end"/>
            </w:r>
          </w:hyperlink>
        </w:p>
        <w:p w14:paraId="4C3DA6FE" w14:textId="77777777" w:rsidR="00554E23" w:rsidRPr="00554E23" w:rsidRDefault="000F3FE7">
          <w:pPr>
            <w:pStyle w:val="TOC2"/>
            <w:rPr>
              <w:rFonts w:asciiTheme="minorHAnsi" w:eastAsiaTheme="minorEastAsia" w:hAnsiTheme="minorHAnsi" w:cstheme="minorBidi"/>
              <w:noProof/>
              <w:lang w:eastAsia="en-AU"/>
            </w:rPr>
          </w:pPr>
          <w:hyperlink w:anchor="_Toc508869949" w:history="1">
            <w:r w:rsidR="00554E23" w:rsidRPr="00554E23">
              <w:rPr>
                <w:rStyle w:val="Hyperlink"/>
                <w:noProof/>
              </w:rPr>
              <w:t>Review implementation</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_Toc508869949 \h </w:instrText>
            </w:r>
            <w:r w:rsidR="00554E23" w:rsidRPr="00554E23">
              <w:rPr>
                <w:noProof/>
                <w:webHidden/>
              </w:rPr>
            </w:r>
            <w:r w:rsidR="00554E23" w:rsidRPr="00554E23">
              <w:rPr>
                <w:noProof/>
                <w:webHidden/>
              </w:rPr>
              <w:fldChar w:fldCharType="separate"/>
            </w:r>
            <w:r w:rsidR="008D5500">
              <w:rPr>
                <w:noProof/>
                <w:webHidden/>
              </w:rPr>
              <w:t>5</w:t>
            </w:r>
            <w:r w:rsidR="00554E23" w:rsidRPr="00554E23">
              <w:rPr>
                <w:noProof/>
                <w:webHidden/>
              </w:rPr>
              <w:fldChar w:fldCharType="end"/>
            </w:r>
          </w:hyperlink>
        </w:p>
        <w:p w14:paraId="743C3929"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0" w:history="1">
            <w:r w:rsidR="00554E23" w:rsidRPr="00554E23">
              <w:rPr>
                <w:rStyle w:val="Hyperlink"/>
                <w:noProof/>
              </w:rPr>
              <w:t>Governance</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_Toc508869950 \h </w:instrText>
            </w:r>
            <w:r w:rsidR="00554E23" w:rsidRPr="00554E23">
              <w:rPr>
                <w:noProof/>
                <w:webHidden/>
              </w:rPr>
            </w:r>
            <w:r w:rsidR="00554E23" w:rsidRPr="00554E23">
              <w:rPr>
                <w:noProof/>
                <w:webHidden/>
              </w:rPr>
              <w:fldChar w:fldCharType="separate"/>
            </w:r>
            <w:r w:rsidR="008D5500">
              <w:rPr>
                <w:noProof/>
                <w:webHidden/>
              </w:rPr>
              <w:t>5</w:t>
            </w:r>
            <w:r w:rsidR="00554E23" w:rsidRPr="00554E23">
              <w:rPr>
                <w:noProof/>
                <w:webHidden/>
              </w:rPr>
              <w:fldChar w:fldCharType="end"/>
            </w:r>
          </w:hyperlink>
        </w:p>
        <w:p w14:paraId="4569C065"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1" w:history="1">
            <w:r w:rsidR="00554E23" w:rsidRPr="00554E23">
              <w:rPr>
                <w:rStyle w:val="Hyperlink"/>
                <w:noProof/>
              </w:rPr>
              <w:t>Partnerships and agreements</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_Toc508869951 \h </w:instrText>
            </w:r>
            <w:r w:rsidR="00554E23" w:rsidRPr="00554E23">
              <w:rPr>
                <w:noProof/>
                <w:webHidden/>
              </w:rPr>
            </w:r>
            <w:r w:rsidR="00554E23" w:rsidRPr="00554E23">
              <w:rPr>
                <w:noProof/>
                <w:webHidden/>
              </w:rPr>
              <w:fldChar w:fldCharType="separate"/>
            </w:r>
            <w:r w:rsidR="008D5500">
              <w:rPr>
                <w:noProof/>
                <w:webHidden/>
              </w:rPr>
              <w:t>6</w:t>
            </w:r>
            <w:r w:rsidR="00554E23" w:rsidRPr="00554E23">
              <w:rPr>
                <w:noProof/>
                <w:webHidden/>
              </w:rPr>
              <w:fldChar w:fldCharType="end"/>
            </w:r>
          </w:hyperlink>
        </w:p>
        <w:p w14:paraId="0506CF1E"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2" w:history="1">
            <w:r w:rsidR="00554E23" w:rsidRPr="00554E23">
              <w:rPr>
                <w:rStyle w:val="Hyperlink"/>
                <w:noProof/>
              </w:rPr>
              <w:t>Data management</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_Toc508869952 \h </w:instrText>
            </w:r>
            <w:r w:rsidR="00554E23" w:rsidRPr="00554E23">
              <w:rPr>
                <w:noProof/>
                <w:webHidden/>
              </w:rPr>
            </w:r>
            <w:r w:rsidR="00554E23" w:rsidRPr="00554E23">
              <w:rPr>
                <w:noProof/>
                <w:webHidden/>
              </w:rPr>
              <w:fldChar w:fldCharType="separate"/>
            </w:r>
            <w:r w:rsidR="008D5500">
              <w:rPr>
                <w:noProof/>
                <w:webHidden/>
              </w:rPr>
              <w:t>7</w:t>
            </w:r>
            <w:r w:rsidR="00554E23" w:rsidRPr="00554E23">
              <w:rPr>
                <w:noProof/>
                <w:webHidden/>
              </w:rPr>
              <w:fldChar w:fldCharType="end"/>
            </w:r>
          </w:hyperlink>
        </w:p>
        <w:p w14:paraId="71445F01"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3" w:history="1">
            <w:r w:rsidR="00554E23" w:rsidRPr="00554E23">
              <w:rPr>
                <w:rStyle w:val="Hyperlink"/>
                <w:noProof/>
              </w:rPr>
              <w:t>Portfolio management</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_Toc508869953 \h </w:instrText>
            </w:r>
            <w:r w:rsidR="00554E23" w:rsidRPr="00554E23">
              <w:rPr>
                <w:noProof/>
                <w:webHidden/>
              </w:rPr>
            </w:r>
            <w:r w:rsidR="00554E23" w:rsidRPr="00554E23">
              <w:rPr>
                <w:noProof/>
                <w:webHidden/>
              </w:rPr>
              <w:fldChar w:fldCharType="separate"/>
            </w:r>
            <w:r w:rsidR="008D5500">
              <w:rPr>
                <w:noProof/>
                <w:webHidden/>
              </w:rPr>
              <w:t>8</w:t>
            </w:r>
            <w:r w:rsidR="00554E23" w:rsidRPr="00554E23">
              <w:rPr>
                <w:noProof/>
                <w:webHidden/>
              </w:rPr>
              <w:fldChar w:fldCharType="end"/>
            </w:r>
          </w:hyperlink>
        </w:p>
        <w:p w14:paraId="66FD908A"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4" w:history="1">
            <w:r w:rsidR="00554E23" w:rsidRPr="00554E23">
              <w:rPr>
                <w:rStyle w:val="Hyperlink"/>
                <w:noProof/>
              </w:rPr>
              <w:t>Risk management and oversight</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_Toc508869954 \h </w:instrText>
            </w:r>
            <w:r w:rsidR="00554E23" w:rsidRPr="00554E23">
              <w:rPr>
                <w:noProof/>
                <w:webHidden/>
              </w:rPr>
            </w:r>
            <w:r w:rsidR="00554E23" w:rsidRPr="00554E23">
              <w:rPr>
                <w:noProof/>
                <w:webHidden/>
              </w:rPr>
              <w:fldChar w:fldCharType="separate"/>
            </w:r>
            <w:r w:rsidR="008D5500">
              <w:rPr>
                <w:noProof/>
                <w:webHidden/>
              </w:rPr>
              <w:t>9</w:t>
            </w:r>
            <w:r w:rsidR="00554E23" w:rsidRPr="00554E23">
              <w:rPr>
                <w:noProof/>
                <w:webHidden/>
              </w:rPr>
              <w:fldChar w:fldCharType="end"/>
            </w:r>
          </w:hyperlink>
        </w:p>
        <w:p w14:paraId="289EDC9F"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5" w:history="1">
            <w:r w:rsidR="00554E23" w:rsidRPr="00554E23">
              <w:rPr>
                <w:rStyle w:val="Hyperlink"/>
                <w:noProof/>
              </w:rPr>
              <w:t>Performance reporting, evaluation and water accounting</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_Toc508869955 \h </w:instrText>
            </w:r>
            <w:r w:rsidR="00554E23" w:rsidRPr="00554E23">
              <w:rPr>
                <w:noProof/>
                <w:webHidden/>
              </w:rPr>
            </w:r>
            <w:r w:rsidR="00554E23" w:rsidRPr="00554E23">
              <w:rPr>
                <w:noProof/>
                <w:webHidden/>
              </w:rPr>
              <w:fldChar w:fldCharType="separate"/>
            </w:r>
            <w:r w:rsidR="008D5500">
              <w:rPr>
                <w:noProof/>
                <w:webHidden/>
              </w:rPr>
              <w:t>10</w:t>
            </w:r>
            <w:r w:rsidR="00554E23" w:rsidRPr="00554E23">
              <w:rPr>
                <w:noProof/>
                <w:webHidden/>
              </w:rPr>
              <w:fldChar w:fldCharType="end"/>
            </w:r>
          </w:hyperlink>
        </w:p>
        <w:p w14:paraId="7182751C" w14:textId="77777777" w:rsidR="00554E23" w:rsidRP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6" w:history="1">
            <w:r w:rsidR="00554E23" w:rsidRPr="00554E23">
              <w:rPr>
                <w:rStyle w:val="Hyperlink"/>
                <w:noProof/>
              </w:rPr>
              <w:t>Communications and engagement</w:t>
            </w:r>
            <w:r w:rsidR="00554E23" w:rsidRPr="00554E23">
              <w:rPr>
                <w:noProof/>
                <w:webHidden/>
              </w:rPr>
              <w:tab/>
            </w:r>
            <w:r w:rsidR="00554E23" w:rsidRPr="00554E23">
              <w:rPr>
                <w:noProof/>
                <w:webHidden/>
              </w:rPr>
              <w:fldChar w:fldCharType="begin"/>
            </w:r>
            <w:r w:rsidR="00554E23" w:rsidRPr="00554E23">
              <w:rPr>
                <w:noProof/>
                <w:webHidden/>
              </w:rPr>
              <w:instrText xml:space="preserve"> PAGEREF _Toc508869956 \h </w:instrText>
            </w:r>
            <w:r w:rsidR="00554E23" w:rsidRPr="00554E23">
              <w:rPr>
                <w:noProof/>
                <w:webHidden/>
              </w:rPr>
            </w:r>
            <w:r w:rsidR="00554E23" w:rsidRPr="00554E23">
              <w:rPr>
                <w:noProof/>
                <w:webHidden/>
              </w:rPr>
              <w:fldChar w:fldCharType="separate"/>
            </w:r>
            <w:r w:rsidR="008D5500">
              <w:rPr>
                <w:noProof/>
                <w:webHidden/>
              </w:rPr>
              <w:t>11</w:t>
            </w:r>
            <w:r w:rsidR="00554E23" w:rsidRPr="00554E23">
              <w:rPr>
                <w:noProof/>
                <w:webHidden/>
              </w:rPr>
              <w:fldChar w:fldCharType="end"/>
            </w:r>
          </w:hyperlink>
        </w:p>
        <w:p w14:paraId="34D3999A" w14:textId="77777777" w:rsidR="00554E23" w:rsidRDefault="000F3FE7">
          <w:pPr>
            <w:pStyle w:val="TOC2"/>
            <w:rPr>
              <w:rFonts w:asciiTheme="minorHAnsi" w:eastAsiaTheme="minorEastAsia" w:hAnsiTheme="minorHAnsi" w:cstheme="minorBidi"/>
              <w:noProof/>
              <w:lang w:eastAsia="en-AU"/>
            </w:rPr>
          </w:pPr>
          <w:hyperlink w:anchor="_Toc508869957" w:history="1">
            <w:r w:rsidR="00554E23" w:rsidRPr="00130011">
              <w:rPr>
                <w:rStyle w:val="Hyperlink"/>
                <w:noProof/>
              </w:rPr>
              <w:t>Resources</w:t>
            </w:r>
            <w:r w:rsidR="00554E23">
              <w:rPr>
                <w:noProof/>
                <w:webHidden/>
              </w:rPr>
              <w:tab/>
            </w:r>
            <w:r w:rsidR="00554E23">
              <w:rPr>
                <w:noProof/>
                <w:webHidden/>
              </w:rPr>
              <w:fldChar w:fldCharType="begin"/>
            </w:r>
            <w:r w:rsidR="00554E23">
              <w:rPr>
                <w:noProof/>
                <w:webHidden/>
              </w:rPr>
              <w:instrText xml:space="preserve"> PAGEREF _Toc508869957 \h </w:instrText>
            </w:r>
            <w:r w:rsidR="00554E23">
              <w:rPr>
                <w:noProof/>
                <w:webHidden/>
              </w:rPr>
            </w:r>
            <w:r w:rsidR="00554E23">
              <w:rPr>
                <w:noProof/>
                <w:webHidden/>
              </w:rPr>
              <w:fldChar w:fldCharType="separate"/>
            </w:r>
            <w:r w:rsidR="008D5500">
              <w:rPr>
                <w:noProof/>
                <w:webHidden/>
              </w:rPr>
              <w:t>13</w:t>
            </w:r>
            <w:r w:rsidR="00554E23">
              <w:rPr>
                <w:noProof/>
                <w:webHidden/>
              </w:rPr>
              <w:fldChar w:fldCharType="end"/>
            </w:r>
          </w:hyperlink>
        </w:p>
        <w:p w14:paraId="34B8681C" w14:textId="77777777" w:rsid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8" w:history="1">
            <w:r w:rsidR="00554E23" w:rsidRPr="00130011">
              <w:rPr>
                <w:rStyle w:val="Hyperlink"/>
                <w:noProof/>
              </w:rPr>
              <w:t>Key reviews and responses</w:t>
            </w:r>
            <w:r w:rsidR="00554E23">
              <w:rPr>
                <w:noProof/>
                <w:webHidden/>
              </w:rPr>
              <w:tab/>
            </w:r>
            <w:r w:rsidR="00554E23">
              <w:rPr>
                <w:noProof/>
                <w:webHidden/>
              </w:rPr>
              <w:fldChar w:fldCharType="begin"/>
            </w:r>
            <w:r w:rsidR="00554E23">
              <w:rPr>
                <w:noProof/>
                <w:webHidden/>
              </w:rPr>
              <w:instrText xml:space="preserve"> PAGEREF _Toc508869958 \h </w:instrText>
            </w:r>
            <w:r w:rsidR="00554E23">
              <w:rPr>
                <w:noProof/>
                <w:webHidden/>
              </w:rPr>
            </w:r>
            <w:r w:rsidR="00554E23">
              <w:rPr>
                <w:noProof/>
                <w:webHidden/>
              </w:rPr>
              <w:fldChar w:fldCharType="separate"/>
            </w:r>
            <w:r w:rsidR="008D5500">
              <w:rPr>
                <w:noProof/>
                <w:webHidden/>
              </w:rPr>
              <w:t>13</w:t>
            </w:r>
            <w:r w:rsidR="00554E23">
              <w:rPr>
                <w:noProof/>
                <w:webHidden/>
              </w:rPr>
              <w:fldChar w:fldCharType="end"/>
            </w:r>
          </w:hyperlink>
        </w:p>
        <w:p w14:paraId="217ED8BC" w14:textId="77777777" w:rsidR="00554E23" w:rsidRDefault="000F3FE7">
          <w:pPr>
            <w:pStyle w:val="TOC3"/>
            <w:tabs>
              <w:tab w:val="right" w:leader="dot" w:pos="9016"/>
            </w:tabs>
            <w:rPr>
              <w:rFonts w:asciiTheme="minorHAnsi" w:eastAsiaTheme="minorEastAsia" w:hAnsiTheme="minorHAnsi" w:cstheme="minorBidi"/>
              <w:i w:val="0"/>
              <w:noProof/>
              <w:lang w:eastAsia="en-AU"/>
            </w:rPr>
          </w:pPr>
          <w:hyperlink w:anchor="_Toc508869959" w:history="1">
            <w:r w:rsidR="00554E23" w:rsidRPr="00130011">
              <w:rPr>
                <w:rStyle w:val="Hyperlink"/>
                <w:noProof/>
              </w:rPr>
              <w:t>Project Management</w:t>
            </w:r>
            <w:r w:rsidR="00554E23">
              <w:rPr>
                <w:noProof/>
                <w:webHidden/>
              </w:rPr>
              <w:tab/>
            </w:r>
            <w:r w:rsidR="00554E23">
              <w:rPr>
                <w:noProof/>
                <w:webHidden/>
              </w:rPr>
              <w:fldChar w:fldCharType="begin"/>
            </w:r>
            <w:r w:rsidR="00554E23">
              <w:rPr>
                <w:noProof/>
                <w:webHidden/>
              </w:rPr>
              <w:instrText xml:space="preserve"> PAGEREF _Toc508869959 \h </w:instrText>
            </w:r>
            <w:r w:rsidR="00554E23">
              <w:rPr>
                <w:noProof/>
                <w:webHidden/>
              </w:rPr>
            </w:r>
            <w:r w:rsidR="00554E23">
              <w:rPr>
                <w:noProof/>
                <w:webHidden/>
              </w:rPr>
              <w:fldChar w:fldCharType="separate"/>
            </w:r>
            <w:r w:rsidR="008D5500">
              <w:rPr>
                <w:noProof/>
                <w:webHidden/>
              </w:rPr>
              <w:t>13</w:t>
            </w:r>
            <w:r w:rsidR="00554E23">
              <w:rPr>
                <w:noProof/>
                <w:webHidden/>
              </w:rPr>
              <w:fldChar w:fldCharType="end"/>
            </w:r>
          </w:hyperlink>
        </w:p>
        <w:p w14:paraId="6E71EB61" w14:textId="6C7E9367" w:rsidR="00C92E82" w:rsidRDefault="00C92E82">
          <w:r>
            <w:rPr>
              <w:b/>
              <w:bCs/>
              <w:noProof/>
            </w:rPr>
            <w:fldChar w:fldCharType="end"/>
          </w:r>
        </w:p>
      </w:sdtContent>
    </w:sdt>
    <w:p w14:paraId="609722D4" w14:textId="77777777" w:rsidR="007A252C" w:rsidRPr="007A252C" w:rsidRDefault="007A252C" w:rsidP="007A252C"/>
    <w:p w14:paraId="21200DE9" w14:textId="77777777" w:rsidR="00190F10" w:rsidRDefault="00190F10" w:rsidP="00190F10"/>
    <w:p w14:paraId="65C276E3" w14:textId="77777777" w:rsidR="00190F10" w:rsidRDefault="00190F10" w:rsidP="00190F10">
      <w:pPr>
        <w:sectPr w:rsidR="00190F10" w:rsidSect="00E216C2">
          <w:headerReference w:type="first" r:id="rId15"/>
          <w:footerReference w:type="first" r:id="rId16"/>
          <w:pgSz w:w="11906" w:h="16838" w:code="9"/>
          <w:pgMar w:top="1440" w:right="1440" w:bottom="1440" w:left="1440" w:header="425" w:footer="425" w:gutter="0"/>
          <w:pgNumType w:fmt="lowerRoman" w:start="1"/>
          <w:cols w:space="708"/>
          <w:titlePg/>
          <w:docGrid w:linePitch="360"/>
        </w:sectPr>
      </w:pPr>
    </w:p>
    <w:p w14:paraId="0A2E98C5" w14:textId="38A778FC" w:rsidR="00C24A1A" w:rsidRPr="00C24A1A" w:rsidRDefault="00C24A1A" w:rsidP="00C24A1A">
      <w:pPr>
        <w:tabs>
          <w:tab w:val="center" w:pos="4606"/>
        </w:tabs>
        <w:sectPr w:rsidR="00C24A1A" w:rsidRPr="00C24A1A" w:rsidSect="00BC3B7A">
          <w:headerReference w:type="first" r:id="rId17"/>
          <w:footerReference w:type="first" r:id="rId18"/>
          <w:pgSz w:w="11906" w:h="16838" w:code="9"/>
          <w:pgMar w:top="1418" w:right="1276" w:bottom="567" w:left="1418" w:header="425" w:footer="425" w:gutter="0"/>
          <w:pgNumType w:start="1"/>
          <w:cols w:space="708"/>
          <w:titlePg/>
          <w:docGrid w:linePitch="360"/>
        </w:sectPr>
      </w:pPr>
      <w:r>
        <w:lastRenderedPageBreak/>
        <w:tab/>
      </w:r>
    </w:p>
    <w:p w14:paraId="0D6D51A2" w14:textId="57E0DB11" w:rsidR="007A1AE7" w:rsidRPr="007A1AE7" w:rsidRDefault="00204EC4" w:rsidP="007A1AE7">
      <w:pPr>
        <w:pStyle w:val="Heading2"/>
      </w:pPr>
      <w:bookmarkStart w:id="1" w:name="_Toc508869944"/>
      <w:r>
        <w:lastRenderedPageBreak/>
        <w:t>Preamble</w:t>
      </w:r>
      <w:bookmarkEnd w:id="1"/>
    </w:p>
    <w:p w14:paraId="4EB191E6" w14:textId="32459C25" w:rsidR="00D6146C" w:rsidRDefault="00405E16" w:rsidP="00FD2520">
      <w:r>
        <w:t>During 2017, t</w:t>
      </w:r>
      <w:r w:rsidR="00F77163">
        <w:t xml:space="preserve">he </w:t>
      </w:r>
      <w:r w:rsidR="007F1BFF">
        <w:t xml:space="preserve">Commonwealth Environmental Water Holder (CEWH) </w:t>
      </w:r>
      <w:r w:rsidR="000C4E26">
        <w:t xml:space="preserve">undertook </w:t>
      </w:r>
      <w:r>
        <w:t>two</w:t>
      </w:r>
      <w:r w:rsidR="00DE6E12">
        <w:t xml:space="preserve"> independent </w:t>
      </w:r>
      <w:r w:rsidR="007F1BFF">
        <w:t>review</w:t>
      </w:r>
      <w:r>
        <w:t xml:space="preserve">s looking at internal and external sources </w:t>
      </w:r>
      <w:r w:rsidR="00DE6E12">
        <w:t xml:space="preserve">of risk to </w:t>
      </w:r>
      <w:r>
        <w:t>operations</w:t>
      </w:r>
      <w:r w:rsidR="00EC3920">
        <w:t>. These were done</w:t>
      </w:r>
      <w:r>
        <w:t xml:space="preserve"> in the context of the CEWH’s statutory functions provided for in Part 6 of the </w:t>
      </w:r>
      <w:r>
        <w:rPr>
          <w:i/>
        </w:rPr>
        <w:t>Water Act 2007</w:t>
      </w:r>
      <w:r w:rsidRPr="005B54F2">
        <w:t xml:space="preserve"> (the Water Act)</w:t>
      </w:r>
      <w:r w:rsidR="00EC3920">
        <w:t>,</w:t>
      </w:r>
      <w:r>
        <w:t xml:space="preserve"> the Basin Plan 2012 (the Basin Plan)</w:t>
      </w:r>
      <w:r w:rsidR="00EC3920">
        <w:t>,</w:t>
      </w:r>
      <w:r>
        <w:t xml:space="preserve"> and the </w:t>
      </w:r>
      <w:r w:rsidRPr="00405E16">
        <w:rPr>
          <w:i/>
        </w:rPr>
        <w:t>Public Governance, Performance and Accountability Act 2013</w:t>
      </w:r>
      <w:r>
        <w:t xml:space="preserve"> (PGPA Act).</w:t>
      </w:r>
      <w:r w:rsidR="00DF301B">
        <w:t xml:space="preserve"> </w:t>
      </w:r>
    </w:p>
    <w:p w14:paraId="6FB670D0" w14:textId="0D3716AD" w:rsidR="00DF301B" w:rsidRDefault="00E933D5" w:rsidP="00FD2520">
      <w:r>
        <w:t>The two reviews undertaken were:</w:t>
      </w:r>
    </w:p>
    <w:p w14:paraId="3BA67080" w14:textId="6FD00B74" w:rsidR="00DF301B" w:rsidRDefault="00DF301B" w:rsidP="00DF301B">
      <w:pPr>
        <w:pStyle w:val="ListBullet"/>
      </w:pPr>
      <w:r>
        <w:t>The CEWH Review</w:t>
      </w:r>
      <w:r w:rsidR="00DD0985">
        <w:t>, which</w:t>
      </w:r>
      <w:r>
        <w:t xml:space="preserve"> evaluated the extent to which the CEWH’s operations and business pro</w:t>
      </w:r>
      <w:r w:rsidR="00782CBF">
        <w:t>cesses represent best practice. The</w:t>
      </w:r>
      <w:r w:rsidR="00EC3920">
        <w:t xml:space="preserve"> CEWH</w:t>
      </w:r>
      <w:r w:rsidR="00782CBF">
        <w:t xml:space="preserve"> Review made findings and </w:t>
      </w:r>
      <w:r w:rsidR="00322CEE">
        <w:t xml:space="preserve">identified </w:t>
      </w:r>
      <w:r w:rsidR="00782CBF">
        <w:t>areas for improvement considering the internal and external environment.</w:t>
      </w:r>
    </w:p>
    <w:p w14:paraId="3E6FD638" w14:textId="17813273" w:rsidR="00405E16" w:rsidRDefault="00D7556F" w:rsidP="000C4E26">
      <w:pPr>
        <w:pStyle w:val="ListBullet"/>
      </w:pPr>
      <w:r>
        <w:t>The Assurance Review</w:t>
      </w:r>
      <w:r w:rsidR="00DD0985">
        <w:t>, which</w:t>
      </w:r>
      <w:r w:rsidR="00513AC0">
        <w:t xml:space="preserve"> </w:t>
      </w:r>
      <w:r w:rsidR="00FE472F">
        <w:t xml:space="preserve">assessed the extent to which state-based management </w:t>
      </w:r>
      <w:r w:rsidR="006A2C33">
        <w:t>arrangements</w:t>
      </w:r>
      <w:r w:rsidR="00FE472F">
        <w:t xml:space="preserve"> for the delivery of environmental water provided a sound basis for the CEWH’s ability to meet its statutory obligations. </w:t>
      </w:r>
      <w:r w:rsidR="00782CBF">
        <w:t xml:space="preserve">The </w:t>
      </w:r>
      <w:r w:rsidR="00EC3920">
        <w:t xml:space="preserve">Assurance </w:t>
      </w:r>
      <w:r w:rsidR="00782CBF">
        <w:t xml:space="preserve">Review made recommendations about the adequacy of risk management, </w:t>
      </w:r>
      <w:r w:rsidR="00FE472F">
        <w:t xml:space="preserve">governance arrangements, transparency, water </w:t>
      </w:r>
      <w:r w:rsidR="00782CBF">
        <w:t>accounting and reporting.</w:t>
      </w:r>
    </w:p>
    <w:p w14:paraId="31DD47FB" w14:textId="77777777" w:rsidR="00963D71" w:rsidRDefault="00F75420" w:rsidP="008D3AD9">
      <w:r>
        <w:t xml:space="preserve">The purpose of </w:t>
      </w:r>
      <w:r w:rsidR="00A20873">
        <w:t xml:space="preserve">undertaking </w:t>
      </w:r>
      <w:r>
        <w:t>the</w:t>
      </w:r>
      <w:r w:rsidR="00A35270">
        <w:t>se</w:t>
      </w:r>
      <w:r>
        <w:t xml:space="preserve"> reviews was to</w:t>
      </w:r>
      <w:r w:rsidR="00963D71">
        <w:t>:</w:t>
      </w:r>
      <w:r>
        <w:t xml:space="preserve"> </w:t>
      </w:r>
    </w:p>
    <w:p w14:paraId="46658FA7" w14:textId="1E2BDD94" w:rsidR="00963D71" w:rsidRDefault="00F75420" w:rsidP="00E837A8">
      <w:pPr>
        <w:pStyle w:val="ListBullet"/>
      </w:pPr>
      <w:r>
        <w:t xml:space="preserve">evaluate the CEWH’s current processes </w:t>
      </w:r>
      <w:r w:rsidR="00F70626">
        <w:t>that support</w:t>
      </w:r>
      <w:r>
        <w:t xml:space="preserve"> business operations</w:t>
      </w:r>
      <w:r w:rsidR="00860703">
        <w:t xml:space="preserve"> </w:t>
      </w:r>
      <w:r w:rsidR="00EE2BAA">
        <w:t>look</w:t>
      </w:r>
      <w:r w:rsidR="008C5682">
        <w:t>ing</w:t>
      </w:r>
      <w:r w:rsidR="00EE2BAA">
        <w:t xml:space="preserve"> for </w:t>
      </w:r>
      <w:r>
        <w:t>vulnerabilities</w:t>
      </w:r>
    </w:p>
    <w:p w14:paraId="4D689297" w14:textId="4144DE26" w:rsidR="00F75420" w:rsidRDefault="00EE2BAA" w:rsidP="00E837A8">
      <w:pPr>
        <w:pStyle w:val="ListBullet"/>
      </w:pPr>
      <w:proofErr w:type="gramStart"/>
      <w:r>
        <w:t>examine</w:t>
      </w:r>
      <w:proofErr w:type="gramEnd"/>
      <w:r>
        <w:t xml:space="preserve"> the</w:t>
      </w:r>
      <w:r w:rsidR="00F75420">
        <w:t xml:space="preserve"> effectiveness of risk mitigation strategies </w:t>
      </w:r>
      <w:r>
        <w:t>currently</w:t>
      </w:r>
      <w:r w:rsidR="00F75420">
        <w:t xml:space="preserve"> in place to uncover emerging issues that could be addressed through strategic intervention or changes to processes or operations. </w:t>
      </w:r>
    </w:p>
    <w:p w14:paraId="4FEBF78E" w14:textId="099C8ADA" w:rsidR="00F75420" w:rsidRDefault="00F75420" w:rsidP="008D3AD9">
      <w:r>
        <w:t>Overall, the review</w:t>
      </w:r>
      <w:r w:rsidR="00086A8B">
        <w:t>s</w:t>
      </w:r>
      <w:r>
        <w:t xml:space="preserve"> showed the processes put in place during the last te</w:t>
      </w:r>
      <w:r w:rsidR="003777A1">
        <w:t>n years have</w:t>
      </w:r>
      <w:r>
        <w:t xml:space="preserve"> </w:t>
      </w:r>
      <w:r w:rsidR="00086A8B">
        <w:t xml:space="preserve">matured and have been </w:t>
      </w:r>
      <w:r w:rsidR="000B1A16">
        <w:t>adequate</w:t>
      </w:r>
      <w:r w:rsidR="00086A8B">
        <w:t xml:space="preserve"> to meet the</w:t>
      </w:r>
      <w:r>
        <w:t xml:space="preserve"> CEWH’s legislative requirements</w:t>
      </w:r>
      <w:r w:rsidR="00086A8B">
        <w:t xml:space="preserve"> to date</w:t>
      </w:r>
      <w:r>
        <w:t xml:space="preserve">. </w:t>
      </w:r>
      <w:r w:rsidR="002A4D7E">
        <w:t>T</w:t>
      </w:r>
      <w:r w:rsidR="00676639">
        <w:t xml:space="preserve">he reviews </w:t>
      </w:r>
      <w:r w:rsidR="00100610">
        <w:t>presented some</w:t>
      </w:r>
      <w:r w:rsidR="00676639">
        <w:t xml:space="preserve"> </w:t>
      </w:r>
      <w:r w:rsidR="00283A18">
        <w:t xml:space="preserve">opportunities for the Commonwealth Environmental Water Office (the Office) to </w:t>
      </w:r>
      <w:r w:rsidR="00EB71E8">
        <w:t xml:space="preserve">consider how to improve </w:t>
      </w:r>
      <w:r w:rsidR="00B92629">
        <w:t xml:space="preserve">policy and operational </w:t>
      </w:r>
      <w:r w:rsidR="00EB71E8">
        <w:t>process</w:t>
      </w:r>
      <w:r w:rsidR="00B92629">
        <w:t>es</w:t>
      </w:r>
      <w:r w:rsidR="00D7556F" w:rsidRPr="00D7556F">
        <w:t xml:space="preserve"> </w:t>
      </w:r>
      <w:r w:rsidR="00D7556F">
        <w:t>to minimise the risks</w:t>
      </w:r>
      <w:r w:rsidR="00B92629">
        <w:t xml:space="preserve"> to the function</w:t>
      </w:r>
      <w:r w:rsidR="00D7556F" w:rsidRPr="00DF301B">
        <w:t xml:space="preserve"> </w:t>
      </w:r>
      <w:r w:rsidR="00D7556F">
        <w:t>identified</w:t>
      </w:r>
      <w:r>
        <w:t xml:space="preserve"> over the coming decade</w:t>
      </w:r>
      <w:r w:rsidR="00D7556F">
        <w:t>.</w:t>
      </w:r>
      <w:r w:rsidR="00086A8B">
        <w:t xml:space="preserve"> </w:t>
      </w:r>
      <w:r w:rsidR="00100610">
        <w:t xml:space="preserve">Implementation of these reviews will put the </w:t>
      </w:r>
      <w:r w:rsidR="00086A8B">
        <w:t>Office</w:t>
      </w:r>
      <w:r w:rsidR="00100610">
        <w:t xml:space="preserve"> in the best possible position</w:t>
      </w:r>
      <w:r w:rsidR="00086A8B">
        <w:t xml:space="preserve"> to adapt to the shifting landscape of Basin Plan implementation out to 2026 and ensure processes are sufficient</w:t>
      </w:r>
      <w:r w:rsidR="003C1A20">
        <w:t xml:space="preserve"> for the Office’s requirements</w:t>
      </w:r>
      <w:r w:rsidR="00086A8B">
        <w:t xml:space="preserve"> long-term.</w:t>
      </w:r>
      <w:r w:rsidR="000944F3">
        <w:t xml:space="preserve"> </w:t>
      </w:r>
    </w:p>
    <w:p w14:paraId="28FA8F87" w14:textId="36814F61" w:rsidR="004355E7" w:rsidRDefault="004355E7" w:rsidP="008D3AD9">
      <w:r>
        <w:t>This Improvement Plan is an internal document that will be used to guide the implementation of the CEWH Review and the Assurance Review.</w:t>
      </w:r>
    </w:p>
    <w:p w14:paraId="300C4639" w14:textId="77777777" w:rsidR="001A23E1" w:rsidRDefault="001A23E1">
      <w:pPr>
        <w:spacing w:after="0" w:line="240" w:lineRule="auto"/>
        <w:rPr>
          <w:rFonts w:cs="Arial"/>
          <w:b/>
          <w:i/>
        </w:rPr>
      </w:pPr>
      <w:r>
        <w:br w:type="page"/>
      </w:r>
    </w:p>
    <w:p w14:paraId="31D7DB2A" w14:textId="00D509B3" w:rsidR="001E3FDD" w:rsidRDefault="001E3FDD" w:rsidP="008D3AD9">
      <w:pPr>
        <w:pStyle w:val="Heading2"/>
      </w:pPr>
      <w:bookmarkStart w:id="2" w:name="_Toc508869945"/>
      <w:r>
        <w:lastRenderedPageBreak/>
        <w:t>Continuous improvement</w:t>
      </w:r>
      <w:bookmarkEnd w:id="2"/>
      <w:r w:rsidR="00203550">
        <w:t xml:space="preserve"> </w:t>
      </w:r>
    </w:p>
    <w:p w14:paraId="5B1F83F1" w14:textId="6DD75131" w:rsidR="004F0BEE" w:rsidRDefault="001E3FDD" w:rsidP="001E3FDD">
      <w:r>
        <w:t>The Office fosters an environment of c</w:t>
      </w:r>
      <w:r w:rsidRPr="00CE33A7">
        <w:t>ontinuous improvement of business processes</w:t>
      </w:r>
      <w:r>
        <w:t xml:space="preserve"> to e</w:t>
      </w:r>
      <w:r w:rsidRPr="00CE33A7">
        <w:t xml:space="preserve">nsure the legislative requirements </w:t>
      </w:r>
      <w:r>
        <w:t>placed on</w:t>
      </w:r>
      <w:r w:rsidRPr="00CE33A7">
        <w:t xml:space="preserve"> the </w:t>
      </w:r>
      <w:r>
        <w:t>CEWH</w:t>
      </w:r>
      <w:r w:rsidRPr="00CE33A7">
        <w:t xml:space="preserve"> are </w:t>
      </w:r>
      <w:r>
        <w:t>met</w:t>
      </w:r>
      <w:r w:rsidR="00067161">
        <w:t xml:space="preserve"> (see graphic below)</w:t>
      </w:r>
      <w:r>
        <w:t xml:space="preserve">. This is done through identifying knowledge gaps and risks to the organisation that would benefit from </w:t>
      </w:r>
      <w:r w:rsidR="00CA2C74">
        <w:t xml:space="preserve">having reviews undertaken, either internally or externally. </w:t>
      </w:r>
    </w:p>
    <w:p w14:paraId="40FFB60C" w14:textId="63158998" w:rsidR="001E3FDD" w:rsidRDefault="001E3FDD" w:rsidP="001E3FDD">
      <w:r>
        <w:t>Once</w:t>
      </w:r>
      <w:r w:rsidR="0030348E">
        <w:t xml:space="preserve"> a</w:t>
      </w:r>
      <w:r>
        <w:t xml:space="preserve"> review</w:t>
      </w:r>
      <w:r w:rsidR="0030348E">
        <w:t xml:space="preserve"> is</w:t>
      </w:r>
      <w:r>
        <w:t xml:space="preserve"> completed, the Office </w:t>
      </w:r>
      <w:r w:rsidR="0030348E">
        <w:t xml:space="preserve">undertakes a planning process to </w:t>
      </w:r>
      <w:r w:rsidR="00D921CB">
        <w:t>i</w:t>
      </w:r>
      <w:r w:rsidR="0030348E">
        <w:t>mplement</w:t>
      </w:r>
      <w:r w:rsidR="00D921CB">
        <w:t xml:space="preserve"> the review</w:t>
      </w:r>
      <w:r w:rsidR="0030348E">
        <w:t>.</w:t>
      </w:r>
      <w:r w:rsidR="00D921CB">
        <w:t xml:space="preserve"> </w:t>
      </w:r>
      <w:r w:rsidR="0030348E">
        <w:t xml:space="preserve">The continuous improvement cycle is closed by </w:t>
      </w:r>
      <w:r w:rsidR="00D921CB">
        <w:t>re</w:t>
      </w:r>
      <w:r w:rsidR="003725F8">
        <w:t>a</w:t>
      </w:r>
      <w:r w:rsidR="0030348E">
        <w:t>ssessing residual risk to the Office</w:t>
      </w:r>
      <w:r w:rsidR="003725F8">
        <w:t xml:space="preserve"> to determine what more can be done, or to find a new area of focus</w:t>
      </w:r>
      <w:r w:rsidR="0030348E">
        <w:t>, if needed</w:t>
      </w:r>
      <w:r w:rsidR="003725F8">
        <w:t>.</w:t>
      </w:r>
      <w:r w:rsidR="00D921CB">
        <w:t xml:space="preserve"> </w:t>
      </w:r>
    </w:p>
    <w:p w14:paraId="43FEB9CE" w14:textId="564AB78C" w:rsidR="00FD2520" w:rsidRDefault="003725F8" w:rsidP="00CE33A7">
      <w:pPr>
        <w:spacing w:after="0" w:line="240" w:lineRule="auto"/>
      </w:pPr>
      <w:r>
        <w:rPr>
          <w:rFonts w:cs="Arial"/>
          <w:b/>
          <w:noProof/>
          <w:lang w:eastAsia="en-AU"/>
        </w:rPr>
        <w:drawing>
          <wp:inline distT="0" distB="0" distL="0" distR="0" wp14:anchorId="1CBEF16D" wp14:editId="38486E55">
            <wp:extent cx="5962650" cy="25908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F830379" w14:textId="167EACD0" w:rsidR="00F92763" w:rsidRDefault="00F92763" w:rsidP="00F92763">
      <w:pPr>
        <w:rPr>
          <w:lang w:val="en"/>
        </w:rPr>
      </w:pPr>
    </w:p>
    <w:p w14:paraId="4896E55A" w14:textId="77777777" w:rsidR="008F6F54" w:rsidRDefault="008F6F54" w:rsidP="008F6F54">
      <w:pPr>
        <w:pStyle w:val="Heading2"/>
      </w:pPr>
      <w:bookmarkStart w:id="3" w:name="_Toc508869946"/>
      <w:r>
        <w:t>Improvement Plan</w:t>
      </w:r>
      <w:bookmarkEnd w:id="3"/>
    </w:p>
    <w:p w14:paraId="471D514B" w14:textId="7878BD00" w:rsidR="00FF3DA7" w:rsidRDefault="00FE16EB" w:rsidP="00FF3DA7">
      <w:pPr>
        <w:pStyle w:val="Heading3"/>
      </w:pPr>
      <w:bookmarkStart w:id="4" w:name="_Toc508869947"/>
      <w:r>
        <w:t>P</w:t>
      </w:r>
      <w:r w:rsidR="00FF3DA7">
        <w:t>rocess</w:t>
      </w:r>
      <w:bookmarkEnd w:id="4"/>
    </w:p>
    <w:p w14:paraId="5FE977A6" w14:textId="565452E0" w:rsidR="008F6F54" w:rsidRDefault="008F6F54" w:rsidP="008F6F54">
      <w:pPr>
        <w:rPr>
          <w:lang w:val="en"/>
        </w:rPr>
      </w:pPr>
      <w:r>
        <w:t xml:space="preserve">This Improvement Plan (the Plan) sets out how the Office intends to implement the findings and recommendations of the CEWH Review and Assurance Review (see </w:t>
      </w:r>
      <w:r w:rsidR="00041B97">
        <w:t xml:space="preserve">indicative process graphic </w:t>
      </w:r>
      <w:r>
        <w:t xml:space="preserve">below). Implementation </w:t>
      </w:r>
      <w:r>
        <w:rPr>
          <w:lang w:val="en"/>
        </w:rPr>
        <w:t>is critical to improve performance, ensure transparency and accountability</w:t>
      </w:r>
      <w:r w:rsidR="003B3AAD">
        <w:rPr>
          <w:lang w:val="en"/>
        </w:rPr>
        <w:t>,</w:t>
      </w:r>
      <w:r>
        <w:rPr>
          <w:lang w:val="en"/>
        </w:rPr>
        <w:t xml:space="preserve"> and successfully deliver on the outcomes to be achieved under the frameworks established </w:t>
      </w:r>
      <w:r w:rsidR="0049431E">
        <w:rPr>
          <w:lang w:val="en"/>
        </w:rPr>
        <w:t>within</w:t>
      </w:r>
      <w:r>
        <w:rPr>
          <w:lang w:val="en"/>
        </w:rPr>
        <w:t xml:space="preserve"> the Water Act and the PGPA Act. </w:t>
      </w:r>
    </w:p>
    <w:p w14:paraId="687136B9" w14:textId="281D0B01" w:rsidR="008F6F54" w:rsidRDefault="008F6F54" w:rsidP="008F6F54">
      <w:pPr>
        <w:spacing w:before="240"/>
        <w:rPr>
          <w:lang w:val="en"/>
        </w:rPr>
      </w:pPr>
      <w:r>
        <w:rPr>
          <w:lang w:val="en"/>
        </w:rPr>
        <w:t>The objective of this Plan is to provide th</w:t>
      </w:r>
      <w:r w:rsidR="00860703">
        <w:rPr>
          <w:lang w:val="en"/>
        </w:rPr>
        <w:t>e</w:t>
      </w:r>
      <w:r>
        <w:rPr>
          <w:lang w:val="en"/>
        </w:rPr>
        <w:t xml:space="preserve"> Office with the structure to embed the recommended changes into internal processes and operations. The review implementation table below details: </w:t>
      </w:r>
    </w:p>
    <w:p w14:paraId="59E643BB" w14:textId="3038B59F" w:rsidR="002D35DB" w:rsidRDefault="002D35DB" w:rsidP="008F6F54">
      <w:pPr>
        <w:pStyle w:val="ListBullet"/>
        <w:rPr>
          <w:lang w:val="en"/>
        </w:rPr>
      </w:pPr>
      <w:r>
        <w:rPr>
          <w:lang w:val="en"/>
        </w:rPr>
        <w:t>the task to be undertaken</w:t>
      </w:r>
    </w:p>
    <w:p w14:paraId="5A4D38B0" w14:textId="2FA8086B" w:rsidR="008F6F54" w:rsidRDefault="008F6F54" w:rsidP="008F6F54">
      <w:pPr>
        <w:pStyle w:val="ListBullet"/>
        <w:rPr>
          <w:lang w:val="en"/>
        </w:rPr>
      </w:pPr>
      <w:r>
        <w:rPr>
          <w:lang w:val="en"/>
        </w:rPr>
        <w:t xml:space="preserve">the outcomes to be achieved </w:t>
      </w:r>
    </w:p>
    <w:p w14:paraId="535776C3" w14:textId="0171FF04" w:rsidR="002D35DB" w:rsidRDefault="002D35DB" w:rsidP="008D3AD9">
      <w:pPr>
        <w:pStyle w:val="ListBullet"/>
        <w:rPr>
          <w:lang w:val="en"/>
        </w:rPr>
      </w:pPr>
      <w:r>
        <w:rPr>
          <w:lang w:val="en"/>
        </w:rPr>
        <w:t>linkages to the CEWH Review and Assurance Review</w:t>
      </w:r>
    </w:p>
    <w:p w14:paraId="75ABE745" w14:textId="591BC416" w:rsidR="008F6F54" w:rsidRDefault="008F6F54" w:rsidP="008D3AD9">
      <w:pPr>
        <w:pStyle w:val="ListBullet"/>
        <w:rPr>
          <w:lang w:val="en"/>
        </w:rPr>
      </w:pPr>
      <w:r>
        <w:rPr>
          <w:lang w:val="en"/>
        </w:rPr>
        <w:t>the work area</w:t>
      </w:r>
      <w:r w:rsidR="00670705">
        <w:rPr>
          <w:lang w:val="en"/>
        </w:rPr>
        <w:t>/s</w:t>
      </w:r>
      <w:r>
        <w:rPr>
          <w:lang w:val="en"/>
        </w:rPr>
        <w:t xml:space="preserve"> responsible</w:t>
      </w:r>
      <w:r w:rsidR="00670705">
        <w:rPr>
          <w:lang w:val="en"/>
        </w:rPr>
        <w:t>, including support areas</w:t>
      </w:r>
      <w:r>
        <w:rPr>
          <w:lang w:val="en"/>
        </w:rPr>
        <w:t xml:space="preserve"> </w:t>
      </w:r>
    </w:p>
    <w:p w14:paraId="606D1D9B" w14:textId="20344D4C" w:rsidR="008F6F54" w:rsidRPr="008F6F54" w:rsidRDefault="008F6F54" w:rsidP="008D3AD9">
      <w:pPr>
        <w:pStyle w:val="ListBullet"/>
        <w:rPr>
          <w:lang w:val="en"/>
        </w:rPr>
      </w:pPr>
      <w:proofErr w:type="gramStart"/>
      <w:r w:rsidRPr="008F6F54">
        <w:rPr>
          <w:lang w:val="en"/>
        </w:rPr>
        <w:t>indicative</w:t>
      </w:r>
      <w:proofErr w:type="gramEnd"/>
      <w:r w:rsidRPr="008F6F54">
        <w:rPr>
          <w:lang w:val="en"/>
        </w:rPr>
        <w:t xml:space="preserve"> timing</w:t>
      </w:r>
      <w:r w:rsidR="00670705">
        <w:rPr>
          <w:lang w:val="en"/>
        </w:rPr>
        <w:t xml:space="preserve"> to completion</w:t>
      </w:r>
      <w:r w:rsidRPr="008F6F54">
        <w:rPr>
          <w:lang w:val="en"/>
        </w:rPr>
        <w:t>.</w:t>
      </w:r>
    </w:p>
    <w:p w14:paraId="5E448670" w14:textId="77777777" w:rsidR="00AE7EC8" w:rsidRDefault="00AE7EC8" w:rsidP="00F92763">
      <w:pPr>
        <w:sectPr w:rsidR="00AE7EC8" w:rsidSect="002127C3">
          <w:footerReference w:type="default" r:id="rId24"/>
          <w:footerReference w:type="first" r:id="rId25"/>
          <w:pgSz w:w="11906" w:h="16838" w:code="9"/>
          <w:pgMar w:top="1440" w:right="1440" w:bottom="1440" w:left="1440" w:header="425" w:footer="425" w:gutter="0"/>
          <w:pgNumType w:start="1"/>
          <w:cols w:space="708"/>
          <w:titlePg/>
          <w:docGrid w:linePitch="360"/>
        </w:sectPr>
      </w:pPr>
    </w:p>
    <w:p w14:paraId="2F353006" w14:textId="24E24F6F" w:rsidR="00F01C63" w:rsidRDefault="00F01C63" w:rsidP="00F92763"/>
    <w:p w14:paraId="6F510C87" w14:textId="77777777" w:rsidR="00FA636C" w:rsidRPr="008D3AD9" w:rsidRDefault="00FA636C" w:rsidP="008D3AD9"/>
    <w:p w14:paraId="1F093746" w14:textId="020324F6" w:rsidR="003C2C13" w:rsidRPr="008D3AD9" w:rsidRDefault="003C2C13" w:rsidP="008D3AD9">
      <w:pPr>
        <w:rPr>
          <w:b/>
        </w:rPr>
      </w:pPr>
      <w:r>
        <w:t xml:space="preserve">             </w:t>
      </w:r>
      <w:r w:rsidR="00324FFA">
        <w:t xml:space="preserve">                        </w:t>
      </w:r>
      <w:r w:rsidRPr="008D3AD9">
        <w:rPr>
          <w:b/>
          <w:color w:val="9BBB59" w:themeColor="accent3"/>
        </w:rPr>
        <w:t xml:space="preserve">Complete </w:t>
      </w:r>
      <w:r>
        <w:rPr>
          <w:b/>
        </w:rPr>
        <w:t xml:space="preserve">                 </w:t>
      </w:r>
      <w:r w:rsidR="00324FFA">
        <w:rPr>
          <w:b/>
        </w:rPr>
        <w:t xml:space="preserve">                            </w:t>
      </w:r>
      <w:r w:rsidRPr="008D3AD9">
        <w:rPr>
          <w:b/>
          <w:color w:val="C4BC96" w:themeColor="background2" w:themeShade="BF"/>
        </w:rPr>
        <w:t xml:space="preserve">Current </w:t>
      </w:r>
      <w:r>
        <w:rPr>
          <w:b/>
        </w:rPr>
        <w:t xml:space="preserve">                                          </w:t>
      </w:r>
      <w:r w:rsidR="002F0D2D">
        <w:rPr>
          <w:b/>
        </w:rPr>
        <w:t xml:space="preserve">       </w:t>
      </w:r>
      <w:r w:rsidR="00324FFA">
        <w:rPr>
          <w:b/>
        </w:rPr>
        <w:t xml:space="preserve">           </w:t>
      </w:r>
      <w:r w:rsidRPr="008D3AD9">
        <w:rPr>
          <w:b/>
          <w:color w:val="4F81BD" w:themeColor="accent1"/>
        </w:rPr>
        <w:t>Next steps</w:t>
      </w:r>
    </w:p>
    <w:p w14:paraId="36ED6DD1" w14:textId="50EE52F2" w:rsidR="00CE7474" w:rsidRPr="00CE7474" w:rsidRDefault="005D78CE" w:rsidP="008D3AD9">
      <w:r>
        <w:rPr>
          <w:noProof/>
          <w:lang w:eastAsia="en-AU"/>
        </w:rPr>
        <mc:AlternateContent>
          <mc:Choice Requires="wps">
            <w:drawing>
              <wp:anchor distT="0" distB="0" distL="114300" distR="114300" simplePos="0" relativeHeight="251658242" behindDoc="0" locked="0" layoutInCell="1" allowOverlap="1" wp14:anchorId="31CB49FE" wp14:editId="0FF01045">
                <wp:simplePos x="0" y="0"/>
                <wp:positionH relativeFrom="column">
                  <wp:posOffset>3571875</wp:posOffset>
                </wp:positionH>
                <wp:positionV relativeFrom="paragraph">
                  <wp:posOffset>36195</wp:posOffset>
                </wp:positionV>
                <wp:extent cx="1085850" cy="25717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1085850" cy="257175"/>
                        </a:xfrm>
                        <a:prstGeom prst="rightArrow">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67E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81.25pt;margin-top:2.85pt;width:85.5pt;height:2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" adj="19042" fillcolor="#c4bc96 [2414]" strokecolor="white [3212]" strokeweight="2pt"/>
            </w:pict>
          </mc:Fallback>
        </mc:AlternateContent>
      </w:r>
      <w:r>
        <w:rPr>
          <w:noProof/>
          <w:lang w:eastAsia="en-AU"/>
        </w:rPr>
        <mc:AlternateContent>
          <mc:Choice Requires="wps">
            <w:drawing>
              <wp:anchor distT="0" distB="0" distL="114300" distR="114300" simplePos="0" relativeHeight="251658241" behindDoc="0" locked="0" layoutInCell="1" allowOverlap="1" wp14:anchorId="6D5F009D" wp14:editId="61F0E1D5">
                <wp:simplePos x="0" y="0"/>
                <wp:positionH relativeFrom="column">
                  <wp:posOffset>4705350</wp:posOffset>
                </wp:positionH>
                <wp:positionV relativeFrom="paragraph">
                  <wp:posOffset>36195</wp:posOffset>
                </wp:positionV>
                <wp:extent cx="4962525" cy="257175"/>
                <wp:effectExtent l="0" t="19050" r="47625" b="47625"/>
                <wp:wrapNone/>
                <wp:docPr id="10" name="Right Arrow 10"/>
                <wp:cNvGraphicFramePr/>
                <a:graphic xmlns:a="http://schemas.openxmlformats.org/drawingml/2006/main">
                  <a:graphicData uri="http://schemas.microsoft.com/office/word/2010/wordprocessingShape">
                    <wps:wsp>
                      <wps:cNvSpPr/>
                      <wps:spPr>
                        <a:xfrm>
                          <a:off x="0" y="0"/>
                          <a:ext cx="4962525" cy="257175"/>
                        </a:xfrm>
                        <a:prstGeom prst="rightArrow">
                          <a:avLst/>
                        </a:pr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C829" id="Right Arrow 10" o:spid="_x0000_s1026" type="#_x0000_t13" style="position:absolute;margin-left:370.5pt;margin-top:2.85pt;width:390.7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" adj="21040" fillcolor="#4f81bd [3204]" strokecolor="white [3212]" strokeweight="2pt"/>
            </w:pict>
          </mc:Fallback>
        </mc:AlternateContent>
      </w:r>
      <w:r>
        <w:rPr>
          <w:noProof/>
          <w:lang w:eastAsia="en-AU"/>
        </w:rPr>
        <mc:AlternateContent>
          <mc:Choice Requires="wps">
            <w:drawing>
              <wp:anchor distT="0" distB="0" distL="114300" distR="114300" simplePos="0" relativeHeight="251658240" behindDoc="0" locked="0" layoutInCell="1" allowOverlap="1" wp14:anchorId="10F04BD1" wp14:editId="4CDBE59A">
                <wp:simplePos x="0" y="0"/>
                <wp:positionH relativeFrom="column">
                  <wp:posOffset>76200</wp:posOffset>
                </wp:positionH>
                <wp:positionV relativeFrom="paragraph">
                  <wp:posOffset>45720</wp:posOffset>
                </wp:positionV>
                <wp:extent cx="3429000" cy="23812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3429000" cy="238125"/>
                        </a:xfrm>
                        <a:prstGeom prst="rightArrow">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DFE6" id="Right Arrow 9" o:spid="_x0000_s1026" type="#_x0000_t13" style="position:absolute;margin-left:6pt;margin-top:3.6pt;width:270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" adj="20850" fillcolor="#9bbb59 [3206]" strokecolor="white [3212]" strokeweight="2pt"/>
            </w:pict>
          </mc:Fallback>
        </mc:AlternateContent>
      </w:r>
    </w:p>
    <w:p w14:paraId="2D9601A0" w14:textId="77777777" w:rsidR="00F01C63" w:rsidRDefault="00F01C63">
      <w:pPr>
        <w:spacing w:after="0" w:line="240" w:lineRule="auto"/>
      </w:pPr>
    </w:p>
    <w:p w14:paraId="443872B4" w14:textId="0228BB39" w:rsidR="001E3FDD" w:rsidRDefault="00CB0F57">
      <w:pPr>
        <w:spacing w:after="0" w:line="240" w:lineRule="auto"/>
      </w:pPr>
      <w:r>
        <w:rPr>
          <w:noProof/>
          <w:lang w:eastAsia="en-AU"/>
        </w:rPr>
        <w:drawing>
          <wp:inline distT="0" distB="0" distL="0" distR="0" wp14:anchorId="3713770F" wp14:editId="329D8229">
            <wp:extent cx="3476625" cy="3095625"/>
            <wp:effectExtent l="0" t="19050" r="28575"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Pr>
          <w:noProof/>
          <w:lang w:eastAsia="en-AU"/>
        </w:rPr>
        <w:drawing>
          <wp:inline distT="0" distB="0" distL="0" distR="0" wp14:anchorId="23E78B2C" wp14:editId="398F3B59">
            <wp:extent cx="6029325" cy="3419475"/>
            <wp:effectExtent l="0" t="19050" r="9525"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3B48A73" w14:textId="77777777" w:rsidR="000061A3" w:rsidRDefault="000061A3" w:rsidP="00D91E22">
      <w:pPr>
        <w:rPr>
          <w:sz w:val="20"/>
          <w:szCs w:val="20"/>
        </w:rPr>
      </w:pPr>
    </w:p>
    <w:p w14:paraId="0FADECBE" w14:textId="77777777" w:rsidR="003B3AAD" w:rsidRPr="008D3AD9" w:rsidRDefault="00862265" w:rsidP="003B3AAD">
      <w:pPr>
        <w:rPr>
          <w:sz w:val="20"/>
          <w:szCs w:val="20"/>
        </w:rPr>
      </w:pPr>
      <w:r w:rsidRPr="008D3AD9">
        <w:rPr>
          <w:sz w:val="20"/>
          <w:szCs w:val="20"/>
        </w:rPr>
        <w:t xml:space="preserve">* </w:t>
      </w:r>
      <w:r w:rsidR="003B3AAD">
        <w:rPr>
          <w:sz w:val="20"/>
          <w:szCs w:val="20"/>
        </w:rPr>
        <w:t>PAC: Portfolio Audit Committee</w:t>
      </w:r>
    </w:p>
    <w:p w14:paraId="3DE4C650" w14:textId="19282472" w:rsidR="00EF5E81" w:rsidRDefault="00EF5E81" w:rsidP="00D91E22">
      <w:pPr>
        <w:rPr>
          <w:sz w:val="20"/>
          <w:szCs w:val="20"/>
        </w:rPr>
      </w:pPr>
      <w:r>
        <w:rPr>
          <w:sz w:val="20"/>
          <w:szCs w:val="20"/>
        </w:rPr>
        <w:t>** Undertaken in consultation with the CEWO Management Committee</w:t>
      </w:r>
    </w:p>
    <w:p w14:paraId="6FB0A26A" w14:textId="340AF491" w:rsidR="00D91E22" w:rsidRDefault="003B3AAD" w:rsidP="00D91E22">
      <w:pPr>
        <w:rPr>
          <w:sz w:val="20"/>
          <w:szCs w:val="20"/>
        </w:rPr>
      </w:pPr>
      <w:r>
        <w:rPr>
          <w:sz w:val="20"/>
          <w:szCs w:val="20"/>
        </w:rPr>
        <w:t xml:space="preserve">** </w:t>
      </w:r>
      <w:r w:rsidR="00862265" w:rsidRPr="008D3AD9">
        <w:rPr>
          <w:sz w:val="20"/>
          <w:szCs w:val="20"/>
        </w:rPr>
        <w:t xml:space="preserve">Project </w:t>
      </w:r>
      <w:r w:rsidR="00D74F4C" w:rsidRPr="008D3AD9">
        <w:rPr>
          <w:sz w:val="20"/>
          <w:szCs w:val="20"/>
        </w:rPr>
        <w:t xml:space="preserve">planning approach under the Departmental Project Management Framework </w:t>
      </w:r>
      <w:r>
        <w:rPr>
          <w:sz w:val="20"/>
          <w:szCs w:val="20"/>
        </w:rPr>
        <w:t xml:space="preserve">is </w:t>
      </w:r>
      <w:r w:rsidR="00D74F4C" w:rsidRPr="008D3AD9">
        <w:rPr>
          <w:sz w:val="20"/>
          <w:szCs w:val="20"/>
        </w:rPr>
        <w:t xml:space="preserve">at the discretion of the CEWH. </w:t>
      </w:r>
      <w:r>
        <w:rPr>
          <w:sz w:val="20"/>
          <w:szCs w:val="20"/>
        </w:rPr>
        <w:t xml:space="preserve">A </w:t>
      </w:r>
      <w:r w:rsidR="00D74F4C" w:rsidRPr="008D3AD9">
        <w:rPr>
          <w:sz w:val="20"/>
          <w:szCs w:val="20"/>
        </w:rPr>
        <w:t xml:space="preserve">Project Plan </w:t>
      </w:r>
      <w:r w:rsidR="00862265" w:rsidRPr="008D3AD9">
        <w:rPr>
          <w:sz w:val="20"/>
          <w:szCs w:val="20"/>
        </w:rPr>
        <w:t>may not require</w:t>
      </w:r>
      <w:r w:rsidR="00167E3E">
        <w:rPr>
          <w:sz w:val="20"/>
          <w:szCs w:val="20"/>
        </w:rPr>
        <w:t xml:space="preserve"> the use of Departmental templates</w:t>
      </w:r>
      <w:r w:rsidR="000E0FC5" w:rsidRPr="008D3AD9">
        <w:rPr>
          <w:sz w:val="20"/>
          <w:szCs w:val="20"/>
        </w:rPr>
        <w:t xml:space="preserve"> depending on scope and scale of task</w:t>
      </w:r>
    </w:p>
    <w:p w14:paraId="0664B3B2" w14:textId="2D17CA9F" w:rsidR="00A3377B" w:rsidRDefault="00A3377B" w:rsidP="008D3AD9">
      <w:pPr>
        <w:rPr>
          <w:lang w:val="en"/>
        </w:rPr>
        <w:sectPr w:rsidR="00A3377B" w:rsidSect="004D763B">
          <w:footerReference w:type="default" r:id="rId36"/>
          <w:footerReference w:type="first" r:id="rId37"/>
          <w:pgSz w:w="16838" w:h="11906" w:orient="landscape" w:code="9"/>
          <w:pgMar w:top="720" w:right="720" w:bottom="720" w:left="720" w:header="425" w:footer="425" w:gutter="0"/>
          <w:cols w:space="708"/>
          <w:titlePg/>
          <w:docGrid w:linePitch="360"/>
        </w:sectPr>
      </w:pPr>
    </w:p>
    <w:p w14:paraId="383E1444" w14:textId="0EE234BA" w:rsidR="008D2F72" w:rsidRDefault="008D2F72" w:rsidP="008D2F72">
      <w:pPr>
        <w:pStyle w:val="ListBullet"/>
        <w:numPr>
          <w:ilvl w:val="0"/>
          <w:numId w:val="0"/>
        </w:numPr>
        <w:rPr>
          <w:lang w:val="en"/>
        </w:rPr>
      </w:pPr>
      <w:r>
        <w:lastRenderedPageBreak/>
        <w:t>The tasks indicated within the review implementation table below are broad, however</w:t>
      </w:r>
      <w:r w:rsidR="008F134E">
        <w:t>,</w:t>
      </w:r>
      <w:r>
        <w:t xml:space="preserve"> </w:t>
      </w:r>
      <w:r w:rsidR="009319E7">
        <w:t xml:space="preserve">will be further </w:t>
      </w:r>
      <w:r w:rsidR="006A2C33">
        <w:t>defined through</w:t>
      </w:r>
      <w:r w:rsidR="009319E7">
        <w:t xml:space="preserve"> </w:t>
      </w:r>
      <w:r>
        <w:t>detailed</w:t>
      </w:r>
      <w:r w:rsidR="00F15A61">
        <w:t xml:space="preserve"> project scoping,</w:t>
      </w:r>
      <w:r>
        <w:t xml:space="preserve"> </w:t>
      </w:r>
      <w:r w:rsidR="009319E7">
        <w:t xml:space="preserve">project </w:t>
      </w:r>
      <w:r>
        <w:t xml:space="preserve">planning and task </w:t>
      </w:r>
      <w:r w:rsidR="00AC151F">
        <w:t>definition</w:t>
      </w:r>
      <w:r>
        <w:t xml:space="preserve">. Some tasks </w:t>
      </w:r>
      <w:r w:rsidR="007E69AD">
        <w:t>are already</w:t>
      </w:r>
      <w:r>
        <w:t xml:space="preserve"> defined through the Assurance Review Action Plan</w:t>
      </w:r>
      <w:r w:rsidR="00E837A8">
        <w:t xml:space="preserve"> approved by the Portfolio Audit Committee (PAC)</w:t>
      </w:r>
      <w:r>
        <w:t>, other tasks will be developed further through consultation across the Office</w:t>
      </w:r>
      <w:r w:rsidR="00F15A61">
        <w:t xml:space="preserve"> and di</w:t>
      </w:r>
      <w:r w:rsidR="00467FA4">
        <w:t>s</w:t>
      </w:r>
      <w:r w:rsidR="00F15A61">
        <w:t>cussed in Management Committee</w:t>
      </w:r>
      <w:r>
        <w:t xml:space="preserve">. </w:t>
      </w:r>
      <w:r w:rsidR="006761E1">
        <w:t>The tasks are outcome focussed and</w:t>
      </w:r>
      <w:r>
        <w:t xml:space="preserve"> endeavour to produce outputs intended to bring about change to Office operations, policy or procedures</w:t>
      </w:r>
      <w:r w:rsidR="005371D8">
        <w:t>. In some</w:t>
      </w:r>
      <w:r>
        <w:t xml:space="preserve"> cases</w:t>
      </w:r>
      <w:r w:rsidR="005371D8">
        <w:t xml:space="preserve"> they will </w:t>
      </w:r>
      <w:r>
        <w:t xml:space="preserve">promote discussions with external organisations on other procedures that </w:t>
      </w:r>
      <w:r w:rsidR="005371D8">
        <w:t>the Office</w:t>
      </w:r>
      <w:r>
        <w:t xml:space="preserve"> </w:t>
      </w:r>
      <w:r w:rsidR="005371D8">
        <w:t>is</w:t>
      </w:r>
      <w:r>
        <w:t xml:space="preserve"> dependent upon for environmental water use and reporting. </w:t>
      </w:r>
    </w:p>
    <w:p w14:paraId="2D10E5CC" w14:textId="77777777" w:rsidR="00467FA4" w:rsidRDefault="000D26DF" w:rsidP="00740D22">
      <w:pPr>
        <w:rPr>
          <w:lang w:val="en"/>
        </w:rPr>
      </w:pPr>
      <w:r>
        <w:rPr>
          <w:lang w:val="en"/>
        </w:rPr>
        <w:t>Internal p</w:t>
      </w:r>
      <w:r w:rsidR="004F2702">
        <w:rPr>
          <w:lang w:val="en"/>
        </w:rPr>
        <w:t>roject leads</w:t>
      </w:r>
      <w:r w:rsidR="00D41225">
        <w:rPr>
          <w:lang w:val="en"/>
        </w:rPr>
        <w:t xml:space="preserve"> identified by Directors</w:t>
      </w:r>
      <w:r w:rsidR="00284256">
        <w:rPr>
          <w:lang w:val="en"/>
        </w:rPr>
        <w:t xml:space="preserve"> within sections</w:t>
      </w:r>
      <w:r w:rsidR="00623164">
        <w:rPr>
          <w:lang w:val="en"/>
        </w:rPr>
        <w:t xml:space="preserve"> </w:t>
      </w:r>
      <w:r w:rsidR="0036645C">
        <w:rPr>
          <w:lang w:val="en"/>
        </w:rPr>
        <w:t>will be</w:t>
      </w:r>
      <w:r w:rsidR="00623164">
        <w:rPr>
          <w:lang w:val="en"/>
        </w:rPr>
        <w:t xml:space="preserve"> responsible for managing their project to completion.</w:t>
      </w:r>
      <w:r w:rsidR="00D41225">
        <w:rPr>
          <w:lang w:val="en"/>
        </w:rPr>
        <w:t xml:space="preserve"> </w:t>
      </w:r>
      <w:r w:rsidR="00623164">
        <w:rPr>
          <w:lang w:val="en"/>
        </w:rPr>
        <w:t xml:space="preserve">Leads will be </w:t>
      </w:r>
      <w:r w:rsidR="00D41225">
        <w:rPr>
          <w:lang w:val="en"/>
        </w:rPr>
        <w:t xml:space="preserve">supported by the Office </w:t>
      </w:r>
      <w:r w:rsidR="00D41D8C">
        <w:rPr>
          <w:lang w:val="en"/>
        </w:rPr>
        <w:t>(</w:t>
      </w:r>
      <w:r w:rsidR="00D41225">
        <w:rPr>
          <w:lang w:val="en"/>
        </w:rPr>
        <w:t>as indicated in the table below</w:t>
      </w:r>
      <w:r w:rsidR="00D41D8C">
        <w:rPr>
          <w:lang w:val="en"/>
        </w:rPr>
        <w:t>)</w:t>
      </w:r>
      <w:r w:rsidR="00623164">
        <w:rPr>
          <w:lang w:val="en"/>
        </w:rPr>
        <w:t xml:space="preserve"> and will</w:t>
      </w:r>
      <w:r w:rsidR="004F2702">
        <w:rPr>
          <w:lang w:val="en"/>
        </w:rPr>
        <w:t xml:space="preserve"> contribute to </w:t>
      </w:r>
      <w:r w:rsidR="00DB6812">
        <w:rPr>
          <w:lang w:val="en"/>
        </w:rPr>
        <w:t xml:space="preserve">quarterly </w:t>
      </w:r>
      <w:r w:rsidR="004F2702">
        <w:rPr>
          <w:lang w:val="en"/>
        </w:rPr>
        <w:t>implementation progress reporting</w:t>
      </w:r>
      <w:r w:rsidR="00F129D0">
        <w:rPr>
          <w:lang w:val="en"/>
        </w:rPr>
        <w:t>, against milestones,</w:t>
      </w:r>
      <w:r w:rsidR="004F2702">
        <w:rPr>
          <w:lang w:val="en"/>
        </w:rPr>
        <w:t xml:space="preserve"> provided to the senior executive </w:t>
      </w:r>
      <w:r w:rsidR="00570113">
        <w:rPr>
          <w:lang w:val="en"/>
        </w:rPr>
        <w:t>through the Management Committee</w:t>
      </w:r>
      <w:r w:rsidR="004F2702">
        <w:rPr>
          <w:lang w:val="en"/>
        </w:rPr>
        <w:t xml:space="preserve">. </w:t>
      </w:r>
      <w:r w:rsidR="00D41D8C">
        <w:rPr>
          <w:lang w:val="en"/>
        </w:rPr>
        <w:t xml:space="preserve">This will provide </w:t>
      </w:r>
      <w:r w:rsidR="00F129D0">
        <w:rPr>
          <w:lang w:val="en"/>
        </w:rPr>
        <w:t xml:space="preserve">the </w:t>
      </w:r>
      <w:r w:rsidR="00467FA4">
        <w:rPr>
          <w:lang w:val="en"/>
        </w:rPr>
        <w:t>e</w:t>
      </w:r>
      <w:r w:rsidR="00F129D0">
        <w:rPr>
          <w:lang w:val="en"/>
        </w:rPr>
        <w:t xml:space="preserve">xecutive </w:t>
      </w:r>
      <w:r w:rsidR="00D41D8C">
        <w:rPr>
          <w:lang w:val="en"/>
        </w:rPr>
        <w:t>with</w:t>
      </w:r>
      <w:r w:rsidR="00F129D0">
        <w:rPr>
          <w:lang w:val="en"/>
        </w:rPr>
        <w:t xml:space="preserve"> oversight of projects from conception through to completion. </w:t>
      </w:r>
    </w:p>
    <w:p w14:paraId="0EF213DC" w14:textId="21C38CBD" w:rsidR="00C405A9" w:rsidRDefault="004F2702" w:rsidP="00740D22">
      <w:pPr>
        <w:rPr>
          <w:lang w:eastAsia="en-AU"/>
        </w:rPr>
      </w:pPr>
      <w:r>
        <w:rPr>
          <w:lang w:val="en"/>
        </w:rPr>
        <w:t xml:space="preserve">On completion of a </w:t>
      </w:r>
      <w:r w:rsidR="00916D90">
        <w:rPr>
          <w:lang w:val="en"/>
        </w:rPr>
        <w:t>task</w:t>
      </w:r>
      <w:r w:rsidR="00F40E7A">
        <w:rPr>
          <w:lang w:val="en"/>
        </w:rPr>
        <w:t xml:space="preserve">, the project leads will </w:t>
      </w:r>
      <w:r>
        <w:rPr>
          <w:lang w:val="en"/>
        </w:rPr>
        <w:t>work</w:t>
      </w:r>
      <w:r w:rsidR="00F40E7A">
        <w:rPr>
          <w:lang w:val="en"/>
        </w:rPr>
        <w:t xml:space="preserve"> </w:t>
      </w:r>
      <w:r>
        <w:rPr>
          <w:lang w:val="en"/>
        </w:rPr>
        <w:t xml:space="preserve">with the Environmental </w:t>
      </w:r>
      <w:r w:rsidR="00467FA4">
        <w:rPr>
          <w:lang w:val="en"/>
        </w:rPr>
        <w:t xml:space="preserve">Water </w:t>
      </w:r>
      <w:r>
        <w:rPr>
          <w:lang w:val="en"/>
        </w:rPr>
        <w:t xml:space="preserve">Policy Section to </w:t>
      </w:r>
      <w:r w:rsidR="00DB6812">
        <w:rPr>
          <w:lang w:val="en"/>
        </w:rPr>
        <w:t>e</w:t>
      </w:r>
      <w:r>
        <w:rPr>
          <w:lang w:val="en"/>
        </w:rPr>
        <w:t xml:space="preserve">mbed any changes into Office governance arrangements, including process and operations, where required. The project leads will be supported by a panel of Office staff identified as having particular skills and knowledge to support the </w:t>
      </w:r>
      <w:r w:rsidR="00916D90">
        <w:rPr>
          <w:lang w:val="en"/>
        </w:rPr>
        <w:t>task</w:t>
      </w:r>
      <w:r>
        <w:rPr>
          <w:lang w:val="en"/>
        </w:rPr>
        <w:t xml:space="preserve"> being undertaken.</w:t>
      </w:r>
      <w:r w:rsidR="00BE3190">
        <w:rPr>
          <w:lang w:val="en"/>
        </w:rPr>
        <w:t xml:space="preserve"> </w:t>
      </w:r>
    </w:p>
    <w:p w14:paraId="2E314043" w14:textId="50B77C60" w:rsidR="004F2702" w:rsidRDefault="004F2702" w:rsidP="00FF3DA7">
      <w:pPr>
        <w:rPr>
          <w:lang w:val="en"/>
        </w:rPr>
      </w:pPr>
      <w:r>
        <w:rPr>
          <w:lang w:val="en"/>
        </w:rPr>
        <w:t>Th</w:t>
      </w:r>
      <w:r w:rsidR="00676CF3">
        <w:rPr>
          <w:lang w:val="en"/>
        </w:rPr>
        <w:t>is</w:t>
      </w:r>
      <w:r>
        <w:rPr>
          <w:lang w:val="en"/>
        </w:rPr>
        <w:t xml:space="preserve"> Improvement Plan</w:t>
      </w:r>
      <w:r w:rsidR="006C5216">
        <w:rPr>
          <w:lang w:val="en"/>
        </w:rPr>
        <w:t xml:space="preserve"> has been developed in consultation with the Office. It</w:t>
      </w:r>
      <w:r>
        <w:rPr>
          <w:lang w:val="en"/>
        </w:rPr>
        <w:t xml:space="preserve"> is intended to be a living document used by the Environmental Policy Section to track the progress towards the implementation of the Assurance Review and CEWH Review findings and recommendations.</w:t>
      </w:r>
      <w:r w:rsidR="006E0A16">
        <w:rPr>
          <w:lang w:val="en"/>
        </w:rPr>
        <w:t xml:space="preserve"> An increased level of detail on timing and resource </w:t>
      </w:r>
      <w:r w:rsidR="006A2C33">
        <w:rPr>
          <w:lang w:val="en"/>
        </w:rPr>
        <w:t>requirements is</w:t>
      </w:r>
      <w:r w:rsidR="00CE3DBF">
        <w:rPr>
          <w:lang w:val="en"/>
        </w:rPr>
        <w:t xml:space="preserve"> intended to</w:t>
      </w:r>
      <w:r w:rsidR="006E0A16">
        <w:rPr>
          <w:lang w:val="en"/>
        </w:rPr>
        <w:t xml:space="preserve"> be incorporated in</w:t>
      </w:r>
      <w:r w:rsidR="006C4654">
        <w:rPr>
          <w:lang w:val="en"/>
        </w:rPr>
        <w:t>to</w:t>
      </w:r>
      <w:r w:rsidR="006E0A16">
        <w:rPr>
          <w:lang w:val="en"/>
        </w:rPr>
        <w:t xml:space="preserve"> the Improvement Plan throughout the coordination of the plan’s implementation and as task</w:t>
      </w:r>
      <w:r w:rsidR="00676CF3">
        <w:rPr>
          <w:lang w:val="en"/>
        </w:rPr>
        <w:t>s are scoped in detail and</w:t>
      </w:r>
      <w:r w:rsidR="006E0A16">
        <w:rPr>
          <w:lang w:val="en"/>
        </w:rPr>
        <w:t xml:space="preserve"> project plans are developed</w:t>
      </w:r>
      <w:r w:rsidR="00676CF3">
        <w:rPr>
          <w:lang w:val="en"/>
        </w:rPr>
        <w:t xml:space="preserve"> by the sections</w:t>
      </w:r>
      <w:r w:rsidR="006E0A16">
        <w:rPr>
          <w:lang w:val="en"/>
        </w:rPr>
        <w:t>.</w:t>
      </w:r>
      <w:r w:rsidR="005101FC">
        <w:rPr>
          <w:lang w:val="en"/>
        </w:rPr>
        <w:t xml:space="preserve"> </w:t>
      </w:r>
      <w:r w:rsidR="00645E50">
        <w:rPr>
          <w:lang w:val="en"/>
        </w:rPr>
        <w:t>Progress against the recommendations in the Assurance Review will also be monitored by the Department’s Portfolio Audit Committee.</w:t>
      </w:r>
    </w:p>
    <w:p w14:paraId="64E1BDD1" w14:textId="2399A9CD" w:rsidR="00FF3DA7" w:rsidRDefault="00FF3DA7" w:rsidP="00FF3DA7">
      <w:pPr>
        <w:pStyle w:val="Heading3"/>
        <w:rPr>
          <w:lang w:val="en"/>
        </w:rPr>
      </w:pPr>
      <w:bookmarkStart w:id="5" w:name="_Toc508869948"/>
      <w:r>
        <w:rPr>
          <w:lang w:val="en"/>
        </w:rPr>
        <w:t>Benefits of a</w:t>
      </w:r>
      <w:r w:rsidR="00FE16EB">
        <w:rPr>
          <w:lang w:val="en"/>
        </w:rPr>
        <w:t>pproach</w:t>
      </w:r>
      <w:bookmarkEnd w:id="5"/>
    </w:p>
    <w:p w14:paraId="54AD77EB" w14:textId="77777777" w:rsidR="00740D22" w:rsidRDefault="00740D22" w:rsidP="00740D22">
      <w:pPr>
        <w:spacing w:before="240"/>
        <w:rPr>
          <w:lang w:val="en"/>
        </w:rPr>
      </w:pPr>
      <w:r>
        <w:rPr>
          <w:lang w:val="en"/>
        </w:rPr>
        <w:t>There are many benefits to taking a strategic approach to implementing the reviews, including:</w:t>
      </w:r>
    </w:p>
    <w:p w14:paraId="1DDE51C2" w14:textId="77777777" w:rsidR="00740D22" w:rsidRPr="00EB7FEF" w:rsidRDefault="00740D22" w:rsidP="000C2DD3">
      <w:pPr>
        <w:pStyle w:val="ListBullet"/>
        <w:spacing w:after="120"/>
        <w:rPr>
          <w:lang w:eastAsia="en-AU"/>
        </w:rPr>
      </w:pPr>
      <w:r w:rsidRPr="00EB7FEF">
        <w:rPr>
          <w:lang w:eastAsia="en-AU"/>
        </w:rPr>
        <w:t xml:space="preserve">It helps </w:t>
      </w:r>
      <w:r>
        <w:rPr>
          <w:lang w:eastAsia="en-AU"/>
        </w:rPr>
        <w:t>us</w:t>
      </w:r>
      <w:r w:rsidRPr="00EB7FEF">
        <w:rPr>
          <w:lang w:eastAsia="en-AU"/>
        </w:rPr>
        <w:t xml:space="preserve"> do our job</w:t>
      </w:r>
      <w:r>
        <w:rPr>
          <w:lang w:eastAsia="en-AU"/>
        </w:rPr>
        <w:t>s</w:t>
      </w:r>
      <w:r w:rsidRPr="00EB7FEF">
        <w:rPr>
          <w:lang w:eastAsia="en-AU"/>
        </w:rPr>
        <w:t xml:space="preserve"> </w:t>
      </w:r>
      <w:r>
        <w:rPr>
          <w:lang w:eastAsia="en-AU"/>
        </w:rPr>
        <w:t>better – saving</w:t>
      </w:r>
      <w:r w:rsidRPr="00EB7FEF">
        <w:rPr>
          <w:lang w:eastAsia="en-AU"/>
        </w:rPr>
        <w:t xml:space="preserve"> </w:t>
      </w:r>
      <w:r>
        <w:rPr>
          <w:lang w:eastAsia="en-AU"/>
        </w:rPr>
        <w:t>the CEWH</w:t>
      </w:r>
      <w:r w:rsidRPr="00EB7FEF">
        <w:rPr>
          <w:lang w:eastAsia="en-AU"/>
        </w:rPr>
        <w:t xml:space="preserve"> time and </w:t>
      </w:r>
      <w:r>
        <w:rPr>
          <w:lang w:eastAsia="en-AU"/>
        </w:rPr>
        <w:t>resources by becoming more efficient by looking for opportunities to streamline.</w:t>
      </w:r>
    </w:p>
    <w:p w14:paraId="74F33BB7" w14:textId="38DDDB2E" w:rsidR="00740D22" w:rsidRPr="00EB7FEF" w:rsidRDefault="00740D22" w:rsidP="000C2DD3">
      <w:pPr>
        <w:pStyle w:val="ListBullet"/>
        <w:spacing w:after="120"/>
        <w:rPr>
          <w:lang w:eastAsia="en-AU"/>
        </w:rPr>
      </w:pPr>
      <w:r>
        <w:rPr>
          <w:lang w:eastAsia="en-AU"/>
        </w:rPr>
        <w:t xml:space="preserve">Shared vision about </w:t>
      </w:r>
      <w:r w:rsidR="00B04410">
        <w:rPr>
          <w:lang w:eastAsia="en-AU"/>
        </w:rPr>
        <w:t xml:space="preserve">the </w:t>
      </w:r>
      <w:r>
        <w:rPr>
          <w:lang w:eastAsia="en-AU"/>
        </w:rPr>
        <w:t>direction the Office is</w:t>
      </w:r>
      <w:r w:rsidRPr="00EB7FEF">
        <w:rPr>
          <w:lang w:eastAsia="en-AU"/>
        </w:rPr>
        <w:t xml:space="preserve"> </w:t>
      </w:r>
      <w:r>
        <w:rPr>
          <w:lang w:eastAsia="en-AU"/>
        </w:rPr>
        <w:t>heading</w:t>
      </w:r>
      <w:r w:rsidRPr="00EB7FEF">
        <w:rPr>
          <w:lang w:eastAsia="en-AU"/>
        </w:rPr>
        <w:t xml:space="preserve"> </w:t>
      </w:r>
      <w:r>
        <w:rPr>
          <w:lang w:eastAsia="en-AU"/>
        </w:rPr>
        <w:t>–</w:t>
      </w:r>
      <w:r w:rsidRPr="00EB7FEF">
        <w:rPr>
          <w:lang w:eastAsia="en-AU"/>
        </w:rPr>
        <w:t> not reinventing the wheel</w:t>
      </w:r>
      <w:r>
        <w:rPr>
          <w:lang w:eastAsia="en-AU"/>
        </w:rPr>
        <w:t xml:space="preserve"> or duplicating</w:t>
      </w:r>
      <w:r w:rsidR="00B55632">
        <w:rPr>
          <w:lang w:eastAsia="en-AU"/>
        </w:rPr>
        <w:t xml:space="preserve"> effort</w:t>
      </w:r>
      <w:r>
        <w:rPr>
          <w:lang w:eastAsia="en-AU"/>
        </w:rPr>
        <w:t>.</w:t>
      </w:r>
    </w:p>
    <w:p w14:paraId="3246DD2F" w14:textId="77777777" w:rsidR="00740D22" w:rsidRPr="00EB7FEF" w:rsidRDefault="00740D22" w:rsidP="000C2DD3">
      <w:pPr>
        <w:pStyle w:val="ListBullet"/>
        <w:spacing w:after="120"/>
        <w:rPr>
          <w:lang w:eastAsia="en-AU"/>
        </w:rPr>
      </w:pPr>
      <w:r>
        <w:rPr>
          <w:lang w:eastAsia="en-AU"/>
        </w:rPr>
        <w:t>Minimise the CEWH’s</w:t>
      </w:r>
      <w:r w:rsidRPr="00EB7FEF">
        <w:rPr>
          <w:lang w:eastAsia="en-AU"/>
        </w:rPr>
        <w:t xml:space="preserve"> risks</w:t>
      </w:r>
      <w:r>
        <w:rPr>
          <w:lang w:eastAsia="en-AU"/>
        </w:rPr>
        <w:t xml:space="preserve"> – </w:t>
      </w:r>
      <w:r w:rsidRPr="00EB7FEF">
        <w:rPr>
          <w:lang w:eastAsia="en-AU"/>
        </w:rPr>
        <w:t>make better-informed decisions</w:t>
      </w:r>
      <w:r>
        <w:rPr>
          <w:lang w:eastAsia="en-AU"/>
        </w:rPr>
        <w:t xml:space="preserve"> in accordance with legislative requirements, including Water Act and Commonwealth Resource Management Framework.</w:t>
      </w:r>
    </w:p>
    <w:p w14:paraId="63A017BC" w14:textId="069FAA5A" w:rsidR="00740D22" w:rsidRDefault="00E837A8" w:rsidP="000C2DD3">
      <w:pPr>
        <w:pStyle w:val="ListBullet"/>
        <w:spacing w:after="120"/>
        <w:rPr>
          <w:lang w:eastAsia="en-AU"/>
        </w:rPr>
      </w:pPr>
      <w:r>
        <w:rPr>
          <w:lang w:eastAsia="en-AU"/>
        </w:rPr>
        <w:t>Cohesion</w:t>
      </w:r>
      <w:r w:rsidR="00740D22">
        <w:rPr>
          <w:lang w:eastAsia="en-AU"/>
        </w:rPr>
        <w:t xml:space="preserve"> – better Office </w:t>
      </w:r>
      <w:r w:rsidR="00740D22" w:rsidRPr="00EB7FEF">
        <w:rPr>
          <w:lang w:eastAsia="en-AU"/>
        </w:rPr>
        <w:t>relations</w:t>
      </w:r>
      <w:r w:rsidR="00740D22">
        <w:rPr>
          <w:lang w:eastAsia="en-AU"/>
        </w:rPr>
        <w:t xml:space="preserve"> both internally and with external stakeholders.</w:t>
      </w:r>
    </w:p>
    <w:p w14:paraId="0FBB61F7" w14:textId="77777777" w:rsidR="00740D22" w:rsidRDefault="00740D22" w:rsidP="000C2DD3">
      <w:pPr>
        <w:pStyle w:val="ListBullet"/>
        <w:spacing w:after="120"/>
        <w:rPr>
          <w:lang w:eastAsia="en-AU"/>
        </w:rPr>
      </w:pPr>
      <w:r>
        <w:rPr>
          <w:lang w:eastAsia="en-AU"/>
        </w:rPr>
        <w:t>Work not occurring in a silo – more holistic consideration of related elements of work.</w:t>
      </w:r>
    </w:p>
    <w:p w14:paraId="22A9EBF7" w14:textId="0A53E6C3" w:rsidR="00740D22" w:rsidRDefault="00740D22" w:rsidP="000C2DD3">
      <w:pPr>
        <w:pStyle w:val="ListBullet"/>
        <w:spacing w:after="120"/>
        <w:rPr>
          <w:lang w:eastAsia="en-AU"/>
        </w:rPr>
      </w:pPr>
      <w:r>
        <w:rPr>
          <w:lang w:val="en"/>
        </w:rPr>
        <w:t>Keeps us on track</w:t>
      </w:r>
      <w:r>
        <w:rPr>
          <w:lang w:eastAsia="en-AU"/>
        </w:rPr>
        <w:t xml:space="preserve"> –</w:t>
      </w:r>
      <w:r w:rsidR="00D2743C">
        <w:rPr>
          <w:lang w:eastAsia="en-AU"/>
        </w:rPr>
        <w:t xml:space="preserve"> </w:t>
      </w:r>
      <w:r>
        <w:rPr>
          <w:lang w:eastAsia="en-AU"/>
        </w:rPr>
        <w:t xml:space="preserve">successfully deliver the improvements identified in the </w:t>
      </w:r>
      <w:r>
        <w:rPr>
          <w:lang w:val="en"/>
        </w:rPr>
        <w:t>Assurance Review and CEWH Review</w:t>
      </w:r>
      <w:r>
        <w:rPr>
          <w:lang w:eastAsia="en-AU"/>
        </w:rPr>
        <w:t>.</w:t>
      </w:r>
      <w:r w:rsidRPr="00C405A9">
        <w:rPr>
          <w:lang w:eastAsia="en-AU"/>
        </w:rPr>
        <w:t xml:space="preserve"> </w:t>
      </w:r>
    </w:p>
    <w:p w14:paraId="56BB4739" w14:textId="77777777" w:rsidR="00A3377B" w:rsidRDefault="00A3377B" w:rsidP="00D91E22">
      <w:pPr>
        <w:pStyle w:val="Heading2"/>
        <w:sectPr w:rsidR="00A3377B" w:rsidSect="00A3377B">
          <w:pgSz w:w="11906" w:h="16838" w:code="9"/>
          <w:pgMar w:top="1440" w:right="1440" w:bottom="1440" w:left="1440" w:header="425" w:footer="425" w:gutter="0"/>
          <w:cols w:space="708"/>
          <w:titlePg/>
          <w:docGrid w:linePitch="360"/>
        </w:sectPr>
      </w:pPr>
    </w:p>
    <w:p w14:paraId="6E3F98E1" w14:textId="274EE462" w:rsidR="0030464D" w:rsidRPr="0030464D" w:rsidRDefault="00B11C82" w:rsidP="00FB7807">
      <w:pPr>
        <w:pStyle w:val="Heading2"/>
        <w:spacing w:before="600"/>
      </w:pPr>
      <w:bookmarkStart w:id="6" w:name="_Toc508869949"/>
      <w:r>
        <w:lastRenderedPageBreak/>
        <w:t>Review</w:t>
      </w:r>
      <w:r w:rsidR="00572F9C">
        <w:t xml:space="preserve"> implementation</w:t>
      </w:r>
      <w:bookmarkEnd w:id="6"/>
      <w:r w:rsidR="00453325">
        <w:t xml:space="preserve"> – at 21 June 2018</w:t>
      </w:r>
    </w:p>
    <w:tbl>
      <w:tblPr>
        <w:tblStyle w:val="PlainTable2"/>
        <w:tblW w:w="5000" w:type="pct"/>
        <w:tblLayout w:type="fixed"/>
        <w:tblLook w:val="04A0" w:firstRow="1" w:lastRow="0" w:firstColumn="1" w:lastColumn="0" w:noHBand="0" w:noVBand="1"/>
      </w:tblPr>
      <w:tblGrid>
        <w:gridCol w:w="2694"/>
        <w:gridCol w:w="4250"/>
        <w:gridCol w:w="1703"/>
        <w:gridCol w:w="1558"/>
        <w:gridCol w:w="1845"/>
        <w:gridCol w:w="2267"/>
        <w:gridCol w:w="1081"/>
      </w:tblGrid>
      <w:tr w:rsidR="007170FF" w:rsidRPr="00C9042B" w14:paraId="27808472" w14:textId="1CFCB48D" w:rsidTr="00C7551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875" w:type="pct"/>
            <w:tcBorders>
              <w:top w:val="single" w:sz="4" w:space="0" w:color="7F7F7F" w:themeColor="text1" w:themeTint="80"/>
            </w:tcBorders>
            <w:shd w:val="pct25" w:color="auto" w:fill="auto"/>
          </w:tcPr>
          <w:p w14:paraId="1E872E26" w14:textId="3AF4DECD" w:rsidR="00EE5F1E" w:rsidRPr="00C9042B" w:rsidRDefault="00916D90" w:rsidP="006B09F5">
            <w:pPr>
              <w:spacing w:after="0" w:line="240" w:lineRule="auto"/>
              <w:jc w:val="center"/>
              <w:rPr>
                <w:rFonts w:eastAsia="Times New Roman" w:cs="Arial"/>
                <w:color w:val="000000"/>
                <w:lang w:eastAsia="en-AU"/>
              </w:rPr>
            </w:pPr>
            <w:r>
              <w:rPr>
                <w:rFonts w:eastAsia="Times New Roman" w:cs="Arial"/>
                <w:color w:val="000000"/>
                <w:lang w:eastAsia="en-AU"/>
              </w:rPr>
              <w:t>Task</w:t>
            </w:r>
          </w:p>
        </w:tc>
        <w:tc>
          <w:tcPr>
            <w:tcW w:w="1380" w:type="pct"/>
            <w:tcBorders>
              <w:top w:val="single" w:sz="4" w:space="0" w:color="7F7F7F" w:themeColor="text1" w:themeTint="80"/>
            </w:tcBorders>
            <w:shd w:val="pct25" w:color="auto" w:fill="auto"/>
            <w:hideMark/>
          </w:tcPr>
          <w:p w14:paraId="448117F2" w14:textId="7C9983CB" w:rsidR="00EE5F1E" w:rsidRPr="00C9042B" w:rsidRDefault="00EE5F1E" w:rsidP="006B0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Outcomes</w:t>
            </w:r>
          </w:p>
        </w:tc>
        <w:tc>
          <w:tcPr>
            <w:tcW w:w="553" w:type="pct"/>
            <w:tcBorders>
              <w:top w:val="single" w:sz="4" w:space="0" w:color="7F7F7F" w:themeColor="text1" w:themeTint="80"/>
            </w:tcBorders>
            <w:shd w:val="pct25" w:color="auto" w:fill="auto"/>
          </w:tcPr>
          <w:p w14:paraId="2453CA10" w14:textId="1BB4CE3A" w:rsidR="00EE5F1E" w:rsidRDefault="00EE5F1E" w:rsidP="006B09F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lang w:eastAsia="en-AU"/>
              </w:rPr>
            </w:pPr>
            <w:r>
              <w:rPr>
                <w:rFonts w:eastAsia="Times New Roman" w:cs="Arial"/>
                <w:color w:val="000000"/>
                <w:lang w:eastAsia="en-AU"/>
              </w:rPr>
              <w:t>CEWH Review</w:t>
            </w:r>
          </w:p>
        </w:tc>
        <w:tc>
          <w:tcPr>
            <w:tcW w:w="506" w:type="pct"/>
            <w:tcBorders>
              <w:top w:val="single" w:sz="4" w:space="0" w:color="7F7F7F" w:themeColor="text1" w:themeTint="80"/>
            </w:tcBorders>
            <w:shd w:val="pct25" w:color="auto" w:fill="auto"/>
          </w:tcPr>
          <w:p w14:paraId="7D15B6F8" w14:textId="02583C80" w:rsidR="00EE5F1E" w:rsidRDefault="00EE5F1E" w:rsidP="006B09F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Assurance Review</w:t>
            </w:r>
          </w:p>
        </w:tc>
        <w:tc>
          <w:tcPr>
            <w:tcW w:w="599" w:type="pct"/>
            <w:tcBorders>
              <w:top w:val="single" w:sz="4" w:space="0" w:color="7F7F7F" w:themeColor="text1" w:themeTint="80"/>
            </w:tcBorders>
            <w:shd w:val="pct25" w:color="auto" w:fill="auto"/>
          </w:tcPr>
          <w:p w14:paraId="7D0995F0" w14:textId="00D70547" w:rsidR="00EE5F1E" w:rsidRDefault="00EE5F1E" w:rsidP="006B09F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Section</w:t>
            </w:r>
            <w:r w:rsidR="00A711B2">
              <w:rPr>
                <w:lang w:eastAsia="en-AU"/>
              </w:rPr>
              <w:t>/s</w:t>
            </w:r>
          </w:p>
        </w:tc>
        <w:tc>
          <w:tcPr>
            <w:tcW w:w="736" w:type="pct"/>
            <w:tcBorders>
              <w:top w:val="single" w:sz="4" w:space="0" w:color="7F7F7F" w:themeColor="text1" w:themeTint="80"/>
            </w:tcBorders>
            <w:shd w:val="pct25" w:color="auto" w:fill="auto"/>
          </w:tcPr>
          <w:p w14:paraId="5A4F156E" w14:textId="6BA2B74A" w:rsidR="00EE5F1E" w:rsidRDefault="00EE5F1E" w:rsidP="006B09F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Progress</w:t>
            </w:r>
          </w:p>
        </w:tc>
        <w:tc>
          <w:tcPr>
            <w:tcW w:w="351" w:type="pct"/>
            <w:tcBorders>
              <w:top w:val="single" w:sz="4" w:space="0" w:color="7F7F7F" w:themeColor="text1" w:themeTint="80"/>
            </w:tcBorders>
            <w:shd w:val="pct25" w:color="auto" w:fill="auto"/>
          </w:tcPr>
          <w:p w14:paraId="25A749C9" w14:textId="489548F8" w:rsidR="00EE5F1E" w:rsidRDefault="00EE5F1E" w:rsidP="006B09F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EE5F1E" w:rsidRPr="00C9042B" w14:paraId="502F636C" w14:textId="463D9D54"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shd w:val="pct15" w:color="auto" w:fill="auto"/>
          </w:tcPr>
          <w:p w14:paraId="4DEF2D88" w14:textId="66B0002C" w:rsidR="00EE5F1E" w:rsidRPr="00D91E22" w:rsidRDefault="00EE5F1E" w:rsidP="00D91E22">
            <w:pPr>
              <w:pStyle w:val="Heading3"/>
              <w:outlineLvl w:val="2"/>
              <w:rPr>
                <w:b/>
              </w:rPr>
            </w:pPr>
            <w:bookmarkStart w:id="7" w:name="_Toc508869950"/>
            <w:r w:rsidRPr="00D91E22">
              <w:rPr>
                <w:b/>
              </w:rPr>
              <w:t>Governance</w:t>
            </w:r>
            <w:bookmarkEnd w:id="7"/>
          </w:p>
        </w:tc>
        <w:tc>
          <w:tcPr>
            <w:tcW w:w="351" w:type="pct"/>
            <w:shd w:val="pct15" w:color="auto" w:fill="auto"/>
          </w:tcPr>
          <w:p w14:paraId="44C96DF7" w14:textId="77777777" w:rsidR="00EE5F1E" w:rsidRPr="00D91E22" w:rsidRDefault="00EE5F1E" w:rsidP="00D91E22">
            <w:pPr>
              <w:pStyle w:val="Heading3"/>
              <w:outlineLvl w:val="2"/>
              <w:cnfStyle w:val="000000100000" w:firstRow="0" w:lastRow="0" w:firstColumn="0" w:lastColumn="0" w:oddVBand="0" w:evenVBand="0" w:oddHBand="1" w:evenHBand="0" w:firstRowFirstColumn="0" w:firstRowLastColumn="0" w:lastRowFirstColumn="0" w:lastRowLastColumn="0"/>
            </w:pPr>
          </w:p>
        </w:tc>
      </w:tr>
      <w:tr w:rsidR="00BD1E98" w:rsidRPr="00C9042B" w14:paraId="20AC461B" w14:textId="77777777" w:rsidTr="00C75510">
        <w:trPr>
          <w:cantSplit/>
          <w:trHeight w:val="1324"/>
        </w:trPr>
        <w:tc>
          <w:tcPr>
            <w:cnfStyle w:val="001000000000" w:firstRow="0" w:lastRow="0" w:firstColumn="1" w:lastColumn="0" w:oddVBand="0" w:evenVBand="0" w:oddHBand="0" w:evenHBand="0" w:firstRowFirstColumn="0" w:firstRowLastColumn="0" w:lastRowFirstColumn="0" w:lastRowLastColumn="0"/>
            <w:tcW w:w="875" w:type="pct"/>
          </w:tcPr>
          <w:p w14:paraId="035930E0" w14:textId="143CA225" w:rsidR="00BD1E98" w:rsidRDefault="00BD1E98" w:rsidP="00682E0F">
            <w:pPr>
              <w:spacing w:after="0" w:line="240" w:lineRule="auto"/>
            </w:pPr>
            <w:r>
              <w:rPr>
                <w:b w:val="0"/>
              </w:rPr>
              <w:t>Commonwealth Resource Management Framework guidelines</w:t>
            </w:r>
          </w:p>
        </w:tc>
        <w:tc>
          <w:tcPr>
            <w:tcW w:w="1380" w:type="pct"/>
          </w:tcPr>
          <w:p w14:paraId="0FB4AF4F" w14:textId="0304E70E" w:rsidR="00BD1E98" w:rsidRDefault="00BD1E98" w:rsidP="00FF47DC">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Decisions by external entities that influence the effective and efficient use of Commonwealth environmental water occur through transparent and accountable governance processes</w:t>
            </w:r>
          </w:p>
        </w:tc>
        <w:tc>
          <w:tcPr>
            <w:tcW w:w="553" w:type="pct"/>
          </w:tcPr>
          <w:p w14:paraId="21B62A70" w14:textId="2CB10BE3" w:rsidR="00BD1E98" w:rsidRDefault="00BD1E98"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06" w:type="pct"/>
          </w:tcPr>
          <w:p w14:paraId="6486E220" w14:textId="377F9A7A" w:rsidR="00BD1E98" w:rsidRDefault="00BD1E98"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Rec</w:t>
            </w:r>
            <w:r w:rsidR="00EA69B3">
              <w:t xml:space="preserve"> 1b)</w:t>
            </w:r>
          </w:p>
        </w:tc>
        <w:tc>
          <w:tcPr>
            <w:tcW w:w="599" w:type="pct"/>
          </w:tcPr>
          <w:p w14:paraId="259DE4DB" w14:textId="0B77E80E" w:rsidR="00BD1E98" w:rsidRDefault="00C10F92" w:rsidP="00642E7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Policy</w:t>
            </w:r>
          </w:p>
        </w:tc>
        <w:tc>
          <w:tcPr>
            <w:tcW w:w="736" w:type="pct"/>
          </w:tcPr>
          <w:p w14:paraId="3561695F" w14:textId="54C54A89" w:rsidR="00BD1E98" w:rsidRDefault="00C10F92" w:rsidP="00BD1E9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Completed</w:t>
            </w:r>
            <w:r w:rsidR="00E82742">
              <w:t xml:space="preserve"> – provided and presented to Office</w:t>
            </w:r>
          </w:p>
        </w:tc>
        <w:tc>
          <w:tcPr>
            <w:tcW w:w="351" w:type="pct"/>
          </w:tcPr>
          <w:p w14:paraId="751423BF" w14:textId="246C77EB" w:rsidR="00BD1E98" w:rsidRDefault="00C10F92" w:rsidP="00EE5F1E">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Feb 2017</w:t>
            </w:r>
          </w:p>
        </w:tc>
      </w:tr>
      <w:tr w:rsidR="00415FE1" w:rsidRPr="00C9042B" w14:paraId="2DC689E6" w14:textId="699D13A1" w:rsidTr="00C75510">
        <w:trPr>
          <w:cnfStyle w:val="000000100000" w:firstRow="0" w:lastRow="0" w:firstColumn="0" w:lastColumn="0" w:oddVBand="0" w:evenVBand="0" w:oddHBand="1" w:evenHBand="0" w:firstRowFirstColumn="0" w:firstRowLastColumn="0" w:lastRowFirstColumn="0" w:lastRowLastColumn="0"/>
          <w:cantSplit/>
          <w:trHeight w:val="1324"/>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2A70456D" w14:textId="66D7BE81" w:rsidR="00415FE1" w:rsidRPr="00626A15" w:rsidRDefault="00415FE1" w:rsidP="006B09F5">
            <w:pPr>
              <w:spacing w:after="0" w:line="240" w:lineRule="auto"/>
              <w:rPr>
                <w:rFonts w:eastAsia="Times New Roman" w:cs="Arial"/>
                <w:bCs w:val="0"/>
                <w:color w:val="000000"/>
                <w:lang w:eastAsia="en-AU"/>
              </w:rPr>
            </w:pPr>
            <w:r>
              <w:rPr>
                <w:b w:val="0"/>
              </w:rPr>
              <w:t>Increase formal engagement in Basin Plan governance and strategic implementation forums</w:t>
            </w:r>
          </w:p>
        </w:tc>
        <w:tc>
          <w:tcPr>
            <w:tcW w:w="1380" w:type="pct"/>
          </w:tcPr>
          <w:p w14:paraId="3024332D" w14:textId="2300B303" w:rsidR="00415FE1" w:rsidRDefault="00415FE1" w:rsidP="00CE00CF">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C</w:t>
            </w:r>
            <w:r w:rsidRPr="002C5096">
              <w:t xml:space="preserve">ommon vision </w:t>
            </w:r>
            <w:r w:rsidR="00691A3F">
              <w:t xml:space="preserve">between governments </w:t>
            </w:r>
            <w:r w:rsidRPr="002C5096">
              <w:t>for advancing water reform and the development of progressive measures for environmental water delivery</w:t>
            </w:r>
            <w:r>
              <w:t xml:space="preserve"> promoted</w:t>
            </w:r>
          </w:p>
        </w:tc>
        <w:tc>
          <w:tcPr>
            <w:tcW w:w="553" w:type="pct"/>
          </w:tcPr>
          <w:p w14:paraId="77CC113F" w14:textId="46F276D6" w:rsidR="00415FE1" w:rsidRPr="00642E78" w:rsidRDefault="00415FE1"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Finding 5</w:t>
            </w:r>
          </w:p>
        </w:tc>
        <w:tc>
          <w:tcPr>
            <w:tcW w:w="506" w:type="pct"/>
            <w:vMerge w:val="restart"/>
          </w:tcPr>
          <w:p w14:paraId="1297108E" w14:textId="23D27D18" w:rsidR="00415FE1" w:rsidRDefault="00415FE1"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t>Rec 1a) and 1b)</w:t>
            </w:r>
          </w:p>
        </w:tc>
        <w:tc>
          <w:tcPr>
            <w:tcW w:w="599" w:type="pct"/>
            <w:vMerge w:val="restart"/>
          </w:tcPr>
          <w:p w14:paraId="4171346C" w14:textId="1FD70B89" w:rsidR="00415FE1" w:rsidRDefault="00415FE1" w:rsidP="00642E7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 Delivery</w:t>
            </w:r>
          </w:p>
        </w:tc>
        <w:tc>
          <w:tcPr>
            <w:tcW w:w="736" w:type="pct"/>
            <w:vMerge w:val="restart"/>
          </w:tcPr>
          <w:p w14:paraId="6ABE9E29" w14:textId="39B409BD" w:rsidR="00415FE1" w:rsidRDefault="00415FE1" w:rsidP="007A265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w:t>
            </w:r>
          </w:p>
        </w:tc>
        <w:tc>
          <w:tcPr>
            <w:tcW w:w="351" w:type="pct"/>
            <w:vMerge w:val="restart"/>
          </w:tcPr>
          <w:p w14:paraId="4A06FED9" w14:textId="33D3EB56" w:rsidR="00415FE1" w:rsidRDefault="00415FE1" w:rsidP="00EE5F1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Ongoing</w:t>
            </w:r>
          </w:p>
        </w:tc>
      </w:tr>
      <w:tr w:rsidR="00415FE1" w:rsidRPr="00C9042B" w14:paraId="258E8539" w14:textId="6408B221"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603FF7A2" w14:textId="01D2457E" w:rsidR="00415FE1" w:rsidRDefault="00415FE1" w:rsidP="006B09F5">
            <w:pPr>
              <w:spacing w:after="0" w:line="240" w:lineRule="auto"/>
              <w:rPr>
                <w:b w:val="0"/>
              </w:rPr>
            </w:pPr>
          </w:p>
        </w:tc>
        <w:tc>
          <w:tcPr>
            <w:tcW w:w="1380" w:type="pct"/>
          </w:tcPr>
          <w:p w14:paraId="110BDE9E" w14:textId="6CE02E3D" w:rsidR="00415FE1" w:rsidRDefault="00415FE1" w:rsidP="00AF0FCE">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Shared understanding</w:t>
            </w:r>
            <w:r w:rsidR="00691A3F">
              <w:t xml:space="preserve"> between governments</w:t>
            </w:r>
            <w:r>
              <w:t xml:space="preserve"> of future challenges and opportunities of environmental watering and Basin Plan implementation through transparency and accountability facilitated</w:t>
            </w:r>
          </w:p>
        </w:tc>
        <w:tc>
          <w:tcPr>
            <w:tcW w:w="553" w:type="pct"/>
          </w:tcPr>
          <w:p w14:paraId="0F6801EF" w14:textId="1ED5D26B" w:rsidR="00415FE1" w:rsidRDefault="00415FE1"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Finding 6</w:t>
            </w:r>
          </w:p>
        </w:tc>
        <w:tc>
          <w:tcPr>
            <w:tcW w:w="506" w:type="pct"/>
            <w:vMerge/>
          </w:tcPr>
          <w:p w14:paraId="241ED996" w14:textId="77777777" w:rsidR="00415FE1" w:rsidRDefault="00415FE1"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99" w:type="pct"/>
            <w:vMerge/>
          </w:tcPr>
          <w:p w14:paraId="4E8E05F7" w14:textId="77777777" w:rsidR="00415FE1" w:rsidRDefault="00415FE1"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3987B098" w14:textId="77777777" w:rsidR="00415FE1" w:rsidRDefault="00415FE1" w:rsidP="006B09F5">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3CA687A9" w14:textId="3CEF3A32" w:rsidR="00415FE1" w:rsidRDefault="00415FE1" w:rsidP="006B09F5">
            <w:pPr>
              <w:pStyle w:val="ListBullet"/>
              <w:ind w:left="0"/>
              <w:jc w:val="center"/>
              <w:cnfStyle w:val="000000000000" w:firstRow="0" w:lastRow="0" w:firstColumn="0" w:lastColumn="0" w:oddVBand="0" w:evenVBand="0" w:oddHBand="0" w:evenHBand="0" w:firstRowFirstColumn="0" w:firstRowLastColumn="0" w:lastRowFirstColumn="0" w:lastRowLastColumn="0"/>
            </w:pPr>
          </w:p>
        </w:tc>
      </w:tr>
      <w:tr w:rsidR="00415FE1" w:rsidRPr="00C9042B" w14:paraId="3E854F4D" w14:textId="3029B900"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6718DDE2" w14:textId="77FD9630" w:rsidR="00415FE1" w:rsidRDefault="00415FE1" w:rsidP="006B09F5">
            <w:pPr>
              <w:spacing w:after="0" w:line="240" w:lineRule="auto"/>
              <w:rPr>
                <w:b w:val="0"/>
              </w:rPr>
            </w:pPr>
          </w:p>
        </w:tc>
        <w:tc>
          <w:tcPr>
            <w:tcW w:w="1380" w:type="pct"/>
          </w:tcPr>
          <w:p w14:paraId="40051805" w14:textId="035EC66D" w:rsidR="00415FE1" w:rsidRDefault="00415FE1" w:rsidP="00D35F9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Communications and engagement with</w:t>
            </w:r>
            <w:r w:rsidRPr="00F305E3">
              <w:t xml:space="preserve"> Australian Government agencies and Basin State governments </w:t>
            </w:r>
            <w:r>
              <w:t>increased ensuring</w:t>
            </w:r>
            <w:r w:rsidRPr="00F305E3">
              <w:t xml:space="preserve"> Basin Plan </w:t>
            </w:r>
            <w:r>
              <w:t xml:space="preserve">implementation </w:t>
            </w:r>
            <w:r w:rsidR="00CC51C0">
              <w:t xml:space="preserve">is </w:t>
            </w:r>
            <w:r>
              <w:t>optimised for</w:t>
            </w:r>
            <w:r w:rsidRPr="00F305E3">
              <w:t xml:space="preserve"> environmental watering</w:t>
            </w:r>
          </w:p>
        </w:tc>
        <w:tc>
          <w:tcPr>
            <w:tcW w:w="553" w:type="pct"/>
          </w:tcPr>
          <w:p w14:paraId="1E774765" w14:textId="781C52C0" w:rsidR="00415FE1" w:rsidRDefault="00415FE1"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 1</w:t>
            </w:r>
          </w:p>
        </w:tc>
        <w:tc>
          <w:tcPr>
            <w:tcW w:w="506" w:type="pct"/>
            <w:vMerge/>
          </w:tcPr>
          <w:p w14:paraId="60FA9D6B" w14:textId="77777777" w:rsidR="00415FE1" w:rsidRDefault="00415FE1"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599" w:type="pct"/>
            <w:vMerge/>
          </w:tcPr>
          <w:p w14:paraId="097606C3" w14:textId="77777777" w:rsidR="00415FE1" w:rsidRDefault="00415FE1"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vMerge/>
          </w:tcPr>
          <w:p w14:paraId="0FEE281B" w14:textId="77777777" w:rsidR="00415FE1" w:rsidRDefault="00415FE1" w:rsidP="006B09F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351" w:type="pct"/>
            <w:vMerge/>
          </w:tcPr>
          <w:p w14:paraId="4BAB06BF" w14:textId="1879276B" w:rsidR="00415FE1" w:rsidRDefault="00415FE1" w:rsidP="006B09F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415FE1" w:rsidRPr="00C9042B" w14:paraId="1E07DFC6" w14:textId="77777777"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Borders>
              <w:bottom w:val="single" w:sz="4" w:space="0" w:color="7F7F7F" w:themeColor="text1" w:themeTint="80"/>
            </w:tcBorders>
          </w:tcPr>
          <w:p w14:paraId="6C57D551" w14:textId="7875A1D1" w:rsidR="00415FE1" w:rsidRDefault="00415FE1" w:rsidP="006B09F5">
            <w:pPr>
              <w:spacing w:after="0" w:line="240" w:lineRule="auto"/>
              <w:rPr>
                <w:b w:val="0"/>
              </w:rPr>
            </w:pPr>
          </w:p>
        </w:tc>
        <w:tc>
          <w:tcPr>
            <w:tcW w:w="1380" w:type="pct"/>
            <w:tcBorders>
              <w:bottom w:val="single" w:sz="4" w:space="0" w:color="7F7F7F" w:themeColor="text1" w:themeTint="80"/>
            </w:tcBorders>
          </w:tcPr>
          <w:p w14:paraId="009F6829" w14:textId="75041738" w:rsidR="00415FE1" w:rsidRDefault="00415FE1" w:rsidP="00D35F9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CEWH representation in high-level forums increased</w:t>
            </w:r>
          </w:p>
        </w:tc>
        <w:tc>
          <w:tcPr>
            <w:tcW w:w="553" w:type="pct"/>
            <w:tcBorders>
              <w:bottom w:val="single" w:sz="4" w:space="0" w:color="7F7F7F" w:themeColor="text1" w:themeTint="80"/>
            </w:tcBorders>
          </w:tcPr>
          <w:p w14:paraId="7E6B9760" w14:textId="12DC37E0" w:rsidR="00415FE1" w:rsidRDefault="00415FE1" w:rsidP="00642E7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06" w:type="pct"/>
            <w:vMerge/>
            <w:tcBorders>
              <w:bottom w:val="single" w:sz="4" w:space="0" w:color="7F7F7F" w:themeColor="text1" w:themeTint="80"/>
            </w:tcBorders>
          </w:tcPr>
          <w:p w14:paraId="009B3DB5" w14:textId="77777777" w:rsidR="00415FE1" w:rsidRDefault="00415FE1"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99" w:type="pct"/>
            <w:vMerge/>
            <w:tcBorders>
              <w:bottom w:val="single" w:sz="4" w:space="0" w:color="7F7F7F" w:themeColor="text1" w:themeTint="80"/>
            </w:tcBorders>
          </w:tcPr>
          <w:p w14:paraId="5E9B031F" w14:textId="77777777" w:rsidR="00415FE1" w:rsidRDefault="00415FE1" w:rsidP="003412D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Borders>
              <w:bottom w:val="single" w:sz="4" w:space="0" w:color="7F7F7F" w:themeColor="text1" w:themeTint="80"/>
            </w:tcBorders>
          </w:tcPr>
          <w:p w14:paraId="7BD3A935" w14:textId="77777777" w:rsidR="00415FE1" w:rsidRDefault="00415FE1" w:rsidP="006B09F5">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tcBorders>
              <w:bottom w:val="single" w:sz="4" w:space="0" w:color="7F7F7F" w:themeColor="text1" w:themeTint="80"/>
            </w:tcBorders>
          </w:tcPr>
          <w:p w14:paraId="020F3F9B" w14:textId="18A47147" w:rsidR="00415FE1" w:rsidRDefault="00D2743C" w:rsidP="006B09F5">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Dec</w:t>
            </w:r>
            <w:r w:rsidR="00415FE1">
              <w:t xml:space="preserve"> 2018</w:t>
            </w:r>
          </w:p>
        </w:tc>
      </w:tr>
      <w:tr w:rsidR="00D06CCE" w:rsidRPr="00C9042B" w14:paraId="2805C169" w14:textId="77777777"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tcPr>
          <w:p w14:paraId="4FDEB664" w14:textId="3435FA2A" w:rsidR="00D06CCE" w:rsidRDefault="00535E84" w:rsidP="00F4386F">
            <w:pPr>
              <w:spacing w:after="0" w:line="240" w:lineRule="auto"/>
              <w:rPr>
                <w:b w:val="0"/>
              </w:rPr>
            </w:pPr>
            <w:r>
              <w:rPr>
                <w:b w:val="0"/>
              </w:rPr>
              <w:lastRenderedPageBreak/>
              <w:t>S</w:t>
            </w:r>
            <w:r w:rsidR="00D06CCE">
              <w:rPr>
                <w:b w:val="0"/>
              </w:rPr>
              <w:t>chedule</w:t>
            </w:r>
            <w:r>
              <w:rPr>
                <w:b w:val="0"/>
              </w:rPr>
              <w:t xml:space="preserve"> to </w:t>
            </w:r>
            <w:r>
              <w:rPr>
                <w:b w:val="0"/>
                <w:i/>
              </w:rPr>
              <w:t>Intergovernmental Agreement on Implementing Water Reform in the Murray</w:t>
            </w:r>
            <w:r w:rsidR="00F4386F">
              <w:rPr>
                <w:b w:val="0"/>
                <w:i/>
              </w:rPr>
              <w:t xml:space="preserve"> </w:t>
            </w:r>
            <w:r>
              <w:rPr>
                <w:b w:val="0"/>
                <w:i/>
              </w:rPr>
              <w:t>Darling Basin</w:t>
            </w:r>
            <w:r>
              <w:rPr>
                <w:b w:val="0"/>
              </w:rPr>
              <w:t xml:space="preserve"> (2013)</w:t>
            </w:r>
          </w:p>
        </w:tc>
        <w:tc>
          <w:tcPr>
            <w:tcW w:w="1380" w:type="pct"/>
          </w:tcPr>
          <w:p w14:paraId="2E080BEC" w14:textId="6AAFC676" w:rsidR="00D06CCE" w:rsidRDefault="00FF47DC" w:rsidP="00D35F9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Institutional arrangements engender the maturation of working relationships between Commonwealth and state agencies based on mutual respect, shared objectives and robust processes; providing improved controls for risk management</w:t>
            </w:r>
          </w:p>
        </w:tc>
        <w:tc>
          <w:tcPr>
            <w:tcW w:w="553" w:type="pct"/>
          </w:tcPr>
          <w:p w14:paraId="05BE1E4D" w14:textId="5874D9A0" w:rsidR="00D06CCE" w:rsidRDefault="00BD1E98" w:rsidP="00642E7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06" w:type="pct"/>
          </w:tcPr>
          <w:p w14:paraId="699D20F9" w14:textId="0E6A06AA" w:rsidR="00D06CCE" w:rsidRDefault="00D06CCE"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Rec 1a)</w:t>
            </w:r>
          </w:p>
        </w:tc>
        <w:tc>
          <w:tcPr>
            <w:tcW w:w="599" w:type="pct"/>
          </w:tcPr>
          <w:p w14:paraId="4C06E8B7" w14:textId="148E5877" w:rsidR="00D06CCE" w:rsidRDefault="00D06CCE" w:rsidP="00341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w:t>
            </w:r>
          </w:p>
        </w:tc>
        <w:tc>
          <w:tcPr>
            <w:tcW w:w="736" w:type="pct"/>
          </w:tcPr>
          <w:p w14:paraId="401AA2C6" w14:textId="7A077AF2" w:rsidR="00D06CCE" w:rsidRDefault="00FF47DC" w:rsidP="006B09F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w:t>
            </w:r>
          </w:p>
        </w:tc>
        <w:tc>
          <w:tcPr>
            <w:tcW w:w="351" w:type="pct"/>
          </w:tcPr>
          <w:p w14:paraId="58E36E27" w14:textId="189C3A8A" w:rsidR="00D06CCE" w:rsidRDefault="00D2743C" w:rsidP="006B09F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Dec</w:t>
            </w:r>
            <w:r w:rsidR="00FF47DC">
              <w:t xml:space="preserve"> 2018</w:t>
            </w:r>
          </w:p>
        </w:tc>
      </w:tr>
      <w:tr w:rsidR="001F0695" w:rsidRPr="00C9042B" w14:paraId="6161D3F0" w14:textId="77777777" w:rsidTr="00541F30">
        <w:trPr>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tcBorders>
              <w:top w:val="nil"/>
              <w:bottom w:val="nil"/>
            </w:tcBorders>
            <w:shd w:val="pct15" w:color="auto" w:fill="auto"/>
          </w:tcPr>
          <w:p w14:paraId="1C75D671" w14:textId="52F1D9B9" w:rsidR="001F0695" w:rsidRPr="00D5265B" w:rsidRDefault="001F0695" w:rsidP="00E4114C">
            <w:pPr>
              <w:pStyle w:val="Heading3"/>
              <w:outlineLvl w:val="2"/>
              <w:rPr>
                <w:rFonts w:eastAsia="Times New Roman"/>
                <w:b/>
                <w:color w:val="000000"/>
                <w:lang w:eastAsia="en-AU"/>
              </w:rPr>
            </w:pPr>
            <w:bookmarkStart w:id="8" w:name="_Toc508869951"/>
            <w:r w:rsidRPr="00D5265B">
              <w:rPr>
                <w:b/>
              </w:rPr>
              <w:t>Partnerships</w:t>
            </w:r>
            <w:r>
              <w:rPr>
                <w:b/>
              </w:rPr>
              <w:t xml:space="preserve"> and agreements</w:t>
            </w:r>
            <w:bookmarkEnd w:id="8"/>
            <w:r>
              <w:rPr>
                <w:b/>
              </w:rPr>
              <w:t xml:space="preserve"> </w:t>
            </w:r>
          </w:p>
        </w:tc>
        <w:tc>
          <w:tcPr>
            <w:tcW w:w="351" w:type="pct"/>
            <w:tcBorders>
              <w:top w:val="nil"/>
              <w:bottom w:val="nil"/>
            </w:tcBorders>
            <w:shd w:val="pct15" w:color="auto" w:fill="auto"/>
          </w:tcPr>
          <w:p w14:paraId="6FB0816B" w14:textId="77777777" w:rsidR="001F0695" w:rsidRPr="00D5265B" w:rsidRDefault="001F0695" w:rsidP="00541F30">
            <w:pPr>
              <w:pStyle w:val="Heading3"/>
              <w:outlineLvl w:val="2"/>
              <w:cnfStyle w:val="000000000000" w:firstRow="0" w:lastRow="0" w:firstColumn="0" w:lastColumn="0" w:oddVBand="0" w:evenVBand="0" w:oddHBand="0" w:evenHBand="0" w:firstRowFirstColumn="0" w:firstRowLastColumn="0" w:lastRowFirstColumn="0" w:lastRowLastColumn="0"/>
            </w:pPr>
          </w:p>
        </w:tc>
      </w:tr>
      <w:tr w:rsidR="001F0695" w:rsidRPr="00C9042B" w14:paraId="49B6A7AE" w14:textId="77777777" w:rsidTr="00541F30">
        <w:trPr>
          <w:cnfStyle w:val="000000100000" w:firstRow="0" w:lastRow="0" w:firstColumn="0" w:lastColumn="0" w:oddVBand="0" w:evenVBand="0" w:oddHBand="1" w:evenHBand="0" w:firstRowFirstColumn="0" w:firstRowLastColumn="0" w:lastRowFirstColumn="0" w:lastRowLastColumn="0"/>
          <w:cantSplit/>
          <w:trHeight w:val="1306"/>
        </w:trPr>
        <w:tc>
          <w:tcPr>
            <w:cnfStyle w:val="001000000000" w:firstRow="0" w:lastRow="0" w:firstColumn="1" w:lastColumn="0" w:oddVBand="0" w:evenVBand="0" w:oddHBand="0" w:evenHBand="0" w:firstRowFirstColumn="0" w:firstRowLastColumn="0" w:lastRowFirstColumn="0" w:lastRowLastColumn="0"/>
            <w:tcW w:w="875" w:type="pct"/>
            <w:vMerge w:val="restart"/>
            <w:tcBorders>
              <w:top w:val="nil"/>
            </w:tcBorders>
          </w:tcPr>
          <w:p w14:paraId="010C97F3" w14:textId="77777777" w:rsidR="001F0695" w:rsidRPr="00AD5251" w:rsidRDefault="001F0695" w:rsidP="00541F30">
            <w:pPr>
              <w:spacing w:after="0" w:line="240" w:lineRule="auto"/>
              <w:rPr>
                <w:rFonts w:eastAsia="Times New Roman" w:cs="Arial"/>
                <w:bCs w:val="0"/>
                <w:color w:val="000000"/>
                <w:lang w:eastAsia="en-AU"/>
              </w:rPr>
            </w:pPr>
            <w:r w:rsidRPr="00FF602E">
              <w:rPr>
                <w:b w:val="0"/>
              </w:rPr>
              <w:t xml:space="preserve">Partnership </w:t>
            </w:r>
            <w:r>
              <w:rPr>
                <w:b w:val="0"/>
              </w:rPr>
              <w:t>Arrangement Review</w:t>
            </w:r>
          </w:p>
        </w:tc>
        <w:tc>
          <w:tcPr>
            <w:tcW w:w="1380" w:type="pct"/>
            <w:tcBorders>
              <w:top w:val="nil"/>
            </w:tcBorders>
          </w:tcPr>
          <w:p w14:paraId="5B2DFF1F" w14:textId="69C89A09" w:rsidR="001F0695" w:rsidRDefault="001F0695" w:rsidP="00541F3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C</w:t>
            </w:r>
            <w:r w:rsidRPr="002C5096">
              <w:t>apacity of delivery partners</w:t>
            </w:r>
            <w:r>
              <w:t xml:space="preserve"> built, </w:t>
            </w:r>
            <w:r w:rsidRPr="002C5096">
              <w:t>ensur</w:t>
            </w:r>
            <w:r>
              <w:t>ing</w:t>
            </w:r>
            <w:r w:rsidRPr="002C5096">
              <w:t xml:space="preserve"> environmental water delivery is as efficient and effective as possible to achieve </w:t>
            </w:r>
            <w:r w:rsidR="001508BA">
              <w:t xml:space="preserve">Water Act and </w:t>
            </w:r>
            <w:r w:rsidRPr="002C5096">
              <w:t>Basin Plan environmental outcomes</w:t>
            </w:r>
          </w:p>
        </w:tc>
        <w:tc>
          <w:tcPr>
            <w:tcW w:w="553" w:type="pct"/>
            <w:tcBorders>
              <w:top w:val="nil"/>
            </w:tcBorders>
          </w:tcPr>
          <w:p w14:paraId="0EA12ACC"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lang w:eastAsia="en-AU"/>
              </w:rPr>
              <w:t xml:space="preserve">Finding 5 </w:t>
            </w:r>
          </w:p>
        </w:tc>
        <w:tc>
          <w:tcPr>
            <w:tcW w:w="506" w:type="pct"/>
            <w:vMerge w:val="restart"/>
            <w:tcBorders>
              <w:top w:val="nil"/>
            </w:tcBorders>
          </w:tcPr>
          <w:p w14:paraId="57F38D94" w14:textId="77777777" w:rsidR="001F0695" w:rsidRDefault="001F0695" w:rsidP="00541F30">
            <w:pPr>
              <w:pStyle w:val="ListBullet"/>
              <w:ind w:left="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w:t>
            </w:r>
            <w:r w:rsidRPr="00245458">
              <w:rPr>
                <w:rFonts w:eastAsia="Times New Roman" w:cs="Arial"/>
                <w:color w:val="000000"/>
                <w:lang w:eastAsia="en-AU"/>
              </w:rPr>
              <w:t>ec</w:t>
            </w:r>
            <w:r>
              <w:rPr>
                <w:rFonts w:eastAsia="Times New Roman" w:cs="Arial"/>
                <w:color w:val="000000"/>
                <w:lang w:eastAsia="en-AU"/>
              </w:rPr>
              <w:t> </w:t>
            </w:r>
            <w:r w:rsidRPr="00245458">
              <w:rPr>
                <w:rFonts w:eastAsia="Times New Roman" w:cs="Arial"/>
                <w:color w:val="000000"/>
                <w:lang w:eastAsia="en-AU"/>
              </w:rPr>
              <w:t>1</w:t>
            </w:r>
            <w:r>
              <w:rPr>
                <w:rFonts w:eastAsia="Times New Roman" w:cs="Arial"/>
                <w:color w:val="000000"/>
                <w:lang w:eastAsia="en-AU"/>
              </w:rPr>
              <w:t>a)</w:t>
            </w:r>
          </w:p>
        </w:tc>
        <w:tc>
          <w:tcPr>
            <w:tcW w:w="599" w:type="pct"/>
            <w:vMerge w:val="restart"/>
            <w:tcBorders>
              <w:top w:val="nil"/>
            </w:tcBorders>
          </w:tcPr>
          <w:p w14:paraId="358B4CD2" w14:textId="2E1FC254"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Policy, Delivery, </w:t>
            </w:r>
            <w:r w:rsidR="00FC59A1">
              <w:t xml:space="preserve">Aquatic ecosystems and science, </w:t>
            </w:r>
            <w:proofErr w:type="spellStart"/>
            <w:r w:rsidR="00FC59A1">
              <w:t>Comms</w:t>
            </w:r>
            <w:proofErr w:type="spellEnd"/>
          </w:p>
        </w:tc>
        <w:tc>
          <w:tcPr>
            <w:tcW w:w="736" w:type="pct"/>
            <w:vMerge w:val="restart"/>
            <w:tcBorders>
              <w:top w:val="nil"/>
            </w:tcBorders>
          </w:tcPr>
          <w:p w14:paraId="3C0ED6E7" w14:textId="77777777" w:rsidR="001F0695" w:rsidRDefault="001F069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 – initial review planning underway</w:t>
            </w:r>
          </w:p>
        </w:tc>
        <w:tc>
          <w:tcPr>
            <w:tcW w:w="351" w:type="pct"/>
            <w:vMerge w:val="restart"/>
            <w:tcBorders>
              <w:top w:val="nil"/>
            </w:tcBorders>
          </w:tcPr>
          <w:p w14:paraId="205721C1" w14:textId="7DDB1C10" w:rsidR="001F0695" w:rsidRDefault="00D2743C" w:rsidP="00D2743C">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Jan</w:t>
            </w:r>
            <w:r w:rsidR="001F0695">
              <w:t xml:space="preserve"> 201</w:t>
            </w:r>
            <w:r>
              <w:t>9</w:t>
            </w:r>
          </w:p>
        </w:tc>
      </w:tr>
      <w:tr w:rsidR="001F0695" w:rsidRPr="00C9042B" w14:paraId="759CC45F" w14:textId="77777777" w:rsidTr="00541F3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7F4B8B62" w14:textId="77777777" w:rsidR="001F0695" w:rsidRDefault="001F0695" w:rsidP="00541F30">
            <w:pPr>
              <w:spacing w:after="0" w:line="240" w:lineRule="auto"/>
              <w:rPr>
                <w:rFonts w:eastAsia="Times New Roman" w:cs="Arial"/>
                <w:b w:val="0"/>
                <w:color w:val="000000"/>
                <w:lang w:eastAsia="en-AU"/>
              </w:rPr>
            </w:pPr>
          </w:p>
        </w:tc>
        <w:tc>
          <w:tcPr>
            <w:tcW w:w="1380" w:type="pct"/>
          </w:tcPr>
          <w:p w14:paraId="102F3241" w14:textId="2762A046" w:rsidR="001F0695" w:rsidRDefault="001F0695" w:rsidP="0053664E">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E</w:t>
            </w:r>
            <w:r w:rsidRPr="00F305E3">
              <w:t>xpe</w:t>
            </w:r>
            <w:r w:rsidR="0053664E">
              <w:t>ctations</w:t>
            </w:r>
            <w:r w:rsidRPr="00F305E3">
              <w:t xml:space="preserve"> and responsibilities between</w:t>
            </w:r>
            <w:r>
              <w:t xml:space="preserve"> the CEWH and delivery partners c</w:t>
            </w:r>
            <w:r w:rsidRPr="00F305E3">
              <w:t>larif</w:t>
            </w:r>
            <w:r>
              <w:t>ied</w:t>
            </w:r>
            <w:r w:rsidRPr="00F305E3">
              <w:t xml:space="preserve"> and set</w:t>
            </w:r>
            <w:r>
              <w:t xml:space="preserve"> through new arrangements</w:t>
            </w:r>
          </w:p>
        </w:tc>
        <w:tc>
          <w:tcPr>
            <w:tcW w:w="553" w:type="pct"/>
          </w:tcPr>
          <w:p w14:paraId="7DA7A0A1"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 1</w:t>
            </w:r>
          </w:p>
        </w:tc>
        <w:tc>
          <w:tcPr>
            <w:tcW w:w="506" w:type="pct"/>
            <w:vMerge/>
          </w:tcPr>
          <w:p w14:paraId="22CA4976"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vMerge/>
          </w:tcPr>
          <w:p w14:paraId="4570E8D7"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17A16A0F"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266E6EC8"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1F0695" w:rsidRPr="00C9042B" w14:paraId="031665B9" w14:textId="77777777" w:rsidTr="00541F3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1A2668ED" w14:textId="77777777" w:rsidR="001F0695" w:rsidRDefault="001F0695" w:rsidP="00541F30">
            <w:pPr>
              <w:spacing w:after="0" w:line="240" w:lineRule="auto"/>
              <w:rPr>
                <w:rFonts w:eastAsia="Times New Roman" w:cs="Arial"/>
                <w:b w:val="0"/>
                <w:color w:val="000000"/>
                <w:lang w:eastAsia="en-AU"/>
              </w:rPr>
            </w:pPr>
          </w:p>
        </w:tc>
        <w:tc>
          <w:tcPr>
            <w:tcW w:w="1380" w:type="pct"/>
          </w:tcPr>
          <w:p w14:paraId="4E93FBAD" w14:textId="77777777" w:rsidR="001F0695" w:rsidRDefault="001F0695" w:rsidP="00541F3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Feasibility of</w:t>
            </w:r>
            <w:r w:rsidRPr="00211995">
              <w:t xml:space="preserve"> managed devolution of day-to-day decision-making</w:t>
            </w:r>
            <w:r>
              <w:t xml:space="preserve"> determined</w:t>
            </w:r>
          </w:p>
        </w:tc>
        <w:tc>
          <w:tcPr>
            <w:tcW w:w="553" w:type="pct"/>
          </w:tcPr>
          <w:p w14:paraId="1E2B02CD"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t>Area for improvement 3</w:t>
            </w:r>
          </w:p>
        </w:tc>
        <w:tc>
          <w:tcPr>
            <w:tcW w:w="506" w:type="pct"/>
            <w:vMerge/>
          </w:tcPr>
          <w:p w14:paraId="73173BF9"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599" w:type="pct"/>
            <w:vMerge/>
          </w:tcPr>
          <w:p w14:paraId="5D64C6ED"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vMerge/>
          </w:tcPr>
          <w:p w14:paraId="7E305B85" w14:textId="77777777" w:rsidR="001F0695" w:rsidRDefault="001F069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351" w:type="pct"/>
            <w:vMerge/>
          </w:tcPr>
          <w:p w14:paraId="2033ECF6" w14:textId="77777777" w:rsidR="001F0695" w:rsidRDefault="001F069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1F0695" w:rsidRPr="00C9042B" w14:paraId="304A4C83" w14:textId="77777777" w:rsidTr="00541F3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0D492135" w14:textId="77777777" w:rsidR="001F0695" w:rsidRDefault="001F0695" w:rsidP="00541F30">
            <w:pPr>
              <w:spacing w:after="0" w:line="240" w:lineRule="auto"/>
              <w:rPr>
                <w:rFonts w:eastAsia="Times New Roman" w:cs="Arial"/>
                <w:b w:val="0"/>
                <w:color w:val="000000"/>
                <w:lang w:eastAsia="en-AU"/>
              </w:rPr>
            </w:pPr>
          </w:p>
        </w:tc>
        <w:tc>
          <w:tcPr>
            <w:tcW w:w="1380" w:type="pct"/>
          </w:tcPr>
          <w:p w14:paraId="498BAE2B" w14:textId="77777777" w:rsidR="001F0695" w:rsidRDefault="001F069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rsidRPr="00D60549">
              <w:rPr>
                <w:rFonts w:eastAsia="Times New Roman" w:cs="Arial"/>
                <w:color w:val="000000"/>
                <w:lang w:eastAsia="en-AU"/>
              </w:rPr>
              <w:t xml:space="preserve">Institutional arrangements engender the maturation of working relationships between Commonwealth and state agencies based on mutual respect, shared objectives and robust processes; providing improved controls for </w:t>
            </w:r>
            <w:r>
              <w:rPr>
                <w:rFonts w:eastAsia="Times New Roman" w:cs="Arial"/>
                <w:color w:val="000000"/>
                <w:lang w:eastAsia="en-AU"/>
              </w:rPr>
              <w:t>risk management</w:t>
            </w:r>
          </w:p>
        </w:tc>
        <w:tc>
          <w:tcPr>
            <w:tcW w:w="553" w:type="pct"/>
          </w:tcPr>
          <w:p w14:paraId="0EA59622"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4</w:t>
            </w:r>
          </w:p>
        </w:tc>
        <w:tc>
          <w:tcPr>
            <w:tcW w:w="506" w:type="pct"/>
            <w:vMerge/>
          </w:tcPr>
          <w:p w14:paraId="017D5DD6"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vMerge/>
          </w:tcPr>
          <w:p w14:paraId="41859928"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3D517923"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79A0FE57"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1F0695" w:rsidRPr="00C9042B" w14:paraId="3E6CDB81" w14:textId="77777777" w:rsidTr="00541F3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2D660FA3" w14:textId="77777777" w:rsidR="001F0695" w:rsidRPr="00AD5251" w:rsidRDefault="001F0695" w:rsidP="00541F30">
            <w:pPr>
              <w:spacing w:after="0" w:line="240" w:lineRule="auto"/>
              <w:rPr>
                <w:rFonts w:eastAsia="Times New Roman" w:cs="Arial"/>
                <w:bCs w:val="0"/>
                <w:color w:val="000000"/>
                <w:lang w:eastAsia="en-AU"/>
              </w:rPr>
            </w:pPr>
            <w:r>
              <w:rPr>
                <w:rFonts w:eastAsia="Times New Roman" w:cs="Arial"/>
                <w:b w:val="0"/>
                <w:color w:val="000000"/>
                <w:lang w:eastAsia="en-AU"/>
              </w:rPr>
              <w:lastRenderedPageBreak/>
              <w:t>Establish agreements with river operators to improve environmental water delivery operations</w:t>
            </w:r>
          </w:p>
        </w:tc>
        <w:tc>
          <w:tcPr>
            <w:tcW w:w="1380" w:type="pct"/>
          </w:tcPr>
          <w:p w14:paraId="3F72B615" w14:textId="77777777" w:rsidR="001F0695" w:rsidRPr="00FC2A2C" w:rsidRDefault="001F0695" w:rsidP="00541F3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rPr>
                <w:rFonts w:cs="Arial"/>
                <w:color w:val="000000" w:themeColor="text1"/>
              </w:rPr>
              <w:t>D</w:t>
            </w:r>
            <w:r w:rsidRPr="0095667C">
              <w:rPr>
                <w:rFonts w:cs="Arial"/>
                <w:color w:val="000000" w:themeColor="text1"/>
              </w:rPr>
              <w:t xml:space="preserve">irect arrangements </w:t>
            </w:r>
            <w:r>
              <w:rPr>
                <w:rFonts w:cs="Arial"/>
                <w:color w:val="000000" w:themeColor="text1"/>
              </w:rPr>
              <w:t xml:space="preserve">established </w:t>
            </w:r>
            <w:r w:rsidRPr="0095667C">
              <w:rPr>
                <w:rFonts w:cs="Arial"/>
                <w:color w:val="000000" w:themeColor="text1"/>
              </w:rPr>
              <w:t>with water delivery service providers in the River Murray t</w:t>
            </w:r>
            <w:r>
              <w:rPr>
                <w:rFonts w:cs="Arial"/>
                <w:color w:val="000000" w:themeColor="text1"/>
              </w:rPr>
              <w:t>hat</w:t>
            </w:r>
            <w:r w:rsidRPr="0095667C">
              <w:rPr>
                <w:rFonts w:cs="Arial"/>
                <w:color w:val="000000" w:themeColor="text1"/>
              </w:rPr>
              <w:t xml:space="preserve"> improve the efficient coordination and administration of cross-jurisdictional watering actions, transparency and accountability in environmental water delivery, and consistency in standards of reporting</w:t>
            </w:r>
          </w:p>
        </w:tc>
        <w:tc>
          <w:tcPr>
            <w:tcW w:w="553" w:type="pct"/>
            <w:vMerge w:val="restart"/>
          </w:tcPr>
          <w:p w14:paraId="2EC0239D" w14:textId="77777777" w:rsidR="001F0695" w:rsidRPr="008E299B"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 1</w:t>
            </w:r>
          </w:p>
        </w:tc>
        <w:tc>
          <w:tcPr>
            <w:tcW w:w="506" w:type="pct"/>
            <w:vMerge w:val="restart"/>
          </w:tcPr>
          <w:p w14:paraId="1C230BAA"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xml:space="preserve">Rec </w:t>
            </w:r>
            <w:r w:rsidRPr="00245458">
              <w:rPr>
                <w:rFonts w:eastAsia="Times New Roman" w:cs="Arial"/>
                <w:color w:val="000000"/>
                <w:lang w:eastAsia="en-AU"/>
              </w:rPr>
              <w:t>1</w:t>
            </w:r>
            <w:r>
              <w:rPr>
                <w:rFonts w:eastAsia="Times New Roman" w:cs="Arial"/>
                <w:color w:val="000000"/>
                <w:lang w:eastAsia="en-AU"/>
              </w:rPr>
              <w:t>a) and 1c)</w:t>
            </w:r>
          </w:p>
        </w:tc>
        <w:tc>
          <w:tcPr>
            <w:tcW w:w="599" w:type="pct"/>
            <w:vMerge w:val="restart"/>
          </w:tcPr>
          <w:p w14:paraId="07833321"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 Delivery</w:t>
            </w:r>
          </w:p>
        </w:tc>
        <w:tc>
          <w:tcPr>
            <w:tcW w:w="736" w:type="pct"/>
            <w:vMerge w:val="restart"/>
          </w:tcPr>
          <w:p w14:paraId="4F4D3F92"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p w14:paraId="618CA1EC"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p w14:paraId="6B2CCB6D"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p w14:paraId="3084F5A2"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p w14:paraId="77D00404"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p w14:paraId="02370831" w14:textId="77777777" w:rsidR="001F0695" w:rsidRDefault="001F069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 – discussions underway</w:t>
            </w:r>
          </w:p>
        </w:tc>
        <w:tc>
          <w:tcPr>
            <w:tcW w:w="351" w:type="pct"/>
            <w:vMerge w:val="restart"/>
          </w:tcPr>
          <w:p w14:paraId="1441E14C" w14:textId="1CD67CF7" w:rsidR="001F0695" w:rsidRDefault="00453325" w:rsidP="0045332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Jan</w:t>
            </w:r>
            <w:r w:rsidR="001F0695">
              <w:t xml:space="preserve"> 201</w:t>
            </w:r>
            <w:r>
              <w:t>9</w:t>
            </w:r>
          </w:p>
        </w:tc>
      </w:tr>
      <w:tr w:rsidR="001F0695" w:rsidRPr="00C9042B" w14:paraId="2B3F4F40" w14:textId="77777777" w:rsidTr="00541F3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712DCBDC" w14:textId="77777777" w:rsidR="001F0695" w:rsidRDefault="001F0695" w:rsidP="00541F30">
            <w:pPr>
              <w:spacing w:after="0" w:line="240" w:lineRule="auto"/>
              <w:rPr>
                <w:rFonts w:eastAsia="Times New Roman" w:cs="Arial"/>
                <w:b w:val="0"/>
                <w:color w:val="000000"/>
                <w:lang w:eastAsia="en-AU"/>
              </w:rPr>
            </w:pPr>
          </w:p>
        </w:tc>
        <w:tc>
          <w:tcPr>
            <w:tcW w:w="1380" w:type="pct"/>
          </w:tcPr>
          <w:p w14:paraId="04F2BBA0" w14:textId="77777777" w:rsidR="001F0695" w:rsidRPr="00257435" w:rsidRDefault="001F069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S</w:t>
            </w:r>
            <w:r w:rsidRPr="00FC2A2C">
              <w:rPr>
                <w:rFonts w:eastAsia="Times New Roman" w:cs="Arial"/>
                <w:color w:val="000000"/>
                <w:lang w:eastAsia="en-AU"/>
              </w:rPr>
              <w:t>ervice level agreement</w:t>
            </w:r>
            <w:r>
              <w:rPr>
                <w:rFonts w:eastAsia="Times New Roman" w:cs="Arial"/>
                <w:color w:val="000000"/>
                <w:lang w:eastAsia="en-AU"/>
              </w:rPr>
              <w:t xml:space="preserve"> and Environmental Watering Schedule</w:t>
            </w:r>
            <w:r w:rsidRPr="00FC2A2C">
              <w:rPr>
                <w:rFonts w:eastAsia="Times New Roman" w:cs="Arial"/>
                <w:color w:val="000000"/>
                <w:lang w:eastAsia="en-AU"/>
              </w:rPr>
              <w:t xml:space="preserve"> with the MDBA </w:t>
            </w:r>
            <w:r>
              <w:rPr>
                <w:rFonts w:eastAsia="Times New Roman" w:cs="Arial"/>
                <w:color w:val="000000"/>
                <w:lang w:eastAsia="en-AU"/>
              </w:rPr>
              <w:t>that facilitates efficient effective environmental water delivery e</w:t>
            </w:r>
            <w:r w:rsidRPr="00FC2A2C">
              <w:rPr>
                <w:rFonts w:eastAsia="Times New Roman" w:cs="Arial"/>
                <w:color w:val="000000"/>
                <w:lang w:eastAsia="en-AU"/>
              </w:rPr>
              <w:t>stablish</w:t>
            </w:r>
            <w:r>
              <w:rPr>
                <w:rFonts w:eastAsia="Times New Roman" w:cs="Arial"/>
                <w:color w:val="000000"/>
                <w:lang w:eastAsia="en-AU"/>
              </w:rPr>
              <w:t>ed</w:t>
            </w:r>
          </w:p>
        </w:tc>
        <w:tc>
          <w:tcPr>
            <w:tcW w:w="553" w:type="pct"/>
            <w:vMerge/>
          </w:tcPr>
          <w:p w14:paraId="6F14909C"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06" w:type="pct"/>
            <w:vMerge/>
          </w:tcPr>
          <w:p w14:paraId="02FCA650"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vMerge/>
          </w:tcPr>
          <w:p w14:paraId="3185056F" w14:textId="77777777" w:rsidR="001F0695" w:rsidRDefault="001F069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572E39E8"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23706E2C" w14:textId="77777777" w:rsidR="001F0695" w:rsidRDefault="001F069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1F0695" w:rsidRPr="00C9042B" w14:paraId="1225FAA4" w14:textId="77777777" w:rsidTr="00541F3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36D005BE" w14:textId="77777777" w:rsidR="001F0695" w:rsidRDefault="001F0695" w:rsidP="00541F30">
            <w:pPr>
              <w:spacing w:after="0" w:line="240" w:lineRule="auto"/>
              <w:rPr>
                <w:rFonts w:eastAsia="Times New Roman" w:cs="Arial"/>
                <w:b w:val="0"/>
                <w:color w:val="000000"/>
                <w:lang w:eastAsia="en-AU"/>
              </w:rPr>
            </w:pPr>
          </w:p>
        </w:tc>
        <w:tc>
          <w:tcPr>
            <w:tcW w:w="1380" w:type="pct"/>
          </w:tcPr>
          <w:p w14:paraId="65792C67" w14:textId="77777777" w:rsidR="001F0695" w:rsidRDefault="001F0695" w:rsidP="00541F30">
            <w:pPr>
              <w:pStyle w:val="ListBullet"/>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Partnership Agreement with SA Government established</w:t>
            </w:r>
          </w:p>
        </w:tc>
        <w:tc>
          <w:tcPr>
            <w:tcW w:w="553" w:type="pct"/>
            <w:vMerge/>
          </w:tcPr>
          <w:p w14:paraId="74A95836"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506" w:type="pct"/>
            <w:vMerge/>
          </w:tcPr>
          <w:p w14:paraId="1FAA05EE"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599" w:type="pct"/>
            <w:vMerge/>
          </w:tcPr>
          <w:p w14:paraId="58B24E1B" w14:textId="77777777" w:rsidR="001F0695" w:rsidRDefault="001F069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tcPr>
          <w:p w14:paraId="4B6B490F" w14:textId="62761E6D" w:rsidR="001F0695" w:rsidRDefault="001F069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 – discussion paper drafted</w:t>
            </w:r>
            <w:r w:rsidR="00754EA5">
              <w:t xml:space="preserve"> for specific components</w:t>
            </w:r>
            <w:r>
              <w:t>, discussions underway</w:t>
            </w:r>
          </w:p>
        </w:tc>
        <w:tc>
          <w:tcPr>
            <w:tcW w:w="351" w:type="pct"/>
          </w:tcPr>
          <w:p w14:paraId="6DDEA9D3" w14:textId="687A33C8" w:rsidR="001F0695" w:rsidRDefault="00754EA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June 2019</w:t>
            </w:r>
          </w:p>
        </w:tc>
      </w:tr>
      <w:tr w:rsidR="00EE5F1E" w:rsidRPr="00C9042B" w14:paraId="0E9C6CA6" w14:textId="5F1FA7F9"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shd w:val="pct15" w:color="auto" w:fill="auto"/>
          </w:tcPr>
          <w:p w14:paraId="37D8AE1D" w14:textId="768F541C" w:rsidR="00EE5F1E" w:rsidRPr="00D91E22" w:rsidRDefault="00EE5F1E" w:rsidP="00D91E22">
            <w:pPr>
              <w:pStyle w:val="Heading3"/>
              <w:outlineLvl w:val="2"/>
              <w:rPr>
                <w:b/>
              </w:rPr>
            </w:pPr>
            <w:bookmarkStart w:id="9" w:name="_Toc508869952"/>
            <w:r w:rsidRPr="00D91E22">
              <w:rPr>
                <w:b/>
              </w:rPr>
              <w:t>Data management</w:t>
            </w:r>
            <w:bookmarkEnd w:id="9"/>
          </w:p>
        </w:tc>
        <w:tc>
          <w:tcPr>
            <w:tcW w:w="351" w:type="pct"/>
            <w:shd w:val="pct15" w:color="auto" w:fill="auto"/>
          </w:tcPr>
          <w:p w14:paraId="5C7BF13E" w14:textId="77777777" w:rsidR="00EE5F1E" w:rsidRPr="00D91E22" w:rsidRDefault="00EE5F1E" w:rsidP="00D91E22">
            <w:pPr>
              <w:pStyle w:val="Heading3"/>
              <w:outlineLvl w:val="2"/>
              <w:cnfStyle w:val="000000000000" w:firstRow="0" w:lastRow="0" w:firstColumn="0" w:lastColumn="0" w:oddVBand="0" w:evenVBand="0" w:oddHBand="0" w:evenHBand="0" w:firstRowFirstColumn="0" w:firstRowLastColumn="0" w:lastRowFirstColumn="0" w:lastRowLastColumn="0"/>
            </w:pPr>
          </w:p>
        </w:tc>
      </w:tr>
      <w:tr w:rsidR="00683BBB" w:rsidRPr="00C9042B" w14:paraId="242583CC" w14:textId="0F10A1B8"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486BD131" w14:textId="728125BA" w:rsidR="00683BBB" w:rsidRDefault="001508BA" w:rsidP="00457A08">
            <w:pPr>
              <w:spacing w:after="0" w:line="240" w:lineRule="auto"/>
              <w:rPr>
                <w:bCs w:val="0"/>
              </w:rPr>
            </w:pPr>
            <w:r>
              <w:rPr>
                <w:b w:val="0"/>
              </w:rPr>
              <w:t xml:space="preserve">Develop </w:t>
            </w:r>
            <w:r w:rsidR="00683BBB">
              <w:rPr>
                <w:b w:val="0"/>
              </w:rPr>
              <w:t>Information Strategy</w:t>
            </w:r>
          </w:p>
          <w:p w14:paraId="4E86D2A6" w14:textId="30136A28" w:rsidR="00683BBB" w:rsidRDefault="00683BBB" w:rsidP="00457A08">
            <w:pPr>
              <w:spacing w:after="0" w:line="240" w:lineRule="auto"/>
              <w:rPr>
                <w:b w:val="0"/>
              </w:rPr>
            </w:pPr>
          </w:p>
        </w:tc>
        <w:tc>
          <w:tcPr>
            <w:tcW w:w="1380" w:type="pct"/>
          </w:tcPr>
          <w:p w14:paraId="254C0BA3" w14:textId="13FFDCE4" w:rsidR="00683BBB" w:rsidRDefault="001508BA" w:rsidP="001508BA">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 xml:space="preserve">Shared understanding </w:t>
            </w:r>
            <w:r w:rsidR="007C3E06">
              <w:t xml:space="preserve">between governments and partners </w:t>
            </w:r>
            <w:r>
              <w:t xml:space="preserve">of the critical </w:t>
            </w:r>
            <w:r w:rsidR="00683BBB">
              <w:t>information required by the Office to support CEWH decision-making</w:t>
            </w:r>
          </w:p>
        </w:tc>
        <w:tc>
          <w:tcPr>
            <w:tcW w:w="553" w:type="pct"/>
          </w:tcPr>
          <w:p w14:paraId="7167442E" w14:textId="741CC20A" w:rsidR="00683BBB" w:rsidRDefault="00683BBB"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w:t>
            </w:r>
            <w:r w:rsidRPr="00312D11">
              <w:rPr>
                <w:rFonts w:eastAsia="Times New Roman" w:cs="Arial"/>
                <w:color w:val="000000"/>
                <w:lang w:eastAsia="en-AU"/>
              </w:rPr>
              <w:t xml:space="preserve"> </w:t>
            </w:r>
            <w:r>
              <w:rPr>
                <w:rFonts w:eastAsia="Times New Roman" w:cs="Arial"/>
                <w:color w:val="000000"/>
                <w:lang w:eastAsia="en-AU"/>
              </w:rPr>
              <w:t>2</w:t>
            </w:r>
          </w:p>
        </w:tc>
        <w:tc>
          <w:tcPr>
            <w:tcW w:w="506" w:type="pct"/>
            <w:vMerge w:val="restart"/>
          </w:tcPr>
          <w:p w14:paraId="21AF7BFE" w14:textId="62BFBD7D" w:rsidR="00683BBB" w:rsidRDefault="00683BBB"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Rec 3a)</w:t>
            </w:r>
          </w:p>
        </w:tc>
        <w:tc>
          <w:tcPr>
            <w:tcW w:w="599" w:type="pct"/>
            <w:vMerge w:val="restart"/>
          </w:tcPr>
          <w:p w14:paraId="64348CAC" w14:textId="0062E194" w:rsidR="00683BBB" w:rsidRDefault="00683BBB"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 Delivery, Aquatic ecosystems and science</w:t>
            </w:r>
            <w:r w:rsidR="00D60549">
              <w:t>, Portfolio, Wetlands</w:t>
            </w:r>
            <w:r w:rsidR="00FC59A1">
              <w:t xml:space="preserve">, </w:t>
            </w:r>
            <w:proofErr w:type="spellStart"/>
            <w:r w:rsidR="00FC59A1">
              <w:t>Comms</w:t>
            </w:r>
            <w:proofErr w:type="spellEnd"/>
          </w:p>
        </w:tc>
        <w:tc>
          <w:tcPr>
            <w:tcW w:w="736" w:type="pct"/>
            <w:vMerge w:val="restart"/>
          </w:tcPr>
          <w:p w14:paraId="4F0594AD" w14:textId="58FBF9A4" w:rsidR="00683BBB" w:rsidRDefault="00D60549" w:rsidP="002D6B21">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rsidRPr="00D60549">
              <w:t xml:space="preserve">Commenced – </w:t>
            </w:r>
            <w:r w:rsidR="002D6B21">
              <w:t xml:space="preserve">draft </w:t>
            </w:r>
            <w:r w:rsidRPr="00D60549">
              <w:t>project plan</w:t>
            </w:r>
            <w:r w:rsidR="002D6B21">
              <w:t>ning underway</w:t>
            </w:r>
          </w:p>
        </w:tc>
        <w:tc>
          <w:tcPr>
            <w:tcW w:w="351" w:type="pct"/>
            <w:vMerge w:val="restart"/>
          </w:tcPr>
          <w:p w14:paraId="0C18D262" w14:textId="695F42E4" w:rsidR="00683BBB" w:rsidRDefault="00453325" w:rsidP="00453325">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June</w:t>
            </w:r>
            <w:r w:rsidR="002D6B21">
              <w:t xml:space="preserve"> 201</w:t>
            </w:r>
            <w:r>
              <w:t>9</w:t>
            </w:r>
          </w:p>
        </w:tc>
      </w:tr>
      <w:tr w:rsidR="00683BBB" w:rsidRPr="00C9042B" w14:paraId="77E5BE01" w14:textId="56C214F5"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477FE8EC" w14:textId="4A5767BF" w:rsidR="00683BBB" w:rsidRDefault="00683BBB" w:rsidP="00457A08">
            <w:pPr>
              <w:spacing w:after="0" w:line="240" w:lineRule="auto"/>
              <w:rPr>
                <w:b w:val="0"/>
              </w:rPr>
            </w:pPr>
          </w:p>
        </w:tc>
        <w:tc>
          <w:tcPr>
            <w:tcW w:w="1380" w:type="pct"/>
          </w:tcPr>
          <w:p w14:paraId="1117838C" w14:textId="5CC101DC" w:rsidR="00683BBB" w:rsidRDefault="00683BBB" w:rsidP="007A44D5">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Data management requirements of the Office determined to ensure information </w:t>
            </w:r>
            <w:r w:rsidR="007A44D5">
              <w:t xml:space="preserve">is </w:t>
            </w:r>
            <w:r>
              <w:t>stored to facilitate usability</w:t>
            </w:r>
          </w:p>
        </w:tc>
        <w:tc>
          <w:tcPr>
            <w:tcW w:w="553" w:type="pct"/>
          </w:tcPr>
          <w:p w14:paraId="4E1E5538" w14:textId="253FB6E7" w:rsidR="00683BBB" w:rsidRDefault="00683BBB"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 8</w:t>
            </w:r>
          </w:p>
        </w:tc>
        <w:tc>
          <w:tcPr>
            <w:tcW w:w="506" w:type="pct"/>
            <w:vMerge/>
          </w:tcPr>
          <w:p w14:paraId="7CB82A7E" w14:textId="77777777" w:rsidR="00683BBB" w:rsidRDefault="00683BBB"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99" w:type="pct"/>
            <w:vMerge/>
          </w:tcPr>
          <w:p w14:paraId="40432C38" w14:textId="77777777" w:rsidR="00683BBB" w:rsidRDefault="00683BBB"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6C043157" w14:textId="77777777" w:rsidR="00683BBB" w:rsidRDefault="00683BBB"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6EAADBCF" w14:textId="77777777" w:rsidR="00683BBB" w:rsidRDefault="00683BBB"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EE5F1E" w:rsidRPr="00C9042B" w14:paraId="75820C56" w14:textId="3690268C"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tcPr>
          <w:p w14:paraId="555AEA9B" w14:textId="6834D062" w:rsidR="00EE5F1E" w:rsidRDefault="00EE5F1E" w:rsidP="008A4786">
            <w:pPr>
              <w:spacing w:after="0" w:line="240" w:lineRule="auto"/>
              <w:rPr>
                <w:b w:val="0"/>
              </w:rPr>
            </w:pPr>
            <w:r>
              <w:rPr>
                <w:b w:val="0"/>
              </w:rPr>
              <w:lastRenderedPageBreak/>
              <w:t>Develop databases to support decision-making</w:t>
            </w:r>
          </w:p>
        </w:tc>
        <w:tc>
          <w:tcPr>
            <w:tcW w:w="1380" w:type="pct"/>
          </w:tcPr>
          <w:p w14:paraId="1BE7213D" w14:textId="6D149793" w:rsidR="00EE5F1E" w:rsidRPr="00554383" w:rsidRDefault="00EE5F1E" w:rsidP="002E411C">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rsidRPr="00554383">
              <w:t>Environmental Assets Database</w:t>
            </w:r>
            <w:r>
              <w:t xml:space="preserve"> and Environmental Water Management System integrated into business </w:t>
            </w:r>
            <w:r w:rsidR="002E411C">
              <w:t>as usual</w:t>
            </w:r>
            <w:r w:rsidR="00754EA5">
              <w:t xml:space="preserve"> and look for opportunities to upgrade</w:t>
            </w:r>
          </w:p>
        </w:tc>
        <w:tc>
          <w:tcPr>
            <w:tcW w:w="553" w:type="pct"/>
          </w:tcPr>
          <w:p w14:paraId="0CF2EE57" w14:textId="661BC239" w:rsidR="00EE5F1E" w:rsidRDefault="00EE5F1E"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 8</w:t>
            </w:r>
          </w:p>
        </w:tc>
        <w:tc>
          <w:tcPr>
            <w:tcW w:w="506" w:type="pct"/>
          </w:tcPr>
          <w:p w14:paraId="5EAE3687" w14:textId="57961F9E" w:rsidR="00EE5F1E" w:rsidRDefault="00CB4C89"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n/a</w:t>
            </w:r>
          </w:p>
        </w:tc>
        <w:tc>
          <w:tcPr>
            <w:tcW w:w="599" w:type="pct"/>
          </w:tcPr>
          <w:p w14:paraId="5C6EB85A" w14:textId="14C8BA67" w:rsidR="00EE5F1E" w:rsidRDefault="00EE5F1E"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Portfolio</w:t>
            </w:r>
            <w:r w:rsidR="0083146D">
              <w:t>, Delivery</w:t>
            </w:r>
            <w:r w:rsidR="002053E6">
              <w:t>, ICT</w:t>
            </w:r>
          </w:p>
        </w:tc>
        <w:tc>
          <w:tcPr>
            <w:tcW w:w="736" w:type="pct"/>
          </w:tcPr>
          <w:p w14:paraId="1EA33056" w14:textId="7FCE4057" w:rsidR="00EE5F1E" w:rsidRDefault="00EE5F1E" w:rsidP="00457A08">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w:t>
            </w:r>
          </w:p>
        </w:tc>
        <w:tc>
          <w:tcPr>
            <w:tcW w:w="351" w:type="pct"/>
          </w:tcPr>
          <w:p w14:paraId="5323A266" w14:textId="59C9C7FB" w:rsidR="00EE5F1E" w:rsidRDefault="00754EA5" w:rsidP="00457A08">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EWMS July 2018</w:t>
            </w:r>
          </w:p>
        </w:tc>
      </w:tr>
      <w:tr w:rsidR="00EE5F1E" w:rsidRPr="00C9042B" w14:paraId="0B00D6FB" w14:textId="3D530049"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shd w:val="pct15" w:color="auto" w:fill="auto"/>
          </w:tcPr>
          <w:p w14:paraId="471B617B" w14:textId="17CC763A" w:rsidR="00EE5F1E" w:rsidRPr="00D91E22" w:rsidRDefault="00EE5F1E" w:rsidP="00D91E22">
            <w:pPr>
              <w:pStyle w:val="Heading3"/>
              <w:outlineLvl w:val="2"/>
              <w:rPr>
                <w:b/>
              </w:rPr>
            </w:pPr>
            <w:bookmarkStart w:id="10" w:name="_Toc508869953"/>
            <w:r w:rsidRPr="00D91E22">
              <w:rPr>
                <w:b/>
              </w:rPr>
              <w:t>Portfolio management</w:t>
            </w:r>
            <w:bookmarkEnd w:id="10"/>
          </w:p>
        </w:tc>
        <w:tc>
          <w:tcPr>
            <w:tcW w:w="351" w:type="pct"/>
            <w:shd w:val="pct15" w:color="auto" w:fill="auto"/>
          </w:tcPr>
          <w:p w14:paraId="343ECA5C" w14:textId="77777777" w:rsidR="00EE5F1E" w:rsidRPr="00D91E22" w:rsidRDefault="00EE5F1E" w:rsidP="00D91E22">
            <w:pPr>
              <w:pStyle w:val="Heading3"/>
              <w:outlineLvl w:val="2"/>
              <w:cnfStyle w:val="000000000000" w:firstRow="0" w:lastRow="0" w:firstColumn="0" w:lastColumn="0" w:oddVBand="0" w:evenVBand="0" w:oddHBand="0" w:evenHBand="0" w:firstRowFirstColumn="0" w:firstRowLastColumn="0" w:lastRowFirstColumn="0" w:lastRowLastColumn="0"/>
            </w:pPr>
          </w:p>
        </w:tc>
      </w:tr>
      <w:tr w:rsidR="00EE5F1E" w:rsidRPr="00C9042B" w14:paraId="7436AF61" w14:textId="03530F67"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tcBorders>
              <w:bottom w:val="nil"/>
            </w:tcBorders>
            <w:shd w:val="pct5" w:color="auto" w:fill="auto"/>
          </w:tcPr>
          <w:p w14:paraId="342E6DCA" w14:textId="17FDFB0A" w:rsidR="00EE5F1E" w:rsidRPr="00DC77C5" w:rsidRDefault="00EE5F1E" w:rsidP="00D91E22">
            <w:pPr>
              <w:pStyle w:val="Heading4"/>
              <w:outlineLvl w:val="3"/>
              <w:rPr>
                <w:lang w:eastAsia="en-AU"/>
              </w:rPr>
            </w:pPr>
            <w:r>
              <w:rPr>
                <w:lang w:eastAsia="en-AU"/>
              </w:rPr>
              <w:t xml:space="preserve">Use </w:t>
            </w:r>
          </w:p>
        </w:tc>
        <w:tc>
          <w:tcPr>
            <w:tcW w:w="351" w:type="pct"/>
            <w:tcBorders>
              <w:bottom w:val="nil"/>
            </w:tcBorders>
            <w:shd w:val="pct5" w:color="auto" w:fill="auto"/>
          </w:tcPr>
          <w:p w14:paraId="248287CF" w14:textId="77777777" w:rsidR="00EE5F1E" w:rsidRDefault="00EE5F1E" w:rsidP="00D91E22">
            <w:pPr>
              <w:pStyle w:val="Heading4"/>
              <w:outlineLvl w:val="3"/>
              <w:cnfStyle w:val="000000100000" w:firstRow="0" w:lastRow="0" w:firstColumn="0" w:lastColumn="0" w:oddVBand="0" w:evenVBand="0" w:oddHBand="1" w:evenHBand="0" w:firstRowFirstColumn="0" w:firstRowLastColumn="0" w:lastRowFirstColumn="0" w:lastRowLastColumn="0"/>
              <w:rPr>
                <w:lang w:eastAsia="en-AU"/>
              </w:rPr>
            </w:pPr>
          </w:p>
        </w:tc>
      </w:tr>
      <w:tr w:rsidR="00EE5F1E" w:rsidRPr="00C9042B" w14:paraId="68706FA0" w14:textId="70FBA33F"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tcBorders>
              <w:top w:val="nil"/>
              <w:bottom w:val="nil"/>
            </w:tcBorders>
          </w:tcPr>
          <w:p w14:paraId="3058015F" w14:textId="027EA50A" w:rsidR="00EE5F1E" w:rsidRDefault="00EE5F1E" w:rsidP="00457A08">
            <w:pPr>
              <w:spacing w:after="0" w:line="240" w:lineRule="auto"/>
              <w:rPr>
                <w:rFonts w:eastAsia="Times New Roman" w:cs="Arial"/>
                <w:color w:val="000000"/>
                <w:lang w:eastAsia="en-AU"/>
              </w:rPr>
            </w:pPr>
            <w:r>
              <w:rPr>
                <w:rFonts w:eastAsia="Times New Roman" w:cs="Arial"/>
                <w:b w:val="0"/>
                <w:color w:val="000000"/>
                <w:lang w:eastAsia="en-AU"/>
              </w:rPr>
              <w:t>Optimise processes to integrate local knowledge into portfolio management</w:t>
            </w:r>
          </w:p>
        </w:tc>
        <w:tc>
          <w:tcPr>
            <w:tcW w:w="1380" w:type="pct"/>
            <w:tcBorders>
              <w:top w:val="nil"/>
              <w:bottom w:val="nil"/>
            </w:tcBorders>
          </w:tcPr>
          <w:p w14:paraId="688F9B31" w14:textId="77777777" w:rsidR="007C3E06" w:rsidRDefault="00862EF5" w:rsidP="00862EF5">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Existing stakeholder </w:t>
            </w:r>
            <w:r w:rsidR="00EE5F1E">
              <w:t>reference groups utilised to integrate local knowledge into annual portfolio planning processes and decision-making</w:t>
            </w:r>
          </w:p>
          <w:p w14:paraId="67397AD3" w14:textId="77777777" w:rsidR="00EE5F1E" w:rsidRDefault="00AD5109" w:rsidP="00AD5109">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Potential g</w:t>
            </w:r>
            <w:r w:rsidR="007C3E06">
              <w:t>aps in</w:t>
            </w:r>
            <w:r>
              <w:t xml:space="preserve"> capacity to integrate local knowledge </w:t>
            </w:r>
            <w:r w:rsidR="00262B99">
              <w:t xml:space="preserve">are </w:t>
            </w:r>
            <w:r>
              <w:t>better understood</w:t>
            </w:r>
            <w:r w:rsidR="007C3E06">
              <w:t xml:space="preserve">  </w:t>
            </w:r>
          </w:p>
          <w:p w14:paraId="3B395647" w14:textId="6F3C7BF4" w:rsidR="00262B99" w:rsidRDefault="00262B99" w:rsidP="00262B99">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Monitoring outcomes and lessons integrated into annual portfolio planning processes inform decision-making and water use, where appropriate</w:t>
            </w:r>
          </w:p>
        </w:tc>
        <w:tc>
          <w:tcPr>
            <w:tcW w:w="553" w:type="pct"/>
            <w:tcBorders>
              <w:top w:val="nil"/>
              <w:bottom w:val="nil"/>
            </w:tcBorders>
          </w:tcPr>
          <w:p w14:paraId="21AFC78C" w14:textId="64B50149"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Area for improvement</w:t>
            </w:r>
            <w:r w:rsidRPr="00312D11">
              <w:rPr>
                <w:rFonts w:eastAsia="Times New Roman" w:cs="Arial"/>
                <w:color w:val="000000"/>
                <w:lang w:eastAsia="en-AU"/>
              </w:rPr>
              <w:t xml:space="preserve"> </w:t>
            </w:r>
            <w:r>
              <w:rPr>
                <w:rFonts w:eastAsia="Times New Roman" w:cs="Arial"/>
                <w:color w:val="000000"/>
                <w:lang w:eastAsia="en-AU"/>
              </w:rPr>
              <w:t>2</w:t>
            </w:r>
          </w:p>
        </w:tc>
        <w:tc>
          <w:tcPr>
            <w:tcW w:w="506" w:type="pct"/>
            <w:tcBorders>
              <w:top w:val="nil"/>
              <w:bottom w:val="nil"/>
            </w:tcBorders>
          </w:tcPr>
          <w:p w14:paraId="6F8712F5" w14:textId="6DA54D18" w:rsidR="00EE5F1E" w:rsidRDefault="00CB4C89" w:rsidP="00CB4C89">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n/a</w:t>
            </w:r>
          </w:p>
        </w:tc>
        <w:tc>
          <w:tcPr>
            <w:tcW w:w="599" w:type="pct"/>
            <w:tcBorders>
              <w:top w:val="nil"/>
              <w:bottom w:val="nil"/>
            </w:tcBorders>
          </w:tcPr>
          <w:p w14:paraId="2BEF3DB0" w14:textId="41948B5A" w:rsidR="00EE5F1E" w:rsidRDefault="00EE5F1E" w:rsidP="00534FF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Delivery</w:t>
            </w:r>
          </w:p>
        </w:tc>
        <w:tc>
          <w:tcPr>
            <w:tcW w:w="736" w:type="pct"/>
            <w:tcBorders>
              <w:top w:val="nil"/>
              <w:bottom w:val="nil"/>
            </w:tcBorders>
          </w:tcPr>
          <w:p w14:paraId="141E4602" w14:textId="3AC7F4B2" w:rsidR="00EE5F1E" w:rsidRDefault="00EE5F1E"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Commenced</w:t>
            </w:r>
          </w:p>
        </w:tc>
        <w:tc>
          <w:tcPr>
            <w:tcW w:w="351" w:type="pct"/>
            <w:tcBorders>
              <w:top w:val="nil"/>
              <w:bottom w:val="nil"/>
            </w:tcBorders>
          </w:tcPr>
          <w:p w14:paraId="00B2A4B9" w14:textId="3BC47D77" w:rsidR="00EE5F1E" w:rsidRDefault="00E35179"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Ongoing</w:t>
            </w:r>
          </w:p>
        </w:tc>
      </w:tr>
      <w:tr w:rsidR="00EE5F1E" w:rsidRPr="00C9042B" w14:paraId="5E717635" w14:textId="5414422B"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tcBorders>
              <w:top w:val="nil"/>
              <w:bottom w:val="nil"/>
            </w:tcBorders>
            <w:shd w:val="pct5" w:color="auto" w:fill="auto"/>
          </w:tcPr>
          <w:p w14:paraId="6D1F3805" w14:textId="2655008B" w:rsidR="00EE5F1E" w:rsidRDefault="00EE5F1E" w:rsidP="00D91E22">
            <w:pPr>
              <w:pStyle w:val="Heading4"/>
              <w:outlineLvl w:val="3"/>
            </w:pPr>
            <w:r w:rsidRPr="005A3857">
              <w:rPr>
                <w:lang w:eastAsia="en-AU"/>
              </w:rPr>
              <w:t>Carryover</w:t>
            </w:r>
          </w:p>
        </w:tc>
        <w:tc>
          <w:tcPr>
            <w:tcW w:w="351" w:type="pct"/>
            <w:tcBorders>
              <w:top w:val="nil"/>
              <w:bottom w:val="nil"/>
            </w:tcBorders>
            <w:shd w:val="pct5" w:color="auto" w:fill="auto"/>
          </w:tcPr>
          <w:p w14:paraId="283B5B7E" w14:textId="77777777" w:rsidR="00EE5F1E" w:rsidRPr="005A3857" w:rsidRDefault="00EE5F1E" w:rsidP="00D91E22">
            <w:pPr>
              <w:pStyle w:val="Heading4"/>
              <w:outlineLvl w:val="3"/>
              <w:cnfStyle w:val="000000100000" w:firstRow="0" w:lastRow="0" w:firstColumn="0" w:lastColumn="0" w:oddVBand="0" w:evenVBand="0" w:oddHBand="1" w:evenHBand="0" w:firstRowFirstColumn="0" w:firstRowLastColumn="0" w:lastRowFirstColumn="0" w:lastRowLastColumn="0"/>
              <w:rPr>
                <w:lang w:eastAsia="en-AU"/>
              </w:rPr>
            </w:pPr>
          </w:p>
        </w:tc>
      </w:tr>
      <w:tr w:rsidR="00EE5F1E" w:rsidRPr="00C9042B" w14:paraId="3F3F4999" w14:textId="7F7FE284" w:rsidTr="00CC0888">
        <w:trPr>
          <w:cantSplit/>
          <w:trHeight w:val="300"/>
        </w:trPr>
        <w:tc>
          <w:tcPr>
            <w:cnfStyle w:val="001000000000" w:firstRow="0" w:lastRow="0" w:firstColumn="1" w:lastColumn="0" w:oddVBand="0" w:evenVBand="0" w:oddHBand="0" w:evenHBand="0" w:firstRowFirstColumn="0" w:firstRowLastColumn="0" w:lastRowFirstColumn="0" w:lastRowLastColumn="0"/>
            <w:tcW w:w="875" w:type="pct"/>
            <w:tcBorders>
              <w:top w:val="nil"/>
              <w:bottom w:val="single" w:sz="4" w:space="0" w:color="auto"/>
            </w:tcBorders>
          </w:tcPr>
          <w:p w14:paraId="7359588F" w14:textId="75A64041" w:rsidR="00EE5F1E" w:rsidRPr="00E37D05" w:rsidRDefault="002059EF" w:rsidP="002059EF">
            <w:pPr>
              <w:spacing w:after="0" w:line="240" w:lineRule="auto"/>
              <w:rPr>
                <w:rFonts w:eastAsia="Times New Roman" w:cs="Arial"/>
                <w:b w:val="0"/>
                <w:color w:val="000000"/>
                <w:lang w:eastAsia="en-AU"/>
              </w:rPr>
            </w:pPr>
            <w:r>
              <w:rPr>
                <w:b w:val="0"/>
              </w:rPr>
              <w:t>C</w:t>
            </w:r>
            <w:r w:rsidR="00EE5F1E" w:rsidRPr="00E37D05">
              <w:rPr>
                <w:b w:val="0"/>
              </w:rPr>
              <w:t>ar</w:t>
            </w:r>
            <w:r w:rsidR="004D04EA">
              <w:rPr>
                <w:b w:val="0"/>
              </w:rPr>
              <w:t xml:space="preserve">ryover </w:t>
            </w:r>
            <w:r>
              <w:rPr>
                <w:b w:val="0"/>
              </w:rPr>
              <w:t>C</w:t>
            </w:r>
            <w:r w:rsidR="004D04EA">
              <w:rPr>
                <w:b w:val="0"/>
              </w:rPr>
              <w:t xml:space="preserve">ommunications </w:t>
            </w:r>
            <w:r>
              <w:rPr>
                <w:b w:val="0"/>
              </w:rPr>
              <w:t>Review</w:t>
            </w:r>
          </w:p>
        </w:tc>
        <w:tc>
          <w:tcPr>
            <w:tcW w:w="1380" w:type="pct"/>
            <w:tcBorders>
              <w:top w:val="nil"/>
              <w:bottom w:val="single" w:sz="4" w:space="0" w:color="auto"/>
            </w:tcBorders>
          </w:tcPr>
          <w:p w14:paraId="3E637903" w14:textId="509343C2" w:rsidR="00EE5F1E" w:rsidRDefault="00EE5F1E" w:rsidP="00457A08">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The use of Basin State carryover rules are supported </w:t>
            </w:r>
            <w:r w:rsidR="00262B99">
              <w:t xml:space="preserve">by the public </w:t>
            </w:r>
            <w:r>
              <w:t>as they evolve over time</w:t>
            </w:r>
          </w:p>
          <w:p w14:paraId="45A75F42" w14:textId="201D140F" w:rsidR="00EE5F1E" w:rsidRDefault="00EE5F1E" w:rsidP="00457A08">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Carryover decision-making is communicated actively and explained to Basin stakeholders, where necessary</w:t>
            </w:r>
          </w:p>
        </w:tc>
        <w:tc>
          <w:tcPr>
            <w:tcW w:w="553" w:type="pct"/>
            <w:tcBorders>
              <w:top w:val="nil"/>
              <w:bottom w:val="single" w:sz="4" w:space="0" w:color="auto"/>
            </w:tcBorders>
          </w:tcPr>
          <w:p w14:paraId="6765DD70" w14:textId="77777777"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xml:space="preserve">Finding 2 </w:t>
            </w:r>
          </w:p>
          <w:p w14:paraId="49ECF9B0" w14:textId="77777777"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p w14:paraId="2333B346" w14:textId="77777777"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p w14:paraId="40FE43D0" w14:textId="11715235"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lang w:eastAsia="en-AU"/>
              </w:rPr>
              <w:t>Finding 3</w:t>
            </w:r>
          </w:p>
        </w:tc>
        <w:tc>
          <w:tcPr>
            <w:tcW w:w="506" w:type="pct"/>
            <w:tcBorders>
              <w:top w:val="nil"/>
              <w:bottom w:val="single" w:sz="4" w:space="0" w:color="auto"/>
            </w:tcBorders>
          </w:tcPr>
          <w:p w14:paraId="3399EA89" w14:textId="7C52DC3E" w:rsidR="00EE5F1E" w:rsidRDefault="00DE05FF"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tcBorders>
              <w:top w:val="nil"/>
              <w:bottom w:val="single" w:sz="4" w:space="0" w:color="auto"/>
            </w:tcBorders>
          </w:tcPr>
          <w:p w14:paraId="7F27D27C" w14:textId="2BD63725"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Portfolio</w:t>
            </w:r>
            <w:r w:rsidR="006C011F">
              <w:t xml:space="preserve">, </w:t>
            </w:r>
            <w:proofErr w:type="spellStart"/>
            <w:r w:rsidR="006C011F">
              <w:t>Comms</w:t>
            </w:r>
            <w:proofErr w:type="spellEnd"/>
          </w:p>
        </w:tc>
        <w:tc>
          <w:tcPr>
            <w:tcW w:w="736" w:type="pct"/>
            <w:tcBorders>
              <w:top w:val="nil"/>
              <w:bottom w:val="single" w:sz="4" w:space="0" w:color="auto"/>
            </w:tcBorders>
          </w:tcPr>
          <w:p w14:paraId="757C5E6C" w14:textId="74A21A64" w:rsidR="00EE5F1E" w:rsidRDefault="00DE05FF"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Not yet commenced</w:t>
            </w:r>
          </w:p>
        </w:tc>
        <w:tc>
          <w:tcPr>
            <w:tcW w:w="351" w:type="pct"/>
            <w:tcBorders>
              <w:top w:val="nil"/>
              <w:bottom w:val="single" w:sz="4" w:space="0" w:color="auto"/>
            </w:tcBorders>
          </w:tcPr>
          <w:p w14:paraId="6821D4AB" w14:textId="2D09C805" w:rsidR="00EE5F1E" w:rsidRDefault="00754EA5"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Dec 2018</w:t>
            </w:r>
          </w:p>
        </w:tc>
      </w:tr>
      <w:tr w:rsidR="00EE5F1E" w:rsidRPr="00C9042B" w14:paraId="6B471159" w14:textId="3B1BEBED" w:rsidTr="00CC08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tcBorders>
              <w:top w:val="single" w:sz="4" w:space="0" w:color="auto"/>
              <w:bottom w:val="nil"/>
            </w:tcBorders>
            <w:shd w:val="pct5" w:color="auto" w:fill="auto"/>
          </w:tcPr>
          <w:p w14:paraId="63310985" w14:textId="647C0BCE" w:rsidR="00EE5F1E" w:rsidRPr="00487C1E" w:rsidRDefault="00EE5F1E" w:rsidP="00D91E22">
            <w:pPr>
              <w:pStyle w:val="Heading4"/>
              <w:outlineLvl w:val="3"/>
              <w:rPr>
                <w:rFonts w:eastAsia="Times New Roman"/>
                <w:bCs w:val="0"/>
                <w:color w:val="000000"/>
                <w:lang w:eastAsia="en-AU"/>
              </w:rPr>
            </w:pPr>
            <w:r>
              <w:rPr>
                <w:lang w:eastAsia="en-AU"/>
              </w:rPr>
              <w:lastRenderedPageBreak/>
              <w:t>Trade</w:t>
            </w:r>
          </w:p>
        </w:tc>
        <w:tc>
          <w:tcPr>
            <w:tcW w:w="351" w:type="pct"/>
            <w:tcBorders>
              <w:top w:val="single" w:sz="4" w:space="0" w:color="auto"/>
              <w:bottom w:val="nil"/>
            </w:tcBorders>
            <w:shd w:val="pct5" w:color="auto" w:fill="auto"/>
          </w:tcPr>
          <w:p w14:paraId="3936AAE1" w14:textId="77777777" w:rsidR="00EE5F1E" w:rsidRDefault="00EE5F1E" w:rsidP="00D91E22">
            <w:pPr>
              <w:pStyle w:val="Heading4"/>
              <w:outlineLvl w:val="3"/>
              <w:cnfStyle w:val="000000100000" w:firstRow="0" w:lastRow="0" w:firstColumn="0" w:lastColumn="0" w:oddVBand="0" w:evenVBand="0" w:oddHBand="1" w:evenHBand="0" w:firstRowFirstColumn="0" w:firstRowLastColumn="0" w:lastRowFirstColumn="0" w:lastRowLastColumn="0"/>
              <w:rPr>
                <w:lang w:eastAsia="en-AU"/>
              </w:rPr>
            </w:pPr>
          </w:p>
        </w:tc>
      </w:tr>
      <w:tr w:rsidR="00EE5F1E" w:rsidRPr="00C9042B" w14:paraId="5FB24CC4" w14:textId="16D2EB6D"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tcBorders>
              <w:top w:val="nil"/>
              <w:bottom w:val="nil"/>
            </w:tcBorders>
          </w:tcPr>
          <w:p w14:paraId="42618004" w14:textId="39458F46" w:rsidR="00EE5F1E" w:rsidRDefault="00262B99" w:rsidP="00743F8B">
            <w:pPr>
              <w:spacing w:after="0" w:line="240" w:lineRule="auto"/>
              <w:rPr>
                <w:rFonts w:eastAsia="Times New Roman" w:cs="Arial"/>
                <w:b w:val="0"/>
                <w:color w:val="000000"/>
                <w:lang w:eastAsia="en-AU"/>
              </w:rPr>
            </w:pPr>
            <w:r>
              <w:rPr>
                <w:rFonts w:eastAsia="Times New Roman" w:cs="Arial"/>
                <w:b w:val="0"/>
                <w:color w:val="000000"/>
                <w:lang w:eastAsia="en-AU"/>
              </w:rPr>
              <w:t>Deve</w:t>
            </w:r>
            <w:r w:rsidR="006C5C3C">
              <w:rPr>
                <w:rFonts w:eastAsia="Times New Roman" w:cs="Arial"/>
                <w:b w:val="0"/>
                <w:color w:val="000000"/>
                <w:lang w:eastAsia="en-AU"/>
              </w:rPr>
              <w:t>lop</w:t>
            </w:r>
            <w:r>
              <w:rPr>
                <w:rFonts w:eastAsia="Times New Roman" w:cs="Arial"/>
                <w:b w:val="0"/>
                <w:color w:val="000000"/>
                <w:lang w:eastAsia="en-AU"/>
              </w:rPr>
              <w:t xml:space="preserve"> </w:t>
            </w:r>
            <w:r w:rsidR="003501F5">
              <w:rPr>
                <w:rFonts w:eastAsia="Times New Roman" w:cs="Arial"/>
                <w:b w:val="0"/>
                <w:color w:val="000000"/>
                <w:lang w:eastAsia="en-AU"/>
              </w:rPr>
              <w:t>T</w:t>
            </w:r>
            <w:r w:rsidR="00EE5F1E">
              <w:rPr>
                <w:rFonts w:eastAsia="Times New Roman" w:cs="Arial"/>
                <w:b w:val="0"/>
                <w:color w:val="000000"/>
                <w:lang w:eastAsia="en-AU"/>
              </w:rPr>
              <w:t>rade</w:t>
            </w:r>
            <w:r w:rsidR="00743F8B">
              <w:rPr>
                <w:rFonts w:eastAsia="Times New Roman" w:cs="Arial"/>
                <w:b w:val="0"/>
                <w:color w:val="000000"/>
                <w:lang w:eastAsia="en-AU"/>
              </w:rPr>
              <w:t xml:space="preserve"> Strategy</w:t>
            </w:r>
          </w:p>
        </w:tc>
        <w:tc>
          <w:tcPr>
            <w:tcW w:w="1380" w:type="pct"/>
            <w:tcBorders>
              <w:top w:val="nil"/>
              <w:bottom w:val="nil"/>
            </w:tcBorders>
          </w:tcPr>
          <w:p w14:paraId="3178F099" w14:textId="5718442D" w:rsidR="00EE5F1E" w:rsidRDefault="002D1322" w:rsidP="008358D3">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Trade undertaken </w:t>
            </w:r>
            <w:r w:rsidR="00743F8B">
              <w:t xml:space="preserve">strategically </w:t>
            </w:r>
            <w:r w:rsidR="008358D3">
              <w:t xml:space="preserve">using protocols that are continuously improved to </w:t>
            </w:r>
            <w:r w:rsidR="00EE5F1E">
              <w:t>maximise environmental benefit</w:t>
            </w:r>
            <w:r w:rsidR="003501F5">
              <w:t xml:space="preserve">, </w:t>
            </w:r>
            <w:r w:rsidR="008358D3">
              <w:t xml:space="preserve">whilst considering </w:t>
            </w:r>
            <w:r w:rsidR="00EE5F1E">
              <w:t>third party impacts</w:t>
            </w:r>
          </w:p>
        </w:tc>
        <w:tc>
          <w:tcPr>
            <w:tcW w:w="553" w:type="pct"/>
            <w:tcBorders>
              <w:top w:val="nil"/>
              <w:bottom w:val="nil"/>
            </w:tcBorders>
          </w:tcPr>
          <w:p w14:paraId="07B2DA94" w14:textId="15A979D5"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lang w:eastAsia="en-AU"/>
              </w:rPr>
              <w:t>Finding 4</w:t>
            </w:r>
          </w:p>
        </w:tc>
        <w:tc>
          <w:tcPr>
            <w:tcW w:w="506" w:type="pct"/>
            <w:tcBorders>
              <w:top w:val="nil"/>
              <w:bottom w:val="nil"/>
            </w:tcBorders>
          </w:tcPr>
          <w:p w14:paraId="6B6AA8FC" w14:textId="33FD0C07" w:rsidR="00EE5F1E" w:rsidRDefault="00DE05FF"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tcBorders>
              <w:top w:val="nil"/>
              <w:bottom w:val="nil"/>
            </w:tcBorders>
          </w:tcPr>
          <w:p w14:paraId="2FE64423" w14:textId="34DB54FA" w:rsidR="00EE5F1E" w:rsidRDefault="00EE5F1E"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Portfolio</w:t>
            </w:r>
            <w:r w:rsidR="006C011F">
              <w:t>, Delivery</w:t>
            </w:r>
          </w:p>
        </w:tc>
        <w:tc>
          <w:tcPr>
            <w:tcW w:w="736" w:type="pct"/>
            <w:tcBorders>
              <w:top w:val="nil"/>
              <w:bottom w:val="nil"/>
            </w:tcBorders>
          </w:tcPr>
          <w:p w14:paraId="73780DB2" w14:textId="0111C051" w:rsidR="00EE5F1E" w:rsidRDefault="00DE05FF"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Not yet commenced</w:t>
            </w:r>
          </w:p>
        </w:tc>
        <w:tc>
          <w:tcPr>
            <w:tcW w:w="351" w:type="pct"/>
            <w:tcBorders>
              <w:top w:val="nil"/>
              <w:bottom w:val="nil"/>
            </w:tcBorders>
          </w:tcPr>
          <w:p w14:paraId="349E6A35" w14:textId="6B4B2781" w:rsidR="00EE5F1E" w:rsidRDefault="00754EA5"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Jun 2019</w:t>
            </w:r>
          </w:p>
        </w:tc>
      </w:tr>
      <w:tr w:rsidR="00EE5F1E" w:rsidRPr="00C9042B" w14:paraId="7CD7D251" w14:textId="29CB0D5B"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tcBorders>
              <w:top w:val="nil"/>
              <w:bottom w:val="nil"/>
            </w:tcBorders>
            <w:shd w:val="pct5" w:color="auto" w:fill="auto"/>
          </w:tcPr>
          <w:p w14:paraId="18EDFB8B" w14:textId="584FB130" w:rsidR="00EE5F1E" w:rsidRPr="00487C1E" w:rsidRDefault="00EE5F1E" w:rsidP="00D91E22">
            <w:pPr>
              <w:pStyle w:val="Heading4"/>
              <w:outlineLvl w:val="3"/>
              <w:rPr>
                <w:rFonts w:eastAsia="Times New Roman"/>
                <w:bCs w:val="0"/>
                <w:color w:val="000000"/>
                <w:lang w:eastAsia="en-AU"/>
              </w:rPr>
            </w:pPr>
            <w:r w:rsidRPr="00487C1E">
              <w:rPr>
                <w:lang w:eastAsia="en-AU"/>
              </w:rPr>
              <w:t>Investment</w:t>
            </w:r>
          </w:p>
        </w:tc>
        <w:tc>
          <w:tcPr>
            <w:tcW w:w="351" w:type="pct"/>
            <w:tcBorders>
              <w:top w:val="nil"/>
              <w:bottom w:val="nil"/>
            </w:tcBorders>
            <w:shd w:val="pct5" w:color="auto" w:fill="auto"/>
          </w:tcPr>
          <w:p w14:paraId="6DCC26E9" w14:textId="77777777" w:rsidR="00EE5F1E" w:rsidRPr="00487C1E" w:rsidRDefault="00EE5F1E" w:rsidP="00D91E22">
            <w:pPr>
              <w:pStyle w:val="Heading4"/>
              <w:outlineLvl w:val="3"/>
              <w:cnfStyle w:val="000000100000" w:firstRow="0" w:lastRow="0" w:firstColumn="0" w:lastColumn="0" w:oddVBand="0" w:evenVBand="0" w:oddHBand="1" w:evenHBand="0" w:firstRowFirstColumn="0" w:firstRowLastColumn="0" w:lastRowFirstColumn="0" w:lastRowLastColumn="0"/>
              <w:rPr>
                <w:lang w:eastAsia="en-AU"/>
              </w:rPr>
            </w:pPr>
          </w:p>
        </w:tc>
      </w:tr>
      <w:tr w:rsidR="0013694C" w:rsidRPr="00C9042B" w14:paraId="49E42D1F" w14:textId="263F1048" w:rsidTr="00DE05FF">
        <w:trPr>
          <w:cantSplit/>
          <w:trHeight w:val="1093"/>
        </w:trPr>
        <w:tc>
          <w:tcPr>
            <w:cnfStyle w:val="001000000000" w:firstRow="0" w:lastRow="0" w:firstColumn="1" w:lastColumn="0" w:oddVBand="0" w:evenVBand="0" w:oddHBand="0" w:evenHBand="0" w:firstRowFirstColumn="0" w:firstRowLastColumn="0" w:lastRowFirstColumn="0" w:lastRowLastColumn="0"/>
            <w:tcW w:w="875" w:type="pct"/>
            <w:vMerge w:val="restart"/>
            <w:tcBorders>
              <w:top w:val="nil"/>
            </w:tcBorders>
          </w:tcPr>
          <w:p w14:paraId="639FD6A1" w14:textId="3D3768D7" w:rsidR="0013694C" w:rsidRDefault="006C5C3C" w:rsidP="00457A08">
            <w:pPr>
              <w:spacing w:after="0" w:line="240" w:lineRule="auto"/>
              <w:rPr>
                <w:rFonts w:eastAsia="Times New Roman" w:cs="Arial"/>
                <w:b w:val="0"/>
                <w:color w:val="000000"/>
                <w:lang w:eastAsia="en-AU"/>
              </w:rPr>
            </w:pPr>
            <w:r>
              <w:rPr>
                <w:rFonts w:eastAsia="Times New Roman" w:cs="Arial"/>
                <w:b w:val="0"/>
                <w:color w:val="000000"/>
                <w:lang w:eastAsia="en-AU"/>
              </w:rPr>
              <w:t>Develop I</w:t>
            </w:r>
            <w:r w:rsidR="0013694C">
              <w:rPr>
                <w:rFonts w:eastAsia="Times New Roman" w:cs="Arial"/>
                <w:b w:val="0"/>
                <w:color w:val="000000"/>
                <w:lang w:eastAsia="en-AU"/>
              </w:rPr>
              <w:t>nvestment Framework</w:t>
            </w:r>
          </w:p>
        </w:tc>
        <w:tc>
          <w:tcPr>
            <w:tcW w:w="1380" w:type="pct"/>
            <w:tcBorders>
              <w:top w:val="nil"/>
            </w:tcBorders>
          </w:tcPr>
          <w:p w14:paraId="05F9C811" w14:textId="4BD4CD74" w:rsidR="0013694C" w:rsidRDefault="0013694C" w:rsidP="009F5085">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Environmental activities complementary to environmental watering are funded under an established Framework</w:t>
            </w:r>
          </w:p>
        </w:tc>
        <w:tc>
          <w:tcPr>
            <w:tcW w:w="553" w:type="pct"/>
            <w:tcBorders>
              <w:top w:val="nil"/>
            </w:tcBorders>
          </w:tcPr>
          <w:p w14:paraId="0E41DE93" w14:textId="77777777" w:rsidR="0013694C" w:rsidRDefault="0013694C"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Finding 6</w:t>
            </w:r>
          </w:p>
          <w:p w14:paraId="5A7CE507" w14:textId="516A729C" w:rsidR="0013694C" w:rsidRDefault="0013694C"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5</w:t>
            </w:r>
          </w:p>
        </w:tc>
        <w:tc>
          <w:tcPr>
            <w:tcW w:w="506" w:type="pct"/>
            <w:tcBorders>
              <w:top w:val="nil"/>
            </w:tcBorders>
          </w:tcPr>
          <w:p w14:paraId="046B27DF" w14:textId="08C9C0D4" w:rsidR="0013694C" w:rsidRDefault="00DE05FF" w:rsidP="00457A0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vMerge w:val="restart"/>
            <w:tcBorders>
              <w:top w:val="nil"/>
            </w:tcBorders>
          </w:tcPr>
          <w:p w14:paraId="1DE53FD3" w14:textId="11BDC604" w:rsidR="0013694C" w:rsidRDefault="0035759F" w:rsidP="002053E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Policy, Portfolio, Delivery</w:t>
            </w:r>
            <w:r w:rsidR="00E74CE5">
              <w:t xml:space="preserve">, </w:t>
            </w:r>
            <w:r w:rsidR="006F3C29">
              <w:t xml:space="preserve">Aquatic ecosystems and science, </w:t>
            </w:r>
            <w:r w:rsidR="002053E6">
              <w:t>Wetlands</w:t>
            </w:r>
          </w:p>
        </w:tc>
        <w:tc>
          <w:tcPr>
            <w:tcW w:w="736" w:type="pct"/>
            <w:vMerge w:val="restart"/>
            <w:tcBorders>
              <w:top w:val="nil"/>
            </w:tcBorders>
          </w:tcPr>
          <w:p w14:paraId="7ECE42C3" w14:textId="58205763" w:rsidR="0013694C" w:rsidRDefault="0013694C" w:rsidP="00457A0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Underway</w:t>
            </w:r>
            <w:r w:rsidR="00344DB7">
              <w:t xml:space="preserve"> – Framework and implementation guidelines drafted </w:t>
            </w:r>
          </w:p>
        </w:tc>
        <w:tc>
          <w:tcPr>
            <w:tcW w:w="351" w:type="pct"/>
            <w:vMerge w:val="restart"/>
            <w:tcBorders>
              <w:top w:val="nil"/>
            </w:tcBorders>
          </w:tcPr>
          <w:p w14:paraId="5C606B74" w14:textId="0F5CA9D3" w:rsidR="0013694C" w:rsidRDefault="000C0AC9" w:rsidP="00187431">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Jun</w:t>
            </w:r>
            <w:r w:rsidR="0013694C">
              <w:t xml:space="preserve"> 2018</w:t>
            </w:r>
          </w:p>
        </w:tc>
      </w:tr>
      <w:tr w:rsidR="0013694C" w:rsidRPr="00C9042B" w14:paraId="09804E8D" w14:textId="15E0008B"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2C7B1239" w14:textId="10045950" w:rsidR="0013694C" w:rsidRDefault="0013694C" w:rsidP="00457A08">
            <w:pPr>
              <w:spacing w:after="0" w:line="240" w:lineRule="auto"/>
              <w:rPr>
                <w:rFonts w:eastAsia="Times New Roman" w:cs="Arial"/>
                <w:b w:val="0"/>
                <w:color w:val="000000"/>
                <w:lang w:eastAsia="en-AU"/>
              </w:rPr>
            </w:pPr>
          </w:p>
        </w:tc>
        <w:tc>
          <w:tcPr>
            <w:tcW w:w="1380" w:type="pct"/>
          </w:tcPr>
          <w:p w14:paraId="0876E0FD" w14:textId="3D54516F" w:rsidR="0013694C" w:rsidRDefault="0013694C" w:rsidP="00954FFE">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Methods for prioritisation of projects involving partnerships</w:t>
            </w:r>
            <w:r w:rsidR="00047E3C">
              <w:t>, interjurisdictional relationships and</w:t>
            </w:r>
            <w:r>
              <w:t xml:space="preserve"> community included</w:t>
            </w:r>
            <w:r w:rsidR="00954FFE">
              <w:t xml:space="preserve"> in Framework and investment planning process</w:t>
            </w:r>
          </w:p>
        </w:tc>
        <w:tc>
          <w:tcPr>
            <w:tcW w:w="553" w:type="pct"/>
          </w:tcPr>
          <w:p w14:paraId="53A1F9F0" w14:textId="29D1D6CC" w:rsidR="0013694C" w:rsidRDefault="0013694C"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Area for improvement 5 and 6</w:t>
            </w:r>
          </w:p>
        </w:tc>
        <w:tc>
          <w:tcPr>
            <w:tcW w:w="506" w:type="pct"/>
          </w:tcPr>
          <w:p w14:paraId="07FE5697" w14:textId="0841CA2F" w:rsidR="0013694C" w:rsidRDefault="00047E3C"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Rec 3a)</w:t>
            </w:r>
          </w:p>
        </w:tc>
        <w:tc>
          <w:tcPr>
            <w:tcW w:w="599" w:type="pct"/>
            <w:vMerge/>
          </w:tcPr>
          <w:p w14:paraId="434C8FA2" w14:textId="77777777" w:rsidR="0013694C" w:rsidRDefault="0013694C" w:rsidP="00457A0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vMerge/>
          </w:tcPr>
          <w:p w14:paraId="6B2F1D34" w14:textId="77777777" w:rsidR="0013694C" w:rsidRDefault="0013694C" w:rsidP="00457A08">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351" w:type="pct"/>
            <w:vMerge/>
          </w:tcPr>
          <w:p w14:paraId="4D8192C3" w14:textId="77777777" w:rsidR="0013694C" w:rsidRDefault="0013694C" w:rsidP="00457A08">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EE5F1E" w:rsidRPr="00C9042B" w14:paraId="63C07A83" w14:textId="251788BD"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shd w:val="pct15" w:color="auto" w:fill="auto"/>
          </w:tcPr>
          <w:p w14:paraId="6975B57D" w14:textId="236469AB" w:rsidR="00EE5F1E" w:rsidRPr="00D91E22" w:rsidRDefault="00EE4C55" w:rsidP="00EE4C55">
            <w:pPr>
              <w:pStyle w:val="Heading3"/>
              <w:outlineLvl w:val="2"/>
              <w:rPr>
                <w:b/>
              </w:rPr>
            </w:pPr>
            <w:bookmarkStart w:id="11" w:name="_Toc508869954"/>
            <w:r>
              <w:rPr>
                <w:b/>
              </w:rPr>
              <w:t>Risk management and oversight</w:t>
            </w:r>
            <w:bookmarkEnd w:id="11"/>
          </w:p>
        </w:tc>
        <w:tc>
          <w:tcPr>
            <w:tcW w:w="351" w:type="pct"/>
            <w:shd w:val="pct15" w:color="auto" w:fill="auto"/>
          </w:tcPr>
          <w:p w14:paraId="12E584FE" w14:textId="77777777" w:rsidR="00EE5F1E" w:rsidRPr="00D91E22" w:rsidRDefault="00EE5F1E" w:rsidP="000A79FE">
            <w:pPr>
              <w:pStyle w:val="Heading3"/>
              <w:outlineLvl w:val="2"/>
              <w:cnfStyle w:val="000000000000" w:firstRow="0" w:lastRow="0" w:firstColumn="0" w:lastColumn="0" w:oddVBand="0" w:evenVBand="0" w:oddHBand="0" w:evenHBand="0" w:firstRowFirstColumn="0" w:firstRowLastColumn="0" w:lastRowFirstColumn="0" w:lastRowLastColumn="0"/>
            </w:pPr>
          </w:p>
        </w:tc>
      </w:tr>
      <w:tr w:rsidR="00D77E59" w:rsidRPr="00C9042B" w14:paraId="4136EFFF" w14:textId="4B784821"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73FB40AE" w14:textId="7E0F2E8C" w:rsidR="00D77E59" w:rsidRPr="00AD5251" w:rsidRDefault="006C5C3C" w:rsidP="009A42D2">
            <w:pPr>
              <w:rPr>
                <w:b w:val="0"/>
                <w:bCs w:val="0"/>
                <w:lang w:eastAsia="en-AU"/>
              </w:rPr>
            </w:pPr>
            <w:r>
              <w:rPr>
                <w:b w:val="0"/>
                <w:lang w:eastAsia="en-AU"/>
              </w:rPr>
              <w:t xml:space="preserve">Develop </w:t>
            </w:r>
            <w:r w:rsidR="004140C6">
              <w:rPr>
                <w:b w:val="0"/>
                <w:lang w:eastAsia="en-AU"/>
              </w:rPr>
              <w:t>T</w:t>
            </w:r>
            <w:r w:rsidR="00D77E59" w:rsidRPr="00E33108">
              <w:rPr>
                <w:b w:val="0"/>
                <w:lang w:eastAsia="en-AU"/>
              </w:rPr>
              <w:t>hird</w:t>
            </w:r>
            <w:r w:rsidR="009A42D2">
              <w:rPr>
                <w:b w:val="0"/>
                <w:lang w:eastAsia="en-AU"/>
              </w:rPr>
              <w:t xml:space="preserve"> </w:t>
            </w:r>
            <w:r w:rsidR="004140C6">
              <w:rPr>
                <w:b w:val="0"/>
                <w:lang w:eastAsia="en-AU"/>
              </w:rPr>
              <w:t>P</w:t>
            </w:r>
            <w:r w:rsidR="00D77E59" w:rsidRPr="00E33108">
              <w:rPr>
                <w:b w:val="0"/>
                <w:lang w:eastAsia="en-AU"/>
              </w:rPr>
              <w:t xml:space="preserve">arty </w:t>
            </w:r>
            <w:r w:rsidR="004140C6">
              <w:rPr>
                <w:b w:val="0"/>
                <w:lang w:eastAsia="en-AU"/>
              </w:rPr>
              <w:t>I</w:t>
            </w:r>
            <w:r w:rsidR="00D77E59">
              <w:rPr>
                <w:b w:val="0"/>
                <w:lang w:eastAsia="en-AU"/>
              </w:rPr>
              <w:t xml:space="preserve">mpact </w:t>
            </w:r>
            <w:r w:rsidR="004140C6">
              <w:rPr>
                <w:b w:val="0"/>
                <w:lang w:eastAsia="en-AU"/>
              </w:rPr>
              <w:t>Framework</w:t>
            </w:r>
          </w:p>
        </w:tc>
        <w:tc>
          <w:tcPr>
            <w:tcW w:w="1380" w:type="pct"/>
          </w:tcPr>
          <w:p w14:paraId="08ED3632" w14:textId="2D089A1F" w:rsidR="00D77E59" w:rsidRDefault="00D77E59" w:rsidP="00B5772C">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Anecdotal evidence from river users of the benefits being experienced in Basin communities demonstrated</w:t>
            </w:r>
          </w:p>
        </w:tc>
        <w:tc>
          <w:tcPr>
            <w:tcW w:w="553" w:type="pct"/>
          </w:tcPr>
          <w:p w14:paraId="0F44CDB2" w14:textId="3F1D44AB" w:rsidR="00D77E59" w:rsidRDefault="00D77E59"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Area for improvement 5</w:t>
            </w:r>
          </w:p>
        </w:tc>
        <w:tc>
          <w:tcPr>
            <w:tcW w:w="506" w:type="pct"/>
            <w:vMerge w:val="restart"/>
          </w:tcPr>
          <w:p w14:paraId="5D93DB9C" w14:textId="35329509" w:rsidR="00D77E59" w:rsidRDefault="00D77E59"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Rec 3b)</w:t>
            </w:r>
          </w:p>
        </w:tc>
        <w:tc>
          <w:tcPr>
            <w:tcW w:w="599" w:type="pct"/>
            <w:vMerge w:val="restart"/>
          </w:tcPr>
          <w:p w14:paraId="0C5CE77C" w14:textId="59347E7C" w:rsidR="00D77E59" w:rsidRDefault="00D77E59"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 Delivery</w:t>
            </w:r>
          </w:p>
        </w:tc>
        <w:tc>
          <w:tcPr>
            <w:tcW w:w="736" w:type="pct"/>
            <w:vMerge w:val="restart"/>
          </w:tcPr>
          <w:p w14:paraId="63294488" w14:textId="5146F95B" w:rsidR="00D77E59" w:rsidRDefault="00655768"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w:t>
            </w:r>
          </w:p>
        </w:tc>
        <w:tc>
          <w:tcPr>
            <w:tcW w:w="351" w:type="pct"/>
            <w:vMerge w:val="restart"/>
          </w:tcPr>
          <w:p w14:paraId="6073E5D0" w14:textId="5E0E9CFA" w:rsidR="00D77E59" w:rsidRDefault="009A42D2" w:rsidP="009A42D2">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Jun</w:t>
            </w:r>
            <w:r w:rsidR="00187431">
              <w:t xml:space="preserve"> 201</w:t>
            </w:r>
            <w:r>
              <w:t>9</w:t>
            </w:r>
          </w:p>
        </w:tc>
      </w:tr>
      <w:tr w:rsidR="00D77E59" w:rsidRPr="00C9042B" w14:paraId="677920F9" w14:textId="4DEC08D3"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41CDC807" w14:textId="771574AC" w:rsidR="00D77E59" w:rsidRPr="00E33108" w:rsidRDefault="00D77E59" w:rsidP="00E33108">
            <w:pPr>
              <w:rPr>
                <w:b w:val="0"/>
                <w:lang w:eastAsia="en-AU"/>
              </w:rPr>
            </w:pPr>
          </w:p>
        </w:tc>
        <w:tc>
          <w:tcPr>
            <w:tcW w:w="1380" w:type="pct"/>
          </w:tcPr>
          <w:p w14:paraId="0E7F870B" w14:textId="2E304EF7" w:rsidR="00D77E59" w:rsidRDefault="00466164" w:rsidP="00754EA5">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Merits of expanding the scope of </w:t>
            </w:r>
            <w:r w:rsidR="001C340D">
              <w:t xml:space="preserve">the </w:t>
            </w:r>
            <w:r>
              <w:t xml:space="preserve">current </w:t>
            </w:r>
            <w:r w:rsidR="00410564">
              <w:t>water use assessment</w:t>
            </w:r>
            <w:r w:rsidR="00754EA5">
              <w:t>s</w:t>
            </w:r>
            <w:r>
              <w:t xml:space="preserve"> </w:t>
            </w:r>
            <w:r w:rsidR="00D77E59">
              <w:t>to include measures of third party impact</w:t>
            </w:r>
            <w:r w:rsidR="00862EF5">
              <w:t>s</w:t>
            </w:r>
            <w:r w:rsidR="00D77E59">
              <w:t xml:space="preserve"> </w:t>
            </w:r>
            <w:r>
              <w:t>determined</w:t>
            </w:r>
          </w:p>
        </w:tc>
        <w:tc>
          <w:tcPr>
            <w:tcW w:w="553" w:type="pct"/>
          </w:tcPr>
          <w:p w14:paraId="4D6C63F2" w14:textId="4E8A5D82" w:rsidR="00D77E59" w:rsidRDefault="00D77E59"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9</w:t>
            </w:r>
          </w:p>
        </w:tc>
        <w:tc>
          <w:tcPr>
            <w:tcW w:w="506" w:type="pct"/>
            <w:vMerge/>
          </w:tcPr>
          <w:p w14:paraId="52432889" w14:textId="77777777" w:rsidR="00D77E59" w:rsidRDefault="00D77E59"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vMerge/>
          </w:tcPr>
          <w:p w14:paraId="7576DFA4" w14:textId="77777777" w:rsidR="00D77E59" w:rsidRDefault="00D77E59"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6C6E888B" w14:textId="7ACC14D5" w:rsidR="00D77E59" w:rsidRDefault="00D77E59"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731B58C5" w14:textId="77777777" w:rsidR="00D77E59" w:rsidRDefault="00D77E59"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08733A" w:rsidRPr="00C9042B" w14:paraId="5485708C" w14:textId="77777777"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3A766317" w14:textId="2EC3E657" w:rsidR="0008733A" w:rsidRPr="00AD5251" w:rsidRDefault="0008733A" w:rsidP="00EE4C55">
            <w:pPr>
              <w:rPr>
                <w:bCs w:val="0"/>
                <w:lang w:eastAsia="en-AU"/>
              </w:rPr>
            </w:pPr>
            <w:r>
              <w:rPr>
                <w:b w:val="0"/>
                <w:lang w:eastAsia="en-AU"/>
              </w:rPr>
              <w:t xml:space="preserve">Assurance Review  Framework and </w:t>
            </w:r>
            <w:r>
              <w:rPr>
                <w:b w:val="0"/>
                <w:lang w:eastAsia="en-AU"/>
              </w:rPr>
              <w:lastRenderedPageBreak/>
              <w:t>associated audit functions</w:t>
            </w:r>
          </w:p>
        </w:tc>
        <w:tc>
          <w:tcPr>
            <w:tcW w:w="1380" w:type="pct"/>
          </w:tcPr>
          <w:p w14:paraId="6AC43ECF" w14:textId="0323D31F" w:rsidR="0008733A" w:rsidRPr="00EE4C55" w:rsidRDefault="006C5C3C" w:rsidP="006C5C3C">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rPr>
                <w:rFonts w:cs="Arial"/>
                <w:color w:val="000000" w:themeColor="text1"/>
              </w:rPr>
              <w:lastRenderedPageBreak/>
              <w:t>Best practice s</w:t>
            </w:r>
            <w:r w:rsidRPr="00EE4C55">
              <w:rPr>
                <w:rFonts w:cs="Arial"/>
                <w:color w:val="000000" w:themeColor="text1"/>
              </w:rPr>
              <w:t xml:space="preserve">tandards </w:t>
            </w:r>
            <w:r w:rsidR="0008733A" w:rsidRPr="00EE4C55">
              <w:rPr>
                <w:rFonts w:cs="Arial"/>
                <w:color w:val="000000" w:themeColor="text1"/>
              </w:rPr>
              <w:t>for water delivery and an enduring system of on-going improvement</w:t>
            </w:r>
            <w:r w:rsidR="00C864B2" w:rsidRPr="00EE4C55">
              <w:rPr>
                <w:rFonts w:cs="Arial"/>
                <w:color w:val="000000" w:themeColor="text1"/>
              </w:rPr>
              <w:t xml:space="preserve"> and accountability</w:t>
            </w:r>
            <w:r w:rsidR="0008733A" w:rsidRPr="00EE4C55">
              <w:rPr>
                <w:rFonts w:cs="Arial"/>
                <w:color w:val="000000" w:themeColor="text1"/>
              </w:rPr>
              <w:t xml:space="preserve"> established</w:t>
            </w:r>
            <w:r w:rsidR="00862EF5">
              <w:rPr>
                <w:rFonts w:cs="Arial"/>
                <w:color w:val="000000" w:themeColor="text1"/>
              </w:rPr>
              <w:t xml:space="preserve"> </w:t>
            </w:r>
          </w:p>
        </w:tc>
        <w:tc>
          <w:tcPr>
            <w:tcW w:w="553" w:type="pct"/>
            <w:vMerge w:val="restart"/>
          </w:tcPr>
          <w:p w14:paraId="05AA7E71" w14:textId="02C36875" w:rsidR="0008733A" w:rsidRPr="00EE4C55" w:rsidRDefault="0008733A"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EE4C55">
              <w:t>n/a</w:t>
            </w:r>
          </w:p>
        </w:tc>
        <w:tc>
          <w:tcPr>
            <w:tcW w:w="506" w:type="pct"/>
            <w:vMerge w:val="restart"/>
          </w:tcPr>
          <w:p w14:paraId="78C17676" w14:textId="58521C29" w:rsidR="0008733A" w:rsidRPr="00EE4C55" w:rsidRDefault="0008733A" w:rsidP="00DD6D4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E4C55">
              <w:rPr>
                <w:rFonts w:eastAsia="Times New Roman" w:cs="Arial"/>
                <w:color w:val="000000"/>
                <w:lang w:eastAsia="en-AU"/>
              </w:rPr>
              <w:t>Rec 2a)</w:t>
            </w:r>
          </w:p>
        </w:tc>
        <w:tc>
          <w:tcPr>
            <w:tcW w:w="599" w:type="pct"/>
            <w:vMerge w:val="restart"/>
          </w:tcPr>
          <w:p w14:paraId="30EA7CA9" w14:textId="1066ECEF" w:rsidR="0008733A" w:rsidRPr="00EE4C55" w:rsidRDefault="0008733A" w:rsidP="006C5C3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EE4C55">
              <w:t xml:space="preserve">Policy, Delivery, Aquatic ecosystems and </w:t>
            </w:r>
            <w:r w:rsidRPr="00EE4C55">
              <w:lastRenderedPageBreak/>
              <w:t xml:space="preserve">Science, </w:t>
            </w:r>
            <w:r w:rsidR="006C5C3C">
              <w:t>Wet</w:t>
            </w:r>
            <w:r w:rsidR="00954FFE">
              <w:t>lands</w:t>
            </w:r>
            <w:r w:rsidR="00D105DE" w:rsidRPr="00EE4C55">
              <w:t xml:space="preserve">, </w:t>
            </w:r>
            <w:r w:rsidRPr="00EE4C55">
              <w:t>Portfolio Management Committee</w:t>
            </w:r>
          </w:p>
        </w:tc>
        <w:tc>
          <w:tcPr>
            <w:tcW w:w="736" w:type="pct"/>
            <w:vMerge w:val="restart"/>
          </w:tcPr>
          <w:p w14:paraId="2EBD3989" w14:textId="465711EC" w:rsidR="0008733A" w:rsidRPr="00EE4C55" w:rsidRDefault="0008733A" w:rsidP="0008733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rsidRPr="00EE4C55">
              <w:lastRenderedPageBreak/>
              <w:t xml:space="preserve">Commenced – draft Framework nearing completion. Final </w:t>
            </w:r>
            <w:r w:rsidR="00694D5F" w:rsidRPr="00EE4C55">
              <w:lastRenderedPageBreak/>
              <w:t>Framework</w:t>
            </w:r>
            <w:r w:rsidRPr="00EE4C55">
              <w:t xml:space="preserve"> to be informed by pilot under development</w:t>
            </w:r>
            <w:r w:rsidR="009A42D2">
              <w:t xml:space="preserve"> during 18-19 watering year</w:t>
            </w:r>
          </w:p>
        </w:tc>
        <w:tc>
          <w:tcPr>
            <w:tcW w:w="351" w:type="pct"/>
          </w:tcPr>
          <w:p w14:paraId="2C5503F4" w14:textId="02A3142F" w:rsidR="0008733A" w:rsidRPr="00EE4C55" w:rsidRDefault="009A42D2"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lastRenderedPageBreak/>
              <w:t>Aug 2019</w:t>
            </w:r>
          </w:p>
        </w:tc>
      </w:tr>
      <w:tr w:rsidR="0008733A" w:rsidRPr="00C9042B" w14:paraId="3C071441" w14:textId="77777777"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7180F98E" w14:textId="176A5301" w:rsidR="0008733A" w:rsidRPr="00084C46" w:rsidRDefault="0008733A" w:rsidP="00E33108">
            <w:pPr>
              <w:rPr>
                <w:b w:val="0"/>
                <w:lang w:eastAsia="en-AU"/>
              </w:rPr>
            </w:pPr>
          </w:p>
        </w:tc>
        <w:tc>
          <w:tcPr>
            <w:tcW w:w="1380" w:type="pct"/>
          </w:tcPr>
          <w:p w14:paraId="7BF2ACD3" w14:textId="67FC965B" w:rsidR="0008733A" w:rsidRDefault="0008733A" w:rsidP="008F1AEE">
            <w:pPr>
              <w:pStyle w:val="ListBullet"/>
              <w:spacing w:after="6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 xml:space="preserve">Annual audit of environmental watering actions to increase transparency and accountability of decision-making </w:t>
            </w:r>
            <w:r w:rsidR="008F1AEE">
              <w:rPr>
                <w:rFonts w:cs="Arial"/>
                <w:color w:val="000000" w:themeColor="text1"/>
              </w:rPr>
              <w:t>undertaken under an established Framework</w:t>
            </w:r>
          </w:p>
        </w:tc>
        <w:tc>
          <w:tcPr>
            <w:tcW w:w="553" w:type="pct"/>
            <w:vMerge/>
          </w:tcPr>
          <w:p w14:paraId="27DD1EC1" w14:textId="77777777" w:rsidR="0008733A" w:rsidRDefault="0008733A"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06" w:type="pct"/>
            <w:vMerge/>
          </w:tcPr>
          <w:p w14:paraId="68F18E94" w14:textId="77777777" w:rsidR="0008733A" w:rsidRDefault="0008733A"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vMerge/>
          </w:tcPr>
          <w:p w14:paraId="15F7B403" w14:textId="77777777" w:rsidR="0008733A" w:rsidRDefault="0008733A"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5AC18E50" w14:textId="17887BAA" w:rsidR="0008733A" w:rsidRDefault="0008733A" w:rsidP="004048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tcPr>
          <w:p w14:paraId="4E7D67E1" w14:textId="7FF011C1" w:rsidR="0008733A" w:rsidRDefault="0008733A" w:rsidP="00DF237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Jun 2018</w:t>
            </w:r>
          </w:p>
        </w:tc>
      </w:tr>
      <w:tr w:rsidR="00092988" w:rsidRPr="00C9042B" w14:paraId="0F770E61" w14:textId="77777777"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711FEEC5" w14:textId="77777777" w:rsidR="00092988" w:rsidRPr="00084C46" w:rsidRDefault="00092988" w:rsidP="00E33108">
            <w:pPr>
              <w:rPr>
                <w:b w:val="0"/>
                <w:lang w:eastAsia="en-AU"/>
              </w:rPr>
            </w:pPr>
          </w:p>
        </w:tc>
        <w:tc>
          <w:tcPr>
            <w:tcW w:w="1380" w:type="pct"/>
          </w:tcPr>
          <w:p w14:paraId="7117DF71" w14:textId="726C4CD8" w:rsidR="00092988" w:rsidRDefault="00092988" w:rsidP="00793BDC">
            <w:pPr>
              <w:pStyle w:val="ListBullet"/>
              <w:spacing w:after="6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 xml:space="preserve">MDBA’s independent audit and compliance function for Basin Plan implementation established in </w:t>
            </w:r>
            <w:r w:rsidR="00793BDC">
              <w:rPr>
                <w:rFonts w:cs="Arial"/>
                <w:color w:val="000000" w:themeColor="text1"/>
              </w:rPr>
              <w:t>consultation</w:t>
            </w:r>
            <w:r>
              <w:rPr>
                <w:rFonts w:cs="Arial"/>
                <w:color w:val="000000" w:themeColor="text1"/>
              </w:rPr>
              <w:t xml:space="preserve"> with the CEWO</w:t>
            </w:r>
          </w:p>
        </w:tc>
        <w:tc>
          <w:tcPr>
            <w:tcW w:w="553" w:type="pct"/>
            <w:vMerge/>
          </w:tcPr>
          <w:p w14:paraId="3BE3F733" w14:textId="77777777" w:rsidR="00092988" w:rsidRDefault="00092988"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506" w:type="pct"/>
            <w:vMerge/>
          </w:tcPr>
          <w:p w14:paraId="338F30D3" w14:textId="77777777" w:rsidR="00092988" w:rsidRDefault="00092988"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599" w:type="pct"/>
          </w:tcPr>
          <w:p w14:paraId="1750EB91" w14:textId="141E1B09" w:rsidR="00092988" w:rsidRDefault="00092988"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Policy</w:t>
            </w:r>
          </w:p>
        </w:tc>
        <w:tc>
          <w:tcPr>
            <w:tcW w:w="736" w:type="pct"/>
            <w:vMerge w:val="restart"/>
          </w:tcPr>
          <w:p w14:paraId="1669D625" w14:textId="128A1A05" w:rsidR="00092988" w:rsidRDefault="00793BDC" w:rsidP="00793BDC">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Commenced</w:t>
            </w:r>
          </w:p>
        </w:tc>
        <w:tc>
          <w:tcPr>
            <w:tcW w:w="351" w:type="pct"/>
            <w:vMerge w:val="restart"/>
          </w:tcPr>
          <w:p w14:paraId="75491351" w14:textId="4B4D21C0" w:rsidR="00092988" w:rsidRDefault="00793BDC" w:rsidP="00793BDC">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Ongoing</w:t>
            </w:r>
          </w:p>
        </w:tc>
      </w:tr>
      <w:tr w:rsidR="00092988" w:rsidRPr="00C9042B" w14:paraId="2654EA5B" w14:textId="77777777"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2223CF0F" w14:textId="77777777" w:rsidR="00092988" w:rsidRPr="00084C46" w:rsidRDefault="00092988" w:rsidP="00E33108">
            <w:pPr>
              <w:rPr>
                <w:b w:val="0"/>
                <w:lang w:eastAsia="en-AU"/>
              </w:rPr>
            </w:pPr>
          </w:p>
        </w:tc>
        <w:tc>
          <w:tcPr>
            <w:tcW w:w="1380" w:type="pct"/>
          </w:tcPr>
          <w:p w14:paraId="52CB3476" w14:textId="6446D1B7" w:rsidR="0054180B" w:rsidRPr="00725461" w:rsidRDefault="00754EA5" w:rsidP="00725461">
            <w:pPr>
              <w:pStyle w:val="ListBullet"/>
              <w:spacing w:after="6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 xml:space="preserve">Advocate for </w:t>
            </w:r>
            <w:r w:rsidR="00092988">
              <w:rPr>
                <w:rFonts w:cs="Arial"/>
                <w:color w:val="000000" w:themeColor="text1"/>
              </w:rPr>
              <w:t xml:space="preserve">the scope of the </w:t>
            </w:r>
            <w:r w:rsidR="009C1189">
              <w:rPr>
                <w:rFonts w:cs="Arial"/>
                <w:color w:val="000000" w:themeColor="text1"/>
              </w:rPr>
              <w:t xml:space="preserve">MDBA’s </w:t>
            </w:r>
            <w:r w:rsidR="00092988">
              <w:rPr>
                <w:rFonts w:cs="Arial"/>
                <w:color w:val="000000" w:themeColor="text1"/>
              </w:rPr>
              <w:t xml:space="preserve">annual river operations review </w:t>
            </w:r>
            <w:r>
              <w:rPr>
                <w:rFonts w:cs="Arial"/>
                <w:color w:val="000000" w:themeColor="text1"/>
              </w:rPr>
              <w:t xml:space="preserve">to be broadened </w:t>
            </w:r>
          </w:p>
        </w:tc>
        <w:tc>
          <w:tcPr>
            <w:tcW w:w="553" w:type="pct"/>
            <w:vMerge/>
          </w:tcPr>
          <w:p w14:paraId="58A86DAE" w14:textId="77777777" w:rsidR="00092988" w:rsidRDefault="00092988"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506" w:type="pct"/>
            <w:vMerge/>
          </w:tcPr>
          <w:p w14:paraId="50848BBE" w14:textId="77777777" w:rsidR="00092988" w:rsidRDefault="00092988"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599" w:type="pct"/>
          </w:tcPr>
          <w:p w14:paraId="07F1E892" w14:textId="76D159E7" w:rsidR="00092988" w:rsidRDefault="00092988"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Policy, Delivery</w:t>
            </w:r>
          </w:p>
        </w:tc>
        <w:tc>
          <w:tcPr>
            <w:tcW w:w="736" w:type="pct"/>
            <w:vMerge/>
          </w:tcPr>
          <w:p w14:paraId="6673D5C5" w14:textId="77777777" w:rsidR="00092988" w:rsidRDefault="00092988"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04DCD145" w14:textId="77777777" w:rsidR="00092988" w:rsidRDefault="00092988"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EE4C55" w:rsidRPr="00C9042B" w14:paraId="36EA2116" w14:textId="77777777" w:rsidTr="00426AE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tcPr>
          <w:p w14:paraId="7EA2642D" w14:textId="4DCF43AF" w:rsidR="00EE4C55" w:rsidRPr="00EE4C55" w:rsidRDefault="00EE4C55" w:rsidP="001F0695">
            <w:pPr>
              <w:pStyle w:val="Heading3"/>
              <w:outlineLvl w:val="2"/>
              <w:rPr>
                <w:bCs w:val="0"/>
                <w:lang w:eastAsia="en-AU"/>
              </w:rPr>
            </w:pPr>
            <w:bookmarkStart w:id="12" w:name="_Toc508869955"/>
            <w:r w:rsidRPr="001F0695">
              <w:rPr>
                <w:b/>
              </w:rPr>
              <w:t>Performance reporting, evaluation and water accounting</w:t>
            </w:r>
            <w:bookmarkEnd w:id="12"/>
          </w:p>
        </w:tc>
      </w:tr>
      <w:tr w:rsidR="00EE4C55" w:rsidRPr="00C9042B" w14:paraId="218FE3F4" w14:textId="77777777" w:rsidTr="00541F3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4F0423E1" w14:textId="33AD2F98" w:rsidR="00EE4C55" w:rsidRPr="00E33108" w:rsidRDefault="006C5C3C" w:rsidP="00541F30">
            <w:pPr>
              <w:rPr>
                <w:b w:val="0"/>
                <w:lang w:eastAsia="en-AU"/>
              </w:rPr>
            </w:pPr>
            <w:r>
              <w:rPr>
                <w:b w:val="0"/>
                <w:lang w:eastAsia="en-AU"/>
              </w:rPr>
              <w:t xml:space="preserve">Review of </w:t>
            </w:r>
            <w:r w:rsidR="00EE4C55">
              <w:rPr>
                <w:b w:val="0"/>
                <w:lang w:eastAsia="en-AU"/>
              </w:rPr>
              <w:t>Intervention Monitoring</w:t>
            </w:r>
          </w:p>
        </w:tc>
        <w:tc>
          <w:tcPr>
            <w:tcW w:w="1380" w:type="pct"/>
          </w:tcPr>
          <w:p w14:paraId="6CE1553D" w14:textId="77777777" w:rsidR="00EE4C55" w:rsidRDefault="00EE4C5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LTIM 2 sufficient to meet monitoring and evaluation requirements to support legislative requirements</w:t>
            </w:r>
          </w:p>
        </w:tc>
        <w:tc>
          <w:tcPr>
            <w:tcW w:w="553" w:type="pct"/>
            <w:vMerge w:val="restart"/>
          </w:tcPr>
          <w:p w14:paraId="1B8FF195" w14:textId="77777777"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9</w:t>
            </w:r>
          </w:p>
        </w:tc>
        <w:tc>
          <w:tcPr>
            <w:tcW w:w="506" w:type="pct"/>
            <w:vMerge w:val="restart"/>
          </w:tcPr>
          <w:p w14:paraId="7C33B4AC" w14:textId="77777777"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Rec 3a)</w:t>
            </w:r>
          </w:p>
        </w:tc>
        <w:tc>
          <w:tcPr>
            <w:tcW w:w="599" w:type="pct"/>
            <w:vMerge w:val="restart"/>
          </w:tcPr>
          <w:p w14:paraId="66A718A0" w14:textId="755968E4"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Aquatic ecosystems and Science</w:t>
            </w:r>
            <w:r w:rsidR="006C011F">
              <w:t>, Delivery, Policy</w:t>
            </w:r>
          </w:p>
        </w:tc>
        <w:tc>
          <w:tcPr>
            <w:tcW w:w="736" w:type="pct"/>
            <w:vMerge w:val="restart"/>
          </w:tcPr>
          <w:p w14:paraId="3368B2EE" w14:textId="77777777" w:rsidR="00EE4C55" w:rsidRDefault="00EE4C5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Commenced – review of LTIM 1 underway</w:t>
            </w:r>
          </w:p>
        </w:tc>
        <w:tc>
          <w:tcPr>
            <w:tcW w:w="351" w:type="pct"/>
            <w:vMerge w:val="restart"/>
          </w:tcPr>
          <w:p w14:paraId="52A51127" w14:textId="77777777" w:rsidR="00EE4C55" w:rsidRDefault="00EE4C55" w:rsidP="00541F3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Jun 2018</w:t>
            </w:r>
          </w:p>
        </w:tc>
      </w:tr>
      <w:tr w:rsidR="00EE4C55" w:rsidRPr="00C9042B" w14:paraId="7B54F356" w14:textId="77777777" w:rsidTr="00541F3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2828D8DD" w14:textId="77777777" w:rsidR="00EE4C55" w:rsidRPr="00E33108" w:rsidRDefault="00EE4C55" w:rsidP="00541F30">
            <w:pPr>
              <w:rPr>
                <w:b w:val="0"/>
                <w:lang w:eastAsia="en-AU"/>
              </w:rPr>
            </w:pPr>
          </w:p>
        </w:tc>
        <w:tc>
          <w:tcPr>
            <w:tcW w:w="1380" w:type="pct"/>
          </w:tcPr>
          <w:p w14:paraId="42146C3A" w14:textId="77777777" w:rsidR="00EE4C55" w:rsidRDefault="00EE4C55" w:rsidP="00541F30">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LTIM augmented to include STIM of discrete events to inform management, planning and operational approaches analysed</w:t>
            </w:r>
          </w:p>
        </w:tc>
        <w:tc>
          <w:tcPr>
            <w:tcW w:w="553" w:type="pct"/>
            <w:vMerge/>
          </w:tcPr>
          <w:p w14:paraId="2488D406" w14:textId="77777777" w:rsidR="00EE4C55" w:rsidRDefault="00EE4C5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506" w:type="pct"/>
            <w:vMerge/>
          </w:tcPr>
          <w:p w14:paraId="303AB3B0" w14:textId="77777777" w:rsidR="00EE4C55" w:rsidRDefault="00EE4C5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599" w:type="pct"/>
            <w:vMerge/>
          </w:tcPr>
          <w:p w14:paraId="570C21AE" w14:textId="77777777" w:rsidR="00EE4C55" w:rsidRDefault="00EE4C55" w:rsidP="00541F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vMerge/>
          </w:tcPr>
          <w:p w14:paraId="0774F9A4" w14:textId="77777777" w:rsidR="00EE4C55" w:rsidRDefault="00EE4C5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351" w:type="pct"/>
            <w:vMerge/>
          </w:tcPr>
          <w:p w14:paraId="2D99AB7F" w14:textId="77777777" w:rsidR="00EE4C55" w:rsidRDefault="00EE4C55" w:rsidP="00541F30">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EE4C55" w:rsidRPr="00C9042B" w14:paraId="1014847A" w14:textId="77777777" w:rsidTr="00954FFE">
        <w:trPr>
          <w:trHeight w:val="300"/>
        </w:trPr>
        <w:tc>
          <w:tcPr>
            <w:cnfStyle w:val="001000000000" w:firstRow="0" w:lastRow="0" w:firstColumn="1" w:lastColumn="0" w:oddVBand="0" w:evenVBand="0" w:oddHBand="0" w:evenHBand="0" w:firstRowFirstColumn="0" w:firstRowLastColumn="0" w:lastRowFirstColumn="0" w:lastRowLastColumn="0"/>
            <w:tcW w:w="875" w:type="pct"/>
          </w:tcPr>
          <w:p w14:paraId="05082009" w14:textId="59122B90" w:rsidR="00EE4C55" w:rsidRPr="00E33108" w:rsidRDefault="00954FFE" w:rsidP="00954FFE">
            <w:pPr>
              <w:rPr>
                <w:b w:val="0"/>
                <w:lang w:eastAsia="en-AU"/>
              </w:rPr>
            </w:pPr>
            <w:r>
              <w:rPr>
                <w:b w:val="0"/>
                <w:lang w:eastAsia="en-AU"/>
              </w:rPr>
              <w:t>Develop methods for e</w:t>
            </w:r>
            <w:r w:rsidRPr="00E33108">
              <w:rPr>
                <w:b w:val="0"/>
                <w:lang w:eastAsia="en-AU"/>
              </w:rPr>
              <w:t xml:space="preserve">nvironmental </w:t>
            </w:r>
            <w:r w:rsidR="006C011F">
              <w:rPr>
                <w:b w:val="0"/>
                <w:lang w:eastAsia="en-AU"/>
              </w:rPr>
              <w:t>w</w:t>
            </w:r>
            <w:r w:rsidR="006C011F" w:rsidRPr="00E33108">
              <w:rPr>
                <w:b w:val="0"/>
                <w:lang w:eastAsia="en-AU"/>
              </w:rPr>
              <w:t xml:space="preserve">ater </w:t>
            </w:r>
            <w:r w:rsidR="006C011F">
              <w:rPr>
                <w:b w:val="0"/>
                <w:lang w:eastAsia="en-AU"/>
              </w:rPr>
              <w:t>a</w:t>
            </w:r>
            <w:r w:rsidR="006C011F" w:rsidRPr="00E33108">
              <w:rPr>
                <w:b w:val="0"/>
                <w:lang w:eastAsia="en-AU"/>
              </w:rPr>
              <w:t xml:space="preserve">ccounting </w:t>
            </w:r>
            <w:r w:rsidR="00EE4C55">
              <w:rPr>
                <w:b w:val="0"/>
                <w:lang w:eastAsia="en-AU"/>
              </w:rPr>
              <w:t>and reporting</w:t>
            </w:r>
          </w:p>
        </w:tc>
        <w:tc>
          <w:tcPr>
            <w:tcW w:w="1380" w:type="pct"/>
          </w:tcPr>
          <w:p w14:paraId="23C19B10" w14:textId="694C1C93" w:rsidR="00EE4C55" w:rsidRDefault="00EE4C5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Future model of best practice for measurement, monitoring</w:t>
            </w:r>
            <w:r w:rsidR="00D973C5">
              <w:t>,</w:t>
            </w:r>
            <w:r>
              <w:t xml:space="preserve"> accounting and reporting of environmental water use developed in collaboration with delivery partners and river operators</w:t>
            </w:r>
          </w:p>
          <w:p w14:paraId="72CB0548" w14:textId="291E1253" w:rsidR="00D973C5" w:rsidRDefault="00EE4C5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 xml:space="preserve">Environmental water use accounting reported by </w:t>
            </w:r>
            <w:r w:rsidR="00954FFE">
              <w:t xml:space="preserve">state </w:t>
            </w:r>
            <w:r>
              <w:t>authorities and the MDBA is</w:t>
            </w:r>
            <w:r w:rsidR="00392594">
              <w:t xml:space="preserve"> as</w:t>
            </w:r>
            <w:r>
              <w:t xml:space="preserve"> a</w:t>
            </w:r>
            <w:r w:rsidR="00D973C5">
              <w:t>ccurate, reliable and credible</w:t>
            </w:r>
            <w:r w:rsidR="00392594">
              <w:t xml:space="preserve"> as possible</w:t>
            </w:r>
          </w:p>
          <w:p w14:paraId="683A8506" w14:textId="77777777" w:rsidR="00CC0888" w:rsidRDefault="00CC0888" w:rsidP="00CC0888">
            <w:pPr>
              <w:pStyle w:val="ListBullet"/>
              <w:numPr>
                <w:ilvl w:val="0"/>
                <w:numId w:val="0"/>
              </w:numPr>
              <w:spacing w:after="60" w:line="240" w:lineRule="auto"/>
              <w:ind w:left="369" w:hanging="369"/>
              <w:cnfStyle w:val="000000000000" w:firstRow="0" w:lastRow="0" w:firstColumn="0" w:lastColumn="0" w:oddVBand="0" w:evenVBand="0" w:oddHBand="0" w:evenHBand="0" w:firstRowFirstColumn="0" w:firstRowLastColumn="0" w:lastRowFirstColumn="0" w:lastRowLastColumn="0"/>
            </w:pPr>
          </w:p>
          <w:p w14:paraId="55668B94" w14:textId="719687CD" w:rsidR="00EE4C55" w:rsidRDefault="00EE4C5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lastRenderedPageBreak/>
              <w:t>Methods for determining environmental water accounting are transparent and robust to support public accountability</w:t>
            </w:r>
          </w:p>
          <w:p w14:paraId="5A0593A4" w14:textId="77777777" w:rsidR="00EE4C55" w:rsidRDefault="00EE4C55" w:rsidP="00541F30">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Institutional arrangements engender the maturation of working relationships between Commonwealth and state agencies based on mutual respect, shared objectives and robust processes; providing improved controls for risk management</w:t>
            </w:r>
          </w:p>
        </w:tc>
        <w:tc>
          <w:tcPr>
            <w:tcW w:w="553" w:type="pct"/>
          </w:tcPr>
          <w:p w14:paraId="22FDE37B" w14:textId="77777777"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lastRenderedPageBreak/>
              <w:t>Area for improvement 9</w:t>
            </w:r>
          </w:p>
        </w:tc>
        <w:tc>
          <w:tcPr>
            <w:tcW w:w="506" w:type="pct"/>
          </w:tcPr>
          <w:p w14:paraId="010CA48D" w14:textId="77777777"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Rec 2b) and 3b)</w:t>
            </w:r>
          </w:p>
        </w:tc>
        <w:tc>
          <w:tcPr>
            <w:tcW w:w="599" w:type="pct"/>
          </w:tcPr>
          <w:p w14:paraId="5D1177E8" w14:textId="614AB22F" w:rsidR="00EE4C55" w:rsidRDefault="00EE4C55" w:rsidP="00541F3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 xml:space="preserve">Policy, Delivery, </w:t>
            </w:r>
            <w:r w:rsidR="006C011F">
              <w:t xml:space="preserve">Portfolio, </w:t>
            </w:r>
            <w:r>
              <w:t>Aquatic ecosystems and Science</w:t>
            </w:r>
          </w:p>
        </w:tc>
        <w:tc>
          <w:tcPr>
            <w:tcW w:w="736" w:type="pct"/>
          </w:tcPr>
          <w:p w14:paraId="0231F274" w14:textId="6C62E407" w:rsidR="00EE4C55" w:rsidRDefault="00EE4C55" w:rsidP="004F22C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 xml:space="preserve">Commenced – reviews/reports and discussions </w:t>
            </w:r>
            <w:r w:rsidR="004F22CC">
              <w:t>ongoing</w:t>
            </w:r>
            <w:r>
              <w:t xml:space="preserve"> </w:t>
            </w:r>
          </w:p>
        </w:tc>
        <w:tc>
          <w:tcPr>
            <w:tcW w:w="351" w:type="pct"/>
          </w:tcPr>
          <w:p w14:paraId="512EEBAF" w14:textId="540E6DC5" w:rsidR="00EE4C55" w:rsidRDefault="004F22CC" w:rsidP="004F22C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June</w:t>
            </w:r>
            <w:r w:rsidR="00EE4C55">
              <w:t xml:space="preserve"> 201</w:t>
            </w:r>
            <w:r>
              <w:t>9</w:t>
            </w:r>
          </w:p>
        </w:tc>
      </w:tr>
      <w:tr w:rsidR="00EE5F1E" w:rsidRPr="00C9042B" w14:paraId="267B441D" w14:textId="200F5921"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49" w:type="pct"/>
            <w:gridSpan w:val="6"/>
            <w:shd w:val="pct15" w:color="auto" w:fill="auto"/>
          </w:tcPr>
          <w:p w14:paraId="328C1DE2" w14:textId="3847ABD2" w:rsidR="00EE5F1E" w:rsidRPr="000A79FE" w:rsidRDefault="00EE5F1E" w:rsidP="000A79FE">
            <w:pPr>
              <w:pStyle w:val="Heading3"/>
              <w:outlineLvl w:val="2"/>
              <w:rPr>
                <w:b/>
              </w:rPr>
            </w:pPr>
            <w:bookmarkStart w:id="13" w:name="_Toc508869956"/>
            <w:r w:rsidRPr="000A79FE">
              <w:rPr>
                <w:b/>
              </w:rPr>
              <w:t>Communications and engagement</w:t>
            </w:r>
            <w:bookmarkEnd w:id="13"/>
          </w:p>
        </w:tc>
        <w:tc>
          <w:tcPr>
            <w:tcW w:w="351" w:type="pct"/>
            <w:shd w:val="pct15" w:color="auto" w:fill="auto"/>
          </w:tcPr>
          <w:p w14:paraId="07DAFB5E" w14:textId="77777777" w:rsidR="00EE5F1E" w:rsidRPr="000A79FE" w:rsidRDefault="00EE5F1E" w:rsidP="000A79FE">
            <w:pPr>
              <w:pStyle w:val="Heading3"/>
              <w:outlineLvl w:val="2"/>
              <w:cnfStyle w:val="000000100000" w:firstRow="0" w:lastRow="0" w:firstColumn="0" w:lastColumn="0" w:oddVBand="0" w:evenVBand="0" w:oddHBand="1" w:evenHBand="0" w:firstRowFirstColumn="0" w:firstRowLastColumn="0" w:lastRowFirstColumn="0" w:lastRowLastColumn="0"/>
            </w:pPr>
          </w:p>
        </w:tc>
      </w:tr>
      <w:tr w:rsidR="00B8348D" w:rsidRPr="00C9042B" w14:paraId="368BCA56" w14:textId="77777777"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tcPr>
          <w:p w14:paraId="40866ED5" w14:textId="378B9E85" w:rsidR="00B8348D" w:rsidRPr="00B8348D" w:rsidRDefault="00B8348D" w:rsidP="00B8348D">
            <w:pPr>
              <w:spacing w:after="0" w:line="240" w:lineRule="auto"/>
              <w:rPr>
                <w:rFonts w:eastAsia="Times New Roman" w:cs="Arial"/>
                <w:b w:val="0"/>
                <w:color w:val="000000"/>
                <w:lang w:eastAsia="en-AU"/>
              </w:rPr>
            </w:pPr>
            <w:r w:rsidRPr="00B8348D">
              <w:rPr>
                <w:rFonts w:eastAsia="Times New Roman" w:cs="Arial"/>
                <w:b w:val="0"/>
                <w:color w:val="000000"/>
                <w:lang w:eastAsia="en-AU"/>
              </w:rPr>
              <w:t>Local Engagement Survey</w:t>
            </w:r>
          </w:p>
        </w:tc>
        <w:tc>
          <w:tcPr>
            <w:tcW w:w="1380" w:type="pct"/>
          </w:tcPr>
          <w:p w14:paraId="0056C44A" w14:textId="024D240B" w:rsidR="00B8348D" w:rsidRDefault="00B8348D" w:rsidP="00FC513B">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Effectiveness of local engagement determined</w:t>
            </w:r>
          </w:p>
        </w:tc>
        <w:tc>
          <w:tcPr>
            <w:tcW w:w="553" w:type="pct"/>
          </w:tcPr>
          <w:p w14:paraId="1BB4F55F" w14:textId="646C77A9" w:rsidR="00B8348D" w:rsidRDefault="00B8348D"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06" w:type="pct"/>
          </w:tcPr>
          <w:p w14:paraId="0835F09E" w14:textId="30377B0B" w:rsidR="00B8348D" w:rsidRDefault="00B8348D"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Rec 3b)</w:t>
            </w:r>
          </w:p>
        </w:tc>
        <w:tc>
          <w:tcPr>
            <w:tcW w:w="599" w:type="pct"/>
          </w:tcPr>
          <w:p w14:paraId="185C9A9E" w14:textId="42F219B3" w:rsidR="00B8348D" w:rsidRDefault="000C0AC9"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t>Comms</w:t>
            </w:r>
            <w:proofErr w:type="spellEnd"/>
          </w:p>
        </w:tc>
        <w:tc>
          <w:tcPr>
            <w:tcW w:w="736" w:type="pct"/>
          </w:tcPr>
          <w:p w14:paraId="33A4623C" w14:textId="5410CA1F" w:rsidR="00B8348D" w:rsidRDefault="000C0AC9"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Completed</w:t>
            </w:r>
          </w:p>
        </w:tc>
        <w:tc>
          <w:tcPr>
            <w:tcW w:w="351" w:type="pct"/>
          </w:tcPr>
          <w:p w14:paraId="44597289" w14:textId="0CF7D048" w:rsidR="00B8348D" w:rsidRDefault="000C0AC9"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Dec 2017</w:t>
            </w:r>
          </w:p>
        </w:tc>
      </w:tr>
      <w:tr w:rsidR="0013694C" w:rsidRPr="00C9042B" w14:paraId="3E65CCB2" w14:textId="3CC9DA6F"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71FA0FBA" w14:textId="1256AEA3" w:rsidR="0013694C" w:rsidRPr="000B50CC" w:rsidRDefault="0013694C" w:rsidP="00FC513B">
            <w:pPr>
              <w:spacing w:after="0" w:line="240" w:lineRule="auto"/>
              <w:rPr>
                <w:rFonts w:eastAsia="Times New Roman" w:cs="Arial"/>
                <w:b w:val="0"/>
                <w:color w:val="000000"/>
                <w:lang w:eastAsia="en-AU"/>
              </w:rPr>
            </w:pPr>
            <w:r w:rsidRPr="000B50CC">
              <w:rPr>
                <w:rFonts w:eastAsia="Times New Roman" w:cs="Arial"/>
                <w:b w:val="0"/>
                <w:color w:val="000000"/>
                <w:lang w:eastAsia="en-AU"/>
              </w:rPr>
              <w:t>Review Communications Strategy</w:t>
            </w:r>
          </w:p>
        </w:tc>
        <w:tc>
          <w:tcPr>
            <w:tcW w:w="1380" w:type="pct"/>
          </w:tcPr>
          <w:p w14:paraId="213A4E0E" w14:textId="3D404630" w:rsidR="0013694C" w:rsidRDefault="0013694C" w:rsidP="00FC513B">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Shared public understanding of the future challenges and opportunities of environmental watering and Basin Plan implementation facilitated</w:t>
            </w:r>
          </w:p>
        </w:tc>
        <w:tc>
          <w:tcPr>
            <w:tcW w:w="553" w:type="pct"/>
          </w:tcPr>
          <w:p w14:paraId="54D12FC0" w14:textId="5DA742DA" w:rsidR="0013694C" w:rsidRDefault="0013694C"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lang w:eastAsia="en-AU"/>
              </w:rPr>
              <w:t>Finding 7</w:t>
            </w:r>
          </w:p>
        </w:tc>
        <w:tc>
          <w:tcPr>
            <w:tcW w:w="506" w:type="pct"/>
          </w:tcPr>
          <w:p w14:paraId="14811B8B" w14:textId="17B9200B" w:rsidR="0013694C" w:rsidRDefault="00C75510"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vMerge w:val="restart"/>
          </w:tcPr>
          <w:p w14:paraId="597EE171" w14:textId="45890360" w:rsidR="0013694C" w:rsidRDefault="000C0AC9"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t>Comms</w:t>
            </w:r>
            <w:proofErr w:type="spellEnd"/>
            <w:r>
              <w:t>, Policy</w:t>
            </w:r>
            <w:r w:rsidR="005C5239">
              <w:t>, Delivery</w:t>
            </w:r>
          </w:p>
        </w:tc>
        <w:tc>
          <w:tcPr>
            <w:tcW w:w="736" w:type="pct"/>
            <w:vMerge w:val="restart"/>
          </w:tcPr>
          <w:p w14:paraId="7821A938" w14:textId="726B92FB" w:rsidR="0013694C" w:rsidRDefault="00DE05FF"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Not yet commenced</w:t>
            </w:r>
          </w:p>
        </w:tc>
        <w:tc>
          <w:tcPr>
            <w:tcW w:w="351" w:type="pct"/>
            <w:vMerge w:val="restart"/>
          </w:tcPr>
          <w:p w14:paraId="26CDA327" w14:textId="4210DF39" w:rsidR="0013694C" w:rsidRDefault="004F22CC" w:rsidP="004F22CC">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t>Jun</w:t>
            </w:r>
            <w:r w:rsidR="00754EA5">
              <w:t xml:space="preserve"> 201</w:t>
            </w:r>
            <w:r>
              <w:t>9</w:t>
            </w:r>
          </w:p>
        </w:tc>
      </w:tr>
      <w:tr w:rsidR="0013694C" w:rsidRPr="00C9042B" w14:paraId="0472C8EC" w14:textId="680E649D"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5F2308D0" w14:textId="0BEE5FB8" w:rsidR="0013694C" w:rsidRDefault="0013694C" w:rsidP="00FC513B">
            <w:pPr>
              <w:spacing w:after="0" w:line="240" w:lineRule="auto"/>
              <w:rPr>
                <w:rFonts w:eastAsia="Times New Roman" w:cs="Arial"/>
                <w:color w:val="000000"/>
                <w:lang w:eastAsia="en-AU"/>
              </w:rPr>
            </w:pPr>
          </w:p>
        </w:tc>
        <w:tc>
          <w:tcPr>
            <w:tcW w:w="1380" w:type="pct"/>
          </w:tcPr>
          <w:p w14:paraId="5E1605E7" w14:textId="057E9A1A" w:rsidR="0013694C" w:rsidRDefault="0013694C" w:rsidP="00FC513B">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Agreed level of shared messaging and attribution regarding environmental watering events with Basin States and other delivery partners determined</w:t>
            </w:r>
          </w:p>
        </w:tc>
        <w:tc>
          <w:tcPr>
            <w:tcW w:w="553" w:type="pct"/>
          </w:tcPr>
          <w:p w14:paraId="0DED4FCE" w14:textId="2AB8DAEA" w:rsidR="0013694C" w:rsidRDefault="0013694C"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3 and 7</w:t>
            </w:r>
          </w:p>
        </w:tc>
        <w:tc>
          <w:tcPr>
            <w:tcW w:w="506" w:type="pct"/>
          </w:tcPr>
          <w:p w14:paraId="6386DEF6" w14:textId="593D87AC" w:rsidR="0013694C" w:rsidRDefault="00922EE9" w:rsidP="00922EE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vMerge/>
          </w:tcPr>
          <w:p w14:paraId="532F8B73" w14:textId="5097FCBE" w:rsidR="0013694C" w:rsidRDefault="0013694C"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736" w:type="pct"/>
            <w:vMerge/>
          </w:tcPr>
          <w:p w14:paraId="641B3FFD" w14:textId="3A849C1D" w:rsidR="0013694C" w:rsidRDefault="0013694C"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351" w:type="pct"/>
            <w:vMerge/>
          </w:tcPr>
          <w:p w14:paraId="0B36B9C0" w14:textId="77777777" w:rsidR="0013694C" w:rsidRDefault="0013694C"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13694C" w:rsidRPr="00C9042B" w14:paraId="726CFDC2" w14:textId="368E2128" w:rsidTr="00C755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875" w:type="pct"/>
            <w:vMerge/>
          </w:tcPr>
          <w:p w14:paraId="63AB5B79" w14:textId="77777777" w:rsidR="0013694C" w:rsidRDefault="0013694C" w:rsidP="00FC513B">
            <w:pPr>
              <w:spacing w:after="0" w:line="240" w:lineRule="auto"/>
              <w:rPr>
                <w:rFonts w:eastAsia="Times New Roman" w:cs="Arial"/>
                <w:color w:val="000000"/>
                <w:lang w:eastAsia="en-AU"/>
              </w:rPr>
            </w:pPr>
          </w:p>
        </w:tc>
        <w:tc>
          <w:tcPr>
            <w:tcW w:w="1380" w:type="pct"/>
          </w:tcPr>
          <w:p w14:paraId="3FE112E3" w14:textId="2EBE9026" w:rsidR="0013694C" w:rsidRDefault="0013694C" w:rsidP="00FC513B">
            <w:pPr>
              <w:pStyle w:val="ListBullet"/>
              <w:spacing w:after="60" w:line="240" w:lineRule="auto"/>
              <w:cnfStyle w:val="000000100000" w:firstRow="0" w:lastRow="0" w:firstColumn="0" w:lastColumn="0" w:oddVBand="0" w:evenVBand="0" w:oddHBand="1" w:evenHBand="0" w:firstRowFirstColumn="0" w:firstRowLastColumn="0" w:lastRowFirstColumn="0" w:lastRowLastColumn="0"/>
            </w:pPr>
            <w:r>
              <w:t>Feasibility of incorporating functionality into the Communications Web Portal to support citizen science, increase community participation in environmental watering and enable two-way communications investigated</w:t>
            </w:r>
          </w:p>
        </w:tc>
        <w:tc>
          <w:tcPr>
            <w:tcW w:w="553" w:type="pct"/>
          </w:tcPr>
          <w:p w14:paraId="389E77D1" w14:textId="257ADEBD" w:rsidR="0013694C" w:rsidRDefault="0013694C"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Area for improvement 6 and 8</w:t>
            </w:r>
          </w:p>
        </w:tc>
        <w:tc>
          <w:tcPr>
            <w:tcW w:w="506" w:type="pct"/>
          </w:tcPr>
          <w:p w14:paraId="32674F3D" w14:textId="6BE47AED" w:rsidR="0013694C" w:rsidRDefault="001C72AD"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vMerge/>
          </w:tcPr>
          <w:p w14:paraId="4057A77C" w14:textId="77777777" w:rsidR="0013694C" w:rsidRDefault="0013694C" w:rsidP="00FC513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736" w:type="pct"/>
            <w:vMerge/>
          </w:tcPr>
          <w:p w14:paraId="7DC10F18" w14:textId="77777777" w:rsidR="0013694C" w:rsidRDefault="0013694C"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351" w:type="pct"/>
            <w:vMerge/>
          </w:tcPr>
          <w:p w14:paraId="059AC890" w14:textId="77777777" w:rsidR="0013694C" w:rsidRDefault="0013694C" w:rsidP="00FC513B">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EE5F1E" w:rsidRPr="00C9042B" w14:paraId="2481C222" w14:textId="06390BC9" w:rsidTr="00C75510">
        <w:trPr>
          <w:cantSplit/>
          <w:trHeight w:val="300"/>
        </w:trPr>
        <w:tc>
          <w:tcPr>
            <w:cnfStyle w:val="001000000000" w:firstRow="0" w:lastRow="0" w:firstColumn="1" w:lastColumn="0" w:oddVBand="0" w:evenVBand="0" w:oddHBand="0" w:evenHBand="0" w:firstRowFirstColumn="0" w:firstRowLastColumn="0" w:lastRowFirstColumn="0" w:lastRowLastColumn="0"/>
            <w:tcW w:w="875" w:type="pct"/>
            <w:tcBorders>
              <w:bottom w:val="nil"/>
            </w:tcBorders>
          </w:tcPr>
          <w:p w14:paraId="04AFABDF" w14:textId="6B037220" w:rsidR="00EE5F1E" w:rsidRPr="00F466BA" w:rsidRDefault="00EE5F1E" w:rsidP="00FC513B">
            <w:pPr>
              <w:spacing w:after="0" w:line="240" w:lineRule="auto"/>
              <w:rPr>
                <w:rFonts w:eastAsia="Times New Roman" w:cs="Arial"/>
                <w:b w:val="0"/>
                <w:color w:val="000000"/>
                <w:lang w:eastAsia="en-AU"/>
              </w:rPr>
            </w:pPr>
            <w:r>
              <w:rPr>
                <w:rFonts w:eastAsia="Times New Roman" w:cs="Arial"/>
                <w:b w:val="0"/>
                <w:color w:val="000000"/>
                <w:lang w:eastAsia="en-AU"/>
              </w:rPr>
              <w:lastRenderedPageBreak/>
              <w:t>Embed Local Engagement Officers (LEOs)</w:t>
            </w:r>
          </w:p>
        </w:tc>
        <w:tc>
          <w:tcPr>
            <w:tcW w:w="1380" w:type="pct"/>
            <w:tcBorders>
              <w:bottom w:val="nil"/>
            </w:tcBorders>
          </w:tcPr>
          <w:p w14:paraId="62613C5D" w14:textId="077F8B37" w:rsidR="00EE5F1E" w:rsidRDefault="00EE5F1E" w:rsidP="00FC513B">
            <w:pPr>
              <w:pStyle w:val="ListBullet"/>
              <w:spacing w:after="60" w:line="240" w:lineRule="auto"/>
              <w:cnfStyle w:val="000000000000" w:firstRow="0" w:lastRow="0" w:firstColumn="0" w:lastColumn="0" w:oddVBand="0" w:evenVBand="0" w:oddHBand="0" w:evenHBand="0" w:firstRowFirstColumn="0" w:firstRowLastColumn="0" w:lastRowFirstColumn="0" w:lastRowLastColumn="0"/>
            </w:pPr>
            <w:r>
              <w:t>Information disseminated throughout Basin networks to foster support and local ownership for environmental watering</w:t>
            </w:r>
          </w:p>
        </w:tc>
        <w:tc>
          <w:tcPr>
            <w:tcW w:w="553" w:type="pct"/>
            <w:tcBorders>
              <w:bottom w:val="nil"/>
            </w:tcBorders>
          </w:tcPr>
          <w:p w14:paraId="47559806" w14:textId="4500EB76" w:rsidR="00EE5F1E" w:rsidRDefault="00EE5F1E" w:rsidP="00FC513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Area for improvement 6</w:t>
            </w:r>
          </w:p>
        </w:tc>
        <w:tc>
          <w:tcPr>
            <w:tcW w:w="506" w:type="pct"/>
            <w:tcBorders>
              <w:bottom w:val="nil"/>
            </w:tcBorders>
          </w:tcPr>
          <w:p w14:paraId="39B5E8A9" w14:textId="609C4C00" w:rsidR="00EE5F1E" w:rsidRDefault="00EE5F1E"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n/a</w:t>
            </w:r>
          </w:p>
        </w:tc>
        <w:tc>
          <w:tcPr>
            <w:tcW w:w="599" w:type="pct"/>
            <w:tcBorders>
              <w:bottom w:val="nil"/>
            </w:tcBorders>
          </w:tcPr>
          <w:p w14:paraId="12AB6401" w14:textId="2F48A7C6" w:rsidR="00EE5F1E" w:rsidRDefault="00EE5F1E" w:rsidP="004F22C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Delivery</w:t>
            </w:r>
            <w:r w:rsidR="004F22CC">
              <w:t xml:space="preserve">, </w:t>
            </w:r>
            <w:proofErr w:type="spellStart"/>
            <w:r w:rsidR="004F22CC">
              <w:t>Comms</w:t>
            </w:r>
            <w:proofErr w:type="spellEnd"/>
            <w:r w:rsidR="004F22CC">
              <w:t>, Policy, Portfolio, Ecosystems and science</w:t>
            </w:r>
          </w:p>
        </w:tc>
        <w:tc>
          <w:tcPr>
            <w:tcW w:w="736" w:type="pct"/>
            <w:tcBorders>
              <w:bottom w:val="nil"/>
            </w:tcBorders>
          </w:tcPr>
          <w:p w14:paraId="54282E36" w14:textId="44D8D42D" w:rsidR="00EE5F1E" w:rsidRDefault="00D14A0B" w:rsidP="0059262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Underway</w:t>
            </w:r>
            <w:r w:rsidR="00EE5F1E">
              <w:t xml:space="preserve"> –</w:t>
            </w:r>
            <w:r w:rsidR="00AE4896">
              <w:t xml:space="preserve"> LEOs provided with support</w:t>
            </w:r>
            <w:r w:rsidR="00C04ED9">
              <w:t xml:space="preserve"> as required</w:t>
            </w:r>
          </w:p>
        </w:tc>
        <w:tc>
          <w:tcPr>
            <w:tcW w:w="351" w:type="pct"/>
            <w:tcBorders>
              <w:bottom w:val="nil"/>
            </w:tcBorders>
          </w:tcPr>
          <w:p w14:paraId="5585DE3B" w14:textId="175741C9" w:rsidR="00EE5F1E" w:rsidRDefault="00AE4896" w:rsidP="00FC513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pPr>
            <w:r>
              <w:t>Ongoing</w:t>
            </w:r>
          </w:p>
        </w:tc>
      </w:tr>
    </w:tbl>
    <w:p w14:paraId="1E94D526" w14:textId="77777777" w:rsidR="001F0695" w:rsidRDefault="001F0695" w:rsidP="008A41AE">
      <w:pPr>
        <w:pBdr>
          <w:bottom w:val="single" w:sz="4" w:space="1" w:color="auto"/>
        </w:pBdr>
      </w:pPr>
    </w:p>
    <w:p w14:paraId="7B1C1227" w14:textId="77777777" w:rsidR="000C4E26" w:rsidRPr="00E45EAE" w:rsidRDefault="000C4E26" w:rsidP="000C4E26"/>
    <w:p w14:paraId="5C075E35" w14:textId="77777777" w:rsidR="003F69EB" w:rsidRDefault="003F69EB">
      <w:pPr>
        <w:sectPr w:rsidR="003F69EB" w:rsidSect="00A3377B">
          <w:pgSz w:w="16838" w:h="11906" w:orient="landscape" w:code="9"/>
          <w:pgMar w:top="720" w:right="720" w:bottom="720" w:left="720" w:header="425" w:footer="425" w:gutter="0"/>
          <w:cols w:space="708"/>
          <w:titlePg/>
          <w:docGrid w:linePitch="360"/>
        </w:sectPr>
      </w:pPr>
    </w:p>
    <w:p w14:paraId="3F823682" w14:textId="11E083A4" w:rsidR="004D763B" w:rsidRDefault="004D763B" w:rsidP="00FF5084">
      <w:pPr>
        <w:pStyle w:val="Heading2"/>
      </w:pPr>
      <w:bookmarkStart w:id="14" w:name="_Toc508869957"/>
      <w:r>
        <w:lastRenderedPageBreak/>
        <w:t>Resources</w:t>
      </w:r>
      <w:bookmarkEnd w:id="14"/>
    </w:p>
    <w:p w14:paraId="33BD043C" w14:textId="597E0557" w:rsidR="00501A8D" w:rsidRDefault="00501A8D" w:rsidP="00501A8D">
      <w:pPr>
        <w:pStyle w:val="Heading3"/>
      </w:pPr>
      <w:bookmarkStart w:id="15" w:name="_Toc508869958"/>
      <w:r>
        <w:t>Key reviews and responses</w:t>
      </w:r>
      <w:bookmarkEnd w:id="15"/>
    </w:p>
    <w:p w14:paraId="63275453" w14:textId="26D074F3" w:rsidR="00501A8D" w:rsidRPr="00837A38" w:rsidRDefault="00837A38" w:rsidP="00E53D2D">
      <w:pPr>
        <w:pStyle w:val="ListBullet"/>
        <w:rPr>
          <w:rStyle w:val="Hyperlink"/>
          <w:rFonts w:cs="Arial"/>
          <w:i/>
          <w:iCs/>
          <w:lang w:eastAsia="en-AU"/>
        </w:rPr>
      </w:pPr>
      <w:r>
        <w:rPr>
          <w:rStyle w:val="Hyperlink"/>
          <w:rFonts w:cs="Arial"/>
          <w:i/>
          <w:iCs/>
          <w:lang w:eastAsia="en-AU"/>
        </w:rPr>
        <w:fldChar w:fldCharType="begin"/>
      </w:r>
      <w:r>
        <w:rPr>
          <w:rStyle w:val="Hyperlink"/>
          <w:rFonts w:cs="Arial"/>
          <w:i/>
          <w:iCs/>
          <w:lang w:eastAsia="en-AU"/>
        </w:rPr>
        <w:instrText xml:space="preserve"> HYPERLINK "http://www.environment.gov.au/water/cewo/publications/cewo-review-final-report" </w:instrText>
      </w:r>
      <w:r>
        <w:rPr>
          <w:rStyle w:val="Hyperlink"/>
          <w:rFonts w:cs="Arial"/>
          <w:i/>
          <w:iCs/>
          <w:lang w:eastAsia="en-AU"/>
        </w:rPr>
        <w:fldChar w:fldCharType="separate"/>
      </w:r>
      <w:r w:rsidR="00501A8D" w:rsidRPr="00837A38">
        <w:rPr>
          <w:rStyle w:val="Hyperlink"/>
          <w:rFonts w:cs="Arial"/>
          <w:i/>
          <w:iCs/>
          <w:lang w:eastAsia="en-AU"/>
        </w:rPr>
        <w:t xml:space="preserve">Review </w:t>
      </w:r>
      <w:r w:rsidR="00501A8D" w:rsidRPr="00837A38">
        <w:rPr>
          <w:rStyle w:val="Hyperlink"/>
          <w:rFonts w:cs="Arial"/>
          <w:lang w:eastAsia="en-AU"/>
        </w:rPr>
        <w:t xml:space="preserve">of </w:t>
      </w:r>
      <w:r w:rsidR="00501A8D" w:rsidRPr="00837A38">
        <w:rPr>
          <w:rStyle w:val="Hyperlink"/>
          <w:rFonts w:cs="Arial"/>
          <w:i/>
          <w:iCs/>
          <w:lang w:eastAsia="en-AU"/>
        </w:rPr>
        <w:t>the Commonwealth Environmental Water Holder's operations and business processes</w:t>
      </w:r>
    </w:p>
    <w:p w14:paraId="58079AFA" w14:textId="7B7B52EB" w:rsidR="00501A8D" w:rsidRPr="00837A38" w:rsidRDefault="00837A38" w:rsidP="00E53D2D">
      <w:pPr>
        <w:pStyle w:val="ListBullet2"/>
        <w:rPr>
          <w:rStyle w:val="Hyperlink"/>
          <w:rFonts w:cs="Arial"/>
          <w:i/>
          <w:iCs/>
          <w:lang w:eastAsia="en-AU"/>
        </w:rPr>
      </w:pPr>
      <w:r>
        <w:rPr>
          <w:rStyle w:val="Hyperlink"/>
          <w:rFonts w:cs="Arial"/>
          <w:i/>
          <w:iCs/>
          <w:lang w:eastAsia="en-AU"/>
        </w:rPr>
        <w:fldChar w:fldCharType="end"/>
      </w:r>
      <w:r>
        <w:rPr>
          <w:rStyle w:val="Hyperlink"/>
          <w:rFonts w:cs="Arial"/>
          <w:i/>
          <w:iCs/>
          <w:lang w:eastAsia="en-AU"/>
        </w:rPr>
        <w:fldChar w:fldCharType="begin"/>
      </w:r>
      <w:r>
        <w:rPr>
          <w:rStyle w:val="Hyperlink"/>
          <w:rFonts w:cs="Arial"/>
          <w:i/>
          <w:iCs/>
          <w:lang w:eastAsia="en-AU"/>
        </w:rPr>
        <w:instrText xml:space="preserve"> HYPERLINK "http://www.environment.gov.au/water/cewo/publications/cewo-review-final-report" </w:instrText>
      </w:r>
      <w:r>
        <w:rPr>
          <w:rStyle w:val="Hyperlink"/>
          <w:rFonts w:cs="Arial"/>
          <w:i/>
          <w:iCs/>
          <w:lang w:eastAsia="en-AU"/>
        </w:rPr>
        <w:fldChar w:fldCharType="separate"/>
      </w:r>
      <w:r w:rsidR="00501A8D" w:rsidRPr="00837A38">
        <w:rPr>
          <w:rStyle w:val="Hyperlink"/>
          <w:rFonts w:cs="Arial"/>
          <w:i/>
          <w:iCs/>
          <w:lang w:eastAsia="en-AU"/>
        </w:rPr>
        <w:t xml:space="preserve">Response to the Review </w:t>
      </w:r>
      <w:r w:rsidR="00501A8D" w:rsidRPr="00837A38">
        <w:rPr>
          <w:rStyle w:val="Hyperlink"/>
          <w:rFonts w:cs="Arial"/>
          <w:lang w:eastAsia="en-AU"/>
        </w:rPr>
        <w:t xml:space="preserve">of </w:t>
      </w:r>
      <w:r w:rsidR="00501A8D" w:rsidRPr="00837A38">
        <w:rPr>
          <w:rStyle w:val="Hyperlink"/>
          <w:rFonts w:cs="Arial"/>
          <w:i/>
          <w:iCs/>
          <w:lang w:eastAsia="en-AU"/>
        </w:rPr>
        <w:t>the Commonwealth Environmental Water Holder operations and business processes</w:t>
      </w:r>
    </w:p>
    <w:p w14:paraId="5671F8FB" w14:textId="62FFF9AE" w:rsidR="00501A8D" w:rsidRPr="00837A38" w:rsidRDefault="00837A38" w:rsidP="00E53D2D">
      <w:pPr>
        <w:pStyle w:val="ListBullet2"/>
        <w:rPr>
          <w:rStyle w:val="Hyperlink"/>
        </w:rPr>
      </w:pPr>
      <w:r>
        <w:rPr>
          <w:rStyle w:val="Hyperlink"/>
          <w:rFonts w:cs="Arial"/>
          <w:i/>
          <w:iCs/>
          <w:lang w:eastAsia="en-AU"/>
        </w:rPr>
        <w:fldChar w:fldCharType="end"/>
      </w:r>
      <w:r>
        <w:rPr>
          <w:rStyle w:val="Hyperlink"/>
          <w:rFonts w:cs="Arial"/>
          <w:i/>
          <w:iCs/>
          <w:lang w:eastAsia="en-AU"/>
        </w:rPr>
        <w:fldChar w:fldCharType="begin"/>
      </w:r>
      <w:r>
        <w:rPr>
          <w:rStyle w:val="Hyperlink"/>
          <w:rFonts w:cs="Arial"/>
          <w:i/>
          <w:iCs/>
          <w:lang w:eastAsia="en-AU"/>
        </w:rPr>
        <w:instrText xml:space="preserve"> HYPERLINK "http://www.environment.gov.au/water/cewo/publications/response-cewo-review" </w:instrText>
      </w:r>
      <w:r>
        <w:rPr>
          <w:rStyle w:val="Hyperlink"/>
          <w:rFonts w:cs="Arial"/>
          <w:i/>
          <w:iCs/>
          <w:lang w:eastAsia="en-AU"/>
        </w:rPr>
        <w:fldChar w:fldCharType="separate"/>
      </w:r>
      <w:r w:rsidR="00501A8D" w:rsidRPr="00837A38">
        <w:rPr>
          <w:rStyle w:val="Hyperlink"/>
          <w:rFonts w:cs="Arial"/>
          <w:i/>
          <w:iCs/>
          <w:lang w:eastAsia="en-AU"/>
        </w:rPr>
        <w:t>Summary of response to the Review</w:t>
      </w:r>
    </w:p>
    <w:p w14:paraId="682DDAA5" w14:textId="22EDDBB3" w:rsidR="00501A8D" w:rsidRPr="004844D2" w:rsidRDefault="00837A38" w:rsidP="00E53D2D">
      <w:pPr>
        <w:pStyle w:val="ListBullet"/>
        <w:rPr>
          <w:rFonts w:cs="Arial"/>
          <w:iCs/>
          <w:lang w:eastAsia="en-AU"/>
        </w:rPr>
      </w:pPr>
      <w:r>
        <w:rPr>
          <w:rStyle w:val="Hyperlink"/>
          <w:rFonts w:cs="Arial"/>
          <w:i/>
          <w:iCs/>
          <w:lang w:eastAsia="en-AU"/>
        </w:rPr>
        <w:fldChar w:fldCharType="end"/>
      </w:r>
      <w:r w:rsidR="00501A8D" w:rsidRPr="004844D2">
        <w:rPr>
          <w:rStyle w:val="Hyperlink"/>
          <w:rFonts w:cs="Arial"/>
          <w:i/>
          <w:iCs/>
          <w:color w:val="auto"/>
          <w:u w:val="none"/>
          <w:lang w:eastAsia="en-AU"/>
        </w:rPr>
        <w:t xml:space="preserve">Internal Audit Report: Assessing the Risks </w:t>
      </w:r>
      <w:r w:rsidR="00743F8B" w:rsidRPr="004844D2">
        <w:rPr>
          <w:rStyle w:val="Hyperlink"/>
          <w:rFonts w:cs="Arial"/>
          <w:i/>
          <w:iCs/>
          <w:color w:val="auto"/>
          <w:u w:val="none"/>
          <w:lang w:eastAsia="en-AU"/>
        </w:rPr>
        <w:t>Associated</w:t>
      </w:r>
      <w:r w:rsidR="00501A8D" w:rsidRPr="004844D2">
        <w:rPr>
          <w:rStyle w:val="Hyperlink"/>
          <w:rFonts w:cs="Arial"/>
          <w:i/>
          <w:iCs/>
          <w:color w:val="auto"/>
          <w:u w:val="none"/>
          <w:lang w:eastAsia="en-AU"/>
        </w:rPr>
        <w:t xml:space="preserve"> with Environmental Water Delivery Services </w:t>
      </w:r>
      <w:r w:rsidR="00501A8D" w:rsidRPr="004844D2">
        <w:rPr>
          <w:rStyle w:val="Hyperlink"/>
          <w:rFonts w:cs="Arial"/>
          <w:iCs/>
          <w:color w:val="auto"/>
          <w:u w:val="none"/>
          <w:lang w:eastAsia="en-AU"/>
        </w:rPr>
        <w:t>(includes response)</w:t>
      </w:r>
    </w:p>
    <w:p w14:paraId="1E9DFC21" w14:textId="77777777" w:rsidR="00501A8D" w:rsidRPr="004D763B" w:rsidRDefault="00501A8D" w:rsidP="00501A8D">
      <w:pPr>
        <w:autoSpaceDE w:val="0"/>
        <w:autoSpaceDN w:val="0"/>
        <w:adjustRightInd w:val="0"/>
        <w:spacing w:after="0" w:line="240" w:lineRule="auto"/>
      </w:pPr>
    </w:p>
    <w:p w14:paraId="30E56707" w14:textId="28407A6D" w:rsidR="00F03F7A" w:rsidRDefault="00F03F7A" w:rsidP="00501A8D">
      <w:pPr>
        <w:pStyle w:val="Heading3"/>
      </w:pPr>
      <w:bookmarkStart w:id="16" w:name="_Toc508869959"/>
      <w:r>
        <w:t>Project Management</w:t>
      </w:r>
      <w:bookmarkEnd w:id="16"/>
    </w:p>
    <w:p w14:paraId="0A35FA6C" w14:textId="77777777" w:rsidR="00F03F7A" w:rsidRDefault="00F03F7A" w:rsidP="00F03F7A">
      <w:pPr>
        <w:pStyle w:val="Heading4"/>
      </w:pPr>
      <w:r>
        <w:t>Elements of effective project planning</w:t>
      </w:r>
    </w:p>
    <w:p w14:paraId="53D4B29C" w14:textId="3D376176" w:rsidR="00F03F7A" w:rsidRDefault="00F03F7A" w:rsidP="00F03F7A">
      <w:r w:rsidRPr="00AD5998">
        <w:rPr>
          <w:b/>
          <w:bCs/>
        </w:rPr>
        <w:t>Maximise success:</w:t>
      </w:r>
      <w:r>
        <w:t xml:space="preserve"> The outcomes of the </w:t>
      </w:r>
      <w:r w:rsidR="001D4A7C">
        <w:t>tasks</w:t>
      </w:r>
      <w:r>
        <w:t xml:space="preserve"> to be undertaken included in the table above determine what </w:t>
      </w:r>
      <w:r w:rsidR="00743F8B">
        <w:t xml:space="preserve">a successful </w:t>
      </w:r>
      <w:r>
        <w:t xml:space="preserve">outcome would look like. The individual project plans or other planning documents will need to detail what success looks like and the evidence needed to demonstrate it. Once projects are complete the CEWH will decide </w:t>
      </w:r>
      <w:r w:rsidR="009266B7">
        <w:t xml:space="preserve">whether to </w:t>
      </w:r>
      <w:r>
        <w:t xml:space="preserve">address the recommendations, which are likely to result in changes to the way the Office functions. Once the changes are implemented, they become a part of the day-to-day operations of the </w:t>
      </w:r>
      <w:r w:rsidR="00743F8B">
        <w:t>Office. Think</w:t>
      </w:r>
      <w:r>
        <w:t xml:space="preserve"> about the following: </w:t>
      </w:r>
    </w:p>
    <w:p w14:paraId="21D4FF6A" w14:textId="62DC6163" w:rsidR="00F03F7A" w:rsidRDefault="00F03F7A" w:rsidP="00F03F7A">
      <w:r>
        <w:rPr>
          <w:b/>
          <w:bCs/>
        </w:rPr>
        <w:t xml:space="preserve">Consult: </w:t>
      </w:r>
      <w:r w:rsidRPr="0049263F">
        <w:rPr>
          <w:bCs/>
        </w:rPr>
        <w:t>Involve the Office and relevant stakeholders</w:t>
      </w:r>
      <w:r>
        <w:t xml:space="preserve"> so a diversity of knowledge and views can be taken into account. Clearly communicate the benefits of </w:t>
      </w:r>
      <w:r w:rsidR="001D4A7C">
        <w:t>tasks</w:t>
      </w:r>
      <w:r>
        <w:t xml:space="preserve"> and provide the necessary support to create opportunity for willing participation and ownership. Run an open process that provides access to information (as necessary), which increases credibility of the outcome. </w:t>
      </w:r>
    </w:p>
    <w:p w14:paraId="035738D6" w14:textId="450560BE" w:rsidR="00F03F7A" w:rsidRDefault="00F03F7A" w:rsidP="00F03F7A">
      <w:r>
        <w:rPr>
          <w:b/>
          <w:bCs/>
        </w:rPr>
        <w:t xml:space="preserve">Monitor progress: </w:t>
      </w:r>
      <w:r>
        <w:t xml:space="preserve">Successfully monitor progress through accessing timely and relevant information to track progress towards the outcomes and make adjustments to </w:t>
      </w:r>
      <w:proofErr w:type="gramStart"/>
      <w:r>
        <w:t>implementation</w:t>
      </w:r>
      <w:proofErr w:type="gramEnd"/>
      <w:r>
        <w:t xml:space="preserve"> arrangements</w:t>
      </w:r>
      <w:r w:rsidR="0070265F">
        <w:t>,</w:t>
      </w:r>
      <w:r>
        <w:t xml:space="preserve"> as necessary. Track progress in a deliberate and systematic manner at regular intervals. Define the data to be collected and the robust, credible methods used for monitoring. Monitoring and reporting will inform other components of implementation, including reporting to Management Committee and divisional risk management. </w:t>
      </w:r>
    </w:p>
    <w:p w14:paraId="442C2D7A" w14:textId="77777777" w:rsidR="00F03F7A" w:rsidRDefault="00F03F7A" w:rsidP="00F03F7A">
      <w:r>
        <w:rPr>
          <w:b/>
          <w:bCs/>
        </w:rPr>
        <w:t xml:space="preserve">Evaluate the outcomes: </w:t>
      </w:r>
      <w:r>
        <w:t xml:space="preserve">The success of an initiative is determined by the extent to which intended and unintended policy outcomes are achieved and how they have affected internal and external stakeholders. Planning should identify and map baseline information, as well as ensure ongoing access to consistent data sources will be available through monitoring. Data can be quantitative (hard or numerical data) or qualitative (soft or categorical). Project leads need to focus on asking good questions to assess the data collected. Credibility of an evaluation is enhanced through sound evidence, professional and ethical standards, and the degree of independence of the evaluator. Effective evaluation is the result of a planning process over the life of the initiative. </w:t>
      </w:r>
    </w:p>
    <w:p w14:paraId="6DD982F3" w14:textId="77777777" w:rsidR="00F03F7A" w:rsidRDefault="00F03F7A" w:rsidP="00F03F7A">
      <w:r>
        <w:rPr>
          <w:b/>
          <w:bCs/>
        </w:rPr>
        <w:lastRenderedPageBreak/>
        <w:t xml:space="preserve">Once implemented, review regularly: </w:t>
      </w:r>
      <w:r>
        <w:t xml:space="preserve">Factor in future reviews assessing progress towards implementation of critical milestones or in response to specific issues once the projects are complete. Reviews are a ‘snapshot’ in the life of an initiative and tend to focus on operational issues, effectiveness of governance and project management structures, and may also include policy outcomes. </w:t>
      </w:r>
    </w:p>
    <w:p w14:paraId="624EB9D5" w14:textId="6E1764EE" w:rsidR="00501A8D" w:rsidRDefault="00501A8D" w:rsidP="00F03F7A">
      <w:pPr>
        <w:pStyle w:val="Heading4"/>
      </w:pPr>
      <w:r>
        <w:t>Project Management Framework</w:t>
      </w:r>
    </w:p>
    <w:p w14:paraId="35E16EE0" w14:textId="49BB7DDB" w:rsidR="003F69EB" w:rsidRDefault="00501A8D" w:rsidP="00501A8D">
      <w:pPr>
        <w:rPr>
          <w:lang w:val="en"/>
        </w:rPr>
      </w:pPr>
      <w:r>
        <w:rPr>
          <w:lang w:val="en"/>
        </w:rPr>
        <w:t>The</w:t>
      </w:r>
      <w:r w:rsidR="005E7813">
        <w:rPr>
          <w:lang w:val="en"/>
        </w:rPr>
        <w:t xml:space="preserve"> Department’s</w:t>
      </w:r>
      <w:r>
        <w:rPr>
          <w:lang w:val="en"/>
        </w:rPr>
        <w:t xml:space="preserve"> Project Management Framework is based on the Project Management Body of Knowledge (PMBOK), audit findings, and incorporates good practice, contemporary industry standards and experience from previous projects.</w:t>
      </w:r>
    </w:p>
    <w:p w14:paraId="1620CC0D" w14:textId="533233FF" w:rsidR="00916D90" w:rsidRPr="00916D90" w:rsidRDefault="00916D90" w:rsidP="00916D90">
      <w:pPr>
        <w:rPr>
          <w:lang w:eastAsia="en-AU"/>
        </w:rPr>
      </w:pPr>
      <w:r>
        <w:rPr>
          <w:lang w:eastAsia="en-AU"/>
        </w:rPr>
        <w:t>T</w:t>
      </w:r>
      <w:r w:rsidRPr="00916D90">
        <w:rPr>
          <w:lang w:eastAsia="en-AU"/>
        </w:rPr>
        <w:t>he Project Management Framework is a standard approach for all projects in the Department. It helps you:</w:t>
      </w:r>
    </w:p>
    <w:p w14:paraId="0340BB89" w14:textId="77777777" w:rsidR="00916D90" w:rsidRPr="00916D90" w:rsidRDefault="00916D90" w:rsidP="00916D90">
      <w:pPr>
        <w:pStyle w:val="ListBullet"/>
        <w:rPr>
          <w:lang w:eastAsia="en-AU"/>
        </w:rPr>
      </w:pPr>
      <w:r w:rsidRPr="00916D90">
        <w:rPr>
          <w:lang w:eastAsia="en-AU"/>
        </w:rPr>
        <w:t>plan your work, budget and resource requirements</w:t>
      </w:r>
    </w:p>
    <w:p w14:paraId="65671BB5" w14:textId="77777777" w:rsidR="00916D90" w:rsidRPr="00916D90" w:rsidRDefault="00916D90" w:rsidP="00916D90">
      <w:pPr>
        <w:pStyle w:val="ListBullet"/>
        <w:rPr>
          <w:lang w:eastAsia="en-AU"/>
        </w:rPr>
      </w:pPr>
      <w:r w:rsidRPr="00916D90">
        <w:rPr>
          <w:lang w:eastAsia="en-AU"/>
        </w:rPr>
        <w:t>articulate how your project aligns to the Department’s outcomes (for example, the Corporate Plan)</w:t>
      </w:r>
    </w:p>
    <w:p w14:paraId="3F9EDDA7" w14:textId="77777777" w:rsidR="00916D90" w:rsidRPr="00916D90" w:rsidRDefault="00916D90" w:rsidP="00916D90">
      <w:pPr>
        <w:pStyle w:val="ListBullet"/>
        <w:rPr>
          <w:lang w:eastAsia="en-AU"/>
        </w:rPr>
      </w:pPr>
      <w:r w:rsidRPr="00916D90">
        <w:rPr>
          <w:lang w:eastAsia="en-AU"/>
        </w:rPr>
        <w:t>define the scope of the project – what will and won’t be delivered</w:t>
      </w:r>
    </w:p>
    <w:p w14:paraId="4CAA138D" w14:textId="77777777" w:rsidR="00916D90" w:rsidRPr="00916D90" w:rsidRDefault="00916D90" w:rsidP="00916D90">
      <w:pPr>
        <w:pStyle w:val="ListBullet"/>
        <w:rPr>
          <w:lang w:eastAsia="en-AU"/>
        </w:rPr>
      </w:pPr>
      <w:r w:rsidRPr="00916D90">
        <w:rPr>
          <w:lang w:eastAsia="en-AU"/>
        </w:rPr>
        <w:t>stay on track to meet your outcomes</w:t>
      </w:r>
    </w:p>
    <w:p w14:paraId="33BCF7CB" w14:textId="77777777" w:rsidR="00916D90" w:rsidRPr="00916D90" w:rsidRDefault="00916D90" w:rsidP="00916D90">
      <w:pPr>
        <w:pStyle w:val="ListBullet"/>
        <w:rPr>
          <w:lang w:eastAsia="en-AU"/>
        </w:rPr>
      </w:pPr>
      <w:r w:rsidRPr="00916D90">
        <w:rPr>
          <w:lang w:eastAsia="en-AU"/>
        </w:rPr>
        <w:t>realise your outcomes – measurable key performance indicators</w:t>
      </w:r>
    </w:p>
    <w:p w14:paraId="737AEBFA" w14:textId="77777777" w:rsidR="00916D90" w:rsidRPr="00916D90" w:rsidRDefault="00916D90" w:rsidP="00916D90">
      <w:pPr>
        <w:pStyle w:val="ListBullet"/>
        <w:rPr>
          <w:lang w:eastAsia="en-AU"/>
        </w:rPr>
      </w:pPr>
      <w:r w:rsidRPr="00916D90">
        <w:rPr>
          <w:lang w:eastAsia="en-AU"/>
        </w:rPr>
        <w:t>reduce the risk of your project failing to meet its objectives</w:t>
      </w:r>
    </w:p>
    <w:p w14:paraId="4DBBCFBA" w14:textId="77777777" w:rsidR="00916D90" w:rsidRPr="00916D90" w:rsidRDefault="00916D90" w:rsidP="00916D90">
      <w:pPr>
        <w:pStyle w:val="ListBullet"/>
        <w:rPr>
          <w:lang w:eastAsia="en-AU"/>
        </w:rPr>
      </w:pPr>
      <w:r w:rsidRPr="00916D90">
        <w:rPr>
          <w:lang w:eastAsia="en-AU"/>
        </w:rPr>
        <w:t>monitor, evaluate and report on your project accurately and in a timely manner</w:t>
      </w:r>
    </w:p>
    <w:p w14:paraId="7D81614F" w14:textId="20CD3A82" w:rsidR="00916D90" w:rsidRDefault="00916D90" w:rsidP="00916D90">
      <w:pPr>
        <w:pStyle w:val="ListBullet"/>
        <w:rPr>
          <w:lang w:eastAsia="en-AU"/>
        </w:rPr>
      </w:pPr>
      <w:proofErr w:type="gramStart"/>
      <w:r w:rsidRPr="00916D90">
        <w:rPr>
          <w:lang w:eastAsia="en-AU"/>
        </w:rPr>
        <w:t>align</w:t>
      </w:r>
      <w:proofErr w:type="gramEnd"/>
      <w:r w:rsidRPr="00916D90">
        <w:rPr>
          <w:lang w:eastAsia="en-AU"/>
        </w:rPr>
        <w:t xml:space="preserve"> to good practice project management.</w:t>
      </w:r>
    </w:p>
    <w:p w14:paraId="72136D0C" w14:textId="6517B451" w:rsidR="00916D90" w:rsidRDefault="00916D90" w:rsidP="00916D90">
      <w:pPr>
        <w:rPr>
          <w:lang w:val="en" w:eastAsia="en-AU"/>
        </w:rPr>
      </w:pPr>
      <w:r w:rsidRPr="00916D90">
        <w:rPr>
          <w:lang w:val="en" w:eastAsia="en-AU"/>
        </w:rPr>
        <w:t xml:space="preserve">The Framework templates are </w:t>
      </w:r>
      <w:proofErr w:type="spellStart"/>
      <w:r w:rsidRPr="00916D90">
        <w:rPr>
          <w:lang w:val="en" w:eastAsia="en-AU"/>
        </w:rPr>
        <w:t>standardised</w:t>
      </w:r>
      <w:proofErr w:type="spellEnd"/>
      <w:r w:rsidRPr="00916D90">
        <w:rPr>
          <w:lang w:val="en" w:eastAsia="en-AU"/>
        </w:rPr>
        <w:t xml:space="preserve"> project management documents that you can use as a starting point. You can adapt these to meet the unique needs of each project. </w:t>
      </w:r>
      <w:r>
        <w:rPr>
          <w:rFonts w:ascii="Verdana" w:hAnsi="Verdana"/>
          <w:sz w:val="19"/>
          <w:szCs w:val="19"/>
          <w:lang w:val="en" w:eastAsia="en-AU"/>
        </w:rPr>
        <w:t xml:space="preserve"> </w:t>
      </w:r>
      <w:r w:rsidRPr="00916D90">
        <w:rPr>
          <w:lang w:val="en" w:eastAsia="en-AU"/>
        </w:rPr>
        <w:t>Each template includes content commonly used in such a document and guidance to help you in completing and adapting it.</w:t>
      </w:r>
    </w:p>
    <w:p w14:paraId="18C13217" w14:textId="409064F9" w:rsidR="00916D90" w:rsidRDefault="00916D90" w:rsidP="00916D90">
      <w:pPr>
        <w:rPr>
          <w:lang w:val="en" w:eastAsia="en-AU"/>
        </w:rPr>
      </w:pPr>
      <w:r>
        <w:rPr>
          <w:lang w:val="en" w:eastAsia="en-AU"/>
        </w:rPr>
        <w:t xml:space="preserve">A number of </w:t>
      </w:r>
      <w:r w:rsidR="00D27049">
        <w:rPr>
          <w:lang w:val="en" w:eastAsia="en-AU"/>
        </w:rPr>
        <w:t xml:space="preserve">project planning </w:t>
      </w:r>
      <w:r>
        <w:rPr>
          <w:lang w:val="en" w:eastAsia="en-AU"/>
        </w:rPr>
        <w:t xml:space="preserve">resources are </w:t>
      </w:r>
      <w:r w:rsidR="00343D20">
        <w:rPr>
          <w:lang w:val="en" w:eastAsia="en-AU"/>
        </w:rPr>
        <w:t xml:space="preserve">available </w:t>
      </w:r>
      <w:r>
        <w:rPr>
          <w:lang w:val="en" w:eastAsia="en-AU"/>
        </w:rPr>
        <w:t>on the Intranet:</w:t>
      </w:r>
    </w:p>
    <w:tbl>
      <w:tblPr>
        <w:tblStyle w:val="TableGridLight"/>
        <w:tblW w:w="5000" w:type="pct"/>
        <w:tblLook w:val="04A0" w:firstRow="1" w:lastRow="0" w:firstColumn="1" w:lastColumn="0" w:noHBand="0" w:noVBand="1"/>
      </w:tblPr>
      <w:tblGrid>
        <w:gridCol w:w="9016"/>
      </w:tblGrid>
      <w:tr w:rsidR="00C14888" w14:paraId="4DC0FD3D" w14:textId="77777777" w:rsidTr="00C14888">
        <w:tc>
          <w:tcPr>
            <w:tcW w:w="5000" w:type="pct"/>
          </w:tcPr>
          <w:p w14:paraId="7C10284F" w14:textId="4B7EB2B2" w:rsidR="00C14888" w:rsidRPr="004844D2" w:rsidRDefault="00C14888" w:rsidP="00916D90">
            <w:pPr>
              <w:rPr>
                <w:lang w:val="en" w:eastAsia="en-AU"/>
              </w:rPr>
            </w:pPr>
            <w:r w:rsidRPr="004844D2">
              <w:rPr>
                <w:rStyle w:val="Hyperlink"/>
                <w:color w:val="auto"/>
                <w:u w:val="none"/>
                <w:lang w:val="en" w:eastAsia="en-AU"/>
              </w:rPr>
              <w:t>Templates</w:t>
            </w:r>
          </w:p>
        </w:tc>
      </w:tr>
      <w:tr w:rsidR="00C14888" w14:paraId="35D29BA7" w14:textId="77777777" w:rsidTr="00C14888">
        <w:tc>
          <w:tcPr>
            <w:tcW w:w="5000" w:type="pct"/>
          </w:tcPr>
          <w:p w14:paraId="7FBFE892" w14:textId="53D3B89E" w:rsidR="00C14888" w:rsidRPr="004844D2" w:rsidRDefault="00C14888" w:rsidP="00916D90">
            <w:pPr>
              <w:rPr>
                <w:lang w:val="en" w:eastAsia="en-AU"/>
              </w:rPr>
            </w:pPr>
            <w:r w:rsidRPr="004844D2">
              <w:rPr>
                <w:rStyle w:val="Hyperlink"/>
                <w:color w:val="auto"/>
                <w:u w:val="none"/>
                <w:lang w:val="en" w:eastAsia="en-AU"/>
              </w:rPr>
              <w:t>Frequently asked questions and solutions</w:t>
            </w:r>
          </w:p>
        </w:tc>
      </w:tr>
      <w:tr w:rsidR="00C14888" w14:paraId="0780847E" w14:textId="77777777" w:rsidTr="00C14888">
        <w:tc>
          <w:tcPr>
            <w:tcW w:w="5000" w:type="pct"/>
          </w:tcPr>
          <w:p w14:paraId="6BAA32BA" w14:textId="7BF5115F" w:rsidR="00C14888" w:rsidRPr="004844D2" w:rsidRDefault="000F3FE7" w:rsidP="00812D10">
            <w:pPr>
              <w:rPr>
                <w:lang w:val="en" w:eastAsia="en-AU"/>
              </w:rPr>
            </w:pPr>
            <w:hyperlink r:id="rId38" w:history="1">
              <w:proofErr w:type="spellStart"/>
              <w:r w:rsidR="00C14888" w:rsidRPr="004844D2">
                <w:rPr>
                  <w:rStyle w:val="Hyperlink"/>
                  <w:color w:val="auto"/>
                  <w:u w:val="none"/>
                  <w:lang w:val="en" w:eastAsia="en-AU"/>
                </w:rPr>
                <w:t>Tiering</w:t>
              </w:r>
              <w:proofErr w:type="spellEnd"/>
            </w:hyperlink>
            <w:r w:rsidR="00C14888" w:rsidRPr="004844D2">
              <w:rPr>
                <w:lang w:val="en" w:eastAsia="en-AU"/>
              </w:rPr>
              <w:t xml:space="preserve">, including </w:t>
            </w:r>
            <w:r w:rsidR="00C14888" w:rsidRPr="004844D2">
              <w:rPr>
                <w:rStyle w:val="Hyperlink"/>
                <w:color w:val="auto"/>
                <w:u w:val="none"/>
                <w:lang w:val="en" w:eastAsia="en-AU"/>
              </w:rPr>
              <w:t>questionnaire</w:t>
            </w:r>
          </w:p>
        </w:tc>
      </w:tr>
      <w:tr w:rsidR="00C14888" w14:paraId="648AE646" w14:textId="77777777" w:rsidTr="00C14888">
        <w:tc>
          <w:tcPr>
            <w:tcW w:w="5000" w:type="pct"/>
          </w:tcPr>
          <w:p w14:paraId="68677CCF" w14:textId="5D083158" w:rsidR="00C14888" w:rsidRPr="004844D2" w:rsidRDefault="00C14888" w:rsidP="00916D90">
            <w:pPr>
              <w:rPr>
                <w:lang w:val="en" w:eastAsia="en-AU"/>
              </w:rPr>
            </w:pPr>
            <w:r w:rsidRPr="004844D2">
              <w:rPr>
                <w:rStyle w:val="Hyperlink"/>
                <w:color w:val="auto"/>
                <w:u w:val="none"/>
                <w:lang w:val="en" w:eastAsia="en-AU"/>
              </w:rPr>
              <w:t>Evaluation and learning</w:t>
            </w:r>
          </w:p>
        </w:tc>
      </w:tr>
      <w:tr w:rsidR="00C14888" w14:paraId="2531A2CA" w14:textId="77777777" w:rsidTr="00C14888">
        <w:tc>
          <w:tcPr>
            <w:tcW w:w="5000" w:type="pct"/>
          </w:tcPr>
          <w:p w14:paraId="3FB0E831" w14:textId="4CE8EB78" w:rsidR="00C14888" w:rsidRPr="004844D2" w:rsidRDefault="00C14888" w:rsidP="00916D90">
            <w:pPr>
              <w:rPr>
                <w:lang w:val="en" w:eastAsia="en-AU"/>
              </w:rPr>
            </w:pPr>
            <w:r w:rsidRPr="004844D2">
              <w:rPr>
                <w:rStyle w:val="Hyperlink"/>
                <w:color w:val="auto"/>
                <w:u w:val="none"/>
                <w:lang w:val="en" w:eastAsia="en-AU"/>
              </w:rPr>
              <w:t>Glossary</w:t>
            </w:r>
          </w:p>
        </w:tc>
      </w:tr>
    </w:tbl>
    <w:p w14:paraId="3A72D651" w14:textId="21F03AC6" w:rsidR="00916D90" w:rsidRPr="00E45EAE" w:rsidRDefault="00916D90" w:rsidP="00916D90">
      <w:pPr>
        <w:rPr>
          <w:lang w:eastAsia="en-AU"/>
        </w:rPr>
      </w:pPr>
    </w:p>
    <w:sectPr w:rsidR="00916D90" w:rsidRPr="00E45EAE" w:rsidSect="0013694C">
      <w:pgSz w:w="11906" w:h="16838" w:code="9"/>
      <w:pgMar w:top="1440" w:right="1440" w:bottom="1440" w:left="1440"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D71EB" w14:textId="77777777" w:rsidR="004F22CC" w:rsidRDefault="004F22CC" w:rsidP="00A60185">
      <w:pPr>
        <w:spacing w:after="0" w:line="240" w:lineRule="auto"/>
      </w:pPr>
      <w:r>
        <w:separator/>
      </w:r>
    </w:p>
  </w:endnote>
  <w:endnote w:type="continuationSeparator" w:id="0">
    <w:p w14:paraId="51B4FBD5" w14:textId="77777777" w:rsidR="004F22CC" w:rsidRDefault="004F22CC" w:rsidP="00A60185">
      <w:pPr>
        <w:spacing w:after="0" w:line="240" w:lineRule="auto"/>
      </w:pPr>
      <w:r>
        <w:continuationSeparator/>
      </w:r>
    </w:p>
  </w:endnote>
  <w:endnote w:type="continuationNotice" w:id="1">
    <w:p w14:paraId="2B579EFD" w14:textId="77777777" w:rsidR="004F22CC" w:rsidRDefault="004F22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185D2" w14:textId="77777777" w:rsidR="000F3FE7" w:rsidRDefault="000F3F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584439744"/>
      <w:docPartObj>
        <w:docPartGallery w:val="Page Numbers (Bottom of Page)"/>
        <w:docPartUnique/>
      </w:docPartObj>
    </w:sdtPr>
    <w:sdtEndPr>
      <w:rPr>
        <w:noProof/>
      </w:rPr>
    </w:sdtEndPr>
    <w:sdtContent>
      <w:p w14:paraId="5E4B32A0" w14:textId="731032C7" w:rsidR="004F22CC" w:rsidRDefault="000F3FE7">
        <w:pPr>
          <w:pStyle w:val="Footer"/>
          <w:jc w:val="center"/>
        </w:pPr>
      </w:p>
    </w:sdtContent>
  </w:sdt>
  <w:p w14:paraId="4D9589EE" w14:textId="133B201A" w:rsidR="004F22CC" w:rsidRDefault="004F22C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CFBB" w14:textId="77777777" w:rsidR="004F22CC" w:rsidRDefault="004F22CC" w:rsidP="00F77163">
    <w:pPr>
      <w:pStyle w:val="Footer"/>
      <w:jc w:val="center"/>
    </w:pPr>
    <w:r w:rsidRPr="002B7C62">
      <w:rPr>
        <w:noProof/>
        <w:szCs w:val="16"/>
        <w:lang w:eastAsia="en-AU"/>
      </w:rPr>
      <w:drawing>
        <wp:inline distT="0" distB="0" distL="0" distR="0" wp14:anchorId="14695B00" wp14:editId="28D4D25D">
          <wp:extent cx="2977723" cy="224055"/>
          <wp:effectExtent l="19050" t="0" r="0" b="0"/>
          <wp:docPr id="6" name="Picture 6" descr="G:\Environment\Environmental Water\CEWH\SER Section\Stakeholder Engagement\Publications\Color Palette\ColorPalette_symbols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Environmental Water\CEWH\SER Section\Stakeholder Engagement\Publications\Color Palette\ColorPalette_symbolsOnly.jpg"/>
                  <pic:cNvPicPr>
                    <a:picLocks noChangeAspect="1" noChangeArrowheads="1"/>
                  </pic:cNvPicPr>
                </pic:nvPicPr>
                <pic:blipFill>
                  <a:blip r:embed="rId1"/>
                  <a:srcRect/>
                  <a:stretch>
                    <a:fillRect/>
                  </a:stretch>
                </pic:blipFill>
                <pic:spPr bwMode="auto">
                  <a:xfrm>
                    <a:off x="0" y="0"/>
                    <a:ext cx="2992395" cy="225159"/>
                  </a:xfrm>
                  <a:prstGeom prst="rect">
                    <a:avLst/>
                  </a:prstGeom>
                  <a:noFill/>
                  <a:ln w="9525">
                    <a:noFill/>
                    <a:miter lim="800000"/>
                    <a:headEnd/>
                    <a:tailEnd/>
                  </a:ln>
                </pic:spPr>
              </pic:pic>
            </a:graphicData>
          </a:graphic>
        </wp:inline>
      </w:drawing>
    </w:r>
    <w:r w:rsidRPr="001E3C58">
      <w:rPr>
        <w:noProof/>
        <w:lang w:eastAsia="en-AU"/>
      </w:rPr>
      <w:drawing>
        <wp:anchor distT="0" distB="0" distL="114300" distR="114300" simplePos="0" relativeHeight="251656704" behindDoc="0" locked="0" layoutInCell="1" allowOverlap="1" wp14:anchorId="0796F894" wp14:editId="45CB017C">
          <wp:simplePos x="0" y="0"/>
          <wp:positionH relativeFrom="page">
            <wp:posOffset>-2092</wp:posOffset>
          </wp:positionH>
          <wp:positionV relativeFrom="page">
            <wp:posOffset>9889262</wp:posOffset>
          </wp:positionV>
          <wp:extent cx="7591936" cy="37310"/>
          <wp:effectExtent l="19050" t="0" r="9014" b="0"/>
          <wp:wrapNone/>
          <wp:docPr id="7"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2"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241089816"/>
      <w:docPartObj>
        <w:docPartGallery w:val="Page Numbers (Bottom of Page)"/>
        <w:docPartUnique/>
      </w:docPartObj>
    </w:sdtPr>
    <w:sdtEndPr>
      <w:rPr>
        <w:noProof/>
      </w:rPr>
    </w:sdtEndPr>
    <w:sdtContent>
      <w:p w14:paraId="77E62906" w14:textId="06E46ADB" w:rsidR="004F22CC" w:rsidRDefault="004F22CC" w:rsidP="00BC3B7A">
        <w:pPr>
          <w:pStyle w:val="Footer"/>
          <w:jc w:val="center"/>
        </w:pPr>
        <w:r>
          <w:fldChar w:fldCharType="begin"/>
        </w:r>
        <w:r>
          <w:instrText xml:space="preserve"> PAGE   \* MERGEFORMAT </w:instrText>
        </w:r>
        <w:r>
          <w:fldChar w:fldCharType="separate"/>
        </w:r>
        <w:r w:rsidR="000F3FE7">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134095071"/>
      <w:docPartObj>
        <w:docPartGallery w:val="Page Numbers (Bottom of Page)"/>
        <w:docPartUnique/>
      </w:docPartObj>
    </w:sdtPr>
    <w:sdtEndPr>
      <w:rPr>
        <w:noProof/>
      </w:rPr>
    </w:sdtEndPr>
    <w:sdtContent>
      <w:p w14:paraId="1E8CAC96" w14:textId="25283E40" w:rsidR="004F22CC" w:rsidRDefault="000F3FE7" w:rsidP="00BC3B7A">
        <w:pPr>
          <w:pStyle w:val="Footer"/>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301816432"/>
      <w:docPartObj>
        <w:docPartGallery w:val="Page Numbers (Bottom of Page)"/>
        <w:docPartUnique/>
      </w:docPartObj>
    </w:sdtPr>
    <w:sdtEndPr>
      <w:rPr>
        <w:noProof/>
      </w:rPr>
    </w:sdtEndPr>
    <w:sdtContent>
      <w:p w14:paraId="33361294" w14:textId="77777777" w:rsidR="004F22CC" w:rsidRDefault="004F22CC">
        <w:pPr>
          <w:pStyle w:val="Footer"/>
          <w:jc w:val="center"/>
        </w:pPr>
        <w:r>
          <w:fldChar w:fldCharType="begin"/>
        </w:r>
        <w:r>
          <w:instrText xml:space="preserve"> PAGE   \* MERGEFORMAT </w:instrText>
        </w:r>
        <w:r>
          <w:fldChar w:fldCharType="separate"/>
        </w:r>
        <w:r w:rsidR="000F3FE7">
          <w:rPr>
            <w:noProof/>
          </w:rPr>
          <w:t>2</w:t>
        </w:r>
        <w:r>
          <w:rPr>
            <w:noProof/>
          </w:rPr>
          <w:fldChar w:fldCharType="end"/>
        </w:r>
      </w:p>
    </w:sdtContent>
  </w:sdt>
  <w:p w14:paraId="3C73834B" w14:textId="77777777" w:rsidR="004F22CC" w:rsidRDefault="004F22C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682123865"/>
      <w:docPartObj>
        <w:docPartGallery w:val="Page Numbers (Bottom of Page)"/>
        <w:docPartUnique/>
      </w:docPartObj>
    </w:sdtPr>
    <w:sdtEndPr>
      <w:rPr>
        <w:noProof/>
      </w:rPr>
    </w:sdtEndPr>
    <w:sdtContent>
      <w:p w14:paraId="022D4D76" w14:textId="77777777" w:rsidR="004F22CC" w:rsidRDefault="004F22CC" w:rsidP="00BC3B7A">
        <w:pPr>
          <w:pStyle w:val="Footer"/>
          <w:jc w:val="center"/>
        </w:pPr>
        <w:r>
          <w:fldChar w:fldCharType="begin"/>
        </w:r>
        <w:r>
          <w:instrText xml:space="preserve"> PAGE   \* MERGEFORMAT </w:instrText>
        </w:r>
        <w:r>
          <w:fldChar w:fldCharType="separate"/>
        </w:r>
        <w:r w:rsidR="000F3FE7">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888688961"/>
      <w:docPartObj>
        <w:docPartGallery w:val="Page Numbers (Bottom of Page)"/>
        <w:docPartUnique/>
      </w:docPartObj>
    </w:sdtPr>
    <w:sdtEndPr>
      <w:rPr>
        <w:noProof/>
      </w:rPr>
    </w:sdtEndPr>
    <w:sdtContent>
      <w:p w14:paraId="07B1B07D" w14:textId="2869C743" w:rsidR="004F22CC" w:rsidRDefault="004F22CC">
        <w:pPr>
          <w:pStyle w:val="Footer"/>
          <w:jc w:val="center"/>
        </w:pPr>
        <w:r>
          <w:fldChar w:fldCharType="begin"/>
        </w:r>
        <w:r>
          <w:instrText xml:space="preserve"> PAGE   \* MERGEFORMAT </w:instrText>
        </w:r>
        <w:r>
          <w:fldChar w:fldCharType="separate"/>
        </w:r>
        <w:r w:rsidR="000F3FE7">
          <w:rPr>
            <w:noProof/>
          </w:rPr>
          <w:t>14</w:t>
        </w:r>
        <w:r>
          <w:rPr>
            <w:noProof/>
          </w:rPr>
          <w:fldChar w:fldCharType="end"/>
        </w:r>
      </w:p>
    </w:sdtContent>
  </w:sdt>
  <w:p w14:paraId="64723870" w14:textId="77777777" w:rsidR="004F22CC" w:rsidRDefault="004F22C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570882826"/>
      <w:docPartObj>
        <w:docPartGallery w:val="Page Numbers (Bottom of Page)"/>
        <w:docPartUnique/>
      </w:docPartObj>
    </w:sdtPr>
    <w:sdtEndPr>
      <w:rPr>
        <w:noProof/>
      </w:rPr>
    </w:sdtEndPr>
    <w:sdtContent>
      <w:p w14:paraId="66960AC6" w14:textId="77777777" w:rsidR="004F22CC" w:rsidRDefault="004F22CC" w:rsidP="00BC3B7A">
        <w:pPr>
          <w:pStyle w:val="Footer"/>
          <w:jc w:val="center"/>
        </w:pPr>
        <w:r>
          <w:fldChar w:fldCharType="begin"/>
        </w:r>
        <w:r>
          <w:instrText xml:space="preserve"> PAGE   \* MERGEFORMAT </w:instrText>
        </w:r>
        <w:r>
          <w:fldChar w:fldCharType="separate"/>
        </w:r>
        <w:r w:rsidR="000F3FE7">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3E8D9" w14:textId="77777777" w:rsidR="004F22CC" w:rsidRDefault="004F22CC" w:rsidP="00A60185">
      <w:pPr>
        <w:spacing w:after="0" w:line="240" w:lineRule="auto"/>
      </w:pPr>
      <w:r>
        <w:separator/>
      </w:r>
    </w:p>
  </w:footnote>
  <w:footnote w:type="continuationSeparator" w:id="0">
    <w:p w14:paraId="2F5149A6" w14:textId="77777777" w:rsidR="004F22CC" w:rsidRDefault="004F22CC" w:rsidP="00A60185">
      <w:pPr>
        <w:spacing w:after="0" w:line="240" w:lineRule="auto"/>
      </w:pPr>
      <w:r>
        <w:continuationSeparator/>
      </w:r>
    </w:p>
  </w:footnote>
  <w:footnote w:type="continuationNotice" w:id="1">
    <w:p w14:paraId="317672FD" w14:textId="77777777" w:rsidR="004F22CC" w:rsidRDefault="004F22C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732D9" w14:textId="77777777" w:rsidR="004F22CC" w:rsidRDefault="004F22CC" w:rsidP="00E45765">
    <w:pPr>
      <w:pStyle w:val="Classification"/>
    </w:pPr>
    <w:r>
      <w:fldChar w:fldCharType="begin"/>
    </w:r>
    <w:r>
      <w:instrText xml:space="preserve"> DOCPROPERTY SecurityClassification \* MERGEFORMAT </w:instrText>
    </w:r>
    <w:r>
      <w:fldChar w:fldCharType="separate"/>
    </w:r>
    <w:r w:rsidR="008D5500">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0EA9" w14:textId="77777777" w:rsidR="000F3FE7" w:rsidRDefault="000F3F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DC4FA" w14:textId="77777777" w:rsidR="004F22CC" w:rsidRDefault="004F22CC">
    <w:pPr>
      <w:pStyle w:val="Header"/>
    </w:pPr>
  </w:p>
  <w:p w14:paraId="2A5E2CBE" w14:textId="77777777" w:rsidR="004F22CC" w:rsidRDefault="004F22CC">
    <w:pPr>
      <w:pStyle w:val="Header"/>
    </w:pPr>
    <w:r w:rsidRPr="002B7C62">
      <w:rPr>
        <w:noProof/>
        <w:lang w:eastAsia="en-AU"/>
      </w:rPr>
      <w:drawing>
        <wp:inline distT="0" distB="0" distL="0" distR="0" wp14:anchorId="76FCFBD1" wp14:editId="62556A20">
          <wp:extent cx="4362450" cy="930964"/>
          <wp:effectExtent l="0" t="0" r="0" b="0"/>
          <wp:docPr id="1" name="Picture 1" descr="CEWO_logo_inline_LowRes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1"/>
                  <a:stretch>
                    <a:fillRect/>
                  </a:stretch>
                </pic:blipFill>
                <pic:spPr>
                  <a:xfrm>
                    <a:off x="0" y="0"/>
                    <a:ext cx="4445429" cy="948672"/>
                  </a:xfrm>
                  <a:prstGeom prst="rect">
                    <a:avLst/>
                  </a:prstGeom>
                </pic:spPr>
              </pic:pic>
            </a:graphicData>
          </a:graphic>
        </wp:inline>
      </w:drawing>
    </w:r>
    <w:r>
      <w:rPr>
        <w:noProof/>
        <w:lang w:eastAsia="en-AU"/>
      </w:rPr>
      <w:drawing>
        <wp:anchor distT="0" distB="0" distL="114300" distR="114300" simplePos="0" relativeHeight="251657728" behindDoc="1" locked="0" layoutInCell="1" allowOverlap="1" wp14:anchorId="01D5285E" wp14:editId="697A5059">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F1C4C" w14:textId="5FCDBF2F" w:rsidR="004F22CC" w:rsidRDefault="004F22CC" w:rsidP="00C24A1A">
    <w:pPr>
      <w:pStyle w:val="Header"/>
      <w:tabs>
        <w:tab w:val="clear" w:pos="4513"/>
        <w:tab w:val="clear" w:pos="9026"/>
        <w:tab w:val="left" w:pos="294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1801E" w14:textId="4D22B19E" w:rsidR="004F22CC" w:rsidRDefault="004F22CC" w:rsidP="00C24A1A">
    <w:pPr>
      <w:pStyle w:val="Header"/>
      <w:tabs>
        <w:tab w:val="clear" w:pos="4513"/>
        <w:tab w:val="clear" w:pos="9026"/>
        <w:tab w:val="left" w:pos="29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2DE36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9F248F7"/>
    <w:multiLevelType w:val="multilevel"/>
    <w:tmpl w:val="EA20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45BC2"/>
    <w:multiLevelType w:val="multilevel"/>
    <w:tmpl w:val="E5E89F92"/>
    <w:numStyleLink w:val="BulletList"/>
  </w:abstractNum>
  <w:abstractNum w:abstractNumId="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D054ED"/>
    <w:multiLevelType w:val="hybridMultilevel"/>
    <w:tmpl w:val="7F6CB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061505A"/>
    <w:multiLevelType w:val="hybridMultilevel"/>
    <w:tmpl w:val="843671C8"/>
    <w:styleLink w:val="Numbered"/>
    <w:lvl w:ilvl="0" w:tplc="800CE29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F5887B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1B8358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347CEE4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35C23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0621E1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6986AAE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6AC90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71A963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2982989"/>
    <w:multiLevelType w:val="hybridMultilevel"/>
    <w:tmpl w:val="3214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5F93D1D"/>
    <w:multiLevelType w:val="multilevel"/>
    <w:tmpl w:val="7DE6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1"/>
  </w:num>
  <w:num w:numId="2">
    <w:abstractNumId w:val="1"/>
  </w:num>
  <w:num w:numId="3">
    <w:abstractNumId w:val="6"/>
  </w:num>
  <w:num w:numId="4">
    <w:abstractNumId w:val="4"/>
  </w:num>
  <w:num w:numId="5">
    <w:abstractNumId w:val="9"/>
  </w:num>
  <w:num w:numId="6">
    <w:abstractNumId w:val="3"/>
  </w:num>
  <w:num w:numId="7">
    <w:abstractNumId w:val="7"/>
  </w:num>
  <w:num w:numId="8">
    <w:abstractNumId w:val="3"/>
  </w:num>
  <w:num w:numId="9">
    <w:abstractNumId w:val="0"/>
  </w:num>
  <w:num w:numId="10">
    <w:abstractNumId w:val="2"/>
  </w:num>
  <w:num w:numId="11">
    <w:abstractNumId w:val="3"/>
  </w:num>
  <w:num w:numId="12">
    <w:abstractNumId w:val="10"/>
  </w:num>
  <w:num w:numId="13">
    <w:abstractNumId w:val="5"/>
  </w:num>
  <w:num w:numId="14">
    <w:abstractNumId w:val="3"/>
  </w:num>
  <w:num w:numId="15">
    <w:abstractNumId w:val="3"/>
  </w:num>
  <w:num w:numId="16">
    <w:abstractNumId w:val="8"/>
  </w:num>
  <w:num w:numId="17">
    <w:abstractNumId w:val="3"/>
  </w:num>
  <w:num w:numId="18">
    <w:abstractNumId w:val="3"/>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F77163"/>
    <w:rsid w:val="00001C77"/>
    <w:rsid w:val="00004AEE"/>
    <w:rsid w:val="00005CAA"/>
    <w:rsid w:val="000061A3"/>
    <w:rsid w:val="00006C89"/>
    <w:rsid w:val="00006ED6"/>
    <w:rsid w:val="00006F0A"/>
    <w:rsid w:val="000101A5"/>
    <w:rsid w:val="00010210"/>
    <w:rsid w:val="00010F89"/>
    <w:rsid w:val="00012D66"/>
    <w:rsid w:val="0001476D"/>
    <w:rsid w:val="00014D2A"/>
    <w:rsid w:val="00015ADA"/>
    <w:rsid w:val="00016650"/>
    <w:rsid w:val="000172FB"/>
    <w:rsid w:val="00020C99"/>
    <w:rsid w:val="000227EC"/>
    <w:rsid w:val="000240C5"/>
    <w:rsid w:val="00024F22"/>
    <w:rsid w:val="0002707B"/>
    <w:rsid w:val="0003180D"/>
    <w:rsid w:val="00031BA2"/>
    <w:rsid w:val="00031F4B"/>
    <w:rsid w:val="000322AC"/>
    <w:rsid w:val="00032637"/>
    <w:rsid w:val="00034CDD"/>
    <w:rsid w:val="0003678E"/>
    <w:rsid w:val="00036C2A"/>
    <w:rsid w:val="00036CB7"/>
    <w:rsid w:val="000378B0"/>
    <w:rsid w:val="00041B97"/>
    <w:rsid w:val="000432BE"/>
    <w:rsid w:val="00044B29"/>
    <w:rsid w:val="00044E2C"/>
    <w:rsid w:val="00047B6F"/>
    <w:rsid w:val="00047E3C"/>
    <w:rsid w:val="0005148E"/>
    <w:rsid w:val="00052AD7"/>
    <w:rsid w:val="00053758"/>
    <w:rsid w:val="00053BF9"/>
    <w:rsid w:val="00053F36"/>
    <w:rsid w:val="00054894"/>
    <w:rsid w:val="00061855"/>
    <w:rsid w:val="00063AAB"/>
    <w:rsid w:val="00063E59"/>
    <w:rsid w:val="00066AA4"/>
    <w:rsid w:val="00067161"/>
    <w:rsid w:val="000678DE"/>
    <w:rsid w:val="000703AA"/>
    <w:rsid w:val="000705E9"/>
    <w:rsid w:val="00072C5A"/>
    <w:rsid w:val="000759E5"/>
    <w:rsid w:val="00077EFE"/>
    <w:rsid w:val="000812EE"/>
    <w:rsid w:val="0008258A"/>
    <w:rsid w:val="00084AC6"/>
    <w:rsid w:val="00084C46"/>
    <w:rsid w:val="00085651"/>
    <w:rsid w:val="00086A8B"/>
    <w:rsid w:val="0008733A"/>
    <w:rsid w:val="00090873"/>
    <w:rsid w:val="00091608"/>
    <w:rsid w:val="00092988"/>
    <w:rsid w:val="0009308A"/>
    <w:rsid w:val="0009333C"/>
    <w:rsid w:val="00093549"/>
    <w:rsid w:val="000941CA"/>
    <w:rsid w:val="000944F3"/>
    <w:rsid w:val="0009493B"/>
    <w:rsid w:val="00096707"/>
    <w:rsid w:val="00096F28"/>
    <w:rsid w:val="0009704F"/>
    <w:rsid w:val="000A0058"/>
    <w:rsid w:val="000A032E"/>
    <w:rsid w:val="000A07AA"/>
    <w:rsid w:val="000A0F11"/>
    <w:rsid w:val="000A125A"/>
    <w:rsid w:val="000A2D85"/>
    <w:rsid w:val="000A3456"/>
    <w:rsid w:val="000A463E"/>
    <w:rsid w:val="000A57CD"/>
    <w:rsid w:val="000A792E"/>
    <w:rsid w:val="000A79FE"/>
    <w:rsid w:val="000B1871"/>
    <w:rsid w:val="000B1A16"/>
    <w:rsid w:val="000B1B96"/>
    <w:rsid w:val="000B30B2"/>
    <w:rsid w:val="000B3758"/>
    <w:rsid w:val="000B50CC"/>
    <w:rsid w:val="000B6B1E"/>
    <w:rsid w:val="000B7681"/>
    <w:rsid w:val="000B7B42"/>
    <w:rsid w:val="000C02B7"/>
    <w:rsid w:val="000C0AC9"/>
    <w:rsid w:val="000C1104"/>
    <w:rsid w:val="000C2DD3"/>
    <w:rsid w:val="000C3A41"/>
    <w:rsid w:val="000C3AB5"/>
    <w:rsid w:val="000C4E26"/>
    <w:rsid w:val="000C5100"/>
    <w:rsid w:val="000C5342"/>
    <w:rsid w:val="000C6145"/>
    <w:rsid w:val="000C6915"/>
    <w:rsid w:val="000C706A"/>
    <w:rsid w:val="000D14AE"/>
    <w:rsid w:val="000D26DF"/>
    <w:rsid w:val="000D2887"/>
    <w:rsid w:val="000D52AE"/>
    <w:rsid w:val="000D5B72"/>
    <w:rsid w:val="000D60EE"/>
    <w:rsid w:val="000D6D63"/>
    <w:rsid w:val="000E0081"/>
    <w:rsid w:val="000E0108"/>
    <w:rsid w:val="000E07CF"/>
    <w:rsid w:val="000E0950"/>
    <w:rsid w:val="000E0FC5"/>
    <w:rsid w:val="000E294D"/>
    <w:rsid w:val="000E31C1"/>
    <w:rsid w:val="000E36BA"/>
    <w:rsid w:val="000E7326"/>
    <w:rsid w:val="000F02EB"/>
    <w:rsid w:val="000F2CF2"/>
    <w:rsid w:val="000F3FE7"/>
    <w:rsid w:val="000F56B1"/>
    <w:rsid w:val="00100610"/>
    <w:rsid w:val="00100BEF"/>
    <w:rsid w:val="00101DFC"/>
    <w:rsid w:val="00102977"/>
    <w:rsid w:val="00102A80"/>
    <w:rsid w:val="00104772"/>
    <w:rsid w:val="0010580D"/>
    <w:rsid w:val="0010642A"/>
    <w:rsid w:val="00106E46"/>
    <w:rsid w:val="00111326"/>
    <w:rsid w:val="00111BA7"/>
    <w:rsid w:val="00113302"/>
    <w:rsid w:val="0011492C"/>
    <w:rsid w:val="0011498E"/>
    <w:rsid w:val="0011566D"/>
    <w:rsid w:val="0011604B"/>
    <w:rsid w:val="0011772D"/>
    <w:rsid w:val="00117A45"/>
    <w:rsid w:val="00120201"/>
    <w:rsid w:val="001224AE"/>
    <w:rsid w:val="00122C47"/>
    <w:rsid w:val="0012435D"/>
    <w:rsid w:val="0012444E"/>
    <w:rsid w:val="00124F55"/>
    <w:rsid w:val="0012657A"/>
    <w:rsid w:val="001272BF"/>
    <w:rsid w:val="00131414"/>
    <w:rsid w:val="001337D4"/>
    <w:rsid w:val="0013694C"/>
    <w:rsid w:val="00136CCA"/>
    <w:rsid w:val="00140B66"/>
    <w:rsid w:val="001418A4"/>
    <w:rsid w:val="00142B18"/>
    <w:rsid w:val="0014507F"/>
    <w:rsid w:val="001459F4"/>
    <w:rsid w:val="00147C12"/>
    <w:rsid w:val="00150076"/>
    <w:rsid w:val="001508BA"/>
    <w:rsid w:val="001521CF"/>
    <w:rsid w:val="0015224B"/>
    <w:rsid w:val="001527A1"/>
    <w:rsid w:val="001530DC"/>
    <w:rsid w:val="00154989"/>
    <w:rsid w:val="00155A9F"/>
    <w:rsid w:val="00160262"/>
    <w:rsid w:val="00161687"/>
    <w:rsid w:val="00163F95"/>
    <w:rsid w:val="0016422B"/>
    <w:rsid w:val="001657B2"/>
    <w:rsid w:val="0016780A"/>
    <w:rsid w:val="00167E3E"/>
    <w:rsid w:val="001713FA"/>
    <w:rsid w:val="00172790"/>
    <w:rsid w:val="001735C1"/>
    <w:rsid w:val="00173D94"/>
    <w:rsid w:val="00173EBF"/>
    <w:rsid w:val="0017430E"/>
    <w:rsid w:val="001749EA"/>
    <w:rsid w:val="00175CEB"/>
    <w:rsid w:val="00175D47"/>
    <w:rsid w:val="00175ED3"/>
    <w:rsid w:val="00175F2A"/>
    <w:rsid w:val="00177AF2"/>
    <w:rsid w:val="001829D2"/>
    <w:rsid w:val="001842A2"/>
    <w:rsid w:val="001845E6"/>
    <w:rsid w:val="001859A8"/>
    <w:rsid w:val="00185D7F"/>
    <w:rsid w:val="00186645"/>
    <w:rsid w:val="00187431"/>
    <w:rsid w:val="00187E3B"/>
    <w:rsid w:val="00187FA8"/>
    <w:rsid w:val="00190F10"/>
    <w:rsid w:val="00192F5E"/>
    <w:rsid w:val="001949D2"/>
    <w:rsid w:val="00197772"/>
    <w:rsid w:val="001978F5"/>
    <w:rsid w:val="00197DBC"/>
    <w:rsid w:val="001A23E1"/>
    <w:rsid w:val="001A2656"/>
    <w:rsid w:val="001A278F"/>
    <w:rsid w:val="001A35E8"/>
    <w:rsid w:val="001A51C8"/>
    <w:rsid w:val="001A78C1"/>
    <w:rsid w:val="001B020D"/>
    <w:rsid w:val="001B0877"/>
    <w:rsid w:val="001B08FD"/>
    <w:rsid w:val="001B321F"/>
    <w:rsid w:val="001B3E5F"/>
    <w:rsid w:val="001B4CA8"/>
    <w:rsid w:val="001B5776"/>
    <w:rsid w:val="001B5EA1"/>
    <w:rsid w:val="001C0182"/>
    <w:rsid w:val="001C314D"/>
    <w:rsid w:val="001C340D"/>
    <w:rsid w:val="001C4F3D"/>
    <w:rsid w:val="001C55B1"/>
    <w:rsid w:val="001C72AD"/>
    <w:rsid w:val="001D0CDC"/>
    <w:rsid w:val="001D1D82"/>
    <w:rsid w:val="001D4A7C"/>
    <w:rsid w:val="001D69F2"/>
    <w:rsid w:val="001D778F"/>
    <w:rsid w:val="001D7B85"/>
    <w:rsid w:val="001E1182"/>
    <w:rsid w:val="001E1E95"/>
    <w:rsid w:val="001E2F6F"/>
    <w:rsid w:val="001E3C58"/>
    <w:rsid w:val="001E3FDD"/>
    <w:rsid w:val="001E4B25"/>
    <w:rsid w:val="001E4C64"/>
    <w:rsid w:val="001E4D71"/>
    <w:rsid w:val="001E6A64"/>
    <w:rsid w:val="001F0566"/>
    <w:rsid w:val="001F0695"/>
    <w:rsid w:val="001F0A3B"/>
    <w:rsid w:val="001F2D9B"/>
    <w:rsid w:val="001F4C5F"/>
    <w:rsid w:val="001F520D"/>
    <w:rsid w:val="001F534D"/>
    <w:rsid w:val="001F6FCF"/>
    <w:rsid w:val="001F7788"/>
    <w:rsid w:val="00201333"/>
    <w:rsid w:val="0020149A"/>
    <w:rsid w:val="00202C90"/>
    <w:rsid w:val="002032FD"/>
    <w:rsid w:val="00203550"/>
    <w:rsid w:val="00204EC4"/>
    <w:rsid w:val="002053E6"/>
    <w:rsid w:val="002053EC"/>
    <w:rsid w:val="002059EF"/>
    <w:rsid w:val="0021082F"/>
    <w:rsid w:val="002127C3"/>
    <w:rsid w:val="002134E1"/>
    <w:rsid w:val="00213DE8"/>
    <w:rsid w:val="00214121"/>
    <w:rsid w:val="002156C2"/>
    <w:rsid w:val="00216118"/>
    <w:rsid w:val="00220936"/>
    <w:rsid w:val="002209AB"/>
    <w:rsid w:val="00220E50"/>
    <w:rsid w:val="002251E3"/>
    <w:rsid w:val="00227A95"/>
    <w:rsid w:val="00227C5B"/>
    <w:rsid w:val="002316BD"/>
    <w:rsid w:val="00234B2F"/>
    <w:rsid w:val="0023596D"/>
    <w:rsid w:val="0024052A"/>
    <w:rsid w:val="00242631"/>
    <w:rsid w:val="00243212"/>
    <w:rsid w:val="00245458"/>
    <w:rsid w:val="0024717A"/>
    <w:rsid w:val="002473FC"/>
    <w:rsid w:val="00252E3C"/>
    <w:rsid w:val="00255DD0"/>
    <w:rsid w:val="00255E1F"/>
    <w:rsid w:val="00257435"/>
    <w:rsid w:val="002616EF"/>
    <w:rsid w:val="00261959"/>
    <w:rsid w:val="00262198"/>
    <w:rsid w:val="00262B99"/>
    <w:rsid w:val="002630F1"/>
    <w:rsid w:val="00263765"/>
    <w:rsid w:val="00263994"/>
    <w:rsid w:val="0026553B"/>
    <w:rsid w:val="002665E5"/>
    <w:rsid w:val="002667CB"/>
    <w:rsid w:val="0026681B"/>
    <w:rsid w:val="0026733D"/>
    <w:rsid w:val="00267461"/>
    <w:rsid w:val="00267808"/>
    <w:rsid w:val="002679CA"/>
    <w:rsid w:val="00271CF3"/>
    <w:rsid w:val="00280844"/>
    <w:rsid w:val="00282093"/>
    <w:rsid w:val="002837D9"/>
    <w:rsid w:val="00283A18"/>
    <w:rsid w:val="00284256"/>
    <w:rsid w:val="002850D6"/>
    <w:rsid w:val="00285BE5"/>
    <w:rsid w:val="00285F1B"/>
    <w:rsid w:val="002861E9"/>
    <w:rsid w:val="002901B4"/>
    <w:rsid w:val="0029119F"/>
    <w:rsid w:val="00292B81"/>
    <w:rsid w:val="002936A0"/>
    <w:rsid w:val="002936D2"/>
    <w:rsid w:val="00293A46"/>
    <w:rsid w:val="00296023"/>
    <w:rsid w:val="002A00B8"/>
    <w:rsid w:val="002A1397"/>
    <w:rsid w:val="002A371D"/>
    <w:rsid w:val="002A4B9B"/>
    <w:rsid w:val="002A4D7E"/>
    <w:rsid w:val="002A7945"/>
    <w:rsid w:val="002A7996"/>
    <w:rsid w:val="002B05C5"/>
    <w:rsid w:val="002B18AE"/>
    <w:rsid w:val="002B7197"/>
    <w:rsid w:val="002B72E0"/>
    <w:rsid w:val="002C0184"/>
    <w:rsid w:val="002C1310"/>
    <w:rsid w:val="002C1C93"/>
    <w:rsid w:val="002C2001"/>
    <w:rsid w:val="002C5066"/>
    <w:rsid w:val="002C5096"/>
    <w:rsid w:val="002C5813"/>
    <w:rsid w:val="002D1322"/>
    <w:rsid w:val="002D16EE"/>
    <w:rsid w:val="002D35DB"/>
    <w:rsid w:val="002D4412"/>
    <w:rsid w:val="002D4678"/>
    <w:rsid w:val="002D4AAC"/>
    <w:rsid w:val="002D4BF3"/>
    <w:rsid w:val="002D4C4F"/>
    <w:rsid w:val="002D4F62"/>
    <w:rsid w:val="002D5076"/>
    <w:rsid w:val="002D6B21"/>
    <w:rsid w:val="002D73F2"/>
    <w:rsid w:val="002E03CE"/>
    <w:rsid w:val="002E411C"/>
    <w:rsid w:val="002E5FA7"/>
    <w:rsid w:val="002F045A"/>
    <w:rsid w:val="002F0D2D"/>
    <w:rsid w:val="002F525A"/>
    <w:rsid w:val="002F6D84"/>
    <w:rsid w:val="0030039D"/>
    <w:rsid w:val="0030326F"/>
    <w:rsid w:val="00303313"/>
    <w:rsid w:val="0030348E"/>
    <w:rsid w:val="0030464D"/>
    <w:rsid w:val="00307FB5"/>
    <w:rsid w:val="00310701"/>
    <w:rsid w:val="00310F4C"/>
    <w:rsid w:val="00311370"/>
    <w:rsid w:val="0031146F"/>
    <w:rsid w:val="00312DF0"/>
    <w:rsid w:val="003144A8"/>
    <w:rsid w:val="003150C7"/>
    <w:rsid w:val="00315980"/>
    <w:rsid w:val="00316C3E"/>
    <w:rsid w:val="00316F7F"/>
    <w:rsid w:val="00317D65"/>
    <w:rsid w:val="00320193"/>
    <w:rsid w:val="003206EC"/>
    <w:rsid w:val="003218E8"/>
    <w:rsid w:val="00321DE6"/>
    <w:rsid w:val="00322CEE"/>
    <w:rsid w:val="00323294"/>
    <w:rsid w:val="00323460"/>
    <w:rsid w:val="00324FFA"/>
    <w:rsid w:val="00325BFE"/>
    <w:rsid w:val="00325E34"/>
    <w:rsid w:val="00330141"/>
    <w:rsid w:val="00330DCE"/>
    <w:rsid w:val="00331621"/>
    <w:rsid w:val="00331E11"/>
    <w:rsid w:val="0033290F"/>
    <w:rsid w:val="00334761"/>
    <w:rsid w:val="00334BBE"/>
    <w:rsid w:val="00337EBC"/>
    <w:rsid w:val="003412DA"/>
    <w:rsid w:val="00341DCD"/>
    <w:rsid w:val="0034355F"/>
    <w:rsid w:val="003436FB"/>
    <w:rsid w:val="00343D20"/>
    <w:rsid w:val="00344DB7"/>
    <w:rsid w:val="0034563E"/>
    <w:rsid w:val="003457F4"/>
    <w:rsid w:val="003464E0"/>
    <w:rsid w:val="00346705"/>
    <w:rsid w:val="003501F5"/>
    <w:rsid w:val="00350A8A"/>
    <w:rsid w:val="003518D6"/>
    <w:rsid w:val="00353486"/>
    <w:rsid w:val="00353751"/>
    <w:rsid w:val="0035460C"/>
    <w:rsid w:val="003556BD"/>
    <w:rsid w:val="00355730"/>
    <w:rsid w:val="00355DA2"/>
    <w:rsid w:val="00355F5B"/>
    <w:rsid w:val="003566B5"/>
    <w:rsid w:val="00356F62"/>
    <w:rsid w:val="0035759F"/>
    <w:rsid w:val="003575A0"/>
    <w:rsid w:val="00357F9F"/>
    <w:rsid w:val="003606A6"/>
    <w:rsid w:val="00364A94"/>
    <w:rsid w:val="00365147"/>
    <w:rsid w:val="0036645C"/>
    <w:rsid w:val="00367FE6"/>
    <w:rsid w:val="0037016E"/>
    <w:rsid w:val="00371B7A"/>
    <w:rsid w:val="003725F8"/>
    <w:rsid w:val="00372908"/>
    <w:rsid w:val="00373133"/>
    <w:rsid w:val="00376AAC"/>
    <w:rsid w:val="00377730"/>
    <w:rsid w:val="003777A1"/>
    <w:rsid w:val="00380380"/>
    <w:rsid w:val="003810F6"/>
    <w:rsid w:val="00383020"/>
    <w:rsid w:val="00385C16"/>
    <w:rsid w:val="003867F4"/>
    <w:rsid w:val="003903A8"/>
    <w:rsid w:val="00391491"/>
    <w:rsid w:val="00392594"/>
    <w:rsid w:val="00392B25"/>
    <w:rsid w:val="00394D7E"/>
    <w:rsid w:val="00396290"/>
    <w:rsid w:val="003975FD"/>
    <w:rsid w:val="003A7D43"/>
    <w:rsid w:val="003B057D"/>
    <w:rsid w:val="003B1BBD"/>
    <w:rsid w:val="003B3AAD"/>
    <w:rsid w:val="003B60CC"/>
    <w:rsid w:val="003B73F2"/>
    <w:rsid w:val="003C0B06"/>
    <w:rsid w:val="003C0E7E"/>
    <w:rsid w:val="003C17DB"/>
    <w:rsid w:val="003C1A20"/>
    <w:rsid w:val="003C1A5A"/>
    <w:rsid w:val="003C1B25"/>
    <w:rsid w:val="003C200C"/>
    <w:rsid w:val="003C2443"/>
    <w:rsid w:val="003C2C13"/>
    <w:rsid w:val="003C4E9A"/>
    <w:rsid w:val="003C5DA3"/>
    <w:rsid w:val="003C682D"/>
    <w:rsid w:val="003C7908"/>
    <w:rsid w:val="003D23EF"/>
    <w:rsid w:val="003D3576"/>
    <w:rsid w:val="003D4BCD"/>
    <w:rsid w:val="003D4FE0"/>
    <w:rsid w:val="003D6C2B"/>
    <w:rsid w:val="003D7AEE"/>
    <w:rsid w:val="003E01D8"/>
    <w:rsid w:val="003E14FC"/>
    <w:rsid w:val="003E2100"/>
    <w:rsid w:val="003E49DE"/>
    <w:rsid w:val="003E4DF5"/>
    <w:rsid w:val="003E5B4E"/>
    <w:rsid w:val="003E7AA7"/>
    <w:rsid w:val="003F28D9"/>
    <w:rsid w:val="003F3ABA"/>
    <w:rsid w:val="003F60F1"/>
    <w:rsid w:val="003F69EB"/>
    <w:rsid w:val="003F6F5B"/>
    <w:rsid w:val="003F7CFF"/>
    <w:rsid w:val="004001D2"/>
    <w:rsid w:val="004005FF"/>
    <w:rsid w:val="0040342D"/>
    <w:rsid w:val="00403E1B"/>
    <w:rsid w:val="004048BC"/>
    <w:rsid w:val="00405E16"/>
    <w:rsid w:val="0040702D"/>
    <w:rsid w:val="00407136"/>
    <w:rsid w:val="00410564"/>
    <w:rsid w:val="00410BF5"/>
    <w:rsid w:val="0041192D"/>
    <w:rsid w:val="00413EE1"/>
    <w:rsid w:val="004140C6"/>
    <w:rsid w:val="00415FE1"/>
    <w:rsid w:val="00416DA0"/>
    <w:rsid w:val="0042128E"/>
    <w:rsid w:val="0042245A"/>
    <w:rsid w:val="004230D9"/>
    <w:rsid w:val="004238A2"/>
    <w:rsid w:val="004239CF"/>
    <w:rsid w:val="00423D64"/>
    <w:rsid w:val="00424273"/>
    <w:rsid w:val="0042428D"/>
    <w:rsid w:val="00426AE0"/>
    <w:rsid w:val="00427694"/>
    <w:rsid w:val="00432B60"/>
    <w:rsid w:val="004330F7"/>
    <w:rsid w:val="004336FE"/>
    <w:rsid w:val="004355E7"/>
    <w:rsid w:val="00435DA7"/>
    <w:rsid w:val="00440698"/>
    <w:rsid w:val="00440EAF"/>
    <w:rsid w:val="00443930"/>
    <w:rsid w:val="0044621E"/>
    <w:rsid w:val="00446645"/>
    <w:rsid w:val="004470B4"/>
    <w:rsid w:val="004500F3"/>
    <w:rsid w:val="00453325"/>
    <w:rsid w:val="0045405C"/>
    <w:rsid w:val="004540E2"/>
    <w:rsid w:val="00454454"/>
    <w:rsid w:val="00454DAA"/>
    <w:rsid w:val="004564B1"/>
    <w:rsid w:val="00457A08"/>
    <w:rsid w:val="004606AE"/>
    <w:rsid w:val="00460CC4"/>
    <w:rsid w:val="00460E1A"/>
    <w:rsid w:val="004618F5"/>
    <w:rsid w:val="00462558"/>
    <w:rsid w:val="0046395D"/>
    <w:rsid w:val="004641E0"/>
    <w:rsid w:val="00465D9E"/>
    <w:rsid w:val="00466164"/>
    <w:rsid w:val="00466F99"/>
    <w:rsid w:val="00467924"/>
    <w:rsid w:val="00467FA4"/>
    <w:rsid w:val="004712A5"/>
    <w:rsid w:val="00472655"/>
    <w:rsid w:val="0047266F"/>
    <w:rsid w:val="0047512D"/>
    <w:rsid w:val="00476D6B"/>
    <w:rsid w:val="00477EA0"/>
    <w:rsid w:val="00484162"/>
    <w:rsid w:val="004844D2"/>
    <w:rsid w:val="00487C1E"/>
    <w:rsid w:val="0049263F"/>
    <w:rsid w:val="00492C16"/>
    <w:rsid w:val="00493914"/>
    <w:rsid w:val="0049431E"/>
    <w:rsid w:val="004948AE"/>
    <w:rsid w:val="00495553"/>
    <w:rsid w:val="004A0678"/>
    <w:rsid w:val="004A0AC6"/>
    <w:rsid w:val="004A18B2"/>
    <w:rsid w:val="004A3167"/>
    <w:rsid w:val="004A48A3"/>
    <w:rsid w:val="004A6018"/>
    <w:rsid w:val="004B0D92"/>
    <w:rsid w:val="004B0EC0"/>
    <w:rsid w:val="004B4C49"/>
    <w:rsid w:val="004B66F1"/>
    <w:rsid w:val="004B69AA"/>
    <w:rsid w:val="004B7044"/>
    <w:rsid w:val="004C17B4"/>
    <w:rsid w:val="004C3EA0"/>
    <w:rsid w:val="004C796C"/>
    <w:rsid w:val="004D04EA"/>
    <w:rsid w:val="004D2381"/>
    <w:rsid w:val="004D321A"/>
    <w:rsid w:val="004D45BA"/>
    <w:rsid w:val="004D6C0D"/>
    <w:rsid w:val="004D763B"/>
    <w:rsid w:val="004D7B72"/>
    <w:rsid w:val="004D7E96"/>
    <w:rsid w:val="004E196F"/>
    <w:rsid w:val="004E2969"/>
    <w:rsid w:val="004E2D4E"/>
    <w:rsid w:val="004E436A"/>
    <w:rsid w:val="004E638A"/>
    <w:rsid w:val="004E6452"/>
    <w:rsid w:val="004E6527"/>
    <w:rsid w:val="004E7CF8"/>
    <w:rsid w:val="004F0BEE"/>
    <w:rsid w:val="004F0E33"/>
    <w:rsid w:val="004F1BE7"/>
    <w:rsid w:val="004F22CC"/>
    <w:rsid w:val="004F2702"/>
    <w:rsid w:val="004F3CBB"/>
    <w:rsid w:val="004F63F2"/>
    <w:rsid w:val="004F7169"/>
    <w:rsid w:val="00500D66"/>
    <w:rsid w:val="00501A8D"/>
    <w:rsid w:val="00502588"/>
    <w:rsid w:val="00504796"/>
    <w:rsid w:val="005052E9"/>
    <w:rsid w:val="00506E96"/>
    <w:rsid w:val="005071DF"/>
    <w:rsid w:val="005074F6"/>
    <w:rsid w:val="005101FC"/>
    <w:rsid w:val="00513AC0"/>
    <w:rsid w:val="00514C8E"/>
    <w:rsid w:val="0051530D"/>
    <w:rsid w:val="00516090"/>
    <w:rsid w:val="005171B2"/>
    <w:rsid w:val="00520336"/>
    <w:rsid w:val="005208F8"/>
    <w:rsid w:val="0052279D"/>
    <w:rsid w:val="0052423C"/>
    <w:rsid w:val="00526050"/>
    <w:rsid w:val="00531DBF"/>
    <w:rsid w:val="005326F5"/>
    <w:rsid w:val="00534FFE"/>
    <w:rsid w:val="00535E84"/>
    <w:rsid w:val="005362FF"/>
    <w:rsid w:val="0053664E"/>
    <w:rsid w:val="005371D8"/>
    <w:rsid w:val="00537952"/>
    <w:rsid w:val="005410B7"/>
    <w:rsid w:val="00541219"/>
    <w:rsid w:val="0054180B"/>
    <w:rsid w:val="00541F30"/>
    <w:rsid w:val="00542262"/>
    <w:rsid w:val="00545581"/>
    <w:rsid w:val="00545759"/>
    <w:rsid w:val="00545BE0"/>
    <w:rsid w:val="00546930"/>
    <w:rsid w:val="00550AEB"/>
    <w:rsid w:val="00551DE6"/>
    <w:rsid w:val="0055350C"/>
    <w:rsid w:val="00554383"/>
    <w:rsid w:val="00554C6A"/>
    <w:rsid w:val="00554E23"/>
    <w:rsid w:val="00556C19"/>
    <w:rsid w:val="00556ECB"/>
    <w:rsid w:val="00557E35"/>
    <w:rsid w:val="00561BA0"/>
    <w:rsid w:val="00562E85"/>
    <w:rsid w:val="0056332F"/>
    <w:rsid w:val="0056337C"/>
    <w:rsid w:val="005633DA"/>
    <w:rsid w:val="005670A2"/>
    <w:rsid w:val="00567DCA"/>
    <w:rsid w:val="00570113"/>
    <w:rsid w:val="005719B3"/>
    <w:rsid w:val="00572214"/>
    <w:rsid w:val="0057295E"/>
    <w:rsid w:val="00572F9C"/>
    <w:rsid w:val="00575445"/>
    <w:rsid w:val="00581C39"/>
    <w:rsid w:val="00585287"/>
    <w:rsid w:val="0058605A"/>
    <w:rsid w:val="00587B07"/>
    <w:rsid w:val="005903B6"/>
    <w:rsid w:val="00590995"/>
    <w:rsid w:val="00592623"/>
    <w:rsid w:val="00592C2A"/>
    <w:rsid w:val="00593D52"/>
    <w:rsid w:val="00594363"/>
    <w:rsid w:val="005A0247"/>
    <w:rsid w:val="005A126E"/>
    <w:rsid w:val="005A28B8"/>
    <w:rsid w:val="005A2F6C"/>
    <w:rsid w:val="005A3857"/>
    <w:rsid w:val="005A452F"/>
    <w:rsid w:val="005A62CB"/>
    <w:rsid w:val="005A647A"/>
    <w:rsid w:val="005B111C"/>
    <w:rsid w:val="005B140D"/>
    <w:rsid w:val="005B1AA2"/>
    <w:rsid w:val="005B238A"/>
    <w:rsid w:val="005B54F2"/>
    <w:rsid w:val="005B791B"/>
    <w:rsid w:val="005C01AA"/>
    <w:rsid w:val="005C1FEA"/>
    <w:rsid w:val="005C3495"/>
    <w:rsid w:val="005C43CB"/>
    <w:rsid w:val="005C5239"/>
    <w:rsid w:val="005C735B"/>
    <w:rsid w:val="005D0CC2"/>
    <w:rsid w:val="005D5CB0"/>
    <w:rsid w:val="005D78CE"/>
    <w:rsid w:val="005E3DA2"/>
    <w:rsid w:val="005E3DFC"/>
    <w:rsid w:val="005E3FCF"/>
    <w:rsid w:val="005E5942"/>
    <w:rsid w:val="005E5DAD"/>
    <w:rsid w:val="005E60AF"/>
    <w:rsid w:val="005E671F"/>
    <w:rsid w:val="005E7813"/>
    <w:rsid w:val="005F05E3"/>
    <w:rsid w:val="005F1DEA"/>
    <w:rsid w:val="005F2275"/>
    <w:rsid w:val="005F3DFD"/>
    <w:rsid w:val="005F4574"/>
    <w:rsid w:val="005F6ECF"/>
    <w:rsid w:val="005F74AC"/>
    <w:rsid w:val="005F7CB8"/>
    <w:rsid w:val="0060298E"/>
    <w:rsid w:val="006038C4"/>
    <w:rsid w:val="00604A2E"/>
    <w:rsid w:val="00605D8B"/>
    <w:rsid w:val="00605FBB"/>
    <w:rsid w:val="006065C1"/>
    <w:rsid w:val="00607FC9"/>
    <w:rsid w:val="00611FF5"/>
    <w:rsid w:val="006129D5"/>
    <w:rsid w:val="00612CB9"/>
    <w:rsid w:val="00613185"/>
    <w:rsid w:val="00622766"/>
    <w:rsid w:val="00622BF8"/>
    <w:rsid w:val="00622FE1"/>
    <w:rsid w:val="00623164"/>
    <w:rsid w:val="006248E2"/>
    <w:rsid w:val="00624920"/>
    <w:rsid w:val="0062521C"/>
    <w:rsid w:val="00625D7E"/>
    <w:rsid w:val="00626A15"/>
    <w:rsid w:val="00626AB3"/>
    <w:rsid w:val="00630A2B"/>
    <w:rsid w:val="00632DC7"/>
    <w:rsid w:val="006357FB"/>
    <w:rsid w:val="00636AC4"/>
    <w:rsid w:val="00636F24"/>
    <w:rsid w:val="0064036C"/>
    <w:rsid w:val="006406FC"/>
    <w:rsid w:val="00640E57"/>
    <w:rsid w:val="00641058"/>
    <w:rsid w:val="00642287"/>
    <w:rsid w:val="00642E78"/>
    <w:rsid w:val="0064359E"/>
    <w:rsid w:val="00645E50"/>
    <w:rsid w:val="00646122"/>
    <w:rsid w:val="006461D7"/>
    <w:rsid w:val="00646664"/>
    <w:rsid w:val="00647BEA"/>
    <w:rsid w:val="00650CD3"/>
    <w:rsid w:val="0065138B"/>
    <w:rsid w:val="00653484"/>
    <w:rsid w:val="00653E16"/>
    <w:rsid w:val="00655768"/>
    <w:rsid w:val="00657220"/>
    <w:rsid w:val="00657362"/>
    <w:rsid w:val="0066104B"/>
    <w:rsid w:val="006655EE"/>
    <w:rsid w:val="006656AC"/>
    <w:rsid w:val="006659CF"/>
    <w:rsid w:val="00667C10"/>
    <w:rsid w:val="00667EF4"/>
    <w:rsid w:val="00670705"/>
    <w:rsid w:val="00672B0B"/>
    <w:rsid w:val="0067588A"/>
    <w:rsid w:val="00675F75"/>
    <w:rsid w:val="006761E1"/>
    <w:rsid w:val="00676639"/>
    <w:rsid w:val="00676CF3"/>
    <w:rsid w:val="00676FCA"/>
    <w:rsid w:val="00677177"/>
    <w:rsid w:val="00682E0F"/>
    <w:rsid w:val="00682F03"/>
    <w:rsid w:val="00683BBB"/>
    <w:rsid w:val="00684038"/>
    <w:rsid w:val="0068604A"/>
    <w:rsid w:val="0068612E"/>
    <w:rsid w:val="00686775"/>
    <w:rsid w:val="006867FA"/>
    <w:rsid w:val="00687C92"/>
    <w:rsid w:val="006901FC"/>
    <w:rsid w:val="006910D6"/>
    <w:rsid w:val="00691A3F"/>
    <w:rsid w:val="006920CF"/>
    <w:rsid w:val="00694D5F"/>
    <w:rsid w:val="0069507B"/>
    <w:rsid w:val="0069534E"/>
    <w:rsid w:val="0069669C"/>
    <w:rsid w:val="006A0A50"/>
    <w:rsid w:val="006A1200"/>
    <w:rsid w:val="006A2C33"/>
    <w:rsid w:val="006A3ADA"/>
    <w:rsid w:val="006A4F4E"/>
    <w:rsid w:val="006A5FD7"/>
    <w:rsid w:val="006A6C23"/>
    <w:rsid w:val="006A7E7D"/>
    <w:rsid w:val="006B00AD"/>
    <w:rsid w:val="006B09F5"/>
    <w:rsid w:val="006B1342"/>
    <w:rsid w:val="006B14DB"/>
    <w:rsid w:val="006B1669"/>
    <w:rsid w:val="006B21C4"/>
    <w:rsid w:val="006B70A9"/>
    <w:rsid w:val="006B7366"/>
    <w:rsid w:val="006B770E"/>
    <w:rsid w:val="006B78F2"/>
    <w:rsid w:val="006C011F"/>
    <w:rsid w:val="006C12B7"/>
    <w:rsid w:val="006C19AC"/>
    <w:rsid w:val="006C3381"/>
    <w:rsid w:val="006C4654"/>
    <w:rsid w:val="006C4A1A"/>
    <w:rsid w:val="006C5216"/>
    <w:rsid w:val="006C55C1"/>
    <w:rsid w:val="006C5870"/>
    <w:rsid w:val="006C5C3C"/>
    <w:rsid w:val="006C7781"/>
    <w:rsid w:val="006D02AB"/>
    <w:rsid w:val="006D0393"/>
    <w:rsid w:val="006D100A"/>
    <w:rsid w:val="006D13EB"/>
    <w:rsid w:val="006D1A83"/>
    <w:rsid w:val="006D2288"/>
    <w:rsid w:val="006D3244"/>
    <w:rsid w:val="006D3370"/>
    <w:rsid w:val="006D58C0"/>
    <w:rsid w:val="006D5ED5"/>
    <w:rsid w:val="006D670F"/>
    <w:rsid w:val="006E0575"/>
    <w:rsid w:val="006E0A16"/>
    <w:rsid w:val="006E192D"/>
    <w:rsid w:val="006E1CFE"/>
    <w:rsid w:val="006E1D7B"/>
    <w:rsid w:val="006F0F50"/>
    <w:rsid w:val="006F0FC0"/>
    <w:rsid w:val="006F10C4"/>
    <w:rsid w:val="006F1E40"/>
    <w:rsid w:val="006F2443"/>
    <w:rsid w:val="006F2458"/>
    <w:rsid w:val="006F3C29"/>
    <w:rsid w:val="006F40E9"/>
    <w:rsid w:val="006F484B"/>
    <w:rsid w:val="006F5603"/>
    <w:rsid w:val="006F76DA"/>
    <w:rsid w:val="006F7B87"/>
    <w:rsid w:val="00700D0F"/>
    <w:rsid w:val="00701400"/>
    <w:rsid w:val="0070265F"/>
    <w:rsid w:val="007037CF"/>
    <w:rsid w:val="00703A88"/>
    <w:rsid w:val="0070489B"/>
    <w:rsid w:val="00705E61"/>
    <w:rsid w:val="00710145"/>
    <w:rsid w:val="007157F7"/>
    <w:rsid w:val="00715967"/>
    <w:rsid w:val="007167C0"/>
    <w:rsid w:val="007170FF"/>
    <w:rsid w:val="00720481"/>
    <w:rsid w:val="0072141B"/>
    <w:rsid w:val="00721A21"/>
    <w:rsid w:val="00725461"/>
    <w:rsid w:val="00726868"/>
    <w:rsid w:val="00726AA2"/>
    <w:rsid w:val="00727421"/>
    <w:rsid w:val="00730702"/>
    <w:rsid w:val="00730DEB"/>
    <w:rsid w:val="00732F8B"/>
    <w:rsid w:val="00733193"/>
    <w:rsid w:val="007334E6"/>
    <w:rsid w:val="0073507F"/>
    <w:rsid w:val="0073509E"/>
    <w:rsid w:val="007363E4"/>
    <w:rsid w:val="00740CFA"/>
    <w:rsid w:val="00740D22"/>
    <w:rsid w:val="007418A6"/>
    <w:rsid w:val="0074237C"/>
    <w:rsid w:val="00743DD7"/>
    <w:rsid w:val="00743F8B"/>
    <w:rsid w:val="00744DDA"/>
    <w:rsid w:val="00745E03"/>
    <w:rsid w:val="00746015"/>
    <w:rsid w:val="00746F48"/>
    <w:rsid w:val="007475F4"/>
    <w:rsid w:val="00747FBF"/>
    <w:rsid w:val="00751D3B"/>
    <w:rsid w:val="007545E6"/>
    <w:rsid w:val="00754EA5"/>
    <w:rsid w:val="00756042"/>
    <w:rsid w:val="00756AF3"/>
    <w:rsid w:val="0075732A"/>
    <w:rsid w:val="007600F8"/>
    <w:rsid w:val="00760262"/>
    <w:rsid w:val="0076185A"/>
    <w:rsid w:val="00762790"/>
    <w:rsid w:val="00762992"/>
    <w:rsid w:val="0076310C"/>
    <w:rsid w:val="0076744F"/>
    <w:rsid w:val="007676F0"/>
    <w:rsid w:val="00767BCE"/>
    <w:rsid w:val="00767EFC"/>
    <w:rsid w:val="007707DE"/>
    <w:rsid w:val="00770B4C"/>
    <w:rsid w:val="00770B5D"/>
    <w:rsid w:val="00770C13"/>
    <w:rsid w:val="007710E8"/>
    <w:rsid w:val="0077179D"/>
    <w:rsid w:val="0077376D"/>
    <w:rsid w:val="007752F1"/>
    <w:rsid w:val="00776768"/>
    <w:rsid w:val="00776FB0"/>
    <w:rsid w:val="00780761"/>
    <w:rsid w:val="00780D28"/>
    <w:rsid w:val="0078187A"/>
    <w:rsid w:val="00782255"/>
    <w:rsid w:val="00782CBF"/>
    <w:rsid w:val="007836B0"/>
    <w:rsid w:val="00784B24"/>
    <w:rsid w:val="00784BB6"/>
    <w:rsid w:val="00784BC9"/>
    <w:rsid w:val="00785076"/>
    <w:rsid w:val="00786086"/>
    <w:rsid w:val="00786128"/>
    <w:rsid w:val="007924D7"/>
    <w:rsid w:val="00793BDC"/>
    <w:rsid w:val="00794ED8"/>
    <w:rsid w:val="00797CAC"/>
    <w:rsid w:val="007A033D"/>
    <w:rsid w:val="007A1885"/>
    <w:rsid w:val="007A1AE7"/>
    <w:rsid w:val="007A252C"/>
    <w:rsid w:val="007A2573"/>
    <w:rsid w:val="007A265B"/>
    <w:rsid w:val="007A29D1"/>
    <w:rsid w:val="007A3E57"/>
    <w:rsid w:val="007A44D5"/>
    <w:rsid w:val="007A5E82"/>
    <w:rsid w:val="007B106C"/>
    <w:rsid w:val="007B1A4E"/>
    <w:rsid w:val="007B3D05"/>
    <w:rsid w:val="007B42AF"/>
    <w:rsid w:val="007B5503"/>
    <w:rsid w:val="007B5621"/>
    <w:rsid w:val="007C162B"/>
    <w:rsid w:val="007C1684"/>
    <w:rsid w:val="007C175E"/>
    <w:rsid w:val="007C179C"/>
    <w:rsid w:val="007C2B0E"/>
    <w:rsid w:val="007C3489"/>
    <w:rsid w:val="007C3E06"/>
    <w:rsid w:val="007C4BB6"/>
    <w:rsid w:val="007C6BB3"/>
    <w:rsid w:val="007C7C10"/>
    <w:rsid w:val="007D0BF2"/>
    <w:rsid w:val="007D1156"/>
    <w:rsid w:val="007D14B4"/>
    <w:rsid w:val="007D3AD7"/>
    <w:rsid w:val="007D5645"/>
    <w:rsid w:val="007D5F35"/>
    <w:rsid w:val="007E1DE1"/>
    <w:rsid w:val="007E24F6"/>
    <w:rsid w:val="007E5F99"/>
    <w:rsid w:val="007E63E3"/>
    <w:rsid w:val="007E69AD"/>
    <w:rsid w:val="007E6A6F"/>
    <w:rsid w:val="007F1BFF"/>
    <w:rsid w:val="007F29EA"/>
    <w:rsid w:val="007F5892"/>
    <w:rsid w:val="007F6B3E"/>
    <w:rsid w:val="007F765F"/>
    <w:rsid w:val="007F7EDA"/>
    <w:rsid w:val="00800F64"/>
    <w:rsid w:val="00800FDE"/>
    <w:rsid w:val="00801050"/>
    <w:rsid w:val="00802F0B"/>
    <w:rsid w:val="0080434D"/>
    <w:rsid w:val="008045F8"/>
    <w:rsid w:val="00804D8C"/>
    <w:rsid w:val="00806C7C"/>
    <w:rsid w:val="00807C62"/>
    <w:rsid w:val="00810A67"/>
    <w:rsid w:val="00811521"/>
    <w:rsid w:val="00812D10"/>
    <w:rsid w:val="00814408"/>
    <w:rsid w:val="00816905"/>
    <w:rsid w:val="00816DDD"/>
    <w:rsid w:val="008172B7"/>
    <w:rsid w:val="008212E7"/>
    <w:rsid w:val="0082594F"/>
    <w:rsid w:val="00827082"/>
    <w:rsid w:val="0083146D"/>
    <w:rsid w:val="00833CF7"/>
    <w:rsid w:val="00834CDE"/>
    <w:rsid w:val="008358D3"/>
    <w:rsid w:val="008374DE"/>
    <w:rsid w:val="008379F4"/>
    <w:rsid w:val="00837A38"/>
    <w:rsid w:val="00840D1C"/>
    <w:rsid w:val="00841A44"/>
    <w:rsid w:val="00841A75"/>
    <w:rsid w:val="00841C0E"/>
    <w:rsid w:val="00842354"/>
    <w:rsid w:val="00842464"/>
    <w:rsid w:val="00842B63"/>
    <w:rsid w:val="0084350F"/>
    <w:rsid w:val="00844E76"/>
    <w:rsid w:val="00845601"/>
    <w:rsid w:val="0084630C"/>
    <w:rsid w:val="00847221"/>
    <w:rsid w:val="00847654"/>
    <w:rsid w:val="00851B44"/>
    <w:rsid w:val="0085231F"/>
    <w:rsid w:val="0085480E"/>
    <w:rsid w:val="0085577A"/>
    <w:rsid w:val="00855C5C"/>
    <w:rsid w:val="008575B7"/>
    <w:rsid w:val="00860703"/>
    <w:rsid w:val="00860C9E"/>
    <w:rsid w:val="00862265"/>
    <w:rsid w:val="00862EF5"/>
    <w:rsid w:val="0086352D"/>
    <w:rsid w:val="00867C84"/>
    <w:rsid w:val="00867F1F"/>
    <w:rsid w:val="008718A8"/>
    <w:rsid w:val="00873CBA"/>
    <w:rsid w:val="00873D11"/>
    <w:rsid w:val="0087797F"/>
    <w:rsid w:val="00880709"/>
    <w:rsid w:val="0088082F"/>
    <w:rsid w:val="008814A1"/>
    <w:rsid w:val="00881B7C"/>
    <w:rsid w:val="00883012"/>
    <w:rsid w:val="0088567E"/>
    <w:rsid w:val="00885A86"/>
    <w:rsid w:val="00887A52"/>
    <w:rsid w:val="00895A01"/>
    <w:rsid w:val="00895EC6"/>
    <w:rsid w:val="00896BA0"/>
    <w:rsid w:val="008A3C96"/>
    <w:rsid w:val="008A41AE"/>
    <w:rsid w:val="008A4786"/>
    <w:rsid w:val="008A68D1"/>
    <w:rsid w:val="008A7B3B"/>
    <w:rsid w:val="008B4019"/>
    <w:rsid w:val="008B46D5"/>
    <w:rsid w:val="008B5773"/>
    <w:rsid w:val="008B587D"/>
    <w:rsid w:val="008B6364"/>
    <w:rsid w:val="008B65C9"/>
    <w:rsid w:val="008B7C3E"/>
    <w:rsid w:val="008C05C3"/>
    <w:rsid w:val="008C0835"/>
    <w:rsid w:val="008C0E19"/>
    <w:rsid w:val="008C2D4A"/>
    <w:rsid w:val="008C3148"/>
    <w:rsid w:val="008C389F"/>
    <w:rsid w:val="008C5682"/>
    <w:rsid w:val="008D2E27"/>
    <w:rsid w:val="008D2F72"/>
    <w:rsid w:val="008D3398"/>
    <w:rsid w:val="008D3900"/>
    <w:rsid w:val="008D3AD9"/>
    <w:rsid w:val="008D5500"/>
    <w:rsid w:val="008D6062"/>
    <w:rsid w:val="008D6E1D"/>
    <w:rsid w:val="008D76EA"/>
    <w:rsid w:val="008E0954"/>
    <w:rsid w:val="008E0DC4"/>
    <w:rsid w:val="008E17C1"/>
    <w:rsid w:val="008E1B30"/>
    <w:rsid w:val="008E299B"/>
    <w:rsid w:val="008E2CB3"/>
    <w:rsid w:val="008E5327"/>
    <w:rsid w:val="008F0FCA"/>
    <w:rsid w:val="008F134E"/>
    <w:rsid w:val="008F1AEE"/>
    <w:rsid w:val="008F39B4"/>
    <w:rsid w:val="008F4162"/>
    <w:rsid w:val="008F521D"/>
    <w:rsid w:val="008F53A7"/>
    <w:rsid w:val="008F6F54"/>
    <w:rsid w:val="00902C75"/>
    <w:rsid w:val="00903CD5"/>
    <w:rsid w:val="00903E02"/>
    <w:rsid w:val="00913175"/>
    <w:rsid w:val="009139E9"/>
    <w:rsid w:val="00914958"/>
    <w:rsid w:val="00916811"/>
    <w:rsid w:val="00916D90"/>
    <w:rsid w:val="00916EDB"/>
    <w:rsid w:val="00920861"/>
    <w:rsid w:val="00921E6E"/>
    <w:rsid w:val="00921EBD"/>
    <w:rsid w:val="00922B13"/>
    <w:rsid w:val="00922EE9"/>
    <w:rsid w:val="009242EF"/>
    <w:rsid w:val="009266B7"/>
    <w:rsid w:val="00926A5D"/>
    <w:rsid w:val="00927AE9"/>
    <w:rsid w:val="009319E7"/>
    <w:rsid w:val="00932291"/>
    <w:rsid w:val="00932861"/>
    <w:rsid w:val="0093408E"/>
    <w:rsid w:val="00936C5C"/>
    <w:rsid w:val="00937A0A"/>
    <w:rsid w:val="00941F7B"/>
    <w:rsid w:val="00943C28"/>
    <w:rsid w:val="0094732C"/>
    <w:rsid w:val="00950F16"/>
    <w:rsid w:val="00952DDF"/>
    <w:rsid w:val="00954FFE"/>
    <w:rsid w:val="00955937"/>
    <w:rsid w:val="009567BE"/>
    <w:rsid w:val="0096369B"/>
    <w:rsid w:val="00963B6A"/>
    <w:rsid w:val="00963D71"/>
    <w:rsid w:val="009641D8"/>
    <w:rsid w:val="00967D4D"/>
    <w:rsid w:val="00970950"/>
    <w:rsid w:val="00970A80"/>
    <w:rsid w:val="0097121B"/>
    <w:rsid w:val="009721C5"/>
    <w:rsid w:val="00972D2E"/>
    <w:rsid w:val="0097439C"/>
    <w:rsid w:val="00975CF2"/>
    <w:rsid w:val="00975DAA"/>
    <w:rsid w:val="00976FA4"/>
    <w:rsid w:val="00980869"/>
    <w:rsid w:val="009812D4"/>
    <w:rsid w:val="00991812"/>
    <w:rsid w:val="009920D8"/>
    <w:rsid w:val="009A040F"/>
    <w:rsid w:val="009A42D2"/>
    <w:rsid w:val="009A4D70"/>
    <w:rsid w:val="009B38BE"/>
    <w:rsid w:val="009C1189"/>
    <w:rsid w:val="009C3012"/>
    <w:rsid w:val="009C330A"/>
    <w:rsid w:val="009C3D0F"/>
    <w:rsid w:val="009C6B92"/>
    <w:rsid w:val="009D2497"/>
    <w:rsid w:val="009D26A8"/>
    <w:rsid w:val="009D3E6F"/>
    <w:rsid w:val="009D410D"/>
    <w:rsid w:val="009D42E8"/>
    <w:rsid w:val="009D44A3"/>
    <w:rsid w:val="009D4694"/>
    <w:rsid w:val="009D4B90"/>
    <w:rsid w:val="009D5306"/>
    <w:rsid w:val="009D5FD6"/>
    <w:rsid w:val="009D6F45"/>
    <w:rsid w:val="009D7C87"/>
    <w:rsid w:val="009E0C17"/>
    <w:rsid w:val="009E1B19"/>
    <w:rsid w:val="009E2BED"/>
    <w:rsid w:val="009E2C41"/>
    <w:rsid w:val="009E68EC"/>
    <w:rsid w:val="009F22B3"/>
    <w:rsid w:val="009F35E2"/>
    <w:rsid w:val="009F5085"/>
    <w:rsid w:val="009F65F9"/>
    <w:rsid w:val="009F68BA"/>
    <w:rsid w:val="009F7195"/>
    <w:rsid w:val="00A001D8"/>
    <w:rsid w:val="00A00908"/>
    <w:rsid w:val="00A016FC"/>
    <w:rsid w:val="00A021DC"/>
    <w:rsid w:val="00A02840"/>
    <w:rsid w:val="00A039FF"/>
    <w:rsid w:val="00A06277"/>
    <w:rsid w:val="00A0713A"/>
    <w:rsid w:val="00A07628"/>
    <w:rsid w:val="00A079DC"/>
    <w:rsid w:val="00A111C2"/>
    <w:rsid w:val="00A11E18"/>
    <w:rsid w:val="00A12E17"/>
    <w:rsid w:val="00A16BF4"/>
    <w:rsid w:val="00A20873"/>
    <w:rsid w:val="00A27497"/>
    <w:rsid w:val="00A305F4"/>
    <w:rsid w:val="00A30C76"/>
    <w:rsid w:val="00A30E26"/>
    <w:rsid w:val="00A32568"/>
    <w:rsid w:val="00A3377B"/>
    <w:rsid w:val="00A338E7"/>
    <w:rsid w:val="00A35270"/>
    <w:rsid w:val="00A35CAA"/>
    <w:rsid w:val="00A36E7F"/>
    <w:rsid w:val="00A37792"/>
    <w:rsid w:val="00A40AB9"/>
    <w:rsid w:val="00A41E65"/>
    <w:rsid w:val="00A42457"/>
    <w:rsid w:val="00A42EFA"/>
    <w:rsid w:val="00A432B3"/>
    <w:rsid w:val="00A43E0A"/>
    <w:rsid w:val="00A43F5E"/>
    <w:rsid w:val="00A467F9"/>
    <w:rsid w:val="00A4682E"/>
    <w:rsid w:val="00A50B28"/>
    <w:rsid w:val="00A50F29"/>
    <w:rsid w:val="00A52005"/>
    <w:rsid w:val="00A530C7"/>
    <w:rsid w:val="00A55F5B"/>
    <w:rsid w:val="00A569DF"/>
    <w:rsid w:val="00A60185"/>
    <w:rsid w:val="00A60488"/>
    <w:rsid w:val="00A60889"/>
    <w:rsid w:val="00A618C0"/>
    <w:rsid w:val="00A635CD"/>
    <w:rsid w:val="00A661EA"/>
    <w:rsid w:val="00A66857"/>
    <w:rsid w:val="00A66925"/>
    <w:rsid w:val="00A66E5A"/>
    <w:rsid w:val="00A67A38"/>
    <w:rsid w:val="00A711B2"/>
    <w:rsid w:val="00A71B4D"/>
    <w:rsid w:val="00A729CA"/>
    <w:rsid w:val="00A830E5"/>
    <w:rsid w:val="00A85100"/>
    <w:rsid w:val="00A86FDB"/>
    <w:rsid w:val="00A87135"/>
    <w:rsid w:val="00A9204C"/>
    <w:rsid w:val="00A92D9C"/>
    <w:rsid w:val="00A93280"/>
    <w:rsid w:val="00A93418"/>
    <w:rsid w:val="00A951EA"/>
    <w:rsid w:val="00A953CD"/>
    <w:rsid w:val="00A95C43"/>
    <w:rsid w:val="00AA0202"/>
    <w:rsid w:val="00AA23B2"/>
    <w:rsid w:val="00AA2548"/>
    <w:rsid w:val="00AA58C4"/>
    <w:rsid w:val="00AA7003"/>
    <w:rsid w:val="00AA7393"/>
    <w:rsid w:val="00AB11C8"/>
    <w:rsid w:val="00AB38EA"/>
    <w:rsid w:val="00AB5CA6"/>
    <w:rsid w:val="00AB6084"/>
    <w:rsid w:val="00AC08A8"/>
    <w:rsid w:val="00AC151F"/>
    <w:rsid w:val="00AC320D"/>
    <w:rsid w:val="00AC3B88"/>
    <w:rsid w:val="00AC7E74"/>
    <w:rsid w:val="00AD0E3C"/>
    <w:rsid w:val="00AD2C5F"/>
    <w:rsid w:val="00AD5109"/>
    <w:rsid w:val="00AD5251"/>
    <w:rsid w:val="00AD56C8"/>
    <w:rsid w:val="00AD58F2"/>
    <w:rsid w:val="00AD5998"/>
    <w:rsid w:val="00AE1DEC"/>
    <w:rsid w:val="00AE339A"/>
    <w:rsid w:val="00AE3B16"/>
    <w:rsid w:val="00AE4896"/>
    <w:rsid w:val="00AE5932"/>
    <w:rsid w:val="00AE7EC8"/>
    <w:rsid w:val="00AF00A5"/>
    <w:rsid w:val="00AF05B6"/>
    <w:rsid w:val="00AF0FCE"/>
    <w:rsid w:val="00AF1741"/>
    <w:rsid w:val="00AF43FF"/>
    <w:rsid w:val="00AF56B8"/>
    <w:rsid w:val="00B00B29"/>
    <w:rsid w:val="00B01A45"/>
    <w:rsid w:val="00B04410"/>
    <w:rsid w:val="00B0512A"/>
    <w:rsid w:val="00B0529F"/>
    <w:rsid w:val="00B0687D"/>
    <w:rsid w:val="00B07483"/>
    <w:rsid w:val="00B076F0"/>
    <w:rsid w:val="00B11C82"/>
    <w:rsid w:val="00B11E93"/>
    <w:rsid w:val="00B1389A"/>
    <w:rsid w:val="00B1418B"/>
    <w:rsid w:val="00B15BA8"/>
    <w:rsid w:val="00B161E2"/>
    <w:rsid w:val="00B21195"/>
    <w:rsid w:val="00B21F42"/>
    <w:rsid w:val="00B22C87"/>
    <w:rsid w:val="00B23A4A"/>
    <w:rsid w:val="00B246E0"/>
    <w:rsid w:val="00B24B22"/>
    <w:rsid w:val="00B25310"/>
    <w:rsid w:val="00B30EF7"/>
    <w:rsid w:val="00B32F8F"/>
    <w:rsid w:val="00B3492A"/>
    <w:rsid w:val="00B351EB"/>
    <w:rsid w:val="00B37178"/>
    <w:rsid w:val="00B37391"/>
    <w:rsid w:val="00B400B5"/>
    <w:rsid w:val="00B42198"/>
    <w:rsid w:val="00B460B7"/>
    <w:rsid w:val="00B521DE"/>
    <w:rsid w:val="00B52C69"/>
    <w:rsid w:val="00B52DFF"/>
    <w:rsid w:val="00B53657"/>
    <w:rsid w:val="00B54DE9"/>
    <w:rsid w:val="00B553EC"/>
    <w:rsid w:val="00B55632"/>
    <w:rsid w:val="00B55E3F"/>
    <w:rsid w:val="00B5605D"/>
    <w:rsid w:val="00B5772C"/>
    <w:rsid w:val="00B57DEC"/>
    <w:rsid w:val="00B60259"/>
    <w:rsid w:val="00B62421"/>
    <w:rsid w:val="00B65933"/>
    <w:rsid w:val="00B7070F"/>
    <w:rsid w:val="00B72146"/>
    <w:rsid w:val="00B721C5"/>
    <w:rsid w:val="00B8348D"/>
    <w:rsid w:val="00B8391B"/>
    <w:rsid w:val="00B84564"/>
    <w:rsid w:val="00B84CA8"/>
    <w:rsid w:val="00B86108"/>
    <w:rsid w:val="00B8640B"/>
    <w:rsid w:val="00B9151C"/>
    <w:rsid w:val="00B924A7"/>
    <w:rsid w:val="00B92629"/>
    <w:rsid w:val="00B93672"/>
    <w:rsid w:val="00B93DD0"/>
    <w:rsid w:val="00B95630"/>
    <w:rsid w:val="00B95C63"/>
    <w:rsid w:val="00B97732"/>
    <w:rsid w:val="00BA10BE"/>
    <w:rsid w:val="00BA3470"/>
    <w:rsid w:val="00BA3A53"/>
    <w:rsid w:val="00BA4150"/>
    <w:rsid w:val="00BA65A8"/>
    <w:rsid w:val="00BA6D19"/>
    <w:rsid w:val="00BA7461"/>
    <w:rsid w:val="00BA7DA9"/>
    <w:rsid w:val="00BB060A"/>
    <w:rsid w:val="00BB211B"/>
    <w:rsid w:val="00BB2407"/>
    <w:rsid w:val="00BB31AB"/>
    <w:rsid w:val="00BB45A7"/>
    <w:rsid w:val="00BB4AC8"/>
    <w:rsid w:val="00BC133E"/>
    <w:rsid w:val="00BC3B7A"/>
    <w:rsid w:val="00BC4215"/>
    <w:rsid w:val="00BC42CE"/>
    <w:rsid w:val="00BC6D43"/>
    <w:rsid w:val="00BC7DA4"/>
    <w:rsid w:val="00BD1722"/>
    <w:rsid w:val="00BD1A6F"/>
    <w:rsid w:val="00BD1E98"/>
    <w:rsid w:val="00BD4ECB"/>
    <w:rsid w:val="00BD526E"/>
    <w:rsid w:val="00BD7905"/>
    <w:rsid w:val="00BE0692"/>
    <w:rsid w:val="00BE3190"/>
    <w:rsid w:val="00BE337A"/>
    <w:rsid w:val="00BE3B93"/>
    <w:rsid w:val="00BE54CF"/>
    <w:rsid w:val="00BE6D3C"/>
    <w:rsid w:val="00BE7852"/>
    <w:rsid w:val="00BF0303"/>
    <w:rsid w:val="00BF36C7"/>
    <w:rsid w:val="00BF49C3"/>
    <w:rsid w:val="00BF7CEE"/>
    <w:rsid w:val="00C01160"/>
    <w:rsid w:val="00C017C1"/>
    <w:rsid w:val="00C01990"/>
    <w:rsid w:val="00C03880"/>
    <w:rsid w:val="00C04ED9"/>
    <w:rsid w:val="00C06F93"/>
    <w:rsid w:val="00C07B2A"/>
    <w:rsid w:val="00C1008E"/>
    <w:rsid w:val="00C10F92"/>
    <w:rsid w:val="00C12EC6"/>
    <w:rsid w:val="00C135CF"/>
    <w:rsid w:val="00C1442D"/>
    <w:rsid w:val="00C14888"/>
    <w:rsid w:val="00C164D9"/>
    <w:rsid w:val="00C175CD"/>
    <w:rsid w:val="00C20498"/>
    <w:rsid w:val="00C24707"/>
    <w:rsid w:val="00C24A1A"/>
    <w:rsid w:val="00C25591"/>
    <w:rsid w:val="00C2683F"/>
    <w:rsid w:val="00C275E1"/>
    <w:rsid w:val="00C30C57"/>
    <w:rsid w:val="00C31756"/>
    <w:rsid w:val="00C3184D"/>
    <w:rsid w:val="00C35412"/>
    <w:rsid w:val="00C354E1"/>
    <w:rsid w:val="00C358DC"/>
    <w:rsid w:val="00C3676D"/>
    <w:rsid w:val="00C368D0"/>
    <w:rsid w:val="00C405A9"/>
    <w:rsid w:val="00C4515C"/>
    <w:rsid w:val="00C46D82"/>
    <w:rsid w:val="00C4714E"/>
    <w:rsid w:val="00C472E5"/>
    <w:rsid w:val="00C50C31"/>
    <w:rsid w:val="00C51092"/>
    <w:rsid w:val="00C51CCA"/>
    <w:rsid w:val="00C522CE"/>
    <w:rsid w:val="00C528DF"/>
    <w:rsid w:val="00C5378E"/>
    <w:rsid w:val="00C5504F"/>
    <w:rsid w:val="00C562F9"/>
    <w:rsid w:val="00C5635D"/>
    <w:rsid w:val="00C572D4"/>
    <w:rsid w:val="00C57B55"/>
    <w:rsid w:val="00C60302"/>
    <w:rsid w:val="00C625F4"/>
    <w:rsid w:val="00C630DD"/>
    <w:rsid w:val="00C63376"/>
    <w:rsid w:val="00C661FD"/>
    <w:rsid w:val="00C66DDE"/>
    <w:rsid w:val="00C71BAE"/>
    <w:rsid w:val="00C747D4"/>
    <w:rsid w:val="00C74F97"/>
    <w:rsid w:val="00C75510"/>
    <w:rsid w:val="00C801B2"/>
    <w:rsid w:val="00C8276E"/>
    <w:rsid w:val="00C842AC"/>
    <w:rsid w:val="00C8571F"/>
    <w:rsid w:val="00C864B2"/>
    <w:rsid w:val="00C915B9"/>
    <w:rsid w:val="00C92E82"/>
    <w:rsid w:val="00C944AC"/>
    <w:rsid w:val="00C944F8"/>
    <w:rsid w:val="00C94BA5"/>
    <w:rsid w:val="00C9578C"/>
    <w:rsid w:val="00C96688"/>
    <w:rsid w:val="00C96E90"/>
    <w:rsid w:val="00CA0723"/>
    <w:rsid w:val="00CA2474"/>
    <w:rsid w:val="00CA2C74"/>
    <w:rsid w:val="00CA30EF"/>
    <w:rsid w:val="00CA743D"/>
    <w:rsid w:val="00CA7C2F"/>
    <w:rsid w:val="00CB0F57"/>
    <w:rsid w:val="00CB1690"/>
    <w:rsid w:val="00CB1E0B"/>
    <w:rsid w:val="00CB39F3"/>
    <w:rsid w:val="00CB4C89"/>
    <w:rsid w:val="00CB7DFD"/>
    <w:rsid w:val="00CC0888"/>
    <w:rsid w:val="00CC1A41"/>
    <w:rsid w:val="00CC1D47"/>
    <w:rsid w:val="00CC3B25"/>
    <w:rsid w:val="00CC409A"/>
    <w:rsid w:val="00CC4365"/>
    <w:rsid w:val="00CC4894"/>
    <w:rsid w:val="00CC51C0"/>
    <w:rsid w:val="00CC547B"/>
    <w:rsid w:val="00CD0376"/>
    <w:rsid w:val="00CD11B0"/>
    <w:rsid w:val="00CD721F"/>
    <w:rsid w:val="00CE00CF"/>
    <w:rsid w:val="00CE0B94"/>
    <w:rsid w:val="00CE0E96"/>
    <w:rsid w:val="00CE33A7"/>
    <w:rsid w:val="00CE3927"/>
    <w:rsid w:val="00CE3DBF"/>
    <w:rsid w:val="00CE43DA"/>
    <w:rsid w:val="00CE5513"/>
    <w:rsid w:val="00CE71C2"/>
    <w:rsid w:val="00CE7474"/>
    <w:rsid w:val="00CF2467"/>
    <w:rsid w:val="00CF39C2"/>
    <w:rsid w:val="00CF42D5"/>
    <w:rsid w:val="00CF4ABD"/>
    <w:rsid w:val="00CF4EDA"/>
    <w:rsid w:val="00CF55DA"/>
    <w:rsid w:val="00D021CB"/>
    <w:rsid w:val="00D03C50"/>
    <w:rsid w:val="00D045E0"/>
    <w:rsid w:val="00D04CF3"/>
    <w:rsid w:val="00D06AEA"/>
    <w:rsid w:val="00D06CCE"/>
    <w:rsid w:val="00D105DE"/>
    <w:rsid w:val="00D10F1A"/>
    <w:rsid w:val="00D116F8"/>
    <w:rsid w:val="00D14030"/>
    <w:rsid w:val="00D14A0B"/>
    <w:rsid w:val="00D1551B"/>
    <w:rsid w:val="00D17596"/>
    <w:rsid w:val="00D2206C"/>
    <w:rsid w:val="00D22640"/>
    <w:rsid w:val="00D2311C"/>
    <w:rsid w:val="00D231B8"/>
    <w:rsid w:val="00D26D3A"/>
    <w:rsid w:val="00D27049"/>
    <w:rsid w:val="00D2743C"/>
    <w:rsid w:val="00D2755A"/>
    <w:rsid w:val="00D276DC"/>
    <w:rsid w:val="00D30CEA"/>
    <w:rsid w:val="00D30D97"/>
    <w:rsid w:val="00D316C0"/>
    <w:rsid w:val="00D31844"/>
    <w:rsid w:val="00D3225A"/>
    <w:rsid w:val="00D32455"/>
    <w:rsid w:val="00D33296"/>
    <w:rsid w:val="00D35F90"/>
    <w:rsid w:val="00D362D0"/>
    <w:rsid w:val="00D36A36"/>
    <w:rsid w:val="00D36B4D"/>
    <w:rsid w:val="00D36CEA"/>
    <w:rsid w:val="00D36F16"/>
    <w:rsid w:val="00D40201"/>
    <w:rsid w:val="00D40DBA"/>
    <w:rsid w:val="00D41225"/>
    <w:rsid w:val="00D41D8C"/>
    <w:rsid w:val="00D43497"/>
    <w:rsid w:val="00D43CA3"/>
    <w:rsid w:val="00D43CE1"/>
    <w:rsid w:val="00D443D3"/>
    <w:rsid w:val="00D45EE3"/>
    <w:rsid w:val="00D50618"/>
    <w:rsid w:val="00D509E9"/>
    <w:rsid w:val="00D5265B"/>
    <w:rsid w:val="00D52745"/>
    <w:rsid w:val="00D527AC"/>
    <w:rsid w:val="00D53B1C"/>
    <w:rsid w:val="00D5672F"/>
    <w:rsid w:val="00D56A85"/>
    <w:rsid w:val="00D56BF4"/>
    <w:rsid w:val="00D60549"/>
    <w:rsid w:val="00D60E4E"/>
    <w:rsid w:val="00D6146C"/>
    <w:rsid w:val="00D62193"/>
    <w:rsid w:val="00D6344B"/>
    <w:rsid w:val="00D65899"/>
    <w:rsid w:val="00D70611"/>
    <w:rsid w:val="00D721F3"/>
    <w:rsid w:val="00D73B3B"/>
    <w:rsid w:val="00D7480B"/>
    <w:rsid w:val="00D74F4C"/>
    <w:rsid w:val="00D7556F"/>
    <w:rsid w:val="00D773B4"/>
    <w:rsid w:val="00D7792D"/>
    <w:rsid w:val="00D77E59"/>
    <w:rsid w:val="00D8255A"/>
    <w:rsid w:val="00D83F58"/>
    <w:rsid w:val="00D876EB"/>
    <w:rsid w:val="00D90707"/>
    <w:rsid w:val="00D91E22"/>
    <w:rsid w:val="00D91E62"/>
    <w:rsid w:val="00D921CB"/>
    <w:rsid w:val="00D941FE"/>
    <w:rsid w:val="00D9640B"/>
    <w:rsid w:val="00D9696D"/>
    <w:rsid w:val="00D973C5"/>
    <w:rsid w:val="00D97D82"/>
    <w:rsid w:val="00D97F17"/>
    <w:rsid w:val="00DA0BB7"/>
    <w:rsid w:val="00DA14E4"/>
    <w:rsid w:val="00DA1B12"/>
    <w:rsid w:val="00DA1C10"/>
    <w:rsid w:val="00DA54C9"/>
    <w:rsid w:val="00DA6739"/>
    <w:rsid w:val="00DA6CAE"/>
    <w:rsid w:val="00DB0126"/>
    <w:rsid w:val="00DB1A9E"/>
    <w:rsid w:val="00DB31D6"/>
    <w:rsid w:val="00DB4005"/>
    <w:rsid w:val="00DB4407"/>
    <w:rsid w:val="00DB674A"/>
    <w:rsid w:val="00DB6812"/>
    <w:rsid w:val="00DC03D9"/>
    <w:rsid w:val="00DC0EC4"/>
    <w:rsid w:val="00DC23A9"/>
    <w:rsid w:val="00DC34EB"/>
    <w:rsid w:val="00DC40A4"/>
    <w:rsid w:val="00DC4117"/>
    <w:rsid w:val="00DC5C75"/>
    <w:rsid w:val="00DC77C5"/>
    <w:rsid w:val="00DD0350"/>
    <w:rsid w:val="00DD07F7"/>
    <w:rsid w:val="00DD0985"/>
    <w:rsid w:val="00DD12D0"/>
    <w:rsid w:val="00DD2C3E"/>
    <w:rsid w:val="00DD49DB"/>
    <w:rsid w:val="00DD511B"/>
    <w:rsid w:val="00DD5657"/>
    <w:rsid w:val="00DD6D49"/>
    <w:rsid w:val="00DE05FF"/>
    <w:rsid w:val="00DE42A3"/>
    <w:rsid w:val="00DE6E12"/>
    <w:rsid w:val="00DF1E5B"/>
    <w:rsid w:val="00DF2275"/>
    <w:rsid w:val="00DF237B"/>
    <w:rsid w:val="00DF2BF6"/>
    <w:rsid w:val="00DF301B"/>
    <w:rsid w:val="00DF31EE"/>
    <w:rsid w:val="00DF3F5E"/>
    <w:rsid w:val="00DF5653"/>
    <w:rsid w:val="00DF61A4"/>
    <w:rsid w:val="00E0092B"/>
    <w:rsid w:val="00E00D2A"/>
    <w:rsid w:val="00E01165"/>
    <w:rsid w:val="00E02F56"/>
    <w:rsid w:val="00E04FED"/>
    <w:rsid w:val="00E0596E"/>
    <w:rsid w:val="00E05B10"/>
    <w:rsid w:val="00E06F66"/>
    <w:rsid w:val="00E115E9"/>
    <w:rsid w:val="00E128D5"/>
    <w:rsid w:val="00E17A8F"/>
    <w:rsid w:val="00E209BF"/>
    <w:rsid w:val="00E216C2"/>
    <w:rsid w:val="00E2188C"/>
    <w:rsid w:val="00E2211C"/>
    <w:rsid w:val="00E23EBE"/>
    <w:rsid w:val="00E25B10"/>
    <w:rsid w:val="00E25ECF"/>
    <w:rsid w:val="00E26784"/>
    <w:rsid w:val="00E30DE4"/>
    <w:rsid w:val="00E33108"/>
    <w:rsid w:val="00E35179"/>
    <w:rsid w:val="00E356E5"/>
    <w:rsid w:val="00E36233"/>
    <w:rsid w:val="00E36F81"/>
    <w:rsid w:val="00E37D05"/>
    <w:rsid w:val="00E4114C"/>
    <w:rsid w:val="00E42B3B"/>
    <w:rsid w:val="00E45765"/>
    <w:rsid w:val="00E47033"/>
    <w:rsid w:val="00E47665"/>
    <w:rsid w:val="00E5098C"/>
    <w:rsid w:val="00E53D2D"/>
    <w:rsid w:val="00E5668C"/>
    <w:rsid w:val="00E60213"/>
    <w:rsid w:val="00E6247E"/>
    <w:rsid w:val="00E62C65"/>
    <w:rsid w:val="00E6498E"/>
    <w:rsid w:val="00E652B9"/>
    <w:rsid w:val="00E661B2"/>
    <w:rsid w:val="00E67BF6"/>
    <w:rsid w:val="00E718FB"/>
    <w:rsid w:val="00E71F50"/>
    <w:rsid w:val="00E74CE5"/>
    <w:rsid w:val="00E74D29"/>
    <w:rsid w:val="00E755FC"/>
    <w:rsid w:val="00E76640"/>
    <w:rsid w:val="00E768BB"/>
    <w:rsid w:val="00E76D33"/>
    <w:rsid w:val="00E82742"/>
    <w:rsid w:val="00E837A8"/>
    <w:rsid w:val="00E83C74"/>
    <w:rsid w:val="00E83CEE"/>
    <w:rsid w:val="00E85016"/>
    <w:rsid w:val="00E874CB"/>
    <w:rsid w:val="00E87709"/>
    <w:rsid w:val="00E918BF"/>
    <w:rsid w:val="00E91F18"/>
    <w:rsid w:val="00E9226D"/>
    <w:rsid w:val="00E933D5"/>
    <w:rsid w:val="00E9458F"/>
    <w:rsid w:val="00E94836"/>
    <w:rsid w:val="00E95D52"/>
    <w:rsid w:val="00E979B6"/>
    <w:rsid w:val="00EA075A"/>
    <w:rsid w:val="00EA10F0"/>
    <w:rsid w:val="00EA2A70"/>
    <w:rsid w:val="00EA3A75"/>
    <w:rsid w:val="00EA416C"/>
    <w:rsid w:val="00EA5941"/>
    <w:rsid w:val="00EA69B3"/>
    <w:rsid w:val="00EA7FE0"/>
    <w:rsid w:val="00EB129A"/>
    <w:rsid w:val="00EB24FE"/>
    <w:rsid w:val="00EB2A58"/>
    <w:rsid w:val="00EB60CE"/>
    <w:rsid w:val="00EB70F8"/>
    <w:rsid w:val="00EB71E8"/>
    <w:rsid w:val="00EB7D53"/>
    <w:rsid w:val="00EB7FEF"/>
    <w:rsid w:val="00EC2B61"/>
    <w:rsid w:val="00EC3920"/>
    <w:rsid w:val="00EC4E86"/>
    <w:rsid w:val="00EC57E9"/>
    <w:rsid w:val="00ED058D"/>
    <w:rsid w:val="00ED2AB3"/>
    <w:rsid w:val="00ED39F4"/>
    <w:rsid w:val="00ED4468"/>
    <w:rsid w:val="00ED47D2"/>
    <w:rsid w:val="00ED5213"/>
    <w:rsid w:val="00ED5C5A"/>
    <w:rsid w:val="00EE08CD"/>
    <w:rsid w:val="00EE2BAA"/>
    <w:rsid w:val="00EE3146"/>
    <w:rsid w:val="00EE4C55"/>
    <w:rsid w:val="00EE53F8"/>
    <w:rsid w:val="00EE5F1E"/>
    <w:rsid w:val="00EE6B64"/>
    <w:rsid w:val="00EE7136"/>
    <w:rsid w:val="00EF0D5B"/>
    <w:rsid w:val="00EF1B8B"/>
    <w:rsid w:val="00EF50BB"/>
    <w:rsid w:val="00EF53FF"/>
    <w:rsid w:val="00EF5E81"/>
    <w:rsid w:val="00EF6238"/>
    <w:rsid w:val="00EF66AB"/>
    <w:rsid w:val="00EF6C07"/>
    <w:rsid w:val="00EF6DF2"/>
    <w:rsid w:val="00EF732C"/>
    <w:rsid w:val="00EF77F4"/>
    <w:rsid w:val="00F00192"/>
    <w:rsid w:val="00F00FD9"/>
    <w:rsid w:val="00F0163F"/>
    <w:rsid w:val="00F01C63"/>
    <w:rsid w:val="00F01DF6"/>
    <w:rsid w:val="00F02E7A"/>
    <w:rsid w:val="00F0316F"/>
    <w:rsid w:val="00F0340D"/>
    <w:rsid w:val="00F03F7A"/>
    <w:rsid w:val="00F059A6"/>
    <w:rsid w:val="00F0617C"/>
    <w:rsid w:val="00F112CA"/>
    <w:rsid w:val="00F129D0"/>
    <w:rsid w:val="00F12C6D"/>
    <w:rsid w:val="00F14D9E"/>
    <w:rsid w:val="00F15A61"/>
    <w:rsid w:val="00F21432"/>
    <w:rsid w:val="00F2183A"/>
    <w:rsid w:val="00F23756"/>
    <w:rsid w:val="00F2423D"/>
    <w:rsid w:val="00F2447D"/>
    <w:rsid w:val="00F2523A"/>
    <w:rsid w:val="00F25837"/>
    <w:rsid w:val="00F25991"/>
    <w:rsid w:val="00F25C17"/>
    <w:rsid w:val="00F25FFA"/>
    <w:rsid w:val="00F305E3"/>
    <w:rsid w:val="00F310D2"/>
    <w:rsid w:val="00F32093"/>
    <w:rsid w:val="00F35AB8"/>
    <w:rsid w:val="00F36F3D"/>
    <w:rsid w:val="00F37F51"/>
    <w:rsid w:val="00F40DF5"/>
    <w:rsid w:val="00F40E7A"/>
    <w:rsid w:val="00F41428"/>
    <w:rsid w:val="00F418DA"/>
    <w:rsid w:val="00F42404"/>
    <w:rsid w:val="00F42F1B"/>
    <w:rsid w:val="00F4386F"/>
    <w:rsid w:val="00F4441F"/>
    <w:rsid w:val="00F4668F"/>
    <w:rsid w:val="00F466BA"/>
    <w:rsid w:val="00F477BD"/>
    <w:rsid w:val="00F47FDC"/>
    <w:rsid w:val="00F52F62"/>
    <w:rsid w:val="00F53326"/>
    <w:rsid w:val="00F53491"/>
    <w:rsid w:val="00F54920"/>
    <w:rsid w:val="00F55AB4"/>
    <w:rsid w:val="00F61D8E"/>
    <w:rsid w:val="00F6378F"/>
    <w:rsid w:val="00F63AFC"/>
    <w:rsid w:val="00F63DFB"/>
    <w:rsid w:val="00F6428D"/>
    <w:rsid w:val="00F65A1C"/>
    <w:rsid w:val="00F66F50"/>
    <w:rsid w:val="00F676A1"/>
    <w:rsid w:val="00F70626"/>
    <w:rsid w:val="00F71FBA"/>
    <w:rsid w:val="00F72CDB"/>
    <w:rsid w:val="00F7379C"/>
    <w:rsid w:val="00F73AC1"/>
    <w:rsid w:val="00F75420"/>
    <w:rsid w:val="00F77163"/>
    <w:rsid w:val="00F7779E"/>
    <w:rsid w:val="00F80022"/>
    <w:rsid w:val="00F81346"/>
    <w:rsid w:val="00F829D1"/>
    <w:rsid w:val="00F82FF8"/>
    <w:rsid w:val="00F8330D"/>
    <w:rsid w:val="00F8372D"/>
    <w:rsid w:val="00F840B2"/>
    <w:rsid w:val="00F84305"/>
    <w:rsid w:val="00F8485C"/>
    <w:rsid w:val="00F84E83"/>
    <w:rsid w:val="00F87149"/>
    <w:rsid w:val="00F87FFE"/>
    <w:rsid w:val="00F90EFD"/>
    <w:rsid w:val="00F9163E"/>
    <w:rsid w:val="00F91A57"/>
    <w:rsid w:val="00F92763"/>
    <w:rsid w:val="00F954C9"/>
    <w:rsid w:val="00F96E05"/>
    <w:rsid w:val="00F97118"/>
    <w:rsid w:val="00FA1C0B"/>
    <w:rsid w:val="00FA2A80"/>
    <w:rsid w:val="00FA4CF0"/>
    <w:rsid w:val="00FA5401"/>
    <w:rsid w:val="00FA5F54"/>
    <w:rsid w:val="00FA61AA"/>
    <w:rsid w:val="00FA636C"/>
    <w:rsid w:val="00FA69A4"/>
    <w:rsid w:val="00FB02A0"/>
    <w:rsid w:val="00FB1279"/>
    <w:rsid w:val="00FB1495"/>
    <w:rsid w:val="00FB5A1E"/>
    <w:rsid w:val="00FB7807"/>
    <w:rsid w:val="00FC0BBB"/>
    <w:rsid w:val="00FC1644"/>
    <w:rsid w:val="00FC18B8"/>
    <w:rsid w:val="00FC2A2C"/>
    <w:rsid w:val="00FC392C"/>
    <w:rsid w:val="00FC513B"/>
    <w:rsid w:val="00FC59A1"/>
    <w:rsid w:val="00FC6B65"/>
    <w:rsid w:val="00FC72AB"/>
    <w:rsid w:val="00FD132E"/>
    <w:rsid w:val="00FD1694"/>
    <w:rsid w:val="00FD2520"/>
    <w:rsid w:val="00FD2754"/>
    <w:rsid w:val="00FD4403"/>
    <w:rsid w:val="00FD5563"/>
    <w:rsid w:val="00FD678B"/>
    <w:rsid w:val="00FD6E02"/>
    <w:rsid w:val="00FD7636"/>
    <w:rsid w:val="00FD7BC5"/>
    <w:rsid w:val="00FE01EA"/>
    <w:rsid w:val="00FE0351"/>
    <w:rsid w:val="00FE05FD"/>
    <w:rsid w:val="00FE09C7"/>
    <w:rsid w:val="00FE0D98"/>
    <w:rsid w:val="00FE16EB"/>
    <w:rsid w:val="00FE18A8"/>
    <w:rsid w:val="00FE3229"/>
    <w:rsid w:val="00FE3CF2"/>
    <w:rsid w:val="00FE472F"/>
    <w:rsid w:val="00FE4CF2"/>
    <w:rsid w:val="00FE74C3"/>
    <w:rsid w:val="00FE7D40"/>
    <w:rsid w:val="00FF025D"/>
    <w:rsid w:val="00FF18F3"/>
    <w:rsid w:val="00FF215C"/>
    <w:rsid w:val="00FF21CC"/>
    <w:rsid w:val="00FF2393"/>
    <w:rsid w:val="00FF29F7"/>
    <w:rsid w:val="00FF3C3E"/>
    <w:rsid w:val="00FF3DA7"/>
    <w:rsid w:val="00FF47DC"/>
    <w:rsid w:val="00FF49E8"/>
    <w:rsid w:val="00FF5084"/>
    <w:rsid w:val="00FF5E60"/>
    <w:rsid w:val="00FF602E"/>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C1001F"/>
  <w15:docId w15:val="{0E2407ED-6F3F-49B1-AD34-569FA7C2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996"/>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220936"/>
    <w:pPr>
      <w:tabs>
        <w:tab w:val="right" w:leader="dot" w:pos="9016"/>
      </w:tabs>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IntenseEmphasis">
    <w:name w:val="Intense Emphasis"/>
    <w:basedOn w:val="DefaultParagraphFont"/>
    <w:uiPriority w:val="21"/>
    <w:qFormat/>
    <w:rsid w:val="00F77163"/>
    <w:rPr>
      <w:i/>
      <w:iCs/>
      <w:color w:val="4F81BD" w:themeColor="accent1"/>
    </w:rPr>
  </w:style>
  <w:style w:type="character" w:styleId="PageNumber">
    <w:name w:val="page number"/>
    <w:rsid w:val="007F1BFF"/>
  </w:style>
  <w:style w:type="paragraph" w:customStyle="1" w:styleId="Body">
    <w:name w:val="Body"/>
    <w:rsid w:val="00C07B2A"/>
    <w:pPr>
      <w:pBdr>
        <w:top w:val="nil"/>
        <w:left w:val="nil"/>
        <w:bottom w:val="nil"/>
        <w:right w:val="nil"/>
        <w:between w:val="nil"/>
        <w:bar w:val="nil"/>
      </w:pBdr>
      <w:spacing w:after="240" w:line="360" w:lineRule="auto"/>
    </w:pPr>
    <w:rPr>
      <w:rFonts w:ascii="Calibri" w:hAnsi="Calibri" w:cs="Calibri"/>
      <w:b/>
      <w:bCs/>
      <w:color w:val="000000"/>
      <w:sz w:val="22"/>
      <w:szCs w:val="22"/>
      <w:u w:color="000000"/>
      <w:bdr w:val="nil"/>
    </w:rPr>
  </w:style>
  <w:style w:type="numbering" w:customStyle="1" w:styleId="Numbered">
    <w:name w:val="Numbered"/>
    <w:rsid w:val="00C07B2A"/>
    <w:pPr>
      <w:numPr>
        <w:numId w:val="7"/>
      </w:numPr>
    </w:pPr>
  </w:style>
  <w:style w:type="character" w:styleId="CommentReference">
    <w:name w:val="annotation reference"/>
    <w:basedOn w:val="DefaultParagraphFont"/>
    <w:uiPriority w:val="99"/>
    <w:semiHidden/>
    <w:unhideWhenUsed/>
    <w:rsid w:val="004E6527"/>
    <w:rPr>
      <w:sz w:val="16"/>
      <w:szCs w:val="16"/>
    </w:rPr>
  </w:style>
  <w:style w:type="paragraph" w:styleId="CommentText">
    <w:name w:val="annotation text"/>
    <w:basedOn w:val="Normal"/>
    <w:link w:val="CommentTextChar"/>
    <w:uiPriority w:val="99"/>
    <w:semiHidden/>
    <w:unhideWhenUsed/>
    <w:rsid w:val="004E6527"/>
    <w:pPr>
      <w:spacing w:line="240" w:lineRule="auto"/>
    </w:pPr>
    <w:rPr>
      <w:sz w:val="20"/>
      <w:szCs w:val="20"/>
    </w:rPr>
  </w:style>
  <w:style w:type="character" w:customStyle="1" w:styleId="CommentTextChar">
    <w:name w:val="Comment Text Char"/>
    <w:basedOn w:val="DefaultParagraphFont"/>
    <w:link w:val="CommentText"/>
    <w:uiPriority w:val="99"/>
    <w:semiHidden/>
    <w:rsid w:val="004E6527"/>
    <w:rPr>
      <w:lang w:eastAsia="en-US"/>
    </w:rPr>
  </w:style>
  <w:style w:type="paragraph" w:styleId="CommentSubject">
    <w:name w:val="annotation subject"/>
    <w:basedOn w:val="CommentText"/>
    <w:next w:val="CommentText"/>
    <w:link w:val="CommentSubjectChar"/>
    <w:uiPriority w:val="99"/>
    <w:semiHidden/>
    <w:unhideWhenUsed/>
    <w:rsid w:val="004E6527"/>
    <w:rPr>
      <w:b/>
      <w:bCs/>
    </w:rPr>
  </w:style>
  <w:style w:type="character" w:customStyle="1" w:styleId="CommentSubjectChar">
    <w:name w:val="Comment Subject Char"/>
    <w:basedOn w:val="CommentTextChar"/>
    <w:link w:val="CommentSubject"/>
    <w:uiPriority w:val="99"/>
    <w:semiHidden/>
    <w:rsid w:val="004E6527"/>
    <w:rPr>
      <w:b/>
      <w:bCs/>
      <w:lang w:eastAsia="en-US"/>
    </w:rPr>
  </w:style>
  <w:style w:type="table" w:styleId="PlainTable2">
    <w:name w:val="Plain Table 2"/>
    <w:basedOn w:val="TableNormal"/>
    <w:uiPriority w:val="42"/>
    <w:rsid w:val="000C4E26"/>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3F69EB"/>
    <w:pPr>
      <w:autoSpaceDE w:val="0"/>
      <w:autoSpaceDN w:val="0"/>
      <w:adjustRightInd w:val="0"/>
    </w:pPr>
    <w:rPr>
      <w:rFonts w:ascii="Cambria" w:hAnsi="Cambria" w:cs="Cambria"/>
      <w:color w:val="000000"/>
      <w:sz w:val="24"/>
      <w:szCs w:val="24"/>
    </w:rPr>
  </w:style>
  <w:style w:type="table" w:styleId="PlainTable5">
    <w:name w:val="Plain Table 5"/>
    <w:basedOn w:val="TableNormal"/>
    <w:uiPriority w:val="45"/>
    <w:rsid w:val="00916D9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16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0D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1488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8202">
      <w:bodyDiv w:val="1"/>
      <w:marLeft w:val="0"/>
      <w:marRight w:val="0"/>
      <w:marTop w:val="0"/>
      <w:marBottom w:val="0"/>
      <w:divBdr>
        <w:top w:val="none" w:sz="0" w:space="0" w:color="auto"/>
        <w:left w:val="none" w:sz="0" w:space="0" w:color="auto"/>
        <w:bottom w:val="none" w:sz="0" w:space="0" w:color="auto"/>
        <w:right w:val="none" w:sz="0" w:space="0" w:color="auto"/>
      </w:divBdr>
    </w:div>
    <w:div w:id="480317000">
      <w:bodyDiv w:val="1"/>
      <w:marLeft w:val="0"/>
      <w:marRight w:val="0"/>
      <w:marTop w:val="0"/>
      <w:marBottom w:val="0"/>
      <w:divBdr>
        <w:top w:val="none" w:sz="0" w:space="0" w:color="auto"/>
        <w:left w:val="none" w:sz="0" w:space="0" w:color="auto"/>
        <w:bottom w:val="none" w:sz="0" w:space="0" w:color="auto"/>
        <w:right w:val="none" w:sz="0" w:space="0" w:color="auto"/>
      </w:divBdr>
      <w:divsChild>
        <w:div w:id="1173911281">
          <w:marLeft w:val="0"/>
          <w:marRight w:val="0"/>
          <w:marTop w:val="0"/>
          <w:marBottom w:val="0"/>
          <w:divBdr>
            <w:top w:val="none" w:sz="0" w:space="0" w:color="auto"/>
            <w:left w:val="none" w:sz="0" w:space="0" w:color="auto"/>
            <w:bottom w:val="none" w:sz="0" w:space="0" w:color="auto"/>
            <w:right w:val="none" w:sz="0" w:space="0" w:color="auto"/>
          </w:divBdr>
          <w:divsChild>
            <w:div w:id="1917661896">
              <w:marLeft w:val="0"/>
              <w:marRight w:val="0"/>
              <w:marTop w:val="0"/>
              <w:marBottom w:val="0"/>
              <w:divBdr>
                <w:top w:val="none" w:sz="0" w:space="0" w:color="auto"/>
                <w:left w:val="none" w:sz="0" w:space="0" w:color="auto"/>
                <w:bottom w:val="none" w:sz="0" w:space="0" w:color="auto"/>
                <w:right w:val="none" w:sz="0" w:space="0" w:color="auto"/>
              </w:divBdr>
              <w:divsChild>
                <w:div w:id="1671831200">
                  <w:marLeft w:val="0"/>
                  <w:marRight w:val="0"/>
                  <w:marTop w:val="0"/>
                  <w:marBottom w:val="0"/>
                  <w:divBdr>
                    <w:top w:val="none" w:sz="0" w:space="0" w:color="auto"/>
                    <w:left w:val="none" w:sz="0" w:space="0" w:color="auto"/>
                    <w:bottom w:val="none" w:sz="0" w:space="0" w:color="auto"/>
                    <w:right w:val="none" w:sz="0" w:space="0" w:color="auto"/>
                  </w:divBdr>
                  <w:divsChild>
                    <w:div w:id="1852911148">
                      <w:marLeft w:val="3000"/>
                      <w:marRight w:val="0"/>
                      <w:marTop w:val="0"/>
                      <w:marBottom w:val="0"/>
                      <w:divBdr>
                        <w:top w:val="none" w:sz="0" w:space="0" w:color="auto"/>
                        <w:left w:val="none" w:sz="0" w:space="0" w:color="auto"/>
                        <w:bottom w:val="none" w:sz="0" w:space="0" w:color="auto"/>
                        <w:right w:val="none" w:sz="0" w:space="0" w:color="auto"/>
                      </w:divBdr>
                      <w:divsChild>
                        <w:div w:id="22943285">
                          <w:marLeft w:val="0"/>
                          <w:marRight w:val="0"/>
                          <w:marTop w:val="0"/>
                          <w:marBottom w:val="0"/>
                          <w:divBdr>
                            <w:top w:val="none" w:sz="0" w:space="0" w:color="auto"/>
                            <w:left w:val="none" w:sz="0" w:space="0" w:color="auto"/>
                            <w:bottom w:val="none" w:sz="0" w:space="0" w:color="auto"/>
                            <w:right w:val="none" w:sz="0" w:space="0" w:color="auto"/>
                          </w:divBdr>
                          <w:divsChild>
                            <w:div w:id="626206222">
                              <w:marLeft w:val="0"/>
                              <w:marRight w:val="0"/>
                              <w:marTop w:val="0"/>
                              <w:marBottom w:val="0"/>
                              <w:divBdr>
                                <w:top w:val="none" w:sz="0" w:space="0" w:color="auto"/>
                                <w:left w:val="none" w:sz="0" w:space="0" w:color="auto"/>
                                <w:bottom w:val="none" w:sz="0" w:space="0" w:color="auto"/>
                                <w:right w:val="none" w:sz="0" w:space="0" w:color="auto"/>
                              </w:divBdr>
                              <w:divsChild>
                                <w:div w:id="341009506">
                                  <w:marLeft w:val="1"/>
                                  <w:marRight w:val="1"/>
                                  <w:marTop w:val="0"/>
                                  <w:marBottom w:val="0"/>
                                  <w:divBdr>
                                    <w:top w:val="none" w:sz="0" w:space="0" w:color="auto"/>
                                    <w:left w:val="none" w:sz="0" w:space="0" w:color="auto"/>
                                    <w:bottom w:val="none" w:sz="0" w:space="0" w:color="auto"/>
                                    <w:right w:val="none" w:sz="0" w:space="0" w:color="auto"/>
                                  </w:divBdr>
                                  <w:divsChild>
                                    <w:div w:id="1802264116">
                                      <w:marLeft w:val="0"/>
                                      <w:marRight w:val="0"/>
                                      <w:marTop w:val="0"/>
                                      <w:marBottom w:val="0"/>
                                      <w:divBdr>
                                        <w:top w:val="none" w:sz="0" w:space="0" w:color="auto"/>
                                        <w:left w:val="none" w:sz="0" w:space="0" w:color="auto"/>
                                        <w:bottom w:val="none" w:sz="0" w:space="0" w:color="auto"/>
                                        <w:right w:val="none" w:sz="0" w:space="0" w:color="auto"/>
                                      </w:divBdr>
                                      <w:divsChild>
                                        <w:div w:id="1600259615">
                                          <w:marLeft w:val="0"/>
                                          <w:marRight w:val="0"/>
                                          <w:marTop w:val="0"/>
                                          <w:marBottom w:val="0"/>
                                          <w:divBdr>
                                            <w:top w:val="none" w:sz="0" w:space="0" w:color="auto"/>
                                            <w:left w:val="none" w:sz="0" w:space="0" w:color="auto"/>
                                            <w:bottom w:val="none" w:sz="0" w:space="0" w:color="auto"/>
                                            <w:right w:val="none" w:sz="0" w:space="0" w:color="auto"/>
                                          </w:divBdr>
                                          <w:divsChild>
                                            <w:div w:id="1954943320">
                                              <w:marLeft w:val="0"/>
                                              <w:marRight w:val="0"/>
                                              <w:marTop w:val="0"/>
                                              <w:marBottom w:val="0"/>
                                              <w:divBdr>
                                                <w:top w:val="none" w:sz="0" w:space="0" w:color="auto"/>
                                                <w:left w:val="none" w:sz="0" w:space="0" w:color="auto"/>
                                                <w:bottom w:val="none" w:sz="0" w:space="0" w:color="auto"/>
                                                <w:right w:val="none" w:sz="0" w:space="0" w:color="auto"/>
                                              </w:divBdr>
                                              <w:divsChild>
                                                <w:div w:id="973489397">
                                                  <w:marLeft w:val="0"/>
                                                  <w:marRight w:val="0"/>
                                                  <w:marTop w:val="0"/>
                                                  <w:marBottom w:val="0"/>
                                                  <w:divBdr>
                                                    <w:top w:val="none" w:sz="0" w:space="0" w:color="auto"/>
                                                    <w:left w:val="none" w:sz="0" w:space="0" w:color="auto"/>
                                                    <w:bottom w:val="none" w:sz="0" w:space="0" w:color="auto"/>
                                                    <w:right w:val="none" w:sz="0" w:space="0" w:color="auto"/>
                                                  </w:divBdr>
                                                  <w:divsChild>
                                                    <w:div w:id="1070079811">
                                                      <w:marLeft w:val="491"/>
                                                      <w:marRight w:val="0"/>
                                                      <w:marTop w:val="0"/>
                                                      <w:marBottom w:val="120"/>
                                                      <w:divBdr>
                                                        <w:top w:val="none" w:sz="0" w:space="0" w:color="auto"/>
                                                        <w:left w:val="none" w:sz="0" w:space="0" w:color="auto"/>
                                                        <w:bottom w:val="none" w:sz="0" w:space="0" w:color="auto"/>
                                                        <w:right w:val="none" w:sz="0" w:space="0" w:color="auto"/>
                                                      </w:divBdr>
                                                    </w:div>
                                                    <w:div w:id="1759017095">
                                                      <w:marLeft w:val="491"/>
                                                      <w:marRight w:val="0"/>
                                                      <w:marTop w:val="0"/>
                                                      <w:marBottom w:val="120"/>
                                                      <w:divBdr>
                                                        <w:top w:val="none" w:sz="0" w:space="0" w:color="auto"/>
                                                        <w:left w:val="none" w:sz="0" w:space="0" w:color="auto"/>
                                                        <w:bottom w:val="none" w:sz="0" w:space="0" w:color="auto"/>
                                                        <w:right w:val="none" w:sz="0" w:space="0" w:color="auto"/>
                                                      </w:divBdr>
                                                    </w:div>
                                                    <w:div w:id="1958027506">
                                                      <w:marLeft w:val="491"/>
                                                      <w:marRight w:val="0"/>
                                                      <w:marTop w:val="0"/>
                                                      <w:marBottom w:val="120"/>
                                                      <w:divBdr>
                                                        <w:top w:val="none" w:sz="0" w:space="0" w:color="auto"/>
                                                        <w:left w:val="none" w:sz="0" w:space="0" w:color="auto"/>
                                                        <w:bottom w:val="none" w:sz="0" w:space="0" w:color="auto"/>
                                                        <w:right w:val="none" w:sz="0" w:space="0" w:color="auto"/>
                                                      </w:divBdr>
                                                    </w:div>
                                                    <w:div w:id="1825929016">
                                                      <w:marLeft w:val="491"/>
                                                      <w:marRight w:val="0"/>
                                                      <w:marTop w:val="0"/>
                                                      <w:marBottom w:val="120"/>
                                                      <w:divBdr>
                                                        <w:top w:val="none" w:sz="0" w:space="0" w:color="auto"/>
                                                        <w:left w:val="none" w:sz="0" w:space="0" w:color="auto"/>
                                                        <w:bottom w:val="none" w:sz="0" w:space="0" w:color="auto"/>
                                                        <w:right w:val="none" w:sz="0" w:space="0" w:color="auto"/>
                                                      </w:divBdr>
                                                    </w:div>
                                                    <w:div w:id="1177958379">
                                                      <w:marLeft w:val="491"/>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121684">
      <w:bodyDiv w:val="1"/>
      <w:marLeft w:val="0"/>
      <w:marRight w:val="0"/>
      <w:marTop w:val="0"/>
      <w:marBottom w:val="0"/>
      <w:divBdr>
        <w:top w:val="none" w:sz="0" w:space="0" w:color="auto"/>
        <w:left w:val="none" w:sz="0" w:space="0" w:color="auto"/>
        <w:bottom w:val="none" w:sz="0" w:space="0" w:color="auto"/>
        <w:right w:val="none" w:sz="0" w:space="0" w:color="auto"/>
      </w:divBdr>
      <w:divsChild>
        <w:div w:id="1914385666">
          <w:marLeft w:val="0"/>
          <w:marRight w:val="0"/>
          <w:marTop w:val="0"/>
          <w:marBottom w:val="0"/>
          <w:divBdr>
            <w:top w:val="none" w:sz="0" w:space="0" w:color="auto"/>
            <w:left w:val="none" w:sz="0" w:space="0" w:color="auto"/>
            <w:bottom w:val="none" w:sz="0" w:space="0" w:color="auto"/>
            <w:right w:val="none" w:sz="0" w:space="0" w:color="auto"/>
          </w:divBdr>
          <w:divsChild>
            <w:div w:id="307825951">
              <w:marLeft w:val="0"/>
              <w:marRight w:val="0"/>
              <w:marTop w:val="0"/>
              <w:marBottom w:val="0"/>
              <w:divBdr>
                <w:top w:val="none" w:sz="0" w:space="0" w:color="auto"/>
                <w:left w:val="none" w:sz="0" w:space="0" w:color="auto"/>
                <w:bottom w:val="none" w:sz="0" w:space="0" w:color="auto"/>
                <w:right w:val="none" w:sz="0" w:space="0" w:color="auto"/>
              </w:divBdr>
              <w:divsChild>
                <w:div w:id="155267640">
                  <w:marLeft w:val="0"/>
                  <w:marRight w:val="0"/>
                  <w:marTop w:val="0"/>
                  <w:marBottom w:val="0"/>
                  <w:divBdr>
                    <w:top w:val="none" w:sz="0" w:space="0" w:color="auto"/>
                    <w:left w:val="none" w:sz="0" w:space="0" w:color="auto"/>
                    <w:bottom w:val="none" w:sz="0" w:space="0" w:color="auto"/>
                    <w:right w:val="none" w:sz="0" w:space="0" w:color="auto"/>
                  </w:divBdr>
                  <w:divsChild>
                    <w:div w:id="74788157">
                      <w:marLeft w:val="3000"/>
                      <w:marRight w:val="0"/>
                      <w:marTop w:val="0"/>
                      <w:marBottom w:val="0"/>
                      <w:divBdr>
                        <w:top w:val="none" w:sz="0" w:space="0" w:color="auto"/>
                        <w:left w:val="none" w:sz="0" w:space="0" w:color="auto"/>
                        <w:bottom w:val="none" w:sz="0" w:space="0" w:color="auto"/>
                        <w:right w:val="none" w:sz="0" w:space="0" w:color="auto"/>
                      </w:divBdr>
                      <w:divsChild>
                        <w:div w:id="1085151731">
                          <w:marLeft w:val="0"/>
                          <w:marRight w:val="0"/>
                          <w:marTop w:val="0"/>
                          <w:marBottom w:val="0"/>
                          <w:divBdr>
                            <w:top w:val="none" w:sz="0" w:space="0" w:color="auto"/>
                            <w:left w:val="none" w:sz="0" w:space="0" w:color="auto"/>
                            <w:bottom w:val="none" w:sz="0" w:space="0" w:color="auto"/>
                            <w:right w:val="none" w:sz="0" w:space="0" w:color="auto"/>
                          </w:divBdr>
                          <w:divsChild>
                            <w:div w:id="529494362">
                              <w:marLeft w:val="0"/>
                              <w:marRight w:val="0"/>
                              <w:marTop w:val="0"/>
                              <w:marBottom w:val="0"/>
                              <w:divBdr>
                                <w:top w:val="none" w:sz="0" w:space="0" w:color="auto"/>
                                <w:left w:val="none" w:sz="0" w:space="0" w:color="auto"/>
                                <w:bottom w:val="none" w:sz="0" w:space="0" w:color="auto"/>
                                <w:right w:val="none" w:sz="0" w:space="0" w:color="auto"/>
                              </w:divBdr>
                              <w:divsChild>
                                <w:div w:id="93939980">
                                  <w:marLeft w:val="1"/>
                                  <w:marRight w:val="1"/>
                                  <w:marTop w:val="0"/>
                                  <w:marBottom w:val="0"/>
                                  <w:divBdr>
                                    <w:top w:val="none" w:sz="0" w:space="0" w:color="auto"/>
                                    <w:left w:val="none" w:sz="0" w:space="0" w:color="auto"/>
                                    <w:bottom w:val="none" w:sz="0" w:space="0" w:color="auto"/>
                                    <w:right w:val="none" w:sz="0" w:space="0" w:color="auto"/>
                                  </w:divBdr>
                                  <w:divsChild>
                                    <w:div w:id="649754399">
                                      <w:marLeft w:val="0"/>
                                      <w:marRight w:val="0"/>
                                      <w:marTop w:val="0"/>
                                      <w:marBottom w:val="0"/>
                                      <w:divBdr>
                                        <w:top w:val="none" w:sz="0" w:space="0" w:color="auto"/>
                                        <w:left w:val="none" w:sz="0" w:space="0" w:color="auto"/>
                                        <w:bottom w:val="none" w:sz="0" w:space="0" w:color="auto"/>
                                        <w:right w:val="none" w:sz="0" w:space="0" w:color="auto"/>
                                      </w:divBdr>
                                      <w:divsChild>
                                        <w:div w:id="1604874769">
                                          <w:marLeft w:val="0"/>
                                          <w:marRight w:val="0"/>
                                          <w:marTop w:val="0"/>
                                          <w:marBottom w:val="0"/>
                                          <w:divBdr>
                                            <w:top w:val="none" w:sz="0" w:space="0" w:color="auto"/>
                                            <w:left w:val="none" w:sz="0" w:space="0" w:color="auto"/>
                                            <w:bottom w:val="none" w:sz="0" w:space="0" w:color="auto"/>
                                            <w:right w:val="none" w:sz="0" w:space="0" w:color="auto"/>
                                          </w:divBdr>
                                          <w:divsChild>
                                            <w:div w:id="963148244">
                                              <w:marLeft w:val="0"/>
                                              <w:marRight w:val="0"/>
                                              <w:marTop w:val="0"/>
                                              <w:marBottom w:val="0"/>
                                              <w:divBdr>
                                                <w:top w:val="none" w:sz="0" w:space="0" w:color="auto"/>
                                                <w:left w:val="none" w:sz="0" w:space="0" w:color="auto"/>
                                                <w:bottom w:val="none" w:sz="0" w:space="0" w:color="auto"/>
                                                <w:right w:val="none" w:sz="0" w:space="0" w:color="auto"/>
                                              </w:divBdr>
                                              <w:divsChild>
                                                <w:div w:id="748817934">
                                                  <w:marLeft w:val="0"/>
                                                  <w:marRight w:val="0"/>
                                                  <w:marTop w:val="0"/>
                                                  <w:marBottom w:val="0"/>
                                                  <w:divBdr>
                                                    <w:top w:val="none" w:sz="0" w:space="0" w:color="auto"/>
                                                    <w:left w:val="none" w:sz="0" w:space="0" w:color="auto"/>
                                                    <w:bottom w:val="none" w:sz="0" w:space="0" w:color="auto"/>
                                                    <w:right w:val="none" w:sz="0" w:space="0" w:color="auto"/>
                                                  </w:divBdr>
                                                  <w:divsChild>
                                                    <w:div w:id="1419592570">
                                                      <w:marLeft w:val="0"/>
                                                      <w:marRight w:val="0"/>
                                                      <w:marTop w:val="0"/>
                                                      <w:marBottom w:val="0"/>
                                                      <w:divBdr>
                                                        <w:top w:val="none" w:sz="0" w:space="0" w:color="auto"/>
                                                        <w:left w:val="none" w:sz="0" w:space="0" w:color="auto"/>
                                                        <w:bottom w:val="none" w:sz="0" w:space="0" w:color="auto"/>
                                                        <w:right w:val="none" w:sz="0" w:space="0" w:color="auto"/>
                                                      </w:divBdr>
                                                    </w:div>
                                                    <w:div w:id="1240288112">
                                                      <w:marLeft w:val="0"/>
                                                      <w:marRight w:val="0"/>
                                                      <w:marTop w:val="0"/>
                                                      <w:marBottom w:val="0"/>
                                                      <w:divBdr>
                                                        <w:top w:val="none" w:sz="0" w:space="0" w:color="auto"/>
                                                        <w:left w:val="none" w:sz="0" w:space="0" w:color="auto"/>
                                                        <w:bottom w:val="none" w:sz="0" w:space="0" w:color="auto"/>
                                                        <w:right w:val="none" w:sz="0" w:space="0" w:color="auto"/>
                                                      </w:divBdr>
                                                    </w:div>
                                                    <w:div w:id="619381101">
                                                      <w:marLeft w:val="0"/>
                                                      <w:marRight w:val="0"/>
                                                      <w:marTop w:val="0"/>
                                                      <w:marBottom w:val="0"/>
                                                      <w:divBdr>
                                                        <w:top w:val="none" w:sz="0" w:space="0" w:color="auto"/>
                                                        <w:left w:val="none" w:sz="0" w:space="0" w:color="auto"/>
                                                        <w:bottom w:val="none" w:sz="0" w:space="0" w:color="auto"/>
                                                        <w:right w:val="none" w:sz="0" w:space="0" w:color="auto"/>
                                                      </w:divBdr>
                                                    </w:div>
                                                    <w:div w:id="766971967">
                                                      <w:marLeft w:val="0"/>
                                                      <w:marRight w:val="0"/>
                                                      <w:marTop w:val="0"/>
                                                      <w:marBottom w:val="0"/>
                                                      <w:divBdr>
                                                        <w:top w:val="none" w:sz="0" w:space="0" w:color="auto"/>
                                                        <w:left w:val="none" w:sz="0" w:space="0" w:color="auto"/>
                                                        <w:bottom w:val="none" w:sz="0" w:space="0" w:color="auto"/>
                                                        <w:right w:val="none" w:sz="0" w:space="0" w:color="auto"/>
                                                      </w:divBdr>
                                                    </w:div>
                                                    <w:div w:id="16085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887117">
      <w:bodyDiv w:val="1"/>
      <w:marLeft w:val="0"/>
      <w:marRight w:val="0"/>
      <w:marTop w:val="0"/>
      <w:marBottom w:val="0"/>
      <w:divBdr>
        <w:top w:val="none" w:sz="0" w:space="0" w:color="auto"/>
        <w:left w:val="none" w:sz="0" w:space="0" w:color="auto"/>
        <w:bottom w:val="none" w:sz="0" w:space="0" w:color="auto"/>
        <w:right w:val="none" w:sz="0" w:space="0" w:color="auto"/>
      </w:divBdr>
    </w:div>
    <w:div w:id="812722610">
      <w:bodyDiv w:val="1"/>
      <w:marLeft w:val="0"/>
      <w:marRight w:val="0"/>
      <w:marTop w:val="0"/>
      <w:marBottom w:val="0"/>
      <w:divBdr>
        <w:top w:val="none" w:sz="0" w:space="0" w:color="auto"/>
        <w:left w:val="none" w:sz="0" w:space="0" w:color="auto"/>
        <w:bottom w:val="none" w:sz="0" w:space="0" w:color="auto"/>
        <w:right w:val="none" w:sz="0" w:space="0" w:color="auto"/>
      </w:divBdr>
      <w:divsChild>
        <w:div w:id="1428842795">
          <w:marLeft w:val="0"/>
          <w:marRight w:val="0"/>
          <w:marTop w:val="0"/>
          <w:marBottom w:val="0"/>
          <w:divBdr>
            <w:top w:val="none" w:sz="0" w:space="0" w:color="auto"/>
            <w:left w:val="none" w:sz="0" w:space="0" w:color="auto"/>
            <w:bottom w:val="none" w:sz="0" w:space="0" w:color="auto"/>
            <w:right w:val="none" w:sz="0" w:space="0" w:color="auto"/>
          </w:divBdr>
          <w:divsChild>
            <w:div w:id="590819557">
              <w:marLeft w:val="0"/>
              <w:marRight w:val="0"/>
              <w:marTop w:val="0"/>
              <w:marBottom w:val="0"/>
              <w:divBdr>
                <w:top w:val="none" w:sz="0" w:space="0" w:color="auto"/>
                <w:left w:val="none" w:sz="0" w:space="0" w:color="auto"/>
                <w:bottom w:val="none" w:sz="0" w:space="0" w:color="auto"/>
                <w:right w:val="none" w:sz="0" w:space="0" w:color="auto"/>
              </w:divBdr>
              <w:divsChild>
                <w:div w:id="1443305628">
                  <w:marLeft w:val="0"/>
                  <w:marRight w:val="0"/>
                  <w:marTop w:val="0"/>
                  <w:marBottom w:val="0"/>
                  <w:divBdr>
                    <w:top w:val="none" w:sz="0" w:space="0" w:color="auto"/>
                    <w:left w:val="none" w:sz="0" w:space="0" w:color="auto"/>
                    <w:bottom w:val="none" w:sz="0" w:space="0" w:color="auto"/>
                    <w:right w:val="none" w:sz="0" w:space="0" w:color="auto"/>
                  </w:divBdr>
                  <w:divsChild>
                    <w:div w:id="1238325964">
                      <w:marLeft w:val="3000"/>
                      <w:marRight w:val="0"/>
                      <w:marTop w:val="0"/>
                      <w:marBottom w:val="0"/>
                      <w:divBdr>
                        <w:top w:val="none" w:sz="0" w:space="0" w:color="auto"/>
                        <w:left w:val="none" w:sz="0" w:space="0" w:color="auto"/>
                        <w:bottom w:val="none" w:sz="0" w:space="0" w:color="auto"/>
                        <w:right w:val="none" w:sz="0" w:space="0" w:color="auto"/>
                      </w:divBdr>
                      <w:divsChild>
                        <w:div w:id="275602734">
                          <w:marLeft w:val="0"/>
                          <w:marRight w:val="0"/>
                          <w:marTop w:val="0"/>
                          <w:marBottom w:val="0"/>
                          <w:divBdr>
                            <w:top w:val="none" w:sz="0" w:space="0" w:color="auto"/>
                            <w:left w:val="none" w:sz="0" w:space="0" w:color="auto"/>
                            <w:bottom w:val="none" w:sz="0" w:space="0" w:color="auto"/>
                            <w:right w:val="none" w:sz="0" w:space="0" w:color="auto"/>
                          </w:divBdr>
                          <w:divsChild>
                            <w:div w:id="1378622600">
                              <w:marLeft w:val="0"/>
                              <w:marRight w:val="0"/>
                              <w:marTop w:val="0"/>
                              <w:marBottom w:val="0"/>
                              <w:divBdr>
                                <w:top w:val="none" w:sz="0" w:space="0" w:color="auto"/>
                                <w:left w:val="none" w:sz="0" w:space="0" w:color="auto"/>
                                <w:bottom w:val="none" w:sz="0" w:space="0" w:color="auto"/>
                                <w:right w:val="none" w:sz="0" w:space="0" w:color="auto"/>
                              </w:divBdr>
                              <w:divsChild>
                                <w:div w:id="1497838087">
                                  <w:marLeft w:val="1"/>
                                  <w:marRight w:val="1"/>
                                  <w:marTop w:val="0"/>
                                  <w:marBottom w:val="0"/>
                                  <w:divBdr>
                                    <w:top w:val="none" w:sz="0" w:space="0" w:color="auto"/>
                                    <w:left w:val="none" w:sz="0" w:space="0" w:color="auto"/>
                                    <w:bottom w:val="none" w:sz="0" w:space="0" w:color="auto"/>
                                    <w:right w:val="none" w:sz="0" w:space="0" w:color="auto"/>
                                  </w:divBdr>
                                  <w:divsChild>
                                    <w:div w:id="652417732">
                                      <w:marLeft w:val="0"/>
                                      <w:marRight w:val="0"/>
                                      <w:marTop w:val="0"/>
                                      <w:marBottom w:val="0"/>
                                      <w:divBdr>
                                        <w:top w:val="none" w:sz="0" w:space="0" w:color="auto"/>
                                        <w:left w:val="none" w:sz="0" w:space="0" w:color="auto"/>
                                        <w:bottom w:val="none" w:sz="0" w:space="0" w:color="auto"/>
                                        <w:right w:val="none" w:sz="0" w:space="0" w:color="auto"/>
                                      </w:divBdr>
                                      <w:divsChild>
                                        <w:div w:id="1580359561">
                                          <w:marLeft w:val="0"/>
                                          <w:marRight w:val="0"/>
                                          <w:marTop w:val="0"/>
                                          <w:marBottom w:val="0"/>
                                          <w:divBdr>
                                            <w:top w:val="none" w:sz="0" w:space="0" w:color="auto"/>
                                            <w:left w:val="none" w:sz="0" w:space="0" w:color="auto"/>
                                            <w:bottom w:val="none" w:sz="0" w:space="0" w:color="auto"/>
                                            <w:right w:val="none" w:sz="0" w:space="0" w:color="auto"/>
                                          </w:divBdr>
                                          <w:divsChild>
                                            <w:div w:id="189295366">
                                              <w:marLeft w:val="0"/>
                                              <w:marRight w:val="0"/>
                                              <w:marTop w:val="0"/>
                                              <w:marBottom w:val="0"/>
                                              <w:divBdr>
                                                <w:top w:val="none" w:sz="0" w:space="0" w:color="auto"/>
                                                <w:left w:val="none" w:sz="0" w:space="0" w:color="auto"/>
                                                <w:bottom w:val="none" w:sz="0" w:space="0" w:color="auto"/>
                                                <w:right w:val="none" w:sz="0" w:space="0" w:color="auto"/>
                                              </w:divBdr>
                                              <w:divsChild>
                                                <w:div w:id="1354113260">
                                                  <w:marLeft w:val="0"/>
                                                  <w:marRight w:val="0"/>
                                                  <w:marTop w:val="0"/>
                                                  <w:marBottom w:val="0"/>
                                                  <w:divBdr>
                                                    <w:top w:val="none" w:sz="0" w:space="0" w:color="auto"/>
                                                    <w:left w:val="none" w:sz="0" w:space="0" w:color="auto"/>
                                                    <w:bottom w:val="none" w:sz="0" w:space="0" w:color="auto"/>
                                                    <w:right w:val="none" w:sz="0" w:space="0" w:color="auto"/>
                                                  </w:divBdr>
                                                  <w:divsChild>
                                                    <w:div w:id="1906449506">
                                                      <w:marLeft w:val="122"/>
                                                      <w:marRight w:val="0"/>
                                                      <w:marTop w:val="0"/>
                                                      <w:marBottom w:val="120"/>
                                                      <w:divBdr>
                                                        <w:top w:val="none" w:sz="0" w:space="0" w:color="auto"/>
                                                        <w:left w:val="none" w:sz="0" w:space="0" w:color="auto"/>
                                                        <w:bottom w:val="none" w:sz="0" w:space="0" w:color="auto"/>
                                                        <w:right w:val="none" w:sz="0" w:space="0" w:color="auto"/>
                                                      </w:divBdr>
                                                    </w:div>
                                                    <w:div w:id="805700676">
                                                      <w:marLeft w:val="360"/>
                                                      <w:marRight w:val="0"/>
                                                      <w:marTop w:val="0"/>
                                                      <w:marBottom w:val="120"/>
                                                      <w:divBdr>
                                                        <w:top w:val="none" w:sz="0" w:space="0" w:color="auto"/>
                                                        <w:left w:val="none" w:sz="0" w:space="0" w:color="auto"/>
                                                        <w:bottom w:val="none" w:sz="0" w:space="0" w:color="auto"/>
                                                        <w:right w:val="none" w:sz="0" w:space="0" w:color="auto"/>
                                                      </w:divBdr>
                                                    </w:div>
                                                    <w:div w:id="448353481">
                                                      <w:marLeft w:val="360"/>
                                                      <w:marRight w:val="0"/>
                                                      <w:marTop w:val="0"/>
                                                      <w:marBottom w:val="120"/>
                                                      <w:divBdr>
                                                        <w:top w:val="none" w:sz="0" w:space="0" w:color="auto"/>
                                                        <w:left w:val="none" w:sz="0" w:space="0" w:color="auto"/>
                                                        <w:bottom w:val="none" w:sz="0" w:space="0" w:color="auto"/>
                                                        <w:right w:val="none" w:sz="0" w:space="0" w:color="auto"/>
                                                      </w:divBdr>
                                                    </w:div>
                                                    <w:div w:id="1295411270">
                                                      <w:marLeft w:val="360"/>
                                                      <w:marRight w:val="0"/>
                                                      <w:marTop w:val="0"/>
                                                      <w:marBottom w:val="120"/>
                                                      <w:divBdr>
                                                        <w:top w:val="none" w:sz="0" w:space="0" w:color="auto"/>
                                                        <w:left w:val="none" w:sz="0" w:space="0" w:color="auto"/>
                                                        <w:bottom w:val="none" w:sz="0" w:space="0" w:color="auto"/>
                                                        <w:right w:val="none" w:sz="0" w:space="0" w:color="auto"/>
                                                      </w:divBdr>
                                                    </w:div>
                                                    <w:div w:id="2055150477">
                                                      <w:marLeft w:val="360"/>
                                                      <w:marRight w:val="0"/>
                                                      <w:marTop w:val="0"/>
                                                      <w:marBottom w:val="120"/>
                                                      <w:divBdr>
                                                        <w:top w:val="none" w:sz="0" w:space="0" w:color="auto"/>
                                                        <w:left w:val="none" w:sz="0" w:space="0" w:color="auto"/>
                                                        <w:bottom w:val="none" w:sz="0" w:space="0" w:color="auto"/>
                                                        <w:right w:val="none" w:sz="0" w:space="0" w:color="auto"/>
                                                      </w:divBdr>
                                                    </w:div>
                                                    <w:div w:id="1859150770">
                                                      <w:marLeft w:val="360"/>
                                                      <w:marRight w:val="0"/>
                                                      <w:marTop w:val="0"/>
                                                      <w:marBottom w:val="120"/>
                                                      <w:divBdr>
                                                        <w:top w:val="none" w:sz="0" w:space="0" w:color="auto"/>
                                                        <w:left w:val="none" w:sz="0" w:space="0" w:color="auto"/>
                                                        <w:bottom w:val="none" w:sz="0" w:space="0" w:color="auto"/>
                                                        <w:right w:val="none" w:sz="0" w:space="0" w:color="auto"/>
                                                      </w:divBdr>
                                                    </w:div>
                                                    <w:div w:id="1345859759">
                                                      <w:marLeft w:val="360"/>
                                                      <w:marRight w:val="0"/>
                                                      <w:marTop w:val="0"/>
                                                      <w:marBottom w:val="120"/>
                                                      <w:divBdr>
                                                        <w:top w:val="none" w:sz="0" w:space="0" w:color="auto"/>
                                                        <w:left w:val="none" w:sz="0" w:space="0" w:color="auto"/>
                                                        <w:bottom w:val="none" w:sz="0" w:space="0" w:color="auto"/>
                                                        <w:right w:val="none" w:sz="0" w:space="0" w:color="auto"/>
                                                      </w:divBdr>
                                                    </w:div>
                                                    <w:div w:id="784617095">
                                                      <w:marLeft w:val="360"/>
                                                      <w:marRight w:val="0"/>
                                                      <w:marTop w:val="0"/>
                                                      <w:marBottom w:val="120"/>
                                                      <w:divBdr>
                                                        <w:top w:val="none" w:sz="0" w:space="0" w:color="auto"/>
                                                        <w:left w:val="none" w:sz="0" w:space="0" w:color="auto"/>
                                                        <w:bottom w:val="none" w:sz="0" w:space="0" w:color="auto"/>
                                                        <w:right w:val="none" w:sz="0" w:space="0" w:color="auto"/>
                                                      </w:divBdr>
                                                    </w:div>
                                                    <w:div w:id="849563202">
                                                      <w:marLeft w:val="36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258843">
      <w:bodyDiv w:val="1"/>
      <w:marLeft w:val="0"/>
      <w:marRight w:val="0"/>
      <w:marTop w:val="0"/>
      <w:marBottom w:val="0"/>
      <w:divBdr>
        <w:top w:val="none" w:sz="0" w:space="0" w:color="auto"/>
        <w:left w:val="none" w:sz="0" w:space="0" w:color="auto"/>
        <w:bottom w:val="none" w:sz="0" w:space="0" w:color="auto"/>
        <w:right w:val="none" w:sz="0" w:space="0" w:color="auto"/>
      </w:divBdr>
    </w:div>
    <w:div w:id="205353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diagramData" Target="diagrams/data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diagramQuickStyle" Target="diagrams/quickStyle3.xml"/><Relationship Id="rId38" Type="http://schemas.openxmlformats.org/officeDocument/2006/relationships/hyperlink" Target="http://intranet.environment.gov.au/business/project-management/Pages/6%20Tiering.aspx"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Layout" Target="diagrams/layout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diagramLayout" Target="diagrams/layout3.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diagramData" Target="diagrams/data1.xml"/><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8D7B39-87C8-40AB-AADE-67FA93EA617B}" type="doc">
      <dgm:prSet loTypeId="urn:microsoft.com/office/officeart/2005/8/layout/cycle8" loCatId="cycle" qsTypeId="urn:microsoft.com/office/officeart/2005/8/quickstyle/simple1" qsCatId="simple" csTypeId="urn:microsoft.com/office/officeart/2005/8/colors/accent1_2" csCatId="accent1" phldr="1"/>
      <dgm:spPr/>
    </dgm:pt>
    <dgm:pt modelId="{67F77247-6867-48E7-962A-672969C801CF}">
      <dgm:prSet phldrT="[Text]"/>
      <dgm:spPr>
        <a:solidFill>
          <a:schemeClr val="accent1">
            <a:lumMod val="60000"/>
            <a:lumOff val="40000"/>
          </a:schemeClr>
        </a:solidFill>
      </dgm:spPr>
      <dgm:t>
        <a:bodyPr/>
        <a:lstStyle/>
        <a:p>
          <a:pPr algn="ctr"/>
          <a:r>
            <a:rPr lang="en-AU"/>
            <a:t>Implement</a:t>
          </a:r>
        </a:p>
      </dgm:t>
    </dgm:pt>
    <dgm:pt modelId="{D085900B-C39D-42E9-A230-E6D8BE3191EE}" type="parTrans" cxnId="{F8EB24C3-EC79-4D3A-A724-D15FB0ADA5A1}">
      <dgm:prSet/>
      <dgm:spPr/>
      <dgm:t>
        <a:bodyPr/>
        <a:lstStyle/>
        <a:p>
          <a:pPr algn="ctr"/>
          <a:endParaRPr lang="en-AU"/>
        </a:p>
      </dgm:t>
    </dgm:pt>
    <dgm:pt modelId="{B5F3CF62-073D-4D68-B011-C5A2224EFD74}" type="sibTrans" cxnId="{F8EB24C3-EC79-4D3A-A724-D15FB0ADA5A1}">
      <dgm:prSet/>
      <dgm:spPr/>
      <dgm:t>
        <a:bodyPr/>
        <a:lstStyle/>
        <a:p>
          <a:pPr algn="ctr"/>
          <a:endParaRPr lang="en-AU"/>
        </a:p>
      </dgm:t>
    </dgm:pt>
    <dgm:pt modelId="{E92BAEEC-9CDD-4972-BA34-DE532E29964B}">
      <dgm:prSet phldrT="[Text]"/>
      <dgm:spPr>
        <a:solidFill>
          <a:schemeClr val="accent6">
            <a:lumMod val="60000"/>
            <a:lumOff val="40000"/>
          </a:schemeClr>
        </a:solidFill>
      </dgm:spPr>
      <dgm:t>
        <a:bodyPr/>
        <a:lstStyle/>
        <a:p>
          <a:pPr algn="ctr"/>
          <a:r>
            <a:rPr lang="en-AU"/>
            <a:t>Reassess</a:t>
          </a:r>
        </a:p>
      </dgm:t>
    </dgm:pt>
    <dgm:pt modelId="{7DE0E00F-4A77-46CC-96C8-3A718A6841C7}" type="parTrans" cxnId="{2EBCDCFC-064C-4709-9115-0CEA55567BF6}">
      <dgm:prSet/>
      <dgm:spPr/>
      <dgm:t>
        <a:bodyPr/>
        <a:lstStyle/>
        <a:p>
          <a:pPr algn="ctr"/>
          <a:endParaRPr lang="en-AU"/>
        </a:p>
      </dgm:t>
    </dgm:pt>
    <dgm:pt modelId="{2A17BE24-3766-43F2-B336-994CCF6ABDF0}" type="sibTrans" cxnId="{2EBCDCFC-064C-4709-9115-0CEA55567BF6}">
      <dgm:prSet/>
      <dgm:spPr/>
      <dgm:t>
        <a:bodyPr/>
        <a:lstStyle/>
        <a:p>
          <a:pPr algn="ctr"/>
          <a:endParaRPr lang="en-AU"/>
        </a:p>
      </dgm:t>
    </dgm:pt>
    <dgm:pt modelId="{8898E634-C39D-4E2C-A008-EB7482A2E65A}">
      <dgm:prSet phldrT="[Text]"/>
      <dgm:spPr>
        <a:solidFill>
          <a:schemeClr val="accent3">
            <a:lumMod val="60000"/>
            <a:lumOff val="40000"/>
          </a:schemeClr>
        </a:solidFill>
      </dgm:spPr>
      <dgm:t>
        <a:bodyPr/>
        <a:lstStyle/>
        <a:p>
          <a:pPr algn="ctr"/>
          <a:r>
            <a:rPr lang="en-AU"/>
            <a:t>Review</a:t>
          </a:r>
        </a:p>
      </dgm:t>
    </dgm:pt>
    <dgm:pt modelId="{B133D195-5B8A-41C3-8FB4-2F0A84F72128}" type="parTrans" cxnId="{395A80D0-4598-470C-BA38-AAE471A669AF}">
      <dgm:prSet/>
      <dgm:spPr/>
      <dgm:t>
        <a:bodyPr/>
        <a:lstStyle/>
        <a:p>
          <a:pPr algn="ctr"/>
          <a:endParaRPr lang="en-AU"/>
        </a:p>
      </dgm:t>
    </dgm:pt>
    <dgm:pt modelId="{794BF753-D9E1-4569-A0FC-69C3AB244AAF}" type="sibTrans" cxnId="{395A80D0-4598-470C-BA38-AAE471A669AF}">
      <dgm:prSet/>
      <dgm:spPr/>
      <dgm:t>
        <a:bodyPr/>
        <a:lstStyle/>
        <a:p>
          <a:pPr algn="ctr"/>
          <a:endParaRPr lang="en-AU"/>
        </a:p>
      </dgm:t>
    </dgm:pt>
    <dgm:pt modelId="{5168099F-DF63-48FD-B96C-6FCB72AC1D41}" type="pres">
      <dgm:prSet presAssocID="{C28D7B39-87C8-40AB-AADE-67FA93EA617B}" presName="compositeShape" presStyleCnt="0">
        <dgm:presLayoutVars>
          <dgm:chMax val="7"/>
          <dgm:dir/>
          <dgm:resizeHandles val="exact"/>
        </dgm:presLayoutVars>
      </dgm:prSet>
      <dgm:spPr/>
    </dgm:pt>
    <dgm:pt modelId="{CD62E75E-C729-4E4F-B6E8-B8D502B6641B}" type="pres">
      <dgm:prSet presAssocID="{C28D7B39-87C8-40AB-AADE-67FA93EA617B}" presName="wedge1" presStyleLbl="node1" presStyleIdx="0" presStyleCnt="3"/>
      <dgm:spPr/>
      <dgm:t>
        <a:bodyPr/>
        <a:lstStyle/>
        <a:p>
          <a:endParaRPr lang="en-AU"/>
        </a:p>
      </dgm:t>
    </dgm:pt>
    <dgm:pt modelId="{ED452513-68B1-4397-A296-1A99B25E182C}" type="pres">
      <dgm:prSet presAssocID="{C28D7B39-87C8-40AB-AADE-67FA93EA617B}" presName="dummy1a" presStyleCnt="0"/>
      <dgm:spPr/>
    </dgm:pt>
    <dgm:pt modelId="{70637B5A-A35B-45A4-9FB6-68C63A0D06F7}" type="pres">
      <dgm:prSet presAssocID="{C28D7B39-87C8-40AB-AADE-67FA93EA617B}" presName="dummy1b" presStyleCnt="0"/>
      <dgm:spPr/>
    </dgm:pt>
    <dgm:pt modelId="{D81820D0-38D3-4D00-AF57-9BDCFC719EF2}" type="pres">
      <dgm:prSet presAssocID="{C28D7B39-87C8-40AB-AADE-67FA93EA617B}" presName="wedge1Tx" presStyleLbl="node1" presStyleIdx="0" presStyleCnt="3">
        <dgm:presLayoutVars>
          <dgm:chMax val="0"/>
          <dgm:chPref val="0"/>
          <dgm:bulletEnabled val="1"/>
        </dgm:presLayoutVars>
      </dgm:prSet>
      <dgm:spPr/>
      <dgm:t>
        <a:bodyPr/>
        <a:lstStyle/>
        <a:p>
          <a:endParaRPr lang="en-AU"/>
        </a:p>
      </dgm:t>
    </dgm:pt>
    <dgm:pt modelId="{30688119-F5C7-4B30-A64A-3BD8AE49E8BD}" type="pres">
      <dgm:prSet presAssocID="{C28D7B39-87C8-40AB-AADE-67FA93EA617B}" presName="wedge2" presStyleLbl="node1" presStyleIdx="1" presStyleCnt="3"/>
      <dgm:spPr/>
      <dgm:t>
        <a:bodyPr/>
        <a:lstStyle/>
        <a:p>
          <a:endParaRPr lang="en-AU"/>
        </a:p>
      </dgm:t>
    </dgm:pt>
    <dgm:pt modelId="{120D69FC-C53E-4C42-9668-32F52D7E2788}" type="pres">
      <dgm:prSet presAssocID="{C28D7B39-87C8-40AB-AADE-67FA93EA617B}" presName="dummy2a" presStyleCnt="0"/>
      <dgm:spPr/>
    </dgm:pt>
    <dgm:pt modelId="{68CF709F-202E-4FC9-B318-E4B310F83123}" type="pres">
      <dgm:prSet presAssocID="{C28D7B39-87C8-40AB-AADE-67FA93EA617B}" presName="dummy2b" presStyleCnt="0"/>
      <dgm:spPr/>
    </dgm:pt>
    <dgm:pt modelId="{943317CE-1836-4159-8FFB-5C3E3B3BCFA2}" type="pres">
      <dgm:prSet presAssocID="{C28D7B39-87C8-40AB-AADE-67FA93EA617B}" presName="wedge2Tx" presStyleLbl="node1" presStyleIdx="1" presStyleCnt="3">
        <dgm:presLayoutVars>
          <dgm:chMax val="0"/>
          <dgm:chPref val="0"/>
          <dgm:bulletEnabled val="1"/>
        </dgm:presLayoutVars>
      </dgm:prSet>
      <dgm:spPr/>
      <dgm:t>
        <a:bodyPr/>
        <a:lstStyle/>
        <a:p>
          <a:endParaRPr lang="en-AU"/>
        </a:p>
      </dgm:t>
    </dgm:pt>
    <dgm:pt modelId="{E5974BE8-78D4-45A5-86B2-6143BAA7BE1B}" type="pres">
      <dgm:prSet presAssocID="{C28D7B39-87C8-40AB-AADE-67FA93EA617B}" presName="wedge3" presStyleLbl="node1" presStyleIdx="2" presStyleCnt="3"/>
      <dgm:spPr/>
      <dgm:t>
        <a:bodyPr/>
        <a:lstStyle/>
        <a:p>
          <a:endParaRPr lang="en-AU"/>
        </a:p>
      </dgm:t>
    </dgm:pt>
    <dgm:pt modelId="{1502EAA1-6148-4CE8-98A6-ED4D34C706CB}" type="pres">
      <dgm:prSet presAssocID="{C28D7B39-87C8-40AB-AADE-67FA93EA617B}" presName="dummy3a" presStyleCnt="0"/>
      <dgm:spPr/>
    </dgm:pt>
    <dgm:pt modelId="{99D6E8C4-CE49-4B3D-BD5C-74D6271FA70E}" type="pres">
      <dgm:prSet presAssocID="{C28D7B39-87C8-40AB-AADE-67FA93EA617B}" presName="dummy3b" presStyleCnt="0"/>
      <dgm:spPr/>
    </dgm:pt>
    <dgm:pt modelId="{24C740C0-D3AD-40B7-8519-F40D676268C3}" type="pres">
      <dgm:prSet presAssocID="{C28D7B39-87C8-40AB-AADE-67FA93EA617B}" presName="wedge3Tx" presStyleLbl="node1" presStyleIdx="2" presStyleCnt="3">
        <dgm:presLayoutVars>
          <dgm:chMax val="0"/>
          <dgm:chPref val="0"/>
          <dgm:bulletEnabled val="1"/>
        </dgm:presLayoutVars>
      </dgm:prSet>
      <dgm:spPr/>
      <dgm:t>
        <a:bodyPr/>
        <a:lstStyle/>
        <a:p>
          <a:endParaRPr lang="en-AU"/>
        </a:p>
      </dgm:t>
    </dgm:pt>
    <dgm:pt modelId="{79368A67-361D-478D-A421-FC203921FF0D}" type="pres">
      <dgm:prSet presAssocID="{B5F3CF62-073D-4D68-B011-C5A2224EFD74}" presName="arrowWedge1" presStyleLbl="fgSibTrans2D1" presStyleIdx="0" presStyleCnt="3"/>
      <dgm:spPr>
        <a:solidFill>
          <a:schemeClr val="tx1">
            <a:lumMod val="75000"/>
            <a:lumOff val="25000"/>
          </a:schemeClr>
        </a:solidFill>
      </dgm:spPr>
    </dgm:pt>
    <dgm:pt modelId="{A9879A38-B171-460D-968C-88CCDE7A2E21}" type="pres">
      <dgm:prSet presAssocID="{2A17BE24-3766-43F2-B336-994CCF6ABDF0}" presName="arrowWedge2" presStyleLbl="fgSibTrans2D1" presStyleIdx="1" presStyleCnt="3"/>
      <dgm:spPr>
        <a:solidFill>
          <a:schemeClr val="tx1">
            <a:lumMod val="75000"/>
            <a:lumOff val="25000"/>
          </a:schemeClr>
        </a:solidFill>
      </dgm:spPr>
    </dgm:pt>
    <dgm:pt modelId="{2C802E36-01D8-4422-9270-F5A62D32787E}" type="pres">
      <dgm:prSet presAssocID="{794BF753-D9E1-4569-A0FC-69C3AB244AAF}" presName="arrowWedge3" presStyleLbl="fgSibTrans2D1" presStyleIdx="2" presStyleCnt="3"/>
      <dgm:spPr>
        <a:solidFill>
          <a:schemeClr val="tx1">
            <a:lumMod val="75000"/>
            <a:lumOff val="25000"/>
          </a:schemeClr>
        </a:solidFill>
      </dgm:spPr>
    </dgm:pt>
  </dgm:ptLst>
  <dgm:cxnLst>
    <dgm:cxn modelId="{2EBCDCFC-064C-4709-9115-0CEA55567BF6}" srcId="{C28D7B39-87C8-40AB-AADE-67FA93EA617B}" destId="{E92BAEEC-9CDD-4972-BA34-DE532E29964B}" srcOrd="1" destOrd="0" parTransId="{7DE0E00F-4A77-46CC-96C8-3A718A6841C7}" sibTransId="{2A17BE24-3766-43F2-B336-994CCF6ABDF0}"/>
    <dgm:cxn modelId="{1F5950A0-6B54-4DDE-AA02-B6D66F257C15}" type="presOf" srcId="{E92BAEEC-9CDD-4972-BA34-DE532E29964B}" destId="{30688119-F5C7-4B30-A64A-3BD8AE49E8BD}" srcOrd="0" destOrd="0" presId="urn:microsoft.com/office/officeart/2005/8/layout/cycle8"/>
    <dgm:cxn modelId="{0E427C30-CDCA-4A54-BF97-294792DE8598}" type="presOf" srcId="{8898E634-C39D-4E2C-A008-EB7482A2E65A}" destId="{24C740C0-D3AD-40B7-8519-F40D676268C3}" srcOrd="1" destOrd="0" presId="urn:microsoft.com/office/officeart/2005/8/layout/cycle8"/>
    <dgm:cxn modelId="{CB2D7C64-41B3-47F0-A50C-3FC157B788E7}" type="presOf" srcId="{67F77247-6867-48E7-962A-672969C801CF}" destId="{CD62E75E-C729-4E4F-B6E8-B8D502B6641B}" srcOrd="0" destOrd="0" presId="urn:microsoft.com/office/officeart/2005/8/layout/cycle8"/>
    <dgm:cxn modelId="{F8EB24C3-EC79-4D3A-A724-D15FB0ADA5A1}" srcId="{C28D7B39-87C8-40AB-AADE-67FA93EA617B}" destId="{67F77247-6867-48E7-962A-672969C801CF}" srcOrd="0" destOrd="0" parTransId="{D085900B-C39D-42E9-A230-E6D8BE3191EE}" sibTransId="{B5F3CF62-073D-4D68-B011-C5A2224EFD74}"/>
    <dgm:cxn modelId="{8E9A1143-F75F-44AF-9B40-1489A7BDF87E}" type="presOf" srcId="{E92BAEEC-9CDD-4972-BA34-DE532E29964B}" destId="{943317CE-1836-4159-8FFB-5C3E3B3BCFA2}" srcOrd="1" destOrd="0" presId="urn:microsoft.com/office/officeart/2005/8/layout/cycle8"/>
    <dgm:cxn modelId="{395A80D0-4598-470C-BA38-AAE471A669AF}" srcId="{C28D7B39-87C8-40AB-AADE-67FA93EA617B}" destId="{8898E634-C39D-4E2C-A008-EB7482A2E65A}" srcOrd="2" destOrd="0" parTransId="{B133D195-5B8A-41C3-8FB4-2F0A84F72128}" sibTransId="{794BF753-D9E1-4569-A0FC-69C3AB244AAF}"/>
    <dgm:cxn modelId="{7E50B081-0064-4E88-BD3B-87B1EF2AA7B5}" type="presOf" srcId="{C28D7B39-87C8-40AB-AADE-67FA93EA617B}" destId="{5168099F-DF63-48FD-B96C-6FCB72AC1D41}" srcOrd="0" destOrd="0" presId="urn:microsoft.com/office/officeart/2005/8/layout/cycle8"/>
    <dgm:cxn modelId="{8DE74925-B1BD-4B0D-BBEF-2B6FC600E2D8}" type="presOf" srcId="{8898E634-C39D-4E2C-A008-EB7482A2E65A}" destId="{E5974BE8-78D4-45A5-86B2-6143BAA7BE1B}" srcOrd="0" destOrd="0" presId="urn:microsoft.com/office/officeart/2005/8/layout/cycle8"/>
    <dgm:cxn modelId="{EBE13D2B-D175-4FB7-9083-9D63E7C0C4AC}" type="presOf" srcId="{67F77247-6867-48E7-962A-672969C801CF}" destId="{D81820D0-38D3-4D00-AF57-9BDCFC719EF2}" srcOrd="1" destOrd="0" presId="urn:microsoft.com/office/officeart/2005/8/layout/cycle8"/>
    <dgm:cxn modelId="{4C65F653-CE13-4FDD-BC1E-D713E83E8B42}" type="presParOf" srcId="{5168099F-DF63-48FD-B96C-6FCB72AC1D41}" destId="{CD62E75E-C729-4E4F-B6E8-B8D502B6641B}" srcOrd="0" destOrd="0" presId="urn:microsoft.com/office/officeart/2005/8/layout/cycle8"/>
    <dgm:cxn modelId="{D34C35BE-6232-4DD2-8C03-6E8BF0C862E2}" type="presParOf" srcId="{5168099F-DF63-48FD-B96C-6FCB72AC1D41}" destId="{ED452513-68B1-4397-A296-1A99B25E182C}" srcOrd="1" destOrd="0" presId="urn:microsoft.com/office/officeart/2005/8/layout/cycle8"/>
    <dgm:cxn modelId="{E09B9770-5A1D-4C01-BEC4-A14FE3CC8BD6}" type="presParOf" srcId="{5168099F-DF63-48FD-B96C-6FCB72AC1D41}" destId="{70637B5A-A35B-45A4-9FB6-68C63A0D06F7}" srcOrd="2" destOrd="0" presId="urn:microsoft.com/office/officeart/2005/8/layout/cycle8"/>
    <dgm:cxn modelId="{B5E03B96-B0A1-4694-B146-744222045B46}" type="presParOf" srcId="{5168099F-DF63-48FD-B96C-6FCB72AC1D41}" destId="{D81820D0-38D3-4D00-AF57-9BDCFC719EF2}" srcOrd="3" destOrd="0" presId="urn:microsoft.com/office/officeart/2005/8/layout/cycle8"/>
    <dgm:cxn modelId="{E54442C2-099F-42D8-A22B-42370945FAEA}" type="presParOf" srcId="{5168099F-DF63-48FD-B96C-6FCB72AC1D41}" destId="{30688119-F5C7-4B30-A64A-3BD8AE49E8BD}" srcOrd="4" destOrd="0" presId="urn:microsoft.com/office/officeart/2005/8/layout/cycle8"/>
    <dgm:cxn modelId="{1539A923-254E-4988-9E27-F085FEEE5BBF}" type="presParOf" srcId="{5168099F-DF63-48FD-B96C-6FCB72AC1D41}" destId="{120D69FC-C53E-4C42-9668-32F52D7E2788}" srcOrd="5" destOrd="0" presId="urn:microsoft.com/office/officeart/2005/8/layout/cycle8"/>
    <dgm:cxn modelId="{819BF16C-C996-4AA6-8E60-A421415072B6}" type="presParOf" srcId="{5168099F-DF63-48FD-B96C-6FCB72AC1D41}" destId="{68CF709F-202E-4FC9-B318-E4B310F83123}" srcOrd="6" destOrd="0" presId="urn:microsoft.com/office/officeart/2005/8/layout/cycle8"/>
    <dgm:cxn modelId="{852887C7-010F-44DD-A58B-3825BD3D1B06}" type="presParOf" srcId="{5168099F-DF63-48FD-B96C-6FCB72AC1D41}" destId="{943317CE-1836-4159-8FFB-5C3E3B3BCFA2}" srcOrd="7" destOrd="0" presId="urn:microsoft.com/office/officeart/2005/8/layout/cycle8"/>
    <dgm:cxn modelId="{7843444D-3304-4483-8998-D0CEDEA97467}" type="presParOf" srcId="{5168099F-DF63-48FD-B96C-6FCB72AC1D41}" destId="{E5974BE8-78D4-45A5-86B2-6143BAA7BE1B}" srcOrd="8" destOrd="0" presId="urn:microsoft.com/office/officeart/2005/8/layout/cycle8"/>
    <dgm:cxn modelId="{08929DC2-6E66-4AE5-9ED8-DC5C35754138}" type="presParOf" srcId="{5168099F-DF63-48FD-B96C-6FCB72AC1D41}" destId="{1502EAA1-6148-4CE8-98A6-ED4D34C706CB}" srcOrd="9" destOrd="0" presId="urn:microsoft.com/office/officeart/2005/8/layout/cycle8"/>
    <dgm:cxn modelId="{29AB23E9-92F1-45CF-B882-766B543C696A}" type="presParOf" srcId="{5168099F-DF63-48FD-B96C-6FCB72AC1D41}" destId="{99D6E8C4-CE49-4B3D-BD5C-74D6271FA70E}" srcOrd="10" destOrd="0" presId="urn:microsoft.com/office/officeart/2005/8/layout/cycle8"/>
    <dgm:cxn modelId="{569E924E-4AC5-4D2F-8E53-0CCC0117F57F}" type="presParOf" srcId="{5168099F-DF63-48FD-B96C-6FCB72AC1D41}" destId="{24C740C0-D3AD-40B7-8519-F40D676268C3}" srcOrd="11" destOrd="0" presId="urn:microsoft.com/office/officeart/2005/8/layout/cycle8"/>
    <dgm:cxn modelId="{DBFD450E-5CD1-449E-9693-18E6849C0577}" type="presParOf" srcId="{5168099F-DF63-48FD-B96C-6FCB72AC1D41}" destId="{79368A67-361D-478D-A421-FC203921FF0D}" srcOrd="12" destOrd="0" presId="urn:microsoft.com/office/officeart/2005/8/layout/cycle8"/>
    <dgm:cxn modelId="{3780ADAF-9ED9-43B5-8A08-A17810E0A6AB}" type="presParOf" srcId="{5168099F-DF63-48FD-B96C-6FCB72AC1D41}" destId="{A9879A38-B171-460D-968C-88CCDE7A2E21}" srcOrd="13" destOrd="0" presId="urn:microsoft.com/office/officeart/2005/8/layout/cycle8"/>
    <dgm:cxn modelId="{E6D093BE-3F1A-4834-9EB7-7C9C9CD031D5}" type="presParOf" srcId="{5168099F-DF63-48FD-B96C-6FCB72AC1D41}" destId="{2C802E36-01D8-4422-9270-F5A62D32787E}"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3ED920-EA45-4B93-9FE2-A6745CE446B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AU"/>
        </a:p>
      </dgm:t>
    </dgm:pt>
    <dgm:pt modelId="{910982CD-0FF7-438F-8FAB-A8E3EBE1B5E0}">
      <dgm:prSet phldrT="[Text]"/>
      <dgm:spPr>
        <a:solidFill>
          <a:schemeClr val="accent3"/>
        </a:solidFill>
      </dgm:spPr>
      <dgm:t>
        <a:bodyPr/>
        <a:lstStyle/>
        <a:p>
          <a:r>
            <a:rPr lang="en-AU"/>
            <a:t>Assurance Review</a:t>
          </a:r>
        </a:p>
      </dgm:t>
    </dgm:pt>
    <dgm:pt modelId="{1700F851-BF22-4EDA-AECE-10D6C3348F2C}" type="parTrans" cxnId="{3F2E6B07-B6CD-41C9-B13E-055905E9E27B}">
      <dgm:prSet/>
      <dgm:spPr/>
      <dgm:t>
        <a:bodyPr/>
        <a:lstStyle/>
        <a:p>
          <a:endParaRPr lang="en-AU"/>
        </a:p>
      </dgm:t>
    </dgm:pt>
    <dgm:pt modelId="{6C4360D0-0C53-4596-AF63-87D8F8F9AE71}" type="sibTrans" cxnId="{3F2E6B07-B6CD-41C9-B13E-055905E9E27B}">
      <dgm:prSet/>
      <dgm:spPr/>
      <dgm:t>
        <a:bodyPr/>
        <a:lstStyle/>
        <a:p>
          <a:endParaRPr lang="en-AU"/>
        </a:p>
      </dgm:t>
    </dgm:pt>
    <dgm:pt modelId="{C4C10849-C661-4FDB-A785-684886720AF3}">
      <dgm:prSet phldrT="[Text]" custT="1"/>
      <dgm:spPr>
        <a:solidFill>
          <a:schemeClr val="bg1">
            <a:lumMod val="75000"/>
            <a:alpha val="90000"/>
          </a:schemeClr>
        </a:solidFill>
        <a:ln>
          <a:solidFill>
            <a:schemeClr val="bg1">
              <a:lumMod val="75000"/>
              <a:alpha val="90000"/>
            </a:schemeClr>
          </a:solidFill>
        </a:ln>
      </dgm:spPr>
      <dgm:t>
        <a:bodyPr/>
        <a:lstStyle/>
        <a:p>
          <a:r>
            <a:rPr lang="en-AU" sz="2300" b="1"/>
            <a:t>PAC* approved response</a:t>
          </a:r>
        </a:p>
      </dgm:t>
    </dgm:pt>
    <dgm:pt modelId="{FFDA637E-BEDD-499E-84DD-47C21C87E425}" type="parTrans" cxnId="{4245AA1B-93A3-4693-BACA-A8B35C61B756}">
      <dgm:prSet/>
      <dgm:spPr/>
      <dgm:t>
        <a:bodyPr/>
        <a:lstStyle/>
        <a:p>
          <a:endParaRPr lang="en-AU"/>
        </a:p>
      </dgm:t>
    </dgm:pt>
    <dgm:pt modelId="{5F684593-7BE8-4AF3-8AD5-C63EA02F38B7}" type="sibTrans" cxnId="{4245AA1B-93A3-4693-BACA-A8B35C61B756}">
      <dgm:prSet/>
      <dgm:spPr/>
      <dgm:t>
        <a:bodyPr/>
        <a:lstStyle/>
        <a:p>
          <a:endParaRPr lang="en-AU"/>
        </a:p>
      </dgm:t>
    </dgm:pt>
    <dgm:pt modelId="{2C3D9978-9D8E-42DF-8C4E-61BF9550DDC1}">
      <dgm:prSet phldrT="[Text]"/>
      <dgm:spPr>
        <a:solidFill>
          <a:schemeClr val="accent3"/>
        </a:solidFill>
      </dgm:spPr>
      <dgm:t>
        <a:bodyPr/>
        <a:lstStyle/>
        <a:p>
          <a:r>
            <a:rPr lang="en-AU"/>
            <a:t>CEWH Review</a:t>
          </a:r>
        </a:p>
      </dgm:t>
    </dgm:pt>
    <dgm:pt modelId="{172561E3-4619-4956-AD31-5160CB4A706E}" type="parTrans" cxnId="{06E050CB-741C-485C-8767-F22D4AE850FF}">
      <dgm:prSet/>
      <dgm:spPr/>
      <dgm:t>
        <a:bodyPr/>
        <a:lstStyle/>
        <a:p>
          <a:endParaRPr lang="en-AU"/>
        </a:p>
      </dgm:t>
    </dgm:pt>
    <dgm:pt modelId="{F126E135-72DE-4252-938C-8AE88E56FD89}" type="sibTrans" cxnId="{06E050CB-741C-485C-8767-F22D4AE850FF}">
      <dgm:prSet/>
      <dgm:spPr/>
      <dgm:t>
        <a:bodyPr/>
        <a:lstStyle/>
        <a:p>
          <a:endParaRPr lang="en-AU"/>
        </a:p>
      </dgm:t>
    </dgm:pt>
    <dgm:pt modelId="{757455BD-1C19-4885-AD32-A46367374A2B}">
      <dgm:prSet phldrT="[Text]" custT="1"/>
      <dgm:spPr>
        <a:solidFill>
          <a:schemeClr val="bg1">
            <a:lumMod val="75000"/>
            <a:alpha val="90000"/>
          </a:schemeClr>
        </a:solidFill>
        <a:ln>
          <a:solidFill>
            <a:schemeClr val="bg1">
              <a:lumMod val="75000"/>
              <a:alpha val="90000"/>
            </a:schemeClr>
          </a:solidFill>
        </a:ln>
      </dgm:spPr>
      <dgm:t>
        <a:bodyPr/>
        <a:lstStyle/>
        <a:p>
          <a:r>
            <a:rPr lang="en-AU" sz="2300" b="1"/>
            <a:t>CEWH's response</a:t>
          </a:r>
        </a:p>
      </dgm:t>
    </dgm:pt>
    <dgm:pt modelId="{A97E04FE-564B-4CF1-A4E4-D264A2C7EF98}" type="parTrans" cxnId="{EB80D6BB-26BE-4802-B1F6-0E9CA009AE80}">
      <dgm:prSet/>
      <dgm:spPr/>
      <dgm:t>
        <a:bodyPr/>
        <a:lstStyle/>
        <a:p>
          <a:endParaRPr lang="en-AU"/>
        </a:p>
      </dgm:t>
    </dgm:pt>
    <dgm:pt modelId="{AA78AF1D-B8E4-418B-9FDD-279CCA4BFB00}" type="sibTrans" cxnId="{EB80D6BB-26BE-4802-B1F6-0E9CA009AE80}">
      <dgm:prSet/>
      <dgm:spPr/>
      <dgm:t>
        <a:bodyPr/>
        <a:lstStyle/>
        <a:p>
          <a:endParaRPr lang="en-AU"/>
        </a:p>
      </dgm:t>
    </dgm:pt>
    <dgm:pt modelId="{0DE44DB5-6386-43C8-9E29-6ED8DBB7F51D}" type="pres">
      <dgm:prSet presAssocID="{0B3ED920-EA45-4B93-9FE2-A6745CE446BA}" presName="Name0" presStyleCnt="0">
        <dgm:presLayoutVars>
          <dgm:dir/>
          <dgm:animLvl val="lvl"/>
          <dgm:resizeHandles/>
        </dgm:presLayoutVars>
      </dgm:prSet>
      <dgm:spPr/>
      <dgm:t>
        <a:bodyPr/>
        <a:lstStyle/>
        <a:p>
          <a:endParaRPr lang="en-AU"/>
        </a:p>
      </dgm:t>
    </dgm:pt>
    <dgm:pt modelId="{64150F66-B886-43B2-B908-25F486F0FEDD}" type="pres">
      <dgm:prSet presAssocID="{910982CD-0FF7-438F-8FAB-A8E3EBE1B5E0}" presName="linNode" presStyleCnt="0"/>
      <dgm:spPr/>
    </dgm:pt>
    <dgm:pt modelId="{84C8F339-36A3-40A0-B146-9AA9EDC8F15B}" type="pres">
      <dgm:prSet presAssocID="{910982CD-0FF7-438F-8FAB-A8E3EBE1B5E0}" presName="parentShp" presStyleLbl="node1" presStyleIdx="0" presStyleCnt="2">
        <dgm:presLayoutVars>
          <dgm:bulletEnabled val="1"/>
        </dgm:presLayoutVars>
      </dgm:prSet>
      <dgm:spPr/>
      <dgm:t>
        <a:bodyPr/>
        <a:lstStyle/>
        <a:p>
          <a:endParaRPr lang="en-AU"/>
        </a:p>
      </dgm:t>
    </dgm:pt>
    <dgm:pt modelId="{6077D148-4938-4609-9389-9B6BF470C305}" type="pres">
      <dgm:prSet presAssocID="{910982CD-0FF7-438F-8FAB-A8E3EBE1B5E0}" presName="childShp" presStyleLbl="bgAccFollowNode1" presStyleIdx="0" presStyleCnt="2" custLinFactNeighborX="0" custLinFactNeighborY="-26">
        <dgm:presLayoutVars>
          <dgm:bulletEnabled val="1"/>
        </dgm:presLayoutVars>
      </dgm:prSet>
      <dgm:spPr/>
      <dgm:t>
        <a:bodyPr/>
        <a:lstStyle/>
        <a:p>
          <a:endParaRPr lang="en-AU"/>
        </a:p>
      </dgm:t>
    </dgm:pt>
    <dgm:pt modelId="{B9445905-1B9A-44F8-B080-9B3E18F64234}" type="pres">
      <dgm:prSet presAssocID="{6C4360D0-0C53-4596-AF63-87D8F8F9AE71}" presName="spacing" presStyleCnt="0"/>
      <dgm:spPr/>
    </dgm:pt>
    <dgm:pt modelId="{02AD627A-B674-42B3-AA47-88DAAB7F04A7}" type="pres">
      <dgm:prSet presAssocID="{2C3D9978-9D8E-42DF-8C4E-61BF9550DDC1}" presName="linNode" presStyleCnt="0"/>
      <dgm:spPr/>
    </dgm:pt>
    <dgm:pt modelId="{9BB7A239-3EB1-4DB5-B7BA-4B96C39449D7}" type="pres">
      <dgm:prSet presAssocID="{2C3D9978-9D8E-42DF-8C4E-61BF9550DDC1}" presName="parentShp" presStyleLbl="node1" presStyleIdx="1" presStyleCnt="2">
        <dgm:presLayoutVars>
          <dgm:bulletEnabled val="1"/>
        </dgm:presLayoutVars>
      </dgm:prSet>
      <dgm:spPr/>
      <dgm:t>
        <a:bodyPr/>
        <a:lstStyle/>
        <a:p>
          <a:endParaRPr lang="en-AU"/>
        </a:p>
      </dgm:t>
    </dgm:pt>
    <dgm:pt modelId="{3CBA958A-CBF5-430D-91A4-71DF5167D1F5}" type="pres">
      <dgm:prSet presAssocID="{2C3D9978-9D8E-42DF-8C4E-61BF9550DDC1}" presName="childShp" presStyleLbl="bgAccFollowNode1" presStyleIdx="1" presStyleCnt="2" custLinFactNeighborX="0" custLinFactNeighborY="47">
        <dgm:presLayoutVars>
          <dgm:bulletEnabled val="1"/>
        </dgm:presLayoutVars>
      </dgm:prSet>
      <dgm:spPr/>
      <dgm:t>
        <a:bodyPr/>
        <a:lstStyle/>
        <a:p>
          <a:endParaRPr lang="en-AU"/>
        </a:p>
      </dgm:t>
    </dgm:pt>
  </dgm:ptLst>
  <dgm:cxnLst>
    <dgm:cxn modelId="{EBCA4A4C-7DC5-4532-89F6-17249BED45EE}" type="presOf" srcId="{910982CD-0FF7-438F-8FAB-A8E3EBE1B5E0}" destId="{84C8F339-36A3-40A0-B146-9AA9EDC8F15B}" srcOrd="0" destOrd="0" presId="urn:microsoft.com/office/officeart/2005/8/layout/vList6"/>
    <dgm:cxn modelId="{CBF10A3C-BF24-4B1C-BAC2-44AC45C5B5CB}" type="presOf" srcId="{757455BD-1C19-4885-AD32-A46367374A2B}" destId="{3CBA958A-CBF5-430D-91A4-71DF5167D1F5}" srcOrd="0" destOrd="0" presId="urn:microsoft.com/office/officeart/2005/8/layout/vList6"/>
    <dgm:cxn modelId="{CDA0AAD1-7BAA-4A8B-BB04-0E3BACCBFF21}" type="presOf" srcId="{0B3ED920-EA45-4B93-9FE2-A6745CE446BA}" destId="{0DE44DB5-6386-43C8-9E29-6ED8DBB7F51D}" srcOrd="0" destOrd="0" presId="urn:microsoft.com/office/officeart/2005/8/layout/vList6"/>
    <dgm:cxn modelId="{06E050CB-741C-485C-8767-F22D4AE850FF}" srcId="{0B3ED920-EA45-4B93-9FE2-A6745CE446BA}" destId="{2C3D9978-9D8E-42DF-8C4E-61BF9550DDC1}" srcOrd="1" destOrd="0" parTransId="{172561E3-4619-4956-AD31-5160CB4A706E}" sibTransId="{F126E135-72DE-4252-938C-8AE88E56FD89}"/>
    <dgm:cxn modelId="{1DDC9A9E-07AF-40D4-B9CE-F8AD9C191C2C}" type="presOf" srcId="{C4C10849-C661-4FDB-A785-684886720AF3}" destId="{6077D148-4938-4609-9389-9B6BF470C305}" srcOrd="0" destOrd="0" presId="urn:microsoft.com/office/officeart/2005/8/layout/vList6"/>
    <dgm:cxn modelId="{4245AA1B-93A3-4693-BACA-A8B35C61B756}" srcId="{910982CD-0FF7-438F-8FAB-A8E3EBE1B5E0}" destId="{C4C10849-C661-4FDB-A785-684886720AF3}" srcOrd="0" destOrd="0" parTransId="{FFDA637E-BEDD-499E-84DD-47C21C87E425}" sibTransId="{5F684593-7BE8-4AF3-8AD5-C63EA02F38B7}"/>
    <dgm:cxn modelId="{FCCD55A9-CAF3-48BF-946C-92DB47EE0C34}" type="presOf" srcId="{2C3D9978-9D8E-42DF-8C4E-61BF9550DDC1}" destId="{9BB7A239-3EB1-4DB5-B7BA-4B96C39449D7}" srcOrd="0" destOrd="0" presId="urn:microsoft.com/office/officeart/2005/8/layout/vList6"/>
    <dgm:cxn modelId="{3F2E6B07-B6CD-41C9-B13E-055905E9E27B}" srcId="{0B3ED920-EA45-4B93-9FE2-A6745CE446BA}" destId="{910982CD-0FF7-438F-8FAB-A8E3EBE1B5E0}" srcOrd="0" destOrd="0" parTransId="{1700F851-BF22-4EDA-AECE-10D6C3348F2C}" sibTransId="{6C4360D0-0C53-4596-AF63-87D8F8F9AE71}"/>
    <dgm:cxn modelId="{EB80D6BB-26BE-4802-B1F6-0E9CA009AE80}" srcId="{2C3D9978-9D8E-42DF-8C4E-61BF9550DDC1}" destId="{757455BD-1C19-4885-AD32-A46367374A2B}" srcOrd="0" destOrd="0" parTransId="{A97E04FE-564B-4CF1-A4E4-D264A2C7EF98}" sibTransId="{AA78AF1D-B8E4-418B-9FDD-279CCA4BFB00}"/>
    <dgm:cxn modelId="{59302373-F773-40EC-AA9D-150C7AFD5F5C}" type="presParOf" srcId="{0DE44DB5-6386-43C8-9E29-6ED8DBB7F51D}" destId="{64150F66-B886-43B2-B908-25F486F0FEDD}" srcOrd="0" destOrd="0" presId="urn:microsoft.com/office/officeart/2005/8/layout/vList6"/>
    <dgm:cxn modelId="{DD017147-A344-4444-91F2-6D4319138D81}" type="presParOf" srcId="{64150F66-B886-43B2-B908-25F486F0FEDD}" destId="{84C8F339-36A3-40A0-B146-9AA9EDC8F15B}" srcOrd="0" destOrd="0" presId="urn:microsoft.com/office/officeart/2005/8/layout/vList6"/>
    <dgm:cxn modelId="{86B9A0CE-0A3C-4A2E-9E08-223803929A30}" type="presParOf" srcId="{64150F66-B886-43B2-B908-25F486F0FEDD}" destId="{6077D148-4938-4609-9389-9B6BF470C305}" srcOrd="1" destOrd="0" presId="urn:microsoft.com/office/officeart/2005/8/layout/vList6"/>
    <dgm:cxn modelId="{662FD96B-6B39-4B50-8AC5-4A7A280F838E}" type="presParOf" srcId="{0DE44DB5-6386-43C8-9E29-6ED8DBB7F51D}" destId="{B9445905-1B9A-44F8-B080-9B3E18F64234}" srcOrd="1" destOrd="0" presId="urn:microsoft.com/office/officeart/2005/8/layout/vList6"/>
    <dgm:cxn modelId="{400D61B3-3A16-4047-B179-7E02E19D5571}" type="presParOf" srcId="{0DE44DB5-6386-43C8-9E29-6ED8DBB7F51D}" destId="{02AD627A-B674-42B3-AA47-88DAAB7F04A7}" srcOrd="2" destOrd="0" presId="urn:microsoft.com/office/officeart/2005/8/layout/vList6"/>
    <dgm:cxn modelId="{ED8F19AC-8774-44AC-A994-F451A53F3B2B}" type="presParOf" srcId="{02AD627A-B674-42B3-AA47-88DAAB7F04A7}" destId="{9BB7A239-3EB1-4DB5-B7BA-4B96C39449D7}" srcOrd="0" destOrd="0" presId="urn:microsoft.com/office/officeart/2005/8/layout/vList6"/>
    <dgm:cxn modelId="{05F2F8D7-E510-47CD-AC8F-08635B83D085}" type="presParOf" srcId="{02AD627A-B674-42B3-AA47-88DAAB7F04A7}" destId="{3CBA958A-CBF5-430D-91A4-71DF5167D1F5}"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BC9B94-E554-4455-B282-0F232E10C0F8}" type="doc">
      <dgm:prSet loTypeId="urn:microsoft.com/office/officeart/2005/8/layout/hProcess9" loCatId="process" qsTypeId="urn:microsoft.com/office/officeart/2005/8/quickstyle/simple1" qsCatId="simple" csTypeId="urn:microsoft.com/office/officeart/2005/8/colors/accent1_2" csCatId="accent1" phldr="1"/>
      <dgm:spPr/>
    </dgm:pt>
    <dgm:pt modelId="{B8C484B5-B159-4230-922D-6CCCE3792A9E}">
      <dgm:prSet phldrT="[Text]"/>
      <dgm:spPr>
        <a:solidFill>
          <a:schemeClr val="bg2">
            <a:lumMod val="75000"/>
          </a:schemeClr>
        </a:solidFill>
        <a:ln>
          <a:solidFill>
            <a:schemeClr val="bg1"/>
          </a:solidFill>
        </a:ln>
      </dgm:spPr>
      <dgm:t>
        <a:bodyPr/>
        <a:lstStyle/>
        <a:p>
          <a:r>
            <a:rPr lang="en-AU"/>
            <a:t>Improvement Plan</a:t>
          </a:r>
        </a:p>
      </dgm:t>
    </dgm:pt>
    <dgm:pt modelId="{93589564-F991-40EF-942E-D3F637CC91FE}" type="parTrans" cxnId="{2F1B51DA-5FB5-4C43-95D0-CE405822BF7C}">
      <dgm:prSet/>
      <dgm:spPr/>
      <dgm:t>
        <a:bodyPr/>
        <a:lstStyle/>
        <a:p>
          <a:endParaRPr lang="en-AU"/>
        </a:p>
      </dgm:t>
    </dgm:pt>
    <dgm:pt modelId="{87535820-4BFA-4F2C-BD37-954E43FD4C41}" type="sibTrans" cxnId="{2F1B51DA-5FB5-4C43-95D0-CE405822BF7C}">
      <dgm:prSet/>
      <dgm:spPr/>
      <dgm:t>
        <a:bodyPr/>
        <a:lstStyle/>
        <a:p>
          <a:endParaRPr lang="en-AU"/>
        </a:p>
      </dgm:t>
    </dgm:pt>
    <dgm:pt modelId="{60E0830E-50B2-4CB6-A5EA-20EEDB61DE8C}">
      <dgm:prSet phldrT="[Text]"/>
      <dgm:spPr/>
      <dgm:t>
        <a:bodyPr/>
        <a:lstStyle/>
        <a:p>
          <a:r>
            <a:rPr lang="en-AU"/>
            <a:t>Project planning***</a:t>
          </a:r>
        </a:p>
      </dgm:t>
    </dgm:pt>
    <dgm:pt modelId="{810B528B-BF8D-4082-83AD-C991C595C5D9}" type="parTrans" cxnId="{B5DF4E9E-00D7-482D-B8F8-BF0ED973D783}">
      <dgm:prSet/>
      <dgm:spPr/>
      <dgm:t>
        <a:bodyPr/>
        <a:lstStyle/>
        <a:p>
          <a:endParaRPr lang="en-AU"/>
        </a:p>
      </dgm:t>
    </dgm:pt>
    <dgm:pt modelId="{AA599775-00B7-4BDB-A026-8F878D291530}" type="sibTrans" cxnId="{B5DF4E9E-00D7-482D-B8F8-BF0ED973D783}">
      <dgm:prSet/>
      <dgm:spPr/>
      <dgm:t>
        <a:bodyPr/>
        <a:lstStyle/>
        <a:p>
          <a:endParaRPr lang="en-AU"/>
        </a:p>
      </dgm:t>
    </dgm:pt>
    <dgm:pt modelId="{8BD28FD0-6DED-4B10-AA42-3EF403D2AFCC}">
      <dgm:prSet phldrT="[Text]"/>
      <dgm:spPr/>
      <dgm:t>
        <a:bodyPr/>
        <a:lstStyle/>
        <a:p>
          <a:r>
            <a:rPr lang="en-AU"/>
            <a:t>Completion</a:t>
          </a:r>
        </a:p>
      </dgm:t>
    </dgm:pt>
    <dgm:pt modelId="{CA6172B2-4104-43E2-B96F-D027B82F6FD0}" type="parTrans" cxnId="{C4EC7507-86B4-4EA3-8BA0-02934183AF3A}">
      <dgm:prSet/>
      <dgm:spPr/>
      <dgm:t>
        <a:bodyPr/>
        <a:lstStyle/>
        <a:p>
          <a:endParaRPr lang="en-AU"/>
        </a:p>
      </dgm:t>
    </dgm:pt>
    <dgm:pt modelId="{4F79052D-EB69-4446-B9E9-E6E48DAB3DD1}" type="sibTrans" cxnId="{C4EC7507-86B4-4EA3-8BA0-02934183AF3A}">
      <dgm:prSet/>
      <dgm:spPr/>
      <dgm:t>
        <a:bodyPr/>
        <a:lstStyle/>
        <a:p>
          <a:endParaRPr lang="en-AU"/>
        </a:p>
      </dgm:t>
    </dgm:pt>
    <dgm:pt modelId="{47ECC8E9-7C4B-4B1B-816B-B3C2BE5B304E}">
      <dgm:prSet phldrT="[Text]"/>
      <dgm:spPr/>
      <dgm:t>
        <a:bodyPr/>
        <a:lstStyle/>
        <a:p>
          <a:r>
            <a:rPr lang="en-AU"/>
            <a:t>Implementation progress reporting**</a:t>
          </a:r>
        </a:p>
      </dgm:t>
    </dgm:pt>
    <dgm:pt modelId="{A874B873-E5F2-4576-B9C6-5C2B594DDE1E}" type="parTrans" cxnId="{C32F1B30-3E1F-430E-9210-A84C02CFABBD}">
      <dgm:prSet/>
      <dgm:spPr/>
      <dgm:t>
        <a:bodyPr/>
        <a:lstStyle/>
        <a:p>
          <a:endParaRPr lang="en-AU"/>
        </a:p>
      </dgm:t>
    </dgm:pt>
    <dgm:pt modelId="{073F44AB-490B-4C4E-9553-B15DD25EE5DC}" type="sibTrans" cxnId="{C32F1B30-3E1F-430E-9210-A84C02CFABBD}">
      <dgm:prSet/>
      <dgm:spPr/>
      <dgm:t>
        <a:bodyPr/>
        <a:lstStyle/>
        <a:p>
          <a:endParaRPr lang="en-AU"/>
        </a:p>
      </dgm:t>
    </dgm:pt>
    <dgm:pt modelId="{48B5FDFA-6ABE-4D17-85CE-8C44E2F64AEC}">
      <dgm:prSet phldrT="[Text]"/>
      <dgm:spPr/>
      <dgm:t>
        <a:bodyPr/>
        <a:lstStyle/>
        <a:p>
          <a:r>
            <a:rPr lang="en-AU"/>
            <a:t>Project scoping**</a:t>
          </a:r>
        </a:p>
      </dgm:t>
    </dgm:pt>
    <dgm:pt modelId="{A932F00F-0C5F-4151-A837-69498331DCBB}" type="parTrans" cxnId="{42757188-05F9-44B0-8DBB-A53F016BC7C4}">
      <dgm:prSet/>
      <dgm:spPr/>
      <dgm:t>
        <a:bodyPr/>
        <a:lstStyle/>
        <a:p>
          <a:endParaRPr lang="en-AU"/>
        </a:p>
      </dgm:t>
    </dgm:pt>
    <dgm:pt modelId="{D71797D1-96F3-4748-8867-07AF50EFDF98}" type="sibTrans" cxnId="{42757188-05F9-44B0-8DBB-A53F016BC7C4}">
      <dgm:prSet/>
      <dgm:spPr/>
      <dgm:t>
        <a:bodyPr/>
        <a:lstStyle/>
        <a:p>
          <a:endParaRPr lang="en-AU"/>
        </a:p>
      </dgm:t>
    </dgm:pt>
    <dgm:pt modelId="{C4239CEC-91E3-4D47-BEB0-D4CB27B6BAA4}" type="pres">
      <dgm:prSet presAssocID="{4BBC9B94-E554-4455-B282-0F232E10C0F8}" presName="CompostProcess" presStyleCnt="0">
        <dgm:presLayoutVars>
          <dgm:dir/>
          <dgm:resizeHandles val="exact"/>
        </dgm:presLayoutVars>
      </dgm:prSet>
      <dgm:spPr/>
    </dgm:pt>
    <dgm:pt modelId="{5033477C-EE87-43DB-8169-538EEE2E1BD7}" type="pres">
      <dgm:prSet presAssocID="{4BBC9B94-E554-4455-B282-0F232E10C0F8}" presName="arrow" presStyleLbl="bgShp" presStyleIdx="0" presStyleCnt="1"/>
      <dgm:spPr>
        <a:solidFill>
          <a:schemeClr val="bg1">
            <a:lumMod val="75000"/>
          </a:schemeClr>
        </a:solidFill>
        <a:ln>
          <a:solidFill>
            <a:schemeClr val="bg1">
              <a:lumMod val="75000"/>
            </a:schemeClr>
          </a:solidFill>
        </a:ln>
      </dgm:spPr>
    </dgm:pt>
    <dgm:pt modelId="{18E900D5-887D-4D6F-A390-3C547DBED3C3}" type="pres">
      <dgm:prSet presAssocID="{4BBC9B94-E554-4455-B282-0F232E10C0F8}" presName="linearProcess" presStyleCnt="0"/>
      <dgm:spPr/>
    </dgm:pt>
    <dgm:pt modelId="{EB72D4CF-33BE-465B-A2B3-11AB6B77095C}" type="pres">
      <dgm:prSet presAssocID="{B8C484B5-B159-4230-922D-6CCCE3792A9E}" presName="textNode" presStyleLbl="node1" presStyleIdx="0" presStyleCnt="5">
        <dgm:presLayoutVars>
          <dgm:bulletEnabled val="1"/>
        </dgm:presLayoutVars>
      </dgm:prSet>
      <dgm:spPr/>
      <dgm:t>
        <a:bodyPr/>
        <a:lstStyle/>
        <a:p>
          <a:endParaRPr lang="en-AU"/>
        </a:p>
      </dgm:t>
    </dgm:pt>
    <dgm:pt modelId="{E4A0EBF3-228A-4156-8DF6-E54B23377199}" type="pres">
      <dgm:prSet presAssocID="{87535820-4BFA-4F2C-BD37-954E43FD4C41}" presName="sibTrans" presStyleCnt="0"/>
      <dgm:spPr/>
    </dgm:pt>
    <dgm:pt modelId="{C8741DAE-B3CC-4991-9CD5-C1ADD49EE643}" type="pres">
      <dgm:prSet presAssocID="{48B5FDFA-6ABE-4D17-85CE-8C44E2F64AEC}" presName="textNode" presStyleLbl="node1" presStyleIdx="1" presStyleCnt="5">
        <dgm:presLayoutVars>
          <dgm:bulletEnabled val="1"/>
        </dgm:presLayoutVars>
      </dgm:prSet>
      <dgm:spPr/>
      <dgm:t>
        <a:bodyPr/>
        <a:lstStyle/>
        <a:p>
          <a:endParaRPr lang="en-AU"/>
        </a:p>
      </dgm:t>
    </dgm:pt>
    <dgm:pt modelId="{AA159CA6-5A32-4FB9-8041-364A7F226374}" type="pres">
      <dgm:prSet presAssocID="{D71797D1-96F3-4748-8867-07AF50EFDF98}" presName="sibTrans" presStyleCnt="0"/>
      <dgm:spPr/>
    </dgm:pt>
    <dgm:pt modelId="{5FBADCF5-D130-4CF7-8C69-0B744773E39E}" type="pres">
      <dgm:prSet presAssocID="{60E0830E-50B2-4CB6-A5EA-20EEDB61DE8C}" presName="textNode" presStyleLbl="node1" presStyleIdx="2" presStyleCnt="5">
        <dgm:presLayoutVars>
          <dgm:bulletEnabled val="1"/>
        </dgm:presLayoutVars>
      </dgm:prSet>
      <dgm:spPr/>
      <dgm:t>
        <a:bodyPr/>
        <a:lstStyle/>
        <a:p>
          <a:endParaRPr lang="en-AU"/>
        </a:p>
      </dgm:t>
    </dgm:pt>
    <dgm:pt modelId="{58928854-8329-49F1-968D-E0385B811AE8}" type="pres">
      <dgm:prSet presAssocID="{AA599775-00B7-4BDB-A026-8F878D291530}" presName="sibTrans" presStyleCnt="0"/>
      <dgm:spPr/>
    </dgm:pt>
    <dgm:pt modelId="{99EC5307-B789-4A2E-A46E-CE9B20F12493}" type="pres">
      <dgm:prSet presAssocID="{47ECC8E9-7C4B-4B1B-816B-B3C2BE5B304E}" presName="textNode" presStyleLbl="node1" presStyleIdx="3" presStyleCnt="5">
        <dgm:presLayoutVars>
          <dgm:bulletEnabled val="1"/>
        </dgm:presLayoutVars>
      </dgm:prSet>
      <dgm:spPr/>
      <dgm:t>
        <a:bodyPr/>
        <a:lstStyle/>
        <a:p>
          <a:endParaRPr lang="en-AU"/>
        </a:p>
      </dgm:t>
    </dgm:pt>
    <dgm:pt modelId="{3432B66A-D84B-4619-B2DE-5AE031769277}" type="pres">
      <dgm:prSet presAssocID="{073F44AB-490B-4C4E-9553-B15DD25EE5DC}" presName="sibTrans" presStyleCnt="0"/>
      <dgm:spPr/>
    </dgm:pt>
    <dgm:pt modelId="{0F8D9BEF-DA9F-4A04-BCCD-661B7D321237}" type="pres">
      <dgm:prSet presAssocID="{8BD28FD0-6DED-4B10-AA42-3EF403D2AFCC}" presName="textNode" presStyleLbl="node1" presStyleIdx="4" presStyleCnt="5">
        <dgm:presLayoutVars>
          <dgm:bulletEnabled val="1"/>
        </dgm:presLayoutVars>
      </dgm:prSet>
      <dgm:spPr/>
      <dgm:t>
        <a:bodyPr/>
        <a:lstStyle/>
        <a:p>
          <a:endParaRPr lang="en-AU"/>
        </a:p>
      </dgm:t>
    </dgm:pt>
  </dgm:ptLst>
  <dgm:cxnLst>
    <dgm:cxn modelId="{2F1B51DA-5FB5-4C43-95D0-CE405822BF7C}" srcId="{4BBC9B94-E554-4455-B282-0F232E10C0F8}" destId="{B8C484B5-B159-4230-922D-6CCCE3792A9E}" srcOrd="0" destOrd="0" parTransId="{93589564-F991-40EF-942E-D3F637CC91FE}" sibTransId="{87535820-4BFA-4F2C-BD37-954E43FD4C41}"/>
    <dgm:cxn modelId="{B5DF4E9E-00D7-482D-B8F8-BF0ED973D783}" srcId="{4BBC9B94-E554-4455-B282-0F232E10C0F8}" destId="{60E0830E-50B2-4CB6-A5EA-20EEDB61DE8C}" srcOrd="2" destOrd="0" parTransId="{810B528B-BF8D-4082-83AD-C991C595C5D9}" sibTransId="{AA599775-00B7-4BDB-A026-8F878D291530}"/>
    <dgm:cxn modelId="{BA4522D4-E0BF-4CDB-9E47-334A37A9ECFB}" type="presOf" srcId="{8BD28FD0-6DED-4B10-AA42-3EF403D2AFCC}" destId="{0F8D9BEF-DA9F-4A04-BCCD-661B7D321237}" srcOrd="0" destOrd="0" presId="urn:microsoft.com/office/officeart/2005/8/layout/hProcess9"/>
    <dgm:cxn modelId="{F59DB03B-D499-4825-B653-A26AD0B6E535}" type="presOf" srcId="{47ECC8E9-7C4B-4B1B-816B-B3C2BE5B304E}" destId="{99EC5307-B789-4A2E-A46E-CE9B20F12493}" srcOrd="0" destOrd="0" presId="urn:microsoft.com/office/officeart/2005/8/layout/hProcess9"/>
    <dgm:cxn modelId="{C4EC7507-86B4-4EA3-8BA0-02934183AF3A}" srcId="{4BBC9B94-E554-4455-B282-0F232E10C0F8}" destId="{8BD28FD0-6DED-4B10-AA42-3EF403D2AFCC}" srcOrd="4" destOrd="0" parTransId="{CA6172B2-4104-43E2-B96F-D027B82F6FD0}" sibTransId="{4F79052D-EB69-4446-B9E9-E6E48DAB3DD1}"/>
    <dgm:cxn modelId="{42757188-05F9-44B0-8DBB-A53F016BC7C4}" srcId="{4BBC9B94-E554-4455-B282-0F232E10C0F8}" destId="{48B5FDFA-6ABE-4D17-85CE-8C44E2F64AEC}" srcOrd="1" destOrd="0" parTransId="{A932F00F-0C5F-4151-A837-69498331DCBB}" sibTransId="{D71797D1-96F3-4748-8867-07AF50EFDF98}"/>
    <dgm:cxn modelId="{5FE7D5F2-CC10-4503-8C18-62BA37899CA8}" type="presOf" srcId="{60E0830E-50B2-4CB6-A5EA-20EEDB61DE8C}" destId="{5FBADCF5-D130-4CF7-8C69-0B744773E39E}" srcOrd="0" destOrd="0" presId="urn:microsoft.com/office/officeart/2005/8/layout/hProcess9"/>
    <dgm:cxn modelId="{FEA647F3-DFDD-4A27-9893-DA5C0508591F}" type="presOf" srcId="{4BBC9B94-E554-4455-B282-0F232E10C0F8}" destId="{C4239CEC-91E3-4D47-BEB0-D4CB27B6BAA4}" srcOrd="0" destOrd="0" presId="urn:microsoft.com/office/officeart/2005/8/layout/hProcess9"/>
    <dgm:cxn modelId="{6268B7FB-D833-4BE2-AC24-2846B18EAEC8}" type="presOf" srcId="{B8C484B5-B159-4230-922D-6CCCE3792A9E}" destId="{EB72D4CF-33BE-465B-A2B3-11AB6B77095C}" srcOrd="0" destOrd="0" presId="urn:microsoft.com/office/officeart/2005/8/layout/hProcess9"/>
    <dgm:cxn modelId="{1E922FDA-5768-4EE0-9C2A-21AE8C8E8A61}" type="presOf" srcId="{48B5FDFA-6ABE-4D17-85CE-8C44E2F64AEC}" destId="{C8741DAE-B3CC-4991-9CD5-C1ADD49EE643}" srcOrd="0" destOrd="0" presId="urn:microsoft.com/office/officeart/2005/8/layout/hProcess9"/>
    <dgm:cxn modelId="{C32F1B30-3E1F-430E-9210-A84C02CFABBD}" srcId="{4BBC9B94-E554-4455-B282-0F232E10C0F8}" destId="{47ECC8E9-7C4B-4B1B-816B-B3C2BE5B304E}" srcOrd="3" destOrd="0" parTransId="{A874B873-E5F2-4576-B9C6-5C2B594DDE1E}" sibTransId="{073F44AB-490B-4C4E-9553-B15DD25EE5DC}"/>
    <dgm:cxn modelId="{EBA8FB9D-0C7C-4DD8-A11B-D5A635978D78}" type="presParOf" srcId="{C4239CEC-91E3-4D47-BEB0-D4CB27B6BAA4}" destId="{5033477C-EE87-43DB-8169-538EEE2E1BD7}" srcOrd="0" destOrd="0" presId="urn:microsoft.com/office/officeart/2005/8/layout/hProcess9"/>
    <dgm:cxn modelId="{47F2D8CB-C61C-4757-87C8-6AD9A66A7AD8}" type="presParOf" srcId="{C4239CEC-91E3-4D47-BEB0-D4CB27B6BAA4}" destId="{18E900D5-887D-4D6F-A390-3C547DBED3C3}" srcOrd="1" destOrd="0" presId="urn:microsoft.com/office/officeart/2005/8/layout/hProcess9"/>
    <dgm:cxn modelId="{25A37037-FC29-4AAD-BFF8-6EB82586607D}" type="presParOf" srcId="{18E900D5-887D-4D6F-A390-3C547DBED3C3}" destId="{EB72D4CF-33BE-465B-A2B3-11AB6B77095C}" srcOrd="0" destOrd="0" presId="urn:microsoft.com/office/officeart/2005/8/layout/hProcess9"/>
    <dgm:cxn modelId="{61CA0F37-0E5A-4E32-AF8D-F4DDA2B87C65}" type="presParOf" srcId="{18E900D5-887D-4D6F-A390-3C547DBED3C3}" destId="{E4A0EBF3-228A-4156-8DF6-E54B23377199}" srcOrd="1" destOrd="0" presId="urn:microsoft.com/office/officeart/2005/8/layout/hProcess9"/>
    <dgm:cxn modelId="{180D64AD-65B4-49A9-9544-EAAAD08F728B}" type="presParOf" srcId="{18E900D5-887D-4D6F-A390-3C547DBED3C3}" destId="{C8741DAE-B3CC-4991-9CD5-C1ADD49EE643}" srcOrd="2" destOrd="0" presId="urn:microsoft.com/office/officeart/2005/8/layout/hProcess9"/>
    <dgm:cxn modelId="{959639B2-E979-4FE4-8875-7E2E6CC0E1A5}" type="presParOf" srcId="{18E900D5-887D-4D6F-A390-3C547DBED3C3}" destId="{AA159CA6-5A32-4FB9-8041-364A7F226374}" srcOrd="3" destOrd="0" presId="urn:microsoft.com/office/officeart/2005/8/layout/hProcess9"/>
    <dgm:cxn modelId="{645A208F-1BE6-4684-95D6-A297DFBA1B17}" type="presParOf" srcId="{18E900D5-887D-4D6F-A390-3C547DBED3C3}" destId="{5FBADCF5-D130-4CF7-8C69-0B744773E39E}" srcOrd="4" destOrd="0" presId="urn:microsoft.com/office/officeart/2005/8/layout/hProcess9"/>
    <dgm:cxn modelId="{A833FB9F-D690-4C57-90CE-55E0FA55B825}" type="presParOf" srcId="{18E900D5-887D-4D6F-A390-3C547DBED3C3}" destId="{58928854-8329-49F1-968D-E0385B811AE8}" srcOrd="5" destOrd="0" presId="urn:microsoft.com/office/officeart/2005/8/layout/hProcess9"/>
    <dgm:cxn modelId="{B4F2BF1E-9B66-40D0-B9D8-BFD496D2A094}" type="presParOf" srcId="{18E900D5-887D-4D6F-A390-3C547DBED3C3}" destId="{99EC5307-B789-4A2E-A46E-CE9B20F12493}" srcOrd="6" destOrd="0" presId="urn:microsoft.com/office/officeart/2005/8/layout/hProcess9"/>
    <dgm:cxn modelId="{266B24FD-F149-4217-8FC1-72551F8ED15B}" type="presParOf" srcId="{18E900D5-887D-4D6F-A390-3C547DBED3C3}" destId="{3432B66A-D84B-4619-B2DE-5AE031769277}" srcOrd="7" destOrd="0" presId="urn:microsoft.com/office/officeart/2005/8/layout/hProcess9"/>
    <dgm:cxn modelId="{9C8262D0-4869-4A74-A145-64303D91F131}" type="presParOf" srcId="{18E900D5-887D-4D6F-A390-3C547DBED3C3}" destId="{0F8D9BEF-DA9F-4A04-BCCD-661B7D321237}"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2E75E-C729-4E4F-B6E8-B8D502B6641B}">
      <dsp:nvSpPr>
        <dsp:cNvPr id="0" name=""/>
        <dsp:cNvSpPr/>
      </dsp:nvSpPr>
      <dsp:spPr>
        <a:xfrm>
          <a:off x="1938009" y="168401"/>
          <a:ext cx="2176272" cy="2176272"/>
        </a:xfrm>
        <a:prstGeom prst="pie">
          <a:avLst>
            <a:gd name="adj1" fmla="val 16200000"/>
            <a:gd name="adj2" fmla="val 180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Implement</a:t>
          </a:r>
        </a:p>
      </dsp:txBody>
      <dsp:txXfrm>
        <a:off x="3084957" y="629564"/>
        <a:ext cx="777240" cy="647700"/>
      </dsp:txXfrm>
    </dsp:sp>
    <dsp:sp modelId="{30688119-F5C7-4B30-A64A-3BD8AE49E8BD}">
      <dsp:nvSpPr>
        <dsp:cNvPr id="0" name=""/>
        <dsp:cNvSpPr/>
      </dsp:nvSpPr>
      <dsp:spPr>
        <a:xfrm>
          <a:off x="1893189" y="246125"/>
          <a:ext cx="2176272" cy="2176272"/>
        </a:xfrm>
        <a:prstGeom prst="pie">
          <a:avLst>
            <a:gd name="adj1" fmla="val 1800000"/>
            <a:gd name="adj2" fmla="val 900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Reassess</a:t>
          </a:r>
        </a:p>
      </dsp:txBody>
      <dsp:txXfrm>
        <a:off x="2411349" y="1658112"/>
        <a:ext cx="1165860" cy="569976"/>
      </dsp:txXfrm>
    </dsp:sp>
    <dsp:sp modelId="{E5974BE8-78D4-45A5-86B2-6143BAA7BE1B}">
      <dsp:nvSpPr>
        <dsp:cNvPr id="0" name=""/>
        <dsp:cNvSpPr/>
      </dsp:nvSpPr>
      <dsp:spPr>
        <a:xfrm>
          <a:off x="1848368" y="168401"/>
          <a:ext cx="2176272" cy="2176272"/>
        </a:xfrm>
        <a:prstGeom prst="pie">
          <a:avLst>
            <a:gd name="adj1" fmla="val 9000000"/>
            <a:gd name="adj2" fmla="val 1620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Review</a:t>
          </a:r>
        </a:p>
      </dsp:txBody>
      <dsp:txXfrm>
        <a:off x="2100452" y="629564"/>
        <a:ext cx="777240" cy="647700"/>
      </dsp:txXfrm>
    </dsp:sp>
    <dsp:sp modelId="{79368A67-361D-478D-A421-FC203921FF0D}">
      <dsp:nvSpPr>
        <dsp:cNvPr id="0" name=""/>
        <dsp:cNvSpPr/>
      </dsp:nvSpPr>
      <dsp:spPr>
        <a:xfrm>
          <a:off x="1803467" y="33680"/>
          <a:ext cx="2445715" cy="2445715"/>
        </a:xfrm>
        <a:prstGeom prst="circularArrow">
          <a:avLst>
            <a:gd name="adj1" fmla="val 5085"/>
            <a:gd name="adj2" fmla="val 327528"/>
            <a:gd name="adj3" fmla="val 1472472"/>
            <a:gd name="adj4" fmla="val 16199432"/>
            <a:gd name="adj5" fmla="val 5932"/>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sp>
    <dsp:sp modelId="{A9879A38-B171-460D-968C-88CCDE7A2E21}">
      <dsp:nvSpPr>
        <dsp:cNvPr id="0" name=""/>
        <dsp:cNvSpPr/>
      </dsp:nvSpPr>
      <dsp:spPr>
        <a:xfrm>
          <a:off x="1758467" y="111266"/>
          <a:ext cx="2445715" cy="2445715"/>
        </a:xfrm>
        <a:prstGeom prst="circularArrow">
          <a:avLst>
            <a:gd name="adj1" fmla="val 5085"/>
            <a:gd name="adj2" fmla="val 327528"/>
            <a:gd name="adj3" fmla="val 8671970"/>
            <a:gd name="adj4" fmla="val 1800502"/>
            <a:gd name="adj5" fmla="val 5932"/>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sp>
    <dsp:sp modelId="{2C802E36-01D8-4422-9270-F5A62D32787E}">
      <dsp:nvSpPr>
        <dsp:cNvPr id="0" name=""/>
        <dsp:cNvSpPr/>
      </dsp:nvSpPr>
      <dsp:spPr>
        <a:xfrm>
          <a:off x="1713466" y="33680"/>
          <a:ext cx="2445715" cy="2445715"/>
        </a:xfrm>
        <a:prstGeom prst="circularArrow">
          <a:avLst>
            <a:gd name="adj1" fmla="val 5085"/>
            <a:gd name="adj2" fmla="val 327528"/>
            <a:gd name="adj3" fmla="val 15873039"/>
            <a:gd name="adj4" fmla="val 9000000"/>
            <a:gd name="adj5" fmla="val 5932"/>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77D148-4938-4609-9389-9B6BF470C305}">
      <dsp:nvSpPr>
        <dsp:cNvPr id="0" name=""/>
        <dsp:cNvSpPr/>
      </dsp:nvSpPr>
      <dsp:spPr>
        <a:xfrm>
          <a:off x="1390649" y="0"/>
          <a:ext cx="2085975" cy="1473747"/>
        </a:xfrm>
        <a:prstGeom prst="rightArrow">
          <a:avLst>
            <a:gd name="adj1" fmla="val 75000"/>
            <a:gd name="adj2" fmla="val 50000"/>
          </a:avLst>
        </a:prstGeom>
        <a:solidFill>
          <a:schemeClr val="bg1">
            <a:lumMod val="75000"/>
            <a:alpha val="90000"/>
          </a:schemeClr>
        </a:solidFill>
        <a:ln w="254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605" tIns="14605" rIns="14605" bIns="14605" numCol="1" spcCol="1270" anchor="t" anchorCtr="0">
          <a:noAutofit/>
        </a:bodyPr>
        <a:lstStyle/>
        <a:p>
          <a:pPr marL="228600" lvl="1" indent="-228600" algn="l" defTabSz="1022350">
            <a:lnSpc>
              <a:spcPct val="90000"/>
            </a:lnSpc>
            <a:spcBef>
              <a:spcPct val="0"/>
            </a:spcBef>
            <a:spcAft>
              <a:spcPct val="15000"/>
            </a:spcAft>
            <a:buChar char="••"/>
          </a:pPr>
          <a:r>
            <a:rPr lang="en-AU" sz="2300" b="1" kern="1200"/>
            <a:t>PAC* approved response</a:t>
          </a:r>
        </a:p>
      </dsp:txBody>
      <dsp:txXfrm>
        <a:off x="1390649" y="184218"/>
        <a:ext cx="1533320" cy="1105311"/>
      </dsp:txXfrm>
    </dsp:sp>
    <dsp:sp modelId="{84C8F339-36A3-40A0-B146-9AA9EDC8F15B}">
      <dsp:nvSpPr>
        <dsp:cNvPr id="0" name=""/>
        <dsp:cNvSpPr/>
      </dsp:nvSpPr>
      <dsp:spPr>
        <a:xfrm>
          <a:off x="0" y="377"/>
          <a:ext cx="1390650" cy="1473747"/>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AU" sz="2000" kern="1200"/>
            <a:t>Assurance Review</a:t>
          </a:r>
        </a:p>
      </dsp:txBody>
      <dsp:txXfrm>
        <a:off x="67886" y="68263"/>
        <a:ext cx="1254878" cy="1337975"/>
      </dsp:txXfrm>
    </dsp:sp>
    <dsp:sp modelId="{3CBA958A-CBF5-430D-91A4-71DF5167D1F5}">
      <dsp:nvSpPr>
        <dsp:cNvPr id="0" name=""/>
        <dsp:cNvSpPr/>
      </dsp:nvSpPr>
      <dsp:spPr>
        <a:xfrm>
          <a:off x="1390649" y="1621877"/>
          <a:ext cx="2085975" cy="1473747"/>
        </a:xfrm>
        <a:prstGeom prst="rightArrow">
          <a:avLst>
            <a:gd name="adj1" fmla="val 75000"/>
            <a:gd name="adj2" fmla="val 50000"/>
          </a:avLst>
        </a:prstGeom>
        <a:solidFill>
          <a:schemeClr val="bg1">
            <a:lumMod val="75000"/>
            <a:alpha val="90000"/>
          </a:schemeClr>
        </a:solidFill>
        <a:ln w="254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605" tIns="14605" rIns="14605" bIns="14605" numCol="1" spcCol="1270" anchor="t" anchorCtr="0">
          <a:noAutofit/>
        </a:bodyPr>
        <a:lstStyle/>
        <a:p>
          <a:pPr marL="228600" lvl="1" indent="-228600" algn="l" defTabSz="1022350">
            <a:lnSpc>
              <a:spcPct val="90000"/>
            </a:lnSpc>
            <a:spcBef>
              <a:spcPct val="0"/>
            </a:spcBef>
            <a:spcAft>
              <a:spcPct val="15000"/>
            </a:spcAft>
            <a:buChar char="••"/>
          </a:pPr>
          <a:r>
            <a:rPr lang="en-AU" sz="2300" b="1" kern="1200"/>
            <a:t>CEWH's response</a:t>
          </a:r>
        </a:p>
      </dsp:txBody>
      <dsp:txXfrm>
        <a:off x="1390649" y="1806095"/>
        <a:ext cx="1533320" cy="1105311"/>
      </dsp:txXfrm>
    </dsp:sp>
    <dsp:sp modelId="{9BB7A239-3EB1-4DB5-B7BA-4B96C39449D7}">
      <dsp:nvSpPr>
        <dsp:cNvPr id="0" name=""/>
        <dsp:cNvSpPr/>
      </dsp:nvSpPr>
      <dsp:spPr>
        <a:xfrm>
          <a:off x="0" y="1621499"/>
          <a:ext cx="1390650" cy="1473747"/>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AU" sz="2000" kern="1200"/>
            <a:t>CEWH Review</a:t>
          </a:r>
        </a:p>
      </dsp:txBody>
      <dsp:txXfrm>
        <a:off x="67886" y="1689385"/>
        <a:ext cx="1254878" cy="13379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3477C-EE87-43DB-8169-538EEE2E1BD7}">
      <dsp:nvSpPr>
        <dsp:cNvPr id="0" name=""/>
        <dsp:cNvSpPr/>
      </dsp:nvSpPr>
      <dsp:spPr>
        <a:xfrm>
          <a:off x="452199" y="0"/>
          <a:ext cx="5124926" cy="3419475"/>
        </a:xfrm>
        <a:prstGeom prst="rightArrow">
          <a:avLst/>
        </a:prstGeom>
        <a:solidFill>
          <a:schemeClr val="bg1">
            <a:lumMod val="75000"/>
          </a:schemeClr>
        </a:solidFill>
        <a:ln>
          <a:solidFill>
            <a:schemeClr val="bg1">
              <a:lumMod val="75000"/>
            </a:schemeClr>
          </a:solidFill>
        </a:ln>
        <a:effectLst/>
      </dsp:spPr>
      <dsp:style>
        <a:lnRef idx="0">
          <a:scrgbClr r="0" g="0" b="0"/>
        </a:lnRef>
        <a:fillRef idx="1">
          <a:scrgbClr r="0" g="0" b="0"/>
        </a:fillRef>
        <a:effectRef idx="0">
          <a:scrgbClr r="0" g="0" b="0"/>
        </a:effectRef>
        <a:fontRef idx="minor"/>
      </dsp:style>
    </dsp:sp>
    <dsp:sp modelId="{EB72D4CF-33BE-465B-A2B3-11AB6B77095C}">
      <dsp:nvSpPr>
        <dsp:cNvPr id="0" name=""/>
        <dsp:cNvSpPr/>
      </dsp:nvSpPr>
      <dsp:spPr>
        <a:xfrm>
          <a:off x="2649" y="1025842"/>
          <a:ext cx="1158466" cy="1367790"/>
        </a:xfrm>
        <a:prstGeom prst="roundRect">
          <a:avLst/>
        </a:prstGeom>
        <a:solidFill>
          <a:schemeClr val="bg2">
            <a:lumMod val="75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Improvement Plan</a:t>
          </a:r>
        </a:p>
      </dsp:txBody>
      <dsp:txXfrm>
        <a:off x="59201" y="1082394"/>
        <a:ext cx="1045362" cy="1254686"/>
      </dsp:txXfrm>
    </dsp:sp>
    <dsp:sp modelId="{C8741DAE-B3CC-4991-9CD5-C1ADD49EE643}">
      <dsp:nvSpPr>
        <dsp:cNvPr id="0" name=""/>
        <dsp:cNvSpPr/>
      </dsp:nvSpPr>
      <dsp:spPr>
        <a:xfrm>
          <a:off x="1219039" y="1025842"/>
          <a:ext cx="1158466" cy="1367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Project scoping**</a:t>
          </a:r>
        </a:p>
      </dsp:txBody>
      <dsp:txXfrm>
        <a:off x="1275591" y="1082394"/>
        <a:ext cx="1045362" cy="1254686"/>
      </dsp:txXfrm>
    </dsp:sp>
    <dsp:sp modelId="{5FBADCF5-D130-4CF7-8C69-0B744773E39E}">
      <dsp:nvSpPr>
        <dsp:cNvPr id="0" name=""/>
        <dsp:cNvSpPr/>
      </dsp:nvSpPr>
      <dsp:spPr>
        <a:xfrm>
          <a:off x="2435429" y="1025842"/>
          <a:ext cx="1158466" cy="1367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Project planning***</a:t>
          </a:r>
        </a:p>
      </dsp:txBody>
      <dsp:txXfrm>
        <a:off x="2491981" y="1082394"/>
        <a:ext cx="1045362" cy="1254686"/>
      </dsp:txXfrm>
    </dsp:sp>
    <dsp:sp modelId="{99EC5307-B789-4A2E-A46E-CE9B20F12493}">
      <dsp:nvSpPr>
        <dsp:cNvPr id="0" name=""/>
        <dsp:cNvSpPr/>
      </dsp:nvSpPr>
      <dsp:spPr>
        <a:xfrm>
          <a:off x="3651819" y="1025842"/>
          <a:ext cx="1158466" cy="1367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Implementation progress reporting**</a:t>
          </a:r>
        </a:p>
      </dsp:txBody>
      <dsp:txXfrm>
        <a:off x="3708371" y="1082394"/>
        <a:ext cx="1045362" cy="1254686"/>
      </dsp:txXfrm>
    </dsp:sp>
    <dsp:sp modelId="{0F8D9BEF-DA9F-4A04-BCCD-661B7D321237}">
      <dsp:nvSpPr>
        <dsp:cNvPr id="0" name=""/>
        <dsp:cNvSpPr/>
      </dsp:nvSpPr>
      <dsp:spPr>
        <a:xfrm>
          <a:off x="4868208" y="1025842"/>
          <a:ext cx="1158466" cy="1367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Completion</a:t>
          </a:r>
        </a:p>
      </dsp:txBody>
      <dsp:txXfrm>
        <a:off x="4924760" y="1082394"/>
        <a:ext cx="1045362" cy="125468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82D94-E3CB-4C83-9AD9-C73D1593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CABC5E5E.dotm</Template>
  <TotalTime>0</TotalTime>
  <Pages>18</Pages>
  <Words>3394</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Business Improvement Plan</dc:title>
  <dc:subject/>
  <dc:creator>Commonwealth Environmental Water Office</dc:creator>
  <cp:keywords/>
  <dc:description/>
  <cp:lastModifiedBy>Bec Durack</cp:lastModifiedBy>
  <cp:revision>2</cp:revision>
  <dcterms:created xsi:type="dcterms:W3CDTF">2018-12-20T23:24:00Z</dcterms:created>
  <dcterms:modified xsi:type="dcterms:W3CDTF">2018-12-20T23:24:00Z</dcterms:modified>
</cp:coreProperties>
</file>