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B3" w14:textId="77777777" w:rsidR="00C171B9" w:rsidRDefault="00EA4864" w:rsidP="00E212C7">
      <w:pPr>
        <w:jc w:val="center"/>
      </w:pPr>
      <w:r w:rsidRPr="002B7C62">
        <w:rPr>
          <w:noProof/>
          <w:lang w:eastAsia="en-AU"/>
        </w:rPr>
        <w:drawing>
          <wp:inline distT="0" distB="0" distL="0" distR="0" wp14:anchorId="6FD980A3" wp14:editId="0628DEBC">
            <wp:extent cx="4362197" cy="945540"/>
            <wp:effectExtent l="0" t="0" r="0" b="0"/>
            <wp:docPr id="12" name="Picture 12" descr="CEWO_logo_inline_LowRes_transparent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70091" name="CEWO_logo_inline_LowRes_transparent_bg.png"/>
                    <pic:cNvPicPr/>
                  </pic:nvPicPr>
                  <pic:blipFill>
                    <a:blip r:embed="rId13"/>
                    <a:stretch>
                      <a:fillRect/>
                    </a:stretch>
                  </pic:blipFill>
                  <pic:spPr>
                    <a:xfrm>
                      <a:off x="0" y="0"/>
                      <a:ext cx="4446985" cy="963919"/>
                    </a:xfrm>
                    <a:prstGeom prst="rect">
                      <a:avLst/>
                    </a:prstGeom>
                  </pic:spPr>
                </pic:pic>
              </a:graphicData>
            </a:graphic>
          </wp:inline>
        </w:drawing>
      </w:r>
    </w:p>
    <w:p w14:paraId="32BEA92E" w14:textId="77777777" w:rsidR="003C5482" w:rsidRDefault="003C5482" w:rsidP="0020068A">
      <w:pPr>
        <w:rPr>
          <w:rFonts w:asciiTheme="majorHAnsi" w:hAnsiTheme="majorHAnsi"/>
          <w:b/>
          <w:color w:val="134163" w:themeColor="accent6" w:themeShade="80"/>
          <w:sz w:val="36"/>
          <w:szCs w:val="36"/>
        </w:rPr>
      </w:pPr>
    </w:p>
    <w:p w14:paraId="576D298B" w14:textId="77777777" w:rsidR="008C2EFD" w:rsidRDefault="007B3E0B" w:rsidP="0020068A">
      <w:pPr>
        <w:rPr>
          <w:rFonts w:asciiTheme="majorHAnsi" w:hAnsiTheme="majorHAnsi"/>
          <w:b/>
          <w:color w:val="134163" w:themeColor="accent6" w:themeShade="80"/>
          <w:sz w:val="36"/>
          <w:szCs w:val="36"/>
        </w:rPr>
      </w:pPr>
      <w:bookmarkStart w:id="0" w:name="_Hlk96501909"/>
      <w:r>
        <w:rPr>
          <w:rFonts w:asciiTheme="majorHAnsi" w:hAnsiTheme="majorHAnsi"/>
          <w:b/>
          <w:color w:val="134163" w:themeColor="accent6" w:themeShade="80"/>
          <w:sz w:val="36"/>
          <w:szCs w:val="36"/>
        </w:rPr>
        <w:t>CEWO Environmental Activities Framework</w:t>
      </w:r>
    </w:p>
    <w:bookmarkEnd w:id="0"/>
    <w:p w14:paraId="11DF9F8D" w14:textId="7752B97C" w:rsidR="00EF5D40" w:rsidRPr="001B77C2" w:rsidRDefault="001C5EB9" w:rsidP="0020068A">
      <w:pPr>
        <w:rPr>
          <w:rFonts w:asciiTheme="majorHAnsi" w:hAnsiTheme="majorHAnsi"/>
          <w:b/>
          <w:color w:val="134163" w:themeColor="accent6" w:themeShade="80"/>
          <w:sz w:val="28"/>
          <w:szCs w:val="28"/>
        </w:rPr>
      </w:pPr>
      <w:r>
        <w:rPr>
          <w:rFonts w:asciiTheme="majorHAnsi" w:hAnsiTheme="majorHAnsi"/>
          <w:b/>
          <w:color w:val="134163" w:themeColor="accent6" w:themeShade="80"/>
          <w:sz w:val="28"/>
          <w:szCs w:val="28"/>
        </w:rPr>
        <w:t xml:space="preserve">April </w:t>
      </w:r>
      <w:r w:rsidR="00EA4864" w:rsidRPr="00645EEB">
        <w:rPr>
          <w:rFonts w:asciiTheme="majorHAnsi" w:hAnsiTheme="majorHAnsi"/>
          <w:b/>
          <w:color w:val="134163" w:themeColor="accent6" w:themeShade="80"/>
          <w:sz w:val="28"/>
          <w:szCs w:val="28"/>
        </w:rPr>
        <w:t>202</w:t>
      </w:r>
      <w:r w:rsidR="006F6316">
        <w:rPr>
          <w:rFonts w:asciiTheme="majorHAnsi" w:hAnsiTheme="majorHAnsi"/>
          <w:b/>
          <w:color w:val="134163" w:themeColor="accent6" w:themeShade="80"/>
          <w:sz w:val="28"/>
          <w:szCs w:val="28"/>
        </w:rPr>
        <w:t>2</w:t>
      </w:r>
      <w:r w:rsidR="003F67BE">
        <w:rPr>
          <w:rFonts w:asciiTheme="majorHAnsi" w:hAnsiTheme="majorHAnsi"/>
          <w:b/>
          <w:color w:val="134163" w:themeColor="accent6" w:themeShade="80"/>
          <w:sz w:val="28"/>
          <w:szCs w:val="28"/>
        </w:rPr>
        <w:t xml:space="preserve"> </w:t>
      </w:r>
    </w:p>
    <w:p w14:paraId="4AF8A6D5" w14:textId="77777777" w:rsidR="001B77C2" w:rsidRDefault="001B77C2" w:rsidP="0020068A">
      <w:pPr>
        <w:rPr>
          <w:rFonts w:asciiTheme="majorHAnsi" w:hAnsiTheme="majorHAnsi"/>
          <w:b/>
          <w:caps/>
          <w:color w:val="134163" w:themeColor="accent6" w:themeShade="80"/>
          <w:sz w:val="28"/>
          <w:szCs w:val="28"/>
        </w:rPr>
      </w:pPr>
    </w:p>
    <w:p w14:paraId="40252593" w14:textId="77777777" w:rsidR="003C5482" w:rsidRPr="0020068A" w:rsidRDefault="00EA4864" w:rsidP="00111598">
      <w:pPr>
        <w:ind w:left="-1418"/>
        <w:jc w:val="center"/>
        <w:rPr>
          <w:rFonts w:asciiTheme="majorHAnsi" w:hAnsiTheme="majorHAnsi"/>
          <w:b/>
          <w:caps/>
          <w:color w:val="134163" w:themeColor="accent6" w:themeShade="80"/>
          <w:sz w:val="28"/>
          <w:szCs w:val="28"/>
        </w:rPr>
      </w:pPr>
      <w:r>
        <w:rPr>
          <w:noProof/>
          <w:lang w:eastAsia="en-AU"/>
        </w:rPr>
        <w:drawing>
          <wp:inline distT="0" distB="0" distL="0" distR="0" wp14:anchorId="2C8F8251" wp14:editId="188720DD">
            <wp:extent cx="7658836" cy="51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11493"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72964" cy="5115026"/>
                    </a:xfrm>
                    <a:prstGeom prst="rect">
                      <a:avLst/>
                    </a:prstGeom>
                    <a:noFill/>
                    <a:ln>
                      <a:noFill/>
                    </a:ln>
                  </pic:spPr>
                </pic:pic>
              </a:graphicData>
            </a:graphic>
          </wp:inline>
        </w:drawing>
      </w:r>
    </w:p>
    <w:p w14:paraId="6C1F5D54" w14:textId="77777777" w:rsidR="00E452A0" w:rsidRPr="000A3640" w:rsidRDefault="00E452A0" w:rsidP="000A3640">
      <w:pPr>
        <w:jc w:val="center"/>
        <w:rPr>
          <w:rFonts w:asciiTheme="majorHAnsi" w:hAnsiTheme="majorHAnsi"/>
          <w:b/>
          <w:caps/>
          <w:color w:val="7030A0"/>
          <w:sz w:val="32"/>
          <w:szCs w:val="32"/>
        </w:rPr>
      </w:pPr>
    </w:p>
    <w:p w14:paraId="0A4C530F" w14:textId="77777777" w:rsidR="002A3CA7" w:rsidRDefault="002A3CA7">
      <w:pPr>
        <w:spacing w:after="0" w:line="240" w:lineRule="auto"/>
        <w:sectPr w:rsidR="002A3CA7" w:rsidSect="00CB09F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425" w:footer="425" w:gutter="0"/>
          <w:pgNumType w:start="2"/>
          <w:cols w:space="708"/>
          <w:docGrid w:linePitch="360"/>
        </w:sectPr>
      </w:pPr>
    </w:p>
    <w:sdt>
      <w:sdtPr>
        <w:rPr>
          <w:rFonts w:ascii="Arial" w:eastAsia="Calibri" w:hAnsi="Arial" w:cs="Times New Roman"/>
          <w:color w:val="auto"/>
          <w:sz w:val="22"/>
          <w:szCs w:val="22"/>
          <w:lang w:val="en-AU"/>
        </w:rPr>
        <w:id w:val="-1474058229"/>
        <w:docPartObj>
          <w:docPartGallery w:val="Table of Contents"/>
          <w:docPartUnique/>
        </w:docPartObj>
      </w:sdtPr>
      <w:sdtEndPr>
        <w:rPr>
          <w:b/>
          <w:bCs/>
          <w:noProof/>
        </w:rPr>
      </w:sdtEndPr>
      <w:sdtContent>
        <w:p w14:paraId="2D1B1D86" w14:textId="77777777" w:rsidR="002C0DC2" w:rsidRDefault="00EA4864">
          <w:pPr>
            <w:pStyle w:val="TOCHeading"/>
          </w:pPr>
          <w:r>
            <w:t>Contents</w:t>
          </w:r>
        </w:p>
        <w:p w14:paraId="04486491" w14:textId="77777777" w:rsidR="008B305E" w:rsidRPr="00B203C9" w:rsidRDefault="008B305E" w:rsidP="00B203C9">
          <w:pPr>
            <w:rPr>
              <w:lang w:val="en-US"/>
            </w:rPr>
          </w:pPr>
        </w:p>
        <w:p w14:paraId="6846BBB5" w14:textId="249F01F9" w:rsidR="00CC36D1" w:rsidRDefault="00EA4864">
          <w:pPr>
            <w:pStyle w:val="TOC2"/>
            <w:rPr>
              <w:rFonts w:asciiTheme="minorHAnsi" w:eastAsiaTheme="minorEastAsia" w:hAnsiTheme="minorHAnsi" w:cstheme="minorBidi"/>
              <w:noProof/>
              <w:lang w:eastAsia="en-AU"/>
            </w:rPr>
          </w:pPr>
          <w:r>
            <w:rPr>
              <w:b/>
              <w:bCs/>
              <w:noProof/>
            </w:rPr>
            <w:fldChar w:fldCharType="begin"/>
          </w:r>
          <w:r>
            <w:rPr>
              <w:b/>
              <w:bCs/>
              <w:noProof/>
            </w:rPr>
            <w:instrText xml:space="preserve"> TOC \o "1-3" \h \z \u </w:instrText>
          </w:r>
          <w:r>
            <w:rPr>
              <w:b/>
              <w:bCs/>
              <w:noProof/>
            </w:rPr>
            <w:fldChar w:fldCharType="separate"/>
          </w:r>
          <w:hyperlink w:anchor="_Toc94969891" w:history="1">
            <w:r w:rsidR="00CC36D1" w:rsidRPr="002724EA">
              <w:rPr>
                <w:rStyle w:val="Hyperlink"/>
                <w:noProof/>
              </w:rPr>
              <w:t>1.</w:t>
            </w:r>
            <w:r w:rsidR="00CC36D1">
              <w:rPr>
                <w:rFonts w:asciiTheme="minorHAnsi" w:eastAsiaTheme="minorEastAsia" w:hAnsiTheme="minorHAnsi" w:cstheme="minorBidi"/>
                <w:noProof/>
                <w:lang w:eastAsia="en-AU"/>
              </w:rPr>
              <w:tab/>
            </w:r>
            <w:r w:rsidR="00CC36D1" w:rsidRPr="002724EA">
              <w:rPr>
                <w:rStyle w:val="Hyperlink"/>
                <w:noProof/>
              </w:rPr>
              <w:t>Introduction</w:t>
            </w:r>
            <w:r w:rsidR="00CC36D1">
              <w:rPr>
                <w:noProof/>
                <w:webHidden/>
              </w:rPr>
              <w:tab/>
            </w:r>
            <w:r w:rsidR="00CC36D1">
              <w:rPr>
                <w:noProof/>
                <w:webHidden/>
              </w:rPr>
              <w:fldChar w:fldCharType="begin"/>
            </w:r>
            <w:r w:rsidR="00CC36D1">
              <w:rPr>
                <w:noProof/>
                <w:webHidden/>
              </w:rPr>
              <w:instrText xml:space="preserve"> PAGEREF _Toc94969891 \h </w:instrText>
            </w:r>
            <w:r w:rsidR="00CC36D1">
              <w:rPr>
                <w:noProof/>
                <w:webHidden/>
              </w:rPr>
            </w:r>
            <w:r w:rsidR="00CC36D1">
              <w:rPr>
                <w:noProof/>
                <w:webHidden/>
              </w:rPr>
              <w:fldChar w:fldCharType="separate"/>
            </w:r>
            <w:r w:rsidR="008E4E61">
              <w:rPr>
                <w:noProof/>
                <w:webHidden/>
              </w:rPr>
              <w:t>1</w:t>
            </w:r>
            <w:r w:rsidR="00CC36D1">
              <w:rPr>
                <w:noProof/>
                <w:webHidden/>
              </w:rPr>
              <w:fldChar w:fldCharType="end"/>
            </w:r>
          </w:hyperlink>
        </w:p>
        <w:p w14:paraId="7C9BEEF5" w14:textId="3B097074" w:rsidR="00CC36D1" w:rsidRDefault="00CF06A9">
          <w:pPr>
            <w:pStyle w:val="TOC2"/>
            <w:rPr>
              <w:rFonts w:asciiTheme="minorHAnsi" w:eastAsiaTheme="minorEastAsia" w:hAnsiTheme="minorHAnsi" w:cstheme="minorBidi"/>
              <w:noProof/>
              <w:lang w:eastAsia="en-AU"/>
            </w:rPr>
          </w:pPr>
          <w:hyperlink w:anchor="_Toc94969892" w:history="1">
            <w:r w:rsidR="00CC36D1" w:rsidRPr="002724EA">
              <w:rPr>
                <w:rStyle w:val="Hyperlink"/>
                <w:noProof/>
              </w:rPr>
              <w:t>2.</w:t>
            </w:r>
            <w:r w:rsidR="00CC36D1">
              <w:rPr>
                <w:rFonts w:asciiTheme="minorHAnsi" w:eastAsiaTheme="minorEastAsia" w:hAnsiTheme="minorHAnsi" w:cstheme="minorBidi"/>
                <w:noProof/>
                <w:lang w:eastAsia="en-AU"/>
              </w:rPr>
              <w:tab/>
            </w:r>
            <w:r w:rsidR="00CC36D1" w:rsidRPr="002724EA">
              <w:rPr>
                <w:rStyle w:val="Hyperlink"/>
                <w:noProof/>
              </w:rPr>
              <w:t>Management of Commonwealth environmental water</w:t>
            </w:r>
            <w:r w:rsidR="00CC36D1">
              <w:rPr>
                <w:noProof/>
                <w:webHidden/>
              </w:rPr>
              <w:tab/>
            </w:r>
            <w:r w:rsidR="00CC36D1">
              <w:rPr>
                <w:noProof/>
                <w:webHidden/>
              </w:rPr>
              <w:fldChar w:fldCharType="begin"/>
            </w:r>
            <w:r w:rsidR="00CC36D1">
              <w:rPr>
                <w:noProof/>
                <w:webHidden/>
              </w:rPr>
              <w:instrText xml:space="preserve"> PAGEREF _Toc94969892 \h </w:instrText>
            </w:r>
            <w:r w:rsidR="00CC36D1">
              <w:rPr>
                <w:noProof/>
                <w:webHidden/>
              </w:rPr>
            </w:r>
            <w:r w:rsidR="00CC36D1">
              <w:rPr>
                <w:noProof/>
                <w:webHidden/>
              </w:rPr>
              <w:fldChar w:fldCharType="separate"/>
            </w:r>
            <w:r w:rsidR="008E4E61">
              <w:rPr>
                <w:noProof/>
                <w:webHidden/>
              </w:rPr>
              <w:t>1</w:t>
            </w:r>
            <w:r w:rsidR="00CC36D1">
              <w:rPr>
                <w:noProof/>
                <w:webHidden/>
              </w:rPr>
              <w:fldChar w:fldCharType="end"/>
            </w:r>
          </w:hyperlink>
        </w:p>
        <w:p w14:paraId="052B35E7" w14:textId="21EEE403" w:rsidR="00CC36D1" w:rsidRDefault="00CF06A9">
          <w:pPr>
            <w:pStyle w:val="TOC2"/>
            <w:rPr>
              <w:rFonts w:asciiTheme="minorHAnsi" w:eastAsiaTheme="minorEastAsia" w:hAnsiTheme="minorHAnsi" w:cstheme="minorBidi"/>
              <w:noProof/>
              <w:lang w:eastAsia="en-AU"/>
            </w:rPr>
          </w:pPr>
          <w:hyperlink w:anchor="_Toc94969893" w:history="1">
            <w:r w:rsidR="00CC36D1" w:rsidRPr="002724EA">
              <w:rPr>
                <w:rStyle w:val="Hyperlink"/>
                <w:noProof/>
              </w:rPr>
              <w:t>3.</w:t>
            </w:r>
            <w:r w:rsidR="00CC36D1">
              <w:rPr>
                <w:rFonts w:asciiTheme="minorHAnsi" w:eastAsiaTheme="minorEastAsia" w:hAnsiTheme="minorHAnsi" w:cstheme="minorBidi"/>
                <w:noProof/>
                <w:lang w:eastAsia="en-AU"/>
              </w:rPr>
              <w:tab/>
            </w:r>
            <w:r w:rsidR="00CC36D1" w:rsidRPr="002724EA">
              <w:rPr>
                <w:rStyle w:val="Hyperlink"/>
                <w:noProof/>
              </w:rPr>
              <w:t>Environmental activities</w:t>
            </w:r>
            <w:r w:rsidR="00CC36D1">
              <w:rPr>
                <w:noProof/>
                <w:webHidden/>
              </w:rPr>
              <w:tab/>
            </w:r>
            <w:r w:rsidR="00CC36D1">
              <w:rPr>
                <w:noProof/>
                <w:webHidden/>
              </w:rPr>
              <w:fldChar w:fldCharType="begin"/>
            </w:r>
            <w:r w:rsidR="00CC36D1">
              <w:rPr>
                <w:noProof/>
                <w:webHidden/>
              </w:rPr>
              <w:instrText xml:space="preserve"> PAGEREF _Toc94969893 \h </w:instrText>
            </w:r>
            <w:r w:rsidR="00CC36D1">
              <w:rPr>
                <w:noProof/>
                <w:webHidden/>
              </w:rPr>
            </w:r>
            <w:r w:rsidR="00CC36D1">
              <w:rPr>
                <w:noProof/>
                <w:webHidden/>
              </w:rPr>
              <w:fldChar w:fldCharType="separate"/>
            </w:r>
            <w:r w:rsidR="008E4E61">
              <w:rPr>
                <w:noProof/>
                <w:webHidden/>
              </w:rPr>
              <w:t>2</w:t>
            </w:r>
            <w:r w:rsidR="00CC36D1">
              <w:rPr>
                <w:noProof/>
                <w:webHidden/>
              </w:rPr>
              <w:fldChar w:fldCharType="end"/>
            </w:r>
          </w:hyperlink>
        </w:p>
        <w:p w14:paraId="65BF8CFF" w14:textId="5C30706E" w:rsidR="00CC36D1" w:rsidRDefault="00CF06A9">
          <w:pPr>
            <w:pStyle w:val="TOC2"/>
            <w:rPr>
              <w:rFonts w:asciiTheme="minorHAnsi" w:eastAsiaTheme="minorEastAsia" w:hAnsiTheme="minorHAnsi" w:cstheme="minorBidi"/>
              <w:noProof/>
              <w:lang w:eastAsia="en-AU"/>
            </w:rPr>
          </w:pPr>
          <w:hyperlink w:anchor="_Toc94969894" w:history="1">
            <w:r w:rsidR="00CC36D1" w:rsidRPr="002724EA">
              <w:rPr>
                <w:rStyle w:val="Hyperlink"/>
                <w:noProof/>
              </w:rPr>
              <w:t>4.</w:t>
            </w:r>
            <w:r w:rsidR="00CC36D1">
              <w:rPr>
                <w:rFonts w:asciiTheme="minorHAnsi" w:eastAsiaTheme="minorEastAsia" w:hAnsiTheme="minorHAnsi" w:cstheme="minorBidi"/>
                <w:noProof/>
                <w:lang w:eastAsia="en-AU"/>
              </w:rPr>
              <w:tab/>
            </w:r>
            <w:r w:rsidR="00CC36D1" w:rsidRPr="002724EA">
              <w:rPr>
                <w:rStyle w:val="Hyperlink"/>
                <w:noProof/>
              </w:rPr>
              <w:t>Considerations when assessing proposed environmental activities</w:t>
            </w:r>
            <w:r w:rsidR="00CC36D1">
              <w:rPr>
                <w:noProof/>
                <w:webHidden/>
              </w:rPr>
              <w:tab/>
            </w:r>
            <w:r w:rsidR="00CC36D1">
              <w:rPr>
                <w:noProof/>
                <w:webHidden/>
              </w:rPr>
              <w:fldChar w:fldCharType="begin"/>
            </w:r>
            <w:r w:rsidR="00CC36D1">
              <w:rPr>
                <w:noProof/>
                <w:webHidden/>
              </w:rPr>
              <w:instrText xml:space="preserve"> PAGEREF _Toc94969894 \h </w:instrText>
            </w:r>
            <w:r w:rsidR="00CC36D1">
              <w:rPr>
                <w:noProof/>
                <w:webHidden/>
              </w:rPr>
            </w:r>
            <w:r w:rsidR="00CC36D1">
              <w:rPr>
                <w:noProof/>
                <w:webHidden/>
              </w:rPr>
              <w:fldChar w:fldCharType="separate"/>
            </w:r>
            <w:r w:rsidR="008E4E61">
              <w:rPr>
                <w:noProof/>
                <w:webHidden/>
              </w:rPr>
              <w:t>3</w:t>
            </w:r>
            <w:r w:rsidR="00CC36D1">
              <w:rPr>
                <w:noProof/>
                <w:webHidden/>
              </w:rPr>
              <w:fldChar w:fldCharType="end"/>
            </w:r>
          </w:hyperlink>
        </w:p>
        <w:p w14:paraId="009107AE" w14:textId="77777777" w:rsidR="002C0DC2" w:rsidRDefault="00EA4864">
          <w:r>
            <w:rPr>
              <w:b/>
              <w:bCs/>
              <w:noProof/>
            </w:rPr>
            <w:fldChar w:fldCharType="end"/>
          </w:r>
        </w:p>
      </w:sdtContent>
    </w:sdt>
    <w:p w14:paraId="56E0470C" w14:textId="77777777" w:rsidR="000B1D32" w:rsidRPr="000E4976" w:rsidRDefault="000B1D32">
      <w:pPr>
        <w:spacing w:after="0" w:line="240" w:lineRule="auto"/>
        <w:rPr>
          <w:rFonts w:cs="Arial"/>
          <w:bCs/>
        </w:rPr>
      </w:pPr>
    </w:p>
    <w:p w14:paraId="751270F9" w14:textId="77777777" w:rsidR="001C0D8D" w:rsidRPr="000E4976" w:rsidRDefault="001C0D8D">
      <w:pPr>
        <w:spacing w:after="0" w:line="240" w:lineRule="auto"/>
        <w:rPr>
          <w:rFonts w:cs="Arial"/>
          <w:bCs/>
        </w:rPr>
      </w:pPr>
    </w:p>
    <w:p w14:paraId="5F84EF0D" w14:textId="77777777" w:rsidR="000E4976" w:rsidRDefault="000E4976">
      <w:pPr>
        <w:spacing w:after="0" w:line="240" w:lineRule="auto"/>
        <w:rPr>
          <w:rFonts w:cs="Arial"/>
          <w:bCs/>
        </w:rPr>
      </w:pPr>
    </w:p>
    <w:p w14:paraId="09D3A376" w14:textId="77777777" w:rsidR="000E4976" w:rsidRDefault="000E4976">
      <w:pPr>
        <w:spacing w:after="0" w:line="240" w:lineRule="auto"/>
        <w:rPr>
          <w:rFonts w:cs="Arial"/>
          <w:bCs/>
        </w:rPr>
      </w:pPr>
    </w:p>
    <w:p w14:paraId="1732A243" w14:textId="77777777" w:rsidR="000E4976" w:rsidRDefault="000E4976">
      <w:pPr>
        <w:spacing w:after="0" w:line="240" w:lineRule="auto"/>
        <w:rPr>
          <w:rFonts w:cs="Arial"/>
          <w:bCs/>
        </w:rPr>
      </w:pPr>
    </w:p>
    <w:p w14:paraId="0C87A741" w14:textId="77777777" w:rsidR="000E4976" w:rsidRDefault="000E4976">
      <w:pPr>
        <w:spacing w:after="0" w:line="240" w:lineRule="auto"/>
        <w:rPr>
          <w:rFonts w:cs="Arial"/>
          <w:bCs/>
        </w:rPr>
      </w:pPr>
    </w:p>
    <w:p w14:paraId="4B2823F5" w14:textId="77777777" w:rsidR="000E4976" w:rsidRDefault="000E4976">
      <w:pPr>
        <w:spacing w:after="0" w:line="240" w:lineRule="auto"/>
        <w:rPr>
          <w:rFonts w:cs="Arial"/>
          <w:bCs/>
        </w:rPr>
      </w:pPr>
    </w:p>
    <w:p w14:paraId="5DF84272" w14:textId="77777777" w:rsidR="000E4976" w:rsidRDefault="000E4976">
      <w:pPr>
        <w:spacing w:after="0" w:line="240" w:lineRule="auto"/>
        <w:rPr>
          <w:rFonts w:cs="Arial"/>
          <w:bCs/>
        </w:rPr>
      </w:pPr>
    </w:p>
    <w:p w14:paraId="181A0474" w14:textId="77777777" w:rsidR="000E4976" w:rsidRDefault="000E4976">
      <w:pPr>
        <w:spacing w:after="0" w:line="240" w:lineRule="auto"/>
        <w:rPr>
          <w:rFonts w:cs="Arial"/>
          <w:bCs/>
        </w:rPr>
      </w:pPr>
    </w:p>
    <w:p w14:paraId="3929A557" w14:textId="77777777" w:rsidR="000E4976" w:rsidRDefault="000E4976">
      <w:pPr>
        <w:spacing w:after="0" w:line="240" w:lineRule="auto"/>
        <w:rPr>
          <w:rFonts w:cs="Arial"/>
          <w:bCs/>
        </w:rPr>
      </w:pPr>
    </w:p>
    <w:p w14:paraId="0DB8D439" w14:textId="77777777" w:rsidR="000E4976" w:rsidRDefault="000E4976">
      <w:pPr>
        <w:spacing w:after="0" w:line="240" w:lineRule="auto"/>
        <w:rPr>
          <w:rFonts w:cs="Arial"/>
          <w:bCs/>
        </w:rPr>
      </w:pPr>
    </w:p>
    <w:p w14:paraId="06B24B7A" w14:textId="77777777" w:rsidR="000E4976" w:rsidRPr="000E4976" w:rsidRDefault="000E4976">
      <w:pPr>
        <w:spacing w:after="0" w:line="240" w:lineRule="auto"/>
        <w:rPr>
          <w:rFonts w:cs="Arial"/>
          <w:bCs/>
        </w:rPr>
      </w:pPr>
    </w:p>
    <w:p w14:paraId="010646B7" w14:textId="77777777" w:rsidR="000E4976" w:rsidRPr="000E4976" w:rsidRDefault="000E4976">
      <w:pPr>
        <w:spacing w:after="0" w:line="240" w:lineRule="auto"/>
        <w:rPr>
          <w:rFonts w:cs="Arial"/>
          <w:bCs/>
        </w:rPr>
      </w:pPr>
    </w:p>
    <w:p w14:paraId="68D38137" w14:textId="77777777" w:rsidR="000E4976" w:rsidRPr="000E4976" w:rsidRDefault="000E4976">
      <w:pPr>
        <w:spacing w:after="0" w:line="240" w:lineRule="auto"/>
        <w:rPr>
          <w:rFonts w:cs="Arial"/>
          <w:bCs/>
        </w:rPr>
      </w:pPr>
    </w:p>
    <w:p w14:paraId="151117AA" w14:textId="77777777" w:rsidR="000E4976" w:rsidRPr="000E4976" w:rsidRDefault="000E4976">
      <w:pPr>
        <w:spacing w:after="0" w:line="240" w:lineRule="auto"/>
        <w:rPr>
          <w:rFonts w:cs="Arial"/>
          <w:bCs/>
        </w:rPr>
      </w:pPr>
    </w:p>
    <w:p w14:paraId="4BC59D4A" w14:textId="77777777" w:rsidR="000E4976" w:rsidRPr="000E4976" w:rsidRDefault="000E4976">
      <w:pPr>
        <w:spacing w:after="0" w:line="240" w:lineRule="auto"/>
        <w:rPr>
          <w:rFonts w:cs="Arial"/>
          <w:bCs/>
        </w:rPr>
      </w:pPr>
    </w:p>
    <w:p w14:paraId="772FF320" w14:textId="77777777" w:rsidR="000E4976" w:rsidRPr="000E4976" w:rsidRDefault="000E4976">
      <w:pPr>
        <w:spacing w:after="0" w:line="240" w:lineRule="auto"/>
        <w:rPr>
          <w:rFonts w:cs="Arial"/>
          <w:bCs/>
        </w:rPr>
      </w:pPr>
    </w:p>
    <w:p w14:paraId="058F0B43" w14:textId="77777777" w:rsidR="000E4976" w:rsidRPr="000E4976" w:rsidRDefault="000E4976">
      <w:pPr>
        <w:spacing w:after="0" w:line="240" w:lineRule="auto"/>
        <w:rPr>
          <w:rFonts w:cs="Arial"/>
          <w:bCs/>
        </w:rPr>
      </w:pPr>
    </w:p>
    <w:p w14:paraId="027AD21E" w14:textId="77777777" w:rsidR="00CC36D1" w:rsidRDefault="00CC36D1">
      <w:pPr>
        <w:spacing w:after="0" w:line="240" w:lineRule="auto"/>
        <w:rPr>
          <w:rFonts w:cs="Arial"/>
          <w:bCs/>
        </w:rPr>
      </w:pPr>
    </w:p>
    <w:p w14:paraId="3CDB690B" w14:textId="097E72EE" w:rsidR="00CC36D1" w:rsidRDefault="00CC36D1">
      <w:pPr>
        <w:spacing w:after="0" w:line="240" w:lineRule="auto"/>
        <w:rPr>
          <w:rFonts w:cs="Arial"/>
          <w:bCs/>
        </w:rPr>
      </w:pPr>
    </w:p>
    <w:p w14:paraId="530BD5A6" w14:textId="08101C32" w:rsidR="00913724" w:rsidRDefault="00913724">
      <w:pPr>
        <w:spacing w:after="0" w:line="240" w:lineRule="auto"/>
        <w:rPr>
          <w:rFonts w:cs="Arial"/>
          <w:bCs/>
        </w:rPr>
      </w:pPr>
    </w:p>
    <w:p w14:paraId="6D166A4D" w14:textId="0FF8F866" w:rsidR="00913724" w:rsidRDefault="00913724">
      <w:pPr>
        <w:spacing w:after="0" w:line="240" w:lineRule="auto"/>
        <w:rPr>
          <w:rFonts w:cs="Arial"/>
          <w:bCs/>
        </w:rPr>
      </w:pPr>
    </w:p>
    <w:p w14:paraId="5D5E0E3C" w14:textId="7C5501F0" w:rsidR="00913724" w:rsidRDefault="00913724">
      <w:pPr>
        <w:spacing w:after="0" w:line="240" w:lineRule="auto"/>
        <w:rPr>
          <w:rFonts w:cs="Arial"/>
          <w:bCs/>
        </w:rPr>
      </w:pPr>
    </w:p>
    <w:p w14:paraId="643854D6" w14:textId="601B914C" w:rsidR="00913724" w:rsidRDefault="00913724">
      <w:pPr>
        <w:spacing w:after="0" w:line="240" w:lineRule="auto"/>
        <w:rPr>
          <w:rFonts w:cs="Arial"/>
          <w:bCs/>
        </w:rPr>
      </w:pPr>
    </w:p>
    <w:p w14:paraId="1CA1FE9B" w14:textId="0DB14CAA" w:rsidR="00913724" w:rsidRDefault="00913724">
      <w:pPr>
        <w:spacing w:after="0" w:line="240" w:lineRule="auto"/>
        <w:rPr>
          <w:rFonts w:cs="Arial"/>
          <w:bCs/>
        </w:rPr>
      </w:pPr>
    </w:p>
    <w:p w14:paraId="65D6CCC1" w14:textId="7C79EE63" w:rsidR="00913724" w:rsidRDefault="00913724">
      <w:pPr>
        <w:spacing w:after="0" w:line="240" w:lineRule="auto"/>
        <w:rPr>
          <w:rFonts w:cs="Arial"/>
          <w:bCs/>
        </w:rPr>
      </w:pPr>
    </w:p>
    <w:p w14:paraId="6CBB49D8" w14:textId="680CC34D" w:rsidR="00913724" w:rsidRDefault="00913724">
      <w:pPr>
        <w:spacing w:after="0" w:line="240" w:lineRule="auto"/>
        <w:rPr>
          <w:rFonts w:cs="Arial"/>
          <w:bCs/>
        </w:rPr>
      </w:pPr>
    </w:p>
    <w:p w14:paraId="4CAD4719" w14:textId="2E8D7A07" w:rsidR="00913724" w:rsidRDefault="00913724">
      <w:pPr>
        <w:spacing w:after="0" w:line="240" w:lineRule="auto"/>
        <w:rPr>
          <w:rFonts w:cs="Arial"/>
          <w:bCs/>
        </w:rPr>
      </w:pPr>
    </w:p>
    <w:p w14:paraId="048F2042" w14:textId="77777777" w:rsidR="00913724" w:rsidRDefault="00913724">
      <w:pPr>
        <w:spacing w:after="0" w:line="240" w:lineRule="auto"/>
        <w:rPr>
          <w:rFonts w:cs="Arial"/>
          <w:bCs/>
        </w:rPr>
      </w:pPr>
    </w:p>
    <w:p w14:paraId="4859A1EA" w14:textId="77777777" w:rsidR="00CC36D1" w:rsidRDefault="00CC36D1">
      <w:pPr>
        <w:spacing w:after="0" w:line="240" w:lineRule="auto"/>
        <w:rPr>
          <w:rFonts w:cs="Arial"/>
          <w:bCs/>
        </w:rPr>
      </w:pPr>
    </w:p>
    <w:p w14:paraId="31A57376" w14:textId="77777777" w:rsidR="00CC36D1" w:rsidRDefault="00CC36D1">
      <w:pPr>
        <w:spacing w:after="0" w:line="240" w:lineRule="auto"/>
        <w:rPr>
          <w:rFonts w:cs="Arial"/>
          <w:bCs/>
        </w:rPr>
      </w:pPr>
    </w:p>
    <w:p w14:paraId="334B4D76" w14:textId="77777777" w:rsidR="00CC36D1" w:rsidRDefault="00CC36D1">
      <w:pPr>
        <w:spacing w:after="0" w:line="240" w:lineRule="auto"/>
        <w:rPr>
          <w:rFonts w:cs="Arial"/>
          <w:bCs/>
        </w:rPr>
      </w:pPr>
    </w:p>
    <w:p w14:paraId="6AE7684E" w14:textId="77777777" w:rsidR="00CC36D1" w:rsidRDefault="00CC36D1">
      <w:pPr>
        <w:spacing w:after="0" w:line="240" w:lineRule="auto"/>
        <w:rPr>
          <w:rFonts w:cs="Arial"/>
          <w:bCs/>
        </w:rPr>
      </w:pPr>
    </w:p>
    <w:p w14:paraId="4A995A44" w14:textId="77777777" w:rsidR="00CC36D1" w:rsidRPr="000E4976" w:rsidRDefault="00CC36D1">
      <w:pPr>
        <w:spacing w:after="0" w:line="240" w:lineRule="auto"/>
        <w:rPr>
          <w:rFonts w:cs="Arial"/>
          <w:bCs/>
        </w:rPr>
      </w:pPr>
    </w:p>
    <w:p w14:paraId="7828CC20" w14:textId="77777777" w:rsidR="000E4976" w:rsidRPr="000E4976" w:rsidRDefault="000E4976">
      <w:pPr>
        <w:spacing w:after="0" w:line="240" w:lineRule="auto"/>
        <w:rPr>
          <w:rFonts w:cs="Arial"/>
          <w:bCs/>
        </w:rPr>
      </w:pPr>
    </w:p>
    <w:p w14:paraId="502BD744" w14:textId="77777777" w:rsidR="001C0D8D" w:rsidRPr="000E4976" w:rsidRDefault="001C0D8D">
      <w:pPr>
        <w:spacing w:after="0" w:line="240" w:lineRule="auto"/>
        <w:rPr>
          <w:rFonts w:cs="Arial"/>
          <w:bCs/>
        </w:rPr>
      </w:pPr>
    </w:p>
    <w:p w14:paraId="3CEE3E6B" w14:textId="77777777" w:rsidR="00B2453F" w:rsidRPr="000E4976" w:rsidRDefault="00B2453F">
      <w:pPr>
        <w:spacing w:after="0" w:line="240" w:lineRule="auto"/>
        <w:rPr>
          <w:rFonts w:cs="Arial"/>
          <w:bCs/>
        </w:rPr>
      </w:pPr>
    </w:p>
    <w:p w14:paraId="1ADD6C3C" w14:textId="77777777" w:rsidR="00B2453F" w:rsidRDefault="00EA4864" w:rsidP="00111598">
      <w:pPr>
        <w:spacing w:after="0" w:line="240" w:lineRule="auto"/>
        <w:ind w:left="108" w:right="249"/>
        <w:rPr>
          <w:rFonts w:ascii="Times New Roman"/>
          <w:color w:val="808285"/>
          <w:spacing w:val="99"/>
          <w:w w:val="93"/>
          <w:sz w:val="18"/>
        </w:rPr>
      </w:pPr>
      <w:r>
        <w:rPr>
          <w:rFonts w:ascii="Times New Roman"/>
          <w:color w:val="808285"/>
          <w:spacing w:val="-3"/>
          <w:sz w:val="18"/>
        </w:rPr>
        <w:t>F</w:t>
      </w:r>
      <w:r>
        <w:rPr>
          <w:rFonts w:ascii="Times New Roman"/>
          <w:color w:val="808285"/>
          <w:spacing w:val="-2"/>
          <w:sz w:val="18"/>
        </w:rPr>
        <w:t>ront</w:t>
      </w:r>
      <w:r>
        <w:rPr>
          <w:rFonts w:ascii="Times New Roman"/>
          <w:color w:val="808285"/>
          <w:spacing w:val="-20"/>
          <w:sz w:val="18"/>
        </w:rPr>
        <w:t xml:space="preserve"> </w:t>
      </w:r>
      <w:r>
        <w:rPr>
          <w:rFonts w:ascii="Times New Roman"/>
          <w:color w:val="808285"/>
          <w:spacing w:val="-2"/>
          <w:sz w:val="18"/>
        </w:rPr>
        <w:t>cover</w:t>
      </w:r>
      <w:r>
        <w:rPr>
          <w:rFonts w:ascii="Times New Roman"/>
          <w:color w:val="808285"/>
          <w:spacing w:val="-20"/>
          <w:sz w:val="18"/>
        </w:rPr>
        <w:t xml:space="preserve"> </w:t>
      </w:r>
      <w:r>
        <w:rPr>
          <w:rFonts w:ascii="Times New Roman"/>
          <w:color w:val="808285"/>
          <w:sz w:val="18"/>
        </w:rPr>
        <w:t>image</w:t>
      </w:r>
      <w:r>
        <w:rPr>
          <w:rFonts w:ascii="Times New Roman"/>
          <w:color w:val="808285"/>
          <w:spacing w:val="-19"/>
          <w:sz w:val="18"/>
        </w:rPr>
        <w:t xml:space="preserve"> </w:t>
      </w:r>
      <w:r>
        <w:rPr>
          <w:rFonts w:ascii="Times New Roman"/>
          <w:color w:val="808285"/>
          <w:spacing w:val="-2"/>
          <w:sz w:val="18"/>
        </w:rPr>
        <w:t>credit:</w:t>
      </w:r>
      <w:r>
        <w:rPr>
          <w:rFonts w:ascii="Times New Roman"/>
          <w:color w:val="808285"/>
          <w:spacing w:val="-20"/>
          <w:sz w:val="18"/>
        </w:rPr>
        <w:t xml:space="preserve"> </w:t>
      </w:r>
      <w:r w:rsidR="00111598">
        <w:rPr>
          <w:rFonts w:ascii="Times New Roman"/>
          <w:color w:val="808285"/>
          <w:spacing w:val="-3"/>
          <w:sz w:val="18"/>
        </w:rPr>
        <w:t>Black swan</w:t>
      </w:r>
      <w:r w:rsidR="005C624E">
        <w:rPr>
          <w:rFonts w:ascii="Times New Roman"/>
          <w:color w:val="808285"/>
          <w:spacing w:val="-3"/>
          <w:sz w:val="18"/>
        </w:rPr>
        <w:t>s</w:t>
      </w:r>
      <w:r w:rsidR="00111598">
        <w:rPr>
          <w:rFonts w:ascii="Times New Roman"/>
          <w:color w:val="808285"/>
          <w:spacing w:val="-3"/>
          <w:sz w:val="18"/>
        </w:rPr>
        <w:t xml:space="preserve">, Great </w:t>
      </w:r>
      <w:proofErr w:type="spellStart"/>
      <w:r w:rsidR="00111598">
        <w:rPr>
          <w:rFonts w:ascii="Times New Roman"/>
          <w:color w:val="808285"/>
          <w:spacing w:val="-3"/>
          <w:sz w:val="18"/>
        </w:rPr>
        <w:t>Cumbung</w:t>
      </w:r>
      <w:proofErr w:type="spellEnd"/>
      <w:r w:rsidR="00111598">
        <w:rPr>
          <w:rFonts w:ascii="Times New Roman"/>
          <w:color w:val="808285"/>
          <w:spacing w:val="-3"/>
          <w:sz w:val="18"/>
        </w:rPr>
        <w:t xml:space="preserve"> Swamp, Lachlan River</w:t>
      </w:r>
      <w:r>
        <w:rPr>
          <w:rFonts w:ascii="Times New Roman"/>
          <w:color w:val="808285"/>
          <w:spacing w:val="-3"/>
          <w:sz w:val="18"/>
        </w:rPr>
        <w:t>.</w:t>
      </w:r>
      <w:r>
        <w:rPr>
          <w:rFonts w:ascii="Times New Roman"/>
          <w:color w:val="808285"/>
          <w:spacing w:val="-20"/>
          <w:sz w:val="18"/>
        </w:rPr>
        <w:t xml:space="preserve"> </w:t>
      </w:r>
      <w:r>
        <w:rPr>
          <w:rFonts w:ascii="Times New Roman"/>
          <w:color w:val="808285"/>
          <w:spacing w:val="-1"/>
          <w:sz w:val="18"/>
        </w:rPr>
        <w:t>Photo</w:t>
      </w:r>
      <w:r>
        <w:rPr>
          <w:rFonts w:ascii="Times New Roman"/>
          <w:color w:val="808285"/>
          <w:spacing w:val="-20"/>
          <w:sz w:val="18"/>
        </w:rPr>
        <w:t xml:space="preserve"> </w:t>
      </w:r>
      <w:r>
        <w:rPr>
          <w:rFonts w:ascii="Times New Roman"/>
          <w:color w:val="808285"/>
          <w:spacing w:val="-1"/>
          <w:sz w:val="18"/>
        </w:rPr>
        <w:t>b</w:t>
      </w:r>
      <w:r>
        <w:rPr>
          <w:rFonts w:ascii="Times New Roman"/>
          <w:color w:val="808285"/>
          <w:spacing w:val="-2"/>
          <w:sz w:val="18"/>
        </w:rPr>
        <w:t>y</w:t>
      </w:r>
      <w:r w:rsidR="00111598">
        <w:rPr>
          <w:rFonts w:ascii="Times New Roman"/>
          <w:color w:val="808285"/>
          <w:spacing w:val="-2"/>
          <w:sz w:val="18"/>
        </w:rPr>
        <w:t xml:space="preserve"> Damian McRae</w:t>
      </w:r>
      <w:r w:rsidR="00CC36D1">
        <w:rPr>
          <w:rFonts w:ascii="Times New Roman"/>
          <w:color w:val="808285"/>
          <w:spacing w:val="-2"/>
          <w:sz w:val="18"/>
        </w:rPr>
        <w:t>,</w:t>
      </w:r>
      <w:r w:rsidR="00111598">
        <w:rPr>
          <w:rFonts w:ascii="Times New Roman"/>
          <w:color w:val="808285"/>
          <w:spacing w:val="-2"/>
          <w:sz w:val="18"/>
        </w:rPr>
        <w:t xml:space="preserve"> </w:t>
      </w:r>
      <w:r>
        <w:rPr>
          <w:rFonts w:ascii="Times New Roman"/>
          <w:color w:val="808285"/>
          <w:spacing w:val="-1"/>
          <w:sz w:val="18"/>
        </w:rPr>
        <w:t>Commonw</w:t>
      </w:r>
      <w:r>
        <w:rPr>
          <w:rFonts w:ascii="Times New Roman"/>
          <w:color w:val="808285"/>
          <w:spacing w:val="-2"/>
          <w:sz w:val="18"/>
        </w:rPr>
        <w:t>ealth</w:t>
      </w:r>
      <w:r>
        <w:rPr>
          <w:rFonts w:ascii="Times New Roman"/>
          <w:color w:val="808285"/>
          <w:spacing w:val="-20"/>
          <w:sz w:val="18"/>
        </w:rPr>
        <w:t xml:space="preserve"> </w:t>
      </w:r>
      <w:r>
        <w:rPr>
          <w:rFonts w:ascii="Times New Roman"/>
          <w:color w:val="808285"/>
          <w:spacing w:val="-2"/>
          <w:sz w:val="18"/>
        </w:rPr>
        <w:t>Envir</w:t>
      </w:r>
      <w:r>
        <w:rPr>
          <w:rFonts w:ascii="Times New Roman"/>
          <w:color w:val="808285"/>
          <w:spacing w:val="-1"/>
          <w:sz w:val="18"/>
        </w:rPr>
        <w:t>onmental</w:t>
      </w:r>
      <w:r>
        <w:rPr>
          <w:rFonts w:ascii="Times New Roman"/>
          <w:color w:val="808285"/>
          <w:spacing w:val="-21"/>
          <w:sz w:val="18"/>
        </w:rPr>
        <w:t xml:space="preserve"> </w:t>
      </w:r>
      <w:r>
        <w:rPr>
          <w:rFonts w:ascii="Times New Roman"/>
          <w:color w:val="808285"/>
          <w:spacing w:val="-4"/>
          <w:sz w:val="18"/>
        </w:rPr>
        <w:t>W</w:t>
      </w:r>
      <w:r>
        <w:rPr>
          <w:rFonts w:ascii="Times New Roman"/>
          <w:color w:val="808285"/>
          <w:spacing w:val="-5"/>
          <w:sz w:val="18"/>
        </w:rPr>
        <w:t>ater</w:t>
      </w:r>
      <w:r>
        <w:rPr>
          <w:rFonts w:ascii="Times New Roman"/>
          <w:color w:val="808285"/>
          <w:spacing w:val="-20"/>
          <w:sz w:val="18"/>
        </w:rPr>
        <w:t xml:space="preserve"> </w:t>
      </w:r>
      <w:r>
        <w:rPr>
          <w:rFonts w:ascii="Times New Roman"/>
          <w:color w:val="808285"/>
          <w:sz w:val="18"/>
        </w:rPr>
        <w:t>Office</w:t>
      </w:r>
      <w:r w:rsidR="00111598">
        <w:rPr>
          <w:rFonts w:ascii="Times New Roman"/>
          <w:color w:val="808285"/>
          <w:sz w:val="18"/>
        </w:rPr>
        <w:t>.</w:t>
      </w:r>
    </w:p>
    <w:p w14:paraId="3B8DF9B6" w14:textId="77777777" w:rsidR="00111598" w:rsidRDefault="00111598" w:rsidP="00111598">
      <w:pPr>
        <w:spacing w:after="0" w:line="240" w:lineRule="auto"/>
        <w:ind w:left="108" w:right="249"/>
        <w:rPr>
          <w:rFonts w:ascii="Times New Roman" w:eastAsia="Times New Roman" w:hAnsi="Times New Roman"/>
          <w:sz w:val="18"/>
          <w:szCs w:val="18"/>
        </w:rPr>
      </w:pPr>
    </w:p>
    <w:p w14:paraId="50B192A2" w14:textId="77777777" w:rsidR="002A3CA7" w:rsidRDefault="00EA4864" w:rsidP="00B2453F">
      <w:pPr>
        <w:spacing w:before="9" w:line="278" w:lineRule="auto"/>
        <w:ind w:left="110" w:right="247"/>
        <w:rPr>
          <w:rFonts w:ascii="Times New Roman"/>
          <w:color w:val="808285"/>
          <w:sz w:val="18"/>
        </w:rPr>
      </w:pPr>
      <w:r>
        <w:rPr>
          <w:rFonts w:ascii="Times New Roman"/>
          <w:color w:val="808285"/>
          <w:sz w:val="18"/>
        </w:rPr>
        <w:t>The</w:t>
      </w:r>
      <w:r>
        <w:rPr>
          <w:rFonts w:ascii="Times New Roman"/>
          <w:color w:val="808285"/>
          <w:spacing w:val="-25"/>
          <w:sz w:val="18"/>
        </w:rPr>
        <w:t xml:space="preserve"> </w:t>
      </w:r>
      <w:r>
        <w:rPr>
          <w:rFonts w:ascii="Times New Roman"/>
          <w:color w:val="808285"/>
          <w:spacing w:val="-1"/>
          <w:sz w:val="18"/>
        </w:rPr>
        <w:t>Commonw</w:t>
      </w:r>
      <w:r>
        <w:rPr>
          <w:rFonts w:ascii="Times New Roman"/>
          <w:color w:val="808285"/>
          <w:spacing w:val="-2"/>
          <w:sz w:val="18"/>
        </w:rPr>
        <w:t>ealth</w:t>
      </w:r>
      <w:r>
        <w:rPr>
          <w:rFonts w:ascii="Times New Roman"/>
          <w:color w:val="808285"/>
          <w:spacing w:val="-24"/>
          <w:sz w:val="18"/>
        </w:rPr>
        <w:t xml:space="preserve"> </w:t>
      </w:r>
      <w:r>
        <w:rPr>
          <w:rFonts w:ascii="Times New Roman"/>
          <w:color w:val="808285"/>
          <w:spacing w:val="-2"/>
          <w:sz w:val="18"/>
        </w:rPr>
        <w:t>Envir</w:t>
      </w:r>
      <w:r>
        <w:rPr>
          <w:rFonts w:ascii="Times New Roman"/>
          <w:color w:val="808285"/>
          <w:spacing w:val="-1"/>
          <w:sz w:val="18"/>
        </w:rPr>
        <w:t>onmental</w:t>
      </w:r>
      <w:r>
        <w:rPr>
          <w:rFonts w:ascii="Times New Roman"/>
          <w:color w:val="808285"/>
          <w:spacing w:val="-26"/>
          <w:sz w:val="18"/>
        </w:rPr>
        <w:t xml:space="preserve"> </w:t>
      </w:r>
      <w:r>
        <w:rPr>
          <w:rFonts w:ascii="Times New Roman"/>
          <w:color w:val="808285"/>
          <w:spacing w:val="-4"/>
          <w:sz w:val="18"/>
        </w:rPr>
        <w:t>W</w:t>
      </w:r>
      <w:r>
        <w:rPr>
          <w:rFonts w:ascii="Times New Roman"/>
          <w:color w:val="808285"/>
          <w:spacing w:val="-5"/>
          <w:sz w:val="18"/>
        </w:rPr>
        <w:t>ater</w:t>
      </w:r>
      <w:r>
        <w:rPr>
          <w:rFonts w:ascii="Times New Roman"/>
          <w:color w:val="808285"/>
          <w:spacing w:val="-24"/>
          <w:sz w:val="18"/>
        </w:rPr>
        <w:t xml:space="preserve"> </w:t>
      </w:r>
      <w:r>
        <w:rPr>
          <w:rFonts w:ascii="Times New Roman"/>
          <w:color w:val="808285"/>
          <w:sz w:val="18"/>
        </w:rPr>
        <w:t>Office</w:t>
      </w:r>
      <w:r>
        <w:rPr>
          <w:rFonts w:ascii="Times New Roman"/>
          <w:color w:val="808285"/>
          <w:spacing w:val="-24"/>
          <w:sz w:val="18"/>
        </w:rPr>
        <w:t xml:space="preserve"> </w:t>
      </w:r>
      <w:r>
        <w:rPr>
          <w:rFonts w:ascii="Times New Roman"/>
          <w:color w:val="808285"/>
          <w:spacing w:val="-1"/>
          <w:sz w:val="18"/>
        </w:rPr>
        <w:t>r</w:t>
      </w:r>
      <w:r>
        <w:rPr>
          <w:rFonts w:ascii="Times New Roman"/>
          <w:color w:val="808285"/>
          <w:spacing w:val="-2"/>
          <w:sz w:val="18"/>
        </w:rPr>
        <w:t>espectfully</w:t>
      </w:r>
      <w:r>
        <w:rPr>
          <w:rFonts w:ascii="Times New Roman"/>
          <w:color w:val="808285"/>
          <w:spacing w:val="-25"/>
          <w:sz w:val="18"/>
        </w:rPr>
        <w:t xml:space="preserve"> </w:t>
      </w:r>
      <w:r>
        <w:rPr>
          <w:rFonts w:ascii="Times New Roman"/>
          <w:color w:val="808285"/>
          <w:spacing w:val="-2"/>
          <w:sz w:val="18"/>
        </w:rPr>
        <w:t>acknowledges</w:t>
      </w:r>
      <w:r>
        <w:rPr>
          <w:rFonts w:ascii="Times New Roman"/>
          <w:color w:val="808285"/>
          <w:spacing w:val="-24"/>
          <w:sz w:val="18"/>
        </w:rPr>
        <w:t xml:space="preserve"> </w:t>
      </w:r>
      <w:r>
        <w:rPr>
          <w:rFonts w:ascii="Times New Roman"/>
          <w:color w:val="808285"/>
          <w:sz w:val="18"/>
        </w:rPr>
        <w:t>the</w:t>
      </w:r>
      <w:r>
        <w:rPr>
          <w:rFonts w:ascii="Times New Roman"/>
          <w:color w:val="808285"/>
          <w:spacing w:val="-24"/>
          <w:sz w:val="18"/>
        </w:rPr>
        <w:t xml:space="preserve"> </w:t>
      </w:r>
      <w:r>
        <w:rPr>
          <w:rFonts w:ascii="Times New Roman"/>
          <w:color w:val="808285"/>
          <w:sz w:val="18"/>
        </w:rPr>
        <w:t>traditional</w:t>
      </w:r>
      <w:r>
        <w:rPr>
          <w:rFonts w:ascii="Times New Roman"/>
          <w:color w:val="808285"/>
          <w:spacing w:val="-25"/>
          <w:sz w:val="18"/>
        </w:rPr>
        <w:t xml:space="preserve"> </w:t>
      </w:r>
      <w:r w:rsidR="00D736F1" w:rsidRPr="00D736F1">
        <w:rPr>
          <w:rFonts w:ascii="Times New Roman"/>
          <w:color w:val="808285"/>
          <w:sz w:val="18"/>
        </w:rPr>
        <w:t>custodians</w:t>
      </w:r>
      <w:r w:rsidRPr="00D736F1">
        <w:rPr>
          <w:rFonts w:ascii="Times New Roman"/>
          <w:color w:val="808285"/>
          <w:sz w:val="18"/>
        </w:rPr>
        <w:t xml:space="preserve">, </w:t>
      </w:r>
      <w:r>
        <w:rPr>
          <w:rFonts w:ascii="Times New Roman"/>
          <w:color w:val="808285"/>
          <w:sz w:val="18"/>
        </w:rPr>
        <w:t>their</w:t>
      </w:r>
      <w:r w:rsidR="00D736F1">
        <w:rPr>
          <w:rFonts w:ascii="Times New Roman"/>
          <w:color w:val="808285"/>
          <w:sz w:val="18"/>
        </w:rPr>
        <w:t xml:space="preserve"> </w:t>
      </w:r>
      <w:r>
        <w:rPr>
          <w:rFonts w:ascii="Times New Roman"/>
          <w:color w:val="808285"/>
          <w:spacing w:val="-2"/>
          <w:sz w:val="18"/>
        </w:rPr>
        <w:t>Elders</w:t>
      </w:r>
      <w:r>
        <w:rPr>
          <w:rFonts w:ascii="Times New Roman"/>
          <w:color w:val="808285"/>
          <w:spacing w:val="-24"/>
          <w:sz w:val="18"/>
        </w:rPr>
        <w:t xml:space="preserve"> </w:t>
      </w:r>
      <w:r>
        <w:rPr>
          <w:rFonts w:ascii="Times New Roman"/>
          <w:color w:val="808285"/>
          <w:sz w:val="18"/>
        </w:rPr>
        <w:t>past</w:t>
      </w:r>
      <w:r>
        <w:rPr>
          <w:rFonts w:ascii="Times New Roman"/>
          <w:color w:val="808285"/>
          <w:spacing w:val="-25"/>
          <w:sz w:val="18"/>
        </w:rPr>
        <w:t xml:space="preserve"> </w:t>
      </w:r>
      <w:r>
        <w:rPr>
          <w:rFonts w:ascii="Times New Roman"/>
          <w:color w:val="808285"/>
          <w:sz w:val="18"/>
        </w:rPr>
        <w:t>and</w:t>
      </w:r>
      <w:r>
        <w:rPr>
          <w:rFonts w:ascii="Times New Roman"/>
          <w:color w:val="808285"/>
          <w:spacing w:val="99"/>
          <w:w w:val="99"/>
          <w:sz w:val="18"/>
        </w:rPr>
        <w:t xml:space="preserve"> </w:t>
      </w:r>
      <w:r>
        <w:rPr>
          <w:rFonts w:ascii="Times New Roman"/>
          <w:color w:val="808285"/>
          <w:spacing w:val="-1"/>
          <w:sz w:val="18"/>
        </w:rPr>
        <w:t>pr</w:t>
      </w:r>
      <w:r>
        <w:rPr>
          <w:rFonts w:ascii="Times New Roman"/>
          <w:color w:val="808285"/>
          <w:spacing w:val="-2"/>
          <w:sz w:val="18"/>
        </w:rPr>
        <w:t>esent,</w:t>
      </w:r>
      <w:r>
        <w:rPr>
          <w:rFonts w:ascii="Times New Roman"/>
          <w:color w:val="808285"/>
          <w:spacing w:val="-18"/>
          <w:sz w:val="18"/>
        </w:rPr>
        <w:t xml:space="preserve"> </w:t>
      </w:r>
      <w:r>
        <w:rPr>
          <w:rFonts w:ascii="Times New Roman"/>
          <w:color w:val="808285"/>
          <w:sz w:val="18"/>
        </w:rPr>
        <w:t>their</w:t>
      </w:r>
      <w:r>
        <w:rPr>
          <w:rFonts w:ascii="Times New Roman"/>
          <w:color w:val="808285"/>
          <w:spacing w:val="-18"/>
          <w:sz w:val="18"/>
        </w:rPr>
        <w:t xml:space="preserve"> </w:t>
      </w:r>
      <w:r>
        <w:rPr>
          <w:rFonts w:ascii="Times New Roman"/>
          <w:color w:val="808285"/>
          <w:spacing w:val="-1"/>
          <w:sz w:val="18"/>
        </w:rPr>
        <w:t>N</w:t>
      </w:r>
      <w:r>
        <w:rPr>
          <w:rFonts w:ascii="Times New Roman"/>
          <w:color w:val="808285"/>
          <w:spacing w:val="-2"/>
          <w:sz w:val="18"/>
        </w:rPr>
        <w:t>ations</w:t>
      </w:r>
      <w:r>
        <w:rPr>
          <w:rFonts w:ascii="Times New Roman"/>
          <w:color w:val="808285"/>
          <w:spacing w:val="-18"/>
          <w:sz w:val="18"/>
        </w:rPr>
        <w:t xml:space="preserve"> </w:t>
      </w:r>
      <w:r>
        <w:rPr>
          <w:rFonts w:ascii="Times New Roman"/>
          <w:color w:val="808285"/>
          <w:sz w:val="18"/>
        </w:rPr>
        <w:t>of</w:t>
      </w:r>
      <w:r>
        <w:rPr>
          <w:rFonts w:ascii="Times New Roman"/>
          <w:color w:val="808285"/>
          <w:spacing w:val="-18"/>
          <w:sz w:val="18"/>
        </w:rPr>
        <w:t xml:space="preserve"> </w:t>
      </w:r>
      <w:r>
        <w:rPr>
          <w:rFonts w:ascii="Times New Roman"/>
          <w:color w:val="808285"/>
          <w:sz w:val="18"/>
        </w:rPr>
        <w:t>the</w:t>
      </w:r>
      <w:r>
        <w:rPr>
          <w:rFonts w:ascii="Times New Roman"/>
          <w:color w:val="808285"/>
          <w:spacing w:val="-17"/>
          <w:sz w:val="18"/>
        </w:rPr>
        <w:t xml:space="preserve"> </w:t>
      </w:r>
      <w:r>
        <w:rPr>
          <w:rFonts w:ascii="Times New Roman"/>
          <w:color w:val="808285"/>
          <w:spacing w:val="-1"/>
          <w:sz w:val="18"/>
        </w:rPr>
        <w:t>Murray-D</w:t>
      </w:r>
      <w:r>
        <w:rPr>
          <w:rFonts w:ascii="Times New Roman"/>
          <w:color w:val="808285"/>
          <w:spacing w:val="-2"/>
          <w:sz w:val="18"/>
        </w:rPr>
        <w:t>arling</w:t>
      </w:r>
      <w:r>
        <w:rPr>
          <w:rFonts w:ascii="Times New Roman"/>
          <w:color w:val="808285"/>
          <w:spacing w:val="-18"/>
          <w:sz w:val="18"/>
        </w:rPr>
        <w:t xml:space="preserve"> </w:t>
      </w:r>
      <w:r>
        <w:rPr>
          <w:rFonts w:ascii="Times New Roman"/>
          <w:color w:val="808285"/>
          <w:spacing w:val="-2"/>
          <w:sz w:val="18"/>
        </w:rPr>
        <w:t>Basin,</w:t>
      </w:r>
      <w:r>
        <w:rPr>
          <w:rFonts w:ascii="Times New Roman"/>
          <w:color w:val="808285"/>
          <w:spacing w:val="-18"/>
          <w:sz w:val="18"/>
        </w:rPr>
        <w:t xml:space="preserve"> </w:t>
      </w:r>
      <w:r>
        <w:rPr>
          <w:rFonts w:ascii="Times New Roman"/>
          <w:color w:val="808285"/>
          <w:sz w:val="18"/>
        </w:rPr>
        <w:t>and</w:t>
      </w:r>
      <w:r>
        <w:rPr>
          <w:rFonts w:ascii="Times New Roman"/>
          <w:color w:val="808285"/>
          <w:spacing w:val="-18"/>
          <w:sz w:val="18"/>
        </w:rPr>
        <w:t xml:space="preserve"> </w:t>
      </w:r>
      <w:r>
        <w:rPr>
          <w:rFonts w:ascii="Times New Roman"/>
          <w:color w:val="808285"/>
          <w:sz w:val="18"/>
        </w:rPr>
        <w:t>their</w:t>
      </w:r>
      <w:r>
        <w:rPr>
          <w:rFonts w:ascii="Times New Roman"/>
          <w:color w:val="808285"/>
          <w:spacing w:val="-17"/>
          <w:sz w:val="18"/>
        </w:rPr>
        <w:t xml:space="preserve"> </w:t>
      </w:r>
      <w:r>
        <w:rPr>
          <w:rFonts w:ascii="Times New Roman"/>
          <w:color w:val="808285"/>
          <w:sz w:val="18"/>
        </w:rPr>
        <w:t>cultural,</w:t>
      </w:r>
      <w:r>
        <w:rPr>
          <w:rFonts w:ascii="Times New Roman"/>
          <w:color w:val="808285"/>
          <w:spacing w:val="-18"/>
          <w:sz w:val="18"/>
        </w:rPr>
        <w:t xml:space="preserve"> </w:t>
      </w:r>
      <w:r>
        <w:rPr>
          <w:rFonts w:ascii="Times New Roman"/>
          <w:color w:val="808285"/>
          <w:sz w:val="18"/>
        </w:rPr>
        <w:t>social,</w:t>
      </w:r>
      <w:r>
        <w:rPr>
          <w:rFonts w:ascii="Times New Roman"/>
          <w:color w:val="808285"/>
          <w:spacing w:val="-18"/>
          <w:sz w:val="18"/>
        </w:rPr>
        <w:t xml:space="preserve"> </w:t>
      </w:r>
      <w:r>
        <w:rPr>
          <w:rFonts w:ascii="Times New Roman"/>
          <w:color w:val="808285"/>
          <w:spacing w:val="-2"/>
          <w:sz w:val="18"/>
        </w:rPr>
        <w:t>envir</w:t>
      </w:r>
      <w:r>
        <w:rPr>
          <w:rFonts w:ascii="Times New Roman"/>
          <w:color w:val="808285"/>
          <w:spacing w:val="-1"/>
          <w:sz w:val="18"/>
        </w:rPr>
        <w:t>onmental,</w:t>
      </w:r>
      <w:r>
        <w:rPr>
          <w:rFonts w:ascii="Times New Roman"/>
          <w:color w:val="808285"/>
          <w:spacing w:val="-18"/>
          <w:sz w:val="18"/>
        </w:rPr>
        <w:t xml:space="preserve"> </w:t>
      </w:r>
      <w:proofErr w:type="gramStart"/>
      <w:r>
        <w:rPr>
          <w:rFonts w:ascii="Times New Roman"/>
          <w:color w:val="808285"/>
          <w:sz w:val="18"/>
        </w:rPr>
        <w:t>spiritual</w:t>
      </w:r>
      <w:proofErr w:type="gramEnd"/>
      <w:r>
        <w:rPr>
          <w:rFonts w:ascii="Times New Roman"/>
          <w:color w:val="808285"/>
          <w:spacing w:val="-18"/>
          <w:sz w:val="18"/>
        </w:rPr>
        <w:t xml:space="preserve"> </w:t>
      </w:r>
      <w:r>
        <w:rPr>
          <w:rFonts w:ascii="Times New Roman"/>
          <w:color w:val="808285"/>
          <w:sz w:val="18"/>
        </w:rPr>
        <w:t>and</w:t>
      </w:r>
      <w:r>
        <w:rPr>
          <w:rFonts w:ascii="Times New Roman"/>
          <w:color w:val="808285"/>
          <w:spacing w:val="-17"/>
          <w:sz w:val="18"/>
        </w:rPr>
        <w:t xml:space="preserve"> </w:t>
      </w:r>
      <w:r>
        <w:rPr>
          <w:rFonts w:ascii="Times New Roman"/>
          <w:color w:val="808285"/>
          <w:sz w:val="18"/>
        </w:rPr>
        <w:t>economic</w:t>
      </w:r>
      <w:r>
        <w:rPr>
          <w:rFonts w:ascii="Times New Roman"/>
          <w:color w:val="808285"/>
          <w:spacing w:val="55"/>
          <w:w w:val="96"/>
          <w:sz w:val="18"/>
        </w:rPr>
        <w:t xml:space="preserve"> </w:t>
      </w:r>
      <w:r>
        <w:rPr>
          <w:rFonts w:ascii="Times New Roman"/>
          <w:color w:val="808285"/>
          <w:sz w:val="18"/>
        </w:rPr>
        <w:t>connection</w:t>
      </w:r>
      <w:r>
        <w:rPr>
          <w:rFonts w:ascii="Times New Roman"/>
          <w:color w:val="808285"/>
          <w:spacing w:val="-16"/>
          <w:sz w:val="18"/>
        </w:rPr>
        <w:t xml:space="preserve"> </w:t>
      </w:r>
      <w:r>
        <w:rPr>
          <w:rFonts w:ascii="Times New Roman"/>
          <w:color w:val="808285"/>
          <w:sz w:val="18"/>
        </w:rPr>
        <w:t>to</w:t>
      </w:r>
      <w:r>
        <w:rPr>
          <w:rFonts w:ascii="Times New Roman"/>
          <w:color w:val="808285"/>
          <w:spacing w:val="-16"/>
          <w:sz w:val="18"/>
        </w:rPr>
        <w:t xml:space="preserve"> </w:t>
      </w:r>
      <w:r>
        <w:rPr>
          <w:rFonts w:ascii="Times New Roman"/>
          <w:color w:val="808285"/>
          <w:sz w:val="18"/>
        </w:rPr>
        <w:t>their</w:t>
      </w:r>
      <w:r>
        <w:rPr>
          <w:rFonts w:ascii="Times New Roman"/>
          <w:color w:val="808285"/>
          <w:spacing w:val="-16"/>
          <w:sz w:val="18"/>
        </w:rPr>
        <w:t xml:space="preserve"> </w:t>
      </w:r>
      <w:r>
        <w:rPr>
          <w:rFonts w:ascii="Times New Roman"/>
          <w:color w:val="808285"/>
          <w:sz w:val="18"/>
        </w:rPr>
        <w:t>lands</w:t>
      </w:r>
      <w:r>
        <w:rPr>
          <w:rFonts w:ascii="Times New Roman"/>
          <w:color w:val="808285"/>
          <w:spacing w:val="-15"/>
          <w:sz w:val="18"/>
        </w:rPr>
        <w:t xml:space="preserve"> </w:t>
      </w:r>
      <w:r>
        <w:rPr>
          <w:rFonts w:ascii="Times New Roman"/>
          <w:color w:val="808285"/>
          <w:sz w:val="18"/>
        </w:rPr>
        <w:t>and</w:t>
      </w:r>
      <w:r>
        <w:rPr>
          <w:rFonts w:ascii="Times New Roman"/>
          <w:color w:val="808285"/>
          <w:spacing w:val="-16"/>
          <w:sz w:val="18"/>
        </w:rPr>
        <w:t xml:space="preserve"> </w:t>
      </w:r>
      <w:r w:rsidR="002C0DC2">
        <w:rPr>
          <w:rFonts w:ascii="Times New Roman"/>
          <w:color w:val="808285"/>
          <w:sz w:val="18"/>
        </w:rPr>
        <w:t>waters</w:t>
      </w:r>
    </w:p>
    <w:p w14:paraId="475330AF" w14:textId="77777777" w:rsidR="000B1D32" w:rsidRDefault="000B1D32" w:rsidP="000B1D32">
      <w:pPr>
        <w:spacing w:before="9" w:line="278" w:lineRule="auto"/>
        <w:ind w:right="247"/>
        <w:rPr>
          <w:rFonts w:ascii="Times New Roman"/>
          <w:color w:val="808285"/>
          <w:sz w:val="18"/>
        </w:rPr>
        <w:sectPr w:rsidR="000B1D32" w:rsidSect="0097012C">
          <w:footerReference w:type="first" r:id="rId21"/>
          <w:pgSz w:w="11906" w:h="16838"/>
          <w:pgMar w:top="1440" w:right="1440" w:bottom="1440" w:left="1440" w:header="425" w:footer="425" w:gutter="0"/>
          <w:pgNumType w:start="1"/>
          <w:cols w:space="708"/>
          <w:titlePg/>
          <w:docGrid w:linePitch="360"/>
        </w:sectPr>
      </w:pPr>
    </w:p>
    <w:p w14:paraId="5D7F8FA0" w14:textId="77777777" w:rsidR="00DC0A5C" w:rsidRDefault="00EA4864" w:rsidP="000E4CFB">
      <w:pPr>
        <w:pStyle w:val="Heading2"/>
        <w:rPr>
          <w:color w:val="134163" w:themeColor="accent6" w:themeShade="80"/>
        </w:rPr>
      </w:pPr>
      <w:bookmarkStart w:id="2" w:name="_Hlk72144880"/>
      <w:bookmarkStart w:id="3" w:name="_Toc94969891"/>
      <w:r w:rsidRPr="0020068A">
        <w:rPr>
          <w:color w:val="134163" w:themeColor="accent6" w:themeShade="80"/>
        </w:rPr>
        <w:lastRenderedPageBreak/>
        <w:t>1.</w:t>
      </w:r>
      <w:bookmarkStart w:id="4" w:name="_Hlk67304347"/>
      <w:r w:rsidRPr="0020068A">
        <w:rPr>
          <w:color w:val="134163" w:themeColor="accent6" w:themeShade="80"/>
        </w:rPr>
        <w:tab/>
      </w:r>
      <w:bookmarkEnd w:id="4"/>
      <w:r w:rsidR="00802CDA">
        <w:rPr>
          <w:color w:val="134163" w:themeColor="accent6" w:themeShade="80"/>
        </w:rPr>
        <w:t>Introductio</w:t>
      </w:r>
      <w:r w:rsidR="0015557C">
        <w:rPr>
          <w:color w:val="134163" w:themeColor="accent6" w:themeShade="80"/>
        </w:rPr>
        <w:t>n</w:t>
      </w:r>
      <w:bookmarkEnd w:id="2"/>
      <w:bookmarkEnd w:id="3"/>
    </w:p>
    <w:p w14:paraId="01B5D61B" w14:textId="2EE0F53D" w:rsidR="0064163F" w:rsidRDefault="00EA4864" w:rsidP="00106538">
      <w:pPr>
        <w:spacing w:after="160"/>
      </w:pPr>
      <w:r w:rsidRPr="00847E89">
        <w:t xml:space="preserve">The </w:t>
      </w:r>
      <w:bookmarkStart w:id="5" w:name="_Hlk82771506"/>
      <w:r w:rsidRPr="00847E89">
        <w:t>Commonwealth Environmental Water Holder</w:t>
      </w:r>
      <w:bookmarkEnd w:id="5"/>
      <w:r w:rsidR="00420132">
        <w:t xml:space="preserve"> (CEWH)</w:t>
      </w:r>
      <w:r w:rsidR="006B1EFD">
        <w:t xml:space="preserve">, </w:t>
      </w:r>
      <w:r w:rsidRPr="00847E89">
        <w:t>established under the</w:t>
      </w:r>
      <w:r w:rsidR="00420132">
        <w:t xml:space="preserve"> Commonwealth</w:t>
      </w:r>
      <w:r w:rsidRPr="00847E89">
        <w:t xml:space="preserve"> </w:t>
      </w:r>
      <w:r w:rsidRPr="006A59E1">
        <w:rPr>
          <w:i/>
          <w:iCs/>
        </w:rPr>
        <w:t xml:space="preserve">Water </w:t>
      </w:r>
      <w:r w:rsidRPr="001A135A">
        <w:rPr>
          <w:i/>
          <w:iCs/>
        </w:rPr>
        <w:t>Act</w:t>
      </w:r>
      <w:r w:rsidR="00B05C42" w:rsidRPr="001A135A">
        <w:rPr>
          <w:i/>
          <w:iCs/>
        </w:rPr>
        <w:t xml:space="preserve"> 2007</w:t>
      </w:r>
      <w:r w:rsidR="00B05C42">
        <w:t xml:space="preserve"> (Water Act)</w:t>
      </w:r>
      <w:r w:rsidRPr="00847E89">
        <w:t>,</w:t>
      </w:r>
      <w:r>
        <w:t xml:space="preserve"> </w:t>
      </w:r>
      <w:r w:rsidR="00106538">
        <w:t xml:space="preserve">is responsible for managing the </w:t>
      </w:r>
      <w:r w:rsidR="00DC7CED" w:rsidRPr="00DC7CED">
        <w:t>Commonwealth</w:t>
      </w:r>
      <w:r w:rsidR="006B3ED5">
        <w:t>’s</w:t>
      </w:r>
      <w:r w:rsidR="00DC7CED" w:rsidRPr="00DC7CED">
        <w:t xml:space="preserve"> environmental water </w:t>
      </w:r>
      <w:r w:rsidR="0050412B">
        <w:t>holdings</w:t>
      </w:r>
      <w:r w:rsidR="00651D93">
        <w:rPr>
          <w:rStyle w:val="FootnoteReference"/>
        </w:rPr>
        <w:footnoteReference w:id="1"/>
      </w:r>
      <w:r w:rsidR="00106538">
        <w:t>.</w:t>
      </w:r>
      <w:r>
        <w:t xml:space="preserve"> </w:t>
      </w:r>
      <w:r w:rsidR="00EA56FE">
        <w:t>The CEWH, i</w:t>
      </w:r>
      <w:r w:rsidR="00C811F0">
        <w:t xml:space="preserve">n carrying out </w:t>
      </w:r>
      <w:r w:rsidR="00420132">
        <w:t>his or her</w:t>
      </w:r>
      <w:r w:rsidR="002A45F8">
        <w:t xml:space="preserve"> functions,</w:t>
      </w:r>
      <w:r w:rsidR="006B3ED5" w:rsidRPr="00106538">
        <w:t xml:space="preserve"> </w:t>
      </w:r>
      <w:r w:rsidR="006B3ED5">
        <w:t xml:space="preserve">is </w:t>
      </w:r>
      <w:r w:rsidR="002A45F8">
        <w:t xml:space="preserve">assisted </w:t>
      </w:r>
      <w:r w:rsidR="006B3ED5">
        <w:t>by the</w:t>
      </w:r>
      <w:r w:rsidR="006B3ED5" w:rsidRPr="00106538">
        <w:t xml:space="preserve"> </w:t>
      </w:r>
      <w:r w:rsidRPr="00106538">
        <w:t>Commonwealth Environmental Water Office</w:t>
      </w:r>
      <w:r w:rsidR="00420132">
        <w:t xml:space="preserve"> (CEWO</w:t>
      </w:r>
      <w:r w:rsidR="00E96418">
        <w:t>)</w:t>
      </w:r>
      <w:r w:rsidR="006B3ED5">
        <w:t>.</w:t>
      </w:r>
    </w:p>
    <w:p w14:paraId="10DE4616" w14:textId="5CEFFDF6" w:rsidR="00E35FBF" w:rsidRDefault="00E35FBF" w:rsidP="00480BC7">
      <w:r w:rsidRPr="00E35FBF">
        <w:t>The CEWH is permitted to dispose of water allocations and use the proceeds of the disposal for environmental activities, but only in limited circumstances. In particular, the CEWH must reasonably believe, at the time of the disposal, that using the proceeds for environmental activities would improve the capacity of the Commonwealth environmental water holdings to be applied to meet the objectives of the environmental watering plan as compared to retaining the water allocation. For transparency, the CEWH is required to report on the use of the proceeds from trade as part of annual reporting requirements</w:t>
      </w:r>
      <w:r>
        <w:t>.</w:t>
      </w:r>
      <w:r>
        <w:rPr>
          <w:rStyle w:val="FootnoteReference"/>
        </w:rPr>
        <w:footnoteReference w:id="2"/>
      </w:r>
    </w:p>
    <w:p w14:paraId="1F64BA5E" w14:textId="607F05BD" w:rsidR="009877BD" w:rsidRDefault="00D57752" w:rsidP="00B7762E">
      <w:pPr>
        <w:spacing w:before="240"/>
      </w:pPr>
      <w:r>
        <w:t>Th</w:t>
      </w:r>
      <w:r w:rsidR="00B67F4E">
        <w:t>is</w:t>
      </w:r>
      <w:r>
        <w:t xml:space="preserve"> CEWO Environmental Activities Framework (CEAF) </w:t>
      </w:r>
      <w:r w:rsidR="006B1EFD">
        <w:t>outlines</w:t>
      </w:r>
      <w:r>
        <w:t xml:space="preserve"> arrangements relating to the use </w:t>
      </w:r>
      <w:r w:rsidR="003D3037">
        <w:t xml:space="preserve">by the CEWH </w:t>
      </w:r>
      <w:r>
        <w:t xml:space="preserve">of the proceeds of </w:t>
      </w:r>
      <w:r w:rsidR="00EF477B">
        <w:t xml:space="preserve">a disposal </w:t>
      </w:r>
      <w:r w:rsidR="006B1EFD">
        <w:t xml:space="preserve">of a water allocation </w:t>
      </w:r>
      <w:r w:rsidR="00B67F4E">
        <w:t>for environmental activities</w:t>
      </w:r>
      <w:r>
        <w:t xml:space="preserve">. </w:t>
      </w:r>
      <w:r w:rsidR="00BF0434">
        <w:t>It</w:t>
      </w:r>
      <w:r w:rsidR="00F70967" w:rsidRPr="00C04FB8">
        <w:t xml:space="preserve"> </w:t>
      </w:r>
      <w:r w:rsidR="00420132">
        <w:t xml:space="preserve">describes </w:t>
      </w:r>
      <w:r w:rsidR="00BF0434">
        <w:t xml:space="preserve">the </w:t>
      </w:r>
      <w:r w:rsidR="00420132">
        <w:t xml:space="preserve">general approach </w:t>
      </w:r>
      <w:r w:rsidR="00BF0434">
        <w:t xml:space="preserve">that will be taken by the CEWH to </w:t>
      </w:r>
      <w:r w:rsidR="00420132">
        <w:t>identify environmental activities, such as infrastructure works, that could potentially be funded through the sale of water allocations</w:t>
      </w:r>
      <w:r w:rsidR="00BF0434">
        <w:t>.</w:t>
      </w:r>
      <w:r w:rsidR="00420132">
        <w:t xml:space="preserve"> This document </w:t>
      </w:r>
      <w:r w:rsidR="00546927">
        <w:t xml:space="preserve">does not constitute an </w:t>
      </w:r>
      <w:r w:rsidR="003D0F3F">
        <w:t xml:space="preserve">approach to market for quotes, or an </w:t>
      </w:r>
      <w:r w:rsidR="00EA4864">
        <w:t xml:space="preserve">invitation </w:t>
      </w:r>
      <w:r w:rsidR="003D0F3F">
        <w:t xml:space="preserve">for </w:t>
      </w:r>
      <w:r w:rsidR="00546927">
        <w:t>funding applications</w:t>
      </w:r>
      <w:r w:rsidR="00420132">
        <w:t>, n</w:t>
      </w:r>
      <w:r w:rsidR="00F70967">
        <w:t xml:space="preserve">or </w:t>
      </w:r>
      <w:r w:rsidR="00FB1F57">
        <w:t xml:space="preserve">does </w:t>
      </w:r>
      <w:r w:rsidR="00F70967">
        <w:t>i</w:t>
      </w:r>
      <w:r w:rsidR="00FB1F57" w:rsidRPr="00FC09F5">
        <w:t xml:space="preserve">t limit the </w:t>
      </w:r>
      <w:r w:rsidR="00420132">
        <w:t>CEWH</w:t>
      </w:r>
      <w:r w:rsidR="00FB1F57" w:rsidRPr="00FC09F5">
        <w:t xml:space="preserve">’s </w:t>
      </w:r>
      <w:r w:rsidR="00586073" w:rsidRPr="00FC09F5">
        <w:t>statutory functions, powers, or discretions</w:t>
      </w:r>
      <w:r w:rsidR="00586073">
        <w:t>.</w:t>
      </w:r>
    </w:p>
    <w:p w14:paraId="040C02C0" w14:textId="77777777" w:rsidR="005B0CAF" w:rsidRDefault="005B0CAF" w:rsidP="00B7762E">
      <w:pPr>
        <w:spacing w:before="240"/>
      </w:pPr>
    </w:p>
    <w:p w14:paraId="4206F5C8" w14:textId="77777777" w:rsidR="0026416A" w:rsidRPr="00586073" w:rsidRDefault="00EA4864" w:rsidP="008E4E61">
      <w:pPr>
        <w:pStyle w:val="Heading2"/>
        <w:spacing w:before="360"/>
        <w:rPr>
          <w:color w:val="134163" w:themeColor="accent6" w:themeShade="80"/>
        </w:rPr>
      </w:pPr>
      <w:bookmarkStart w:id="6" w:name="_Toc94969892"/>
      <w:r w:rsidRPr="00586073">
        <w:rPr>
          <w:color w:val="134163" w:themeColor="accent6" w:themeShade="80"/>
        </w:rPr>
        <w:t>2.</w:t>
      </w:r>
      <w:r w:rsidRPr="00586073">
        <w:rPr>
          <w:color w:val="134163" w:themeColor="accent6" w:themeShade="80"/>
        </w:rPr>
        <w:tab/>
      </w:r>
      <w:r w:rsidR="00936174">
        <w:rPr>
          <w:color w:val="134163" w:themeColor="accent6" w:themeShade="80"/>
        </w:rPr>
        <w:t>Management of Commonwealth environmental water</w:t>
      </w:r>
      <w:bookmarkEnd w:id="6"/>
    </w:p>
    <w:p w14:paraId="200FCF14" w14:textId="7F4868B0" w:rsidR="00094269" w:rsidRDefault="00EA4864" w:rsidP="00106538">
      <w:pPr>
        <w:spacing w:after="160"/>
      </w:pPr>
      <w:r>
        <w:t xml:space="preserve">Environmental water </w:t>
      </w:r>
      <w:r w:rsidR="007E0B9D">
        <w:t xml:space="preserve">is an integral component in maintaining the health of Australian rivers. Environmental water </w:t>
      </w:r>
      <w:r>
        <w:t xml:space="preserve">is used to help rivers flow, keep native plants healthy, and support the </w:t>
      </w:r>
      <w:r w:rsidR="00FC09F5">
        <w:t xml:space="preserve">survival, </w:t>
      </w:r>
      <w:r>
        <w:t xml:space="preserve">feeding and breeding of native animals, birds, </w:t>
      </w:r>
      <w:proofErr w:type="gramStart"/>
      <w:r>
        <w:t>fish</w:t>
      </w:r>
      <w:proofErr w:type="gramEnd"/>
      <w:r>
        <w:t xml:space="preserve"> and frogs.</w:t>
      </w:r>
      <w:r w:rsidRPr="00106538">
        <w:t xml:space="preserve"> </w:t>
      </w:r>
      <w:r>
        <w:t xml:space="preserve">Working with local landholders, water advisory groups, scientists, </w:t>
      </w:r>
      <w:r w:rsidR="009C2DCB">
        <w:t xml:space="preserve">First Nations communities, as well as </w:t>
      </w:r>
      <w:r>
        <w:t>state and other water managers</w:t>
      </w:r>
      <w:r w:rsidR="003B50E9">
        <w:t>,</w:t>
      </w:r>
      <w:r>
        <w:t xml:space="preserve"> the </w:t>
      </w:r>
      <w:r w:rsidR="00420132">
        <w:t>CEWO</w:t>
      </w:r>
      <w:r>
        <w:t xml:space="preserve"> undertakes ongoing water management planning</w:t>
      </w:r>
      <w:r w:rsidR="00847E89">
        <w:t xml:space="preserve"> </w:t>
      </w:r>
      <w:r>
        <w:t xml:space="preserve">to inform </w:t>
      </w:r>
      <w:r w:rsidR="00150ED3">
        <w:t xml:space="preserve">the </w:t>
      </w:r>
      <w:r w:rsidR="00420132">
        <w:t>CEWH</w:t>
      </w:r>
      <w:r w:rsidR="001A3A71">
        <w:t xml:space="preserve">’s </w:t>
      </w:r>
      <w:r w:rsidR="00150ED3">
        <w:t xml:space="preserve">delivery </w:t>
      </w:r>
      <w:r w:rsidR="001A3A71">
        <w:t xml:space="preserve">and </w:t>
      </w:r>
      <w:r w:rsidR="00150ED3">
        <w:t>use of environmental water to achieve environmental outcomes</w:t>
      </w:r>
      <w:r>
        <w:t xml:space="preserve"> </w:t>
      </w:r>
      <w:r w:rsidR="00150ED3">
        <w:t>(</w:t>
      </w:r>
      <w:r>
        <w:t>environmental watering</w:t>
      </w:r>
      <w:r w:rsidR="00150ED3">
        <w:t>)</w:t>
      </w:r>
      <w:r>
        <w:t>. Th</w:t>
      </w:r>
      <w:r w:rsidR="00231606">
        <w:t xml:space="preserve">is </w:t>
      </w:r>
      <w:r>
        <w:t xml:space="preserve">planning is </w:t>
      </w:r>
      <w:r w:rsidR="00231606">
        <w:t xml:space="preserve">further </w:t>
      </w:r>
      <w:r>
        <w:t xml:space="preserve">complemented </w:t>
      </w:r>
      <w:r w:rsidR="00231606">
        <w:t xml:space="preserve">by the </w:t>
      </w:r>
      <w:r w:rsidR="00DC688D">
        <w:t xml:space="preserve">current </w:t>
      </w:r>
      <w:r w:rsidR="00150ED3">
        <w:t xml:space="preserve">on-ground Flow </w:t>
      </w:r>
      <w:r w:rsidRPr="00094269">
        <w:t xml:space="preserve">Monitoring, Evaluation and Research Program </w:t>
      </w:r>
      <w:r w:rsidR="00150ED3">
        <w:t xml:space="preserve">(Flow-MER Program) </w:t>
      </w:r>
      <w:r w:rsidR="00231606">
        <w:t xml:space="preserve">which </w:t>
      </w:r>
      <w:r w:rsidR="00231606" w:rsidRPr="00231606">
        <w:t xml:space="preserve">provides </w:t>
      </w:r>
      <w:r w:rsidR="00FC09F5">
        <w:t>important</w:t>
      </w:r>
      <w:r w:rsidR="00231606" w:rsidRPr="00231606">
        <w:t xml:space="preserve"> evidence need</w:t>
      </w:r>
      <w:r w:rsidR="00231606">
        <w:t>ed</w:t>
      </w:r>
      <w:r w:rsidR="00231606" w:rsidRPr="00231606">
        <w:t xml:space="preserve"> to understand how environment</w:t>
      </w:r>
      <w:r w:rsidR="00773F4B">
        <w:t>al water</w:t>
      </w:r>
      <w:r w:rsidR="00231606" w:rsidRPr="00231606">
        <w:t xml:space="preserve"> is helping </w:t>
      </w:r>
      <w:r w:rsidR="00150ED3">
        <w:t xml:space="preserve">to </w:t>
      </w:r>
      <w:r w:rsidR="00231606" w:rsidRPr="00231606">
        <w:t>maintain, protect, and restore the ecosystems and native species across the Murray–Darling Basi</w:t>
      </w:r>
      <w:r w:rsidR="00231606">
        <w:t>n</w:t>
      </w:r>
      <w:r w:rsidR="00FD77E3">
        <w:t>.</w:t>
      </w:r>
    </w:p>
    <w:p w14:paraId="1987E871" w14:textId="77777777" w:rsidR="00847E89" w:rsidRDefault="00EA4864" w:rsidP="00847E89">
      <w:pPr>
        <w:spacing w:after="160"/>
      </w:pPr>
      <w:r>
        <w:t>The</w:t>
      </w:r>
      <w:r w:rsidR="00231606">
        <w:t xml:space="preserve"> </w:t>
      </w:r>
      <w:r w:rsidR="00420132">
        <w:t>CEWH</w:t>
      </w:r>
      <w:r w:rsidR="00231606">
        <w:t xml:space="preserve"> </w:t>
      </w:r>
      <w:r>
        <w:t xml:space="preserve">has three </w:t>
      </w:r>
      <w:r w:rsidR="00737A1D">
        <w:t xml:space="preserve">main </w:t>
      </w:r>
      <w:r>
        <w:t xml:space="preserve">portfolio management options available to manage </w:t>
      </w:r>
      <w:r w:rsidR="006A59E1" w:rsidRPr="006A59E1">
        <w:t xml:space="preserve">the Commonwealth environmental water </w:t>
      </w:r>
      <w:r w:rsidR="00CC05CC">
        <w:t>holdings</w:t>
      </w:r>
      <w:r w:rsidR="006A59E1" w:rsidRPr="006A59E1">
        <w:t xml:space="preserve"> in the Murray-Darling Basin</w:t>
      </w:r>
      <w:r>
        <w:t>:</w:t>
      </w:r>
    </w:p>
    <w:p w14:paraId="0DECF70B" w14:textId="0FDA9E0C" w:rsidR="005B0CAF" w:rsidRDefault="00EA4864" w:rsidP="00CD21EC">
      <w:pPr>
        <w:spacing w:after="160"/>
        <w:ind w:left="964" w:hanging="397"/>
      </w:pPr>
      <w:proofErr w:type="gramStart"/>
      <w:r>
        <w:t>a)</w:t>
      </w:r>
      <w:r w:rsidR="00340996">
        <w:t xml:space="preserve">  ‘</w:t>
      </w:r>
      <w:proofErr w:type="gramEnd"/>
      <w:r w:rsidR="00B74B70">
        <w:t>U</w:t>
      </w:r>
      <w:r>
        <w:t>se’ the water</w:t>
      </w:r>
      <w:r w:rsidR="00231606">
        <w:t xml:space="preserve"> allocation available</w:t>
      </w:r>
      <w:r w:rsidR="00890BC4">
        <w:t xml:space="preserve">. </w:t>
      </w:r>
      <w:r w:rsidR="00737A1D">
        <w:t>Examples of use are</w:t>
      </w:r>
      <w:r>
        <w:t xml:space="preserve"> </w:t>
      </w:r>
      <w:r w:rsidR="00231606">
        <w:t>deliver</w:t>
      </w:r>
      <w:r>
        <w:t>ing</w:t>
      </w:r>
      <w:r w:rsidR="00231606">
        <w:t xml:space="preserve"> environmental water down</w:t>
      </w:r>
      <w:r>
        <w:t xml:space="preserve"> a river</w:t>
      </w:r>
      <w:r w:rsidR="00231606">
        <w:t xml:space="preserve">, </w:t>
      </w:r>
      <w:r>
        <w:t xml:space="preserve">or </w:t>
      </w:r>
      <w:r w:rsidR="00FC09F5">
        <w:t xml:space="preserve">onto a floodplain or </w:t>
      </w:r>
      <w:r w:rsidR="00231606">
        <w:t xml:space="preserve">to a </w:t>
      </w:r>
      <w:r>
        <w:t>wetland</w:t>
      </w:r>
      <w:r w:rsidR="00231606">
        <w:t xml:space="preserve">, </w:t>
      </w:r>
      <w:r w:rsidR="00FC09F5">
        <w:t xml:space="preserve">to </w:t>
      </w:r>
      <w:r w:rsidR="000A32E9">
        <w:t>support</w:t>
      </w:r>
      <w:r w:rsidR="00231606">
        <w:t xml:space="preserve"> </w:t>
      </w:r>
      <w:r w:rsidR="00300332">
        <w:t>native</w:t>
      </w:r>
      <w:r w:rsidR="000A32E9">
        <w:t xml:space="preserve"> plants,</w:t>
      </w:r>
      <w:r w:rsidR="00300332">
        <w:t xml:space="preserve"> fish</w:t>
      </w:r>
      <w:r w:rsidR="000A32E9">
        <w:t xml:space="preserve">, </w:t>
      </w:r>
      <w:r w:rsidR="00D21334">
        <w:t>waterbirds,</w:t>
      </w:r>
      <w:r w:rsidR="000A32E9">
        <w:t xml:space="preserve"> and other aquatic animals</w:t>
      </w:r>
      <w:r>
        <w:t xml:space="preserve">.  Key considerations </w:t>
      </w:r>
      <w:r w:rsidR="00C550D7">
        <w:t xml:space="preserve">when planning </w:t>
      </w:r>
      <w:r w:rsidR="000A32E9">
        <w:t>the delivery of water</w:t>
      </w:r>
      <w:r w:rsidR="00C550D7">
        <w:t xml:space="preserve"> </w:t>
      </w:r>
      <w:r>
        <w:t>are the volume, duration</w:t>
      </w:r>
      <w:r w:rsidR="00B74B70">
        <w:t>,</w:t>
      </w:r>
      <w:r>
        <w:t xml:space="preserve"> and timing to maximise </w:t>
      </w:r>
      <w:r w:rsidR="00BD754B">
        <w:t xml:space="preserve">environmental </w:t>
      </w:r>
      <w:r>
        <w:t>outcomes.</w:t>
      </w:r>
    </w:p>
    <w:p w14:paraId="50EDDE44" w14:textId="77777777" w:rsidR="005B0CAF" w:rsidRDefault="005B0CAF">
      <w:pPr>
        <w:spacing w:after="0" w:line="240" w:lineRule="auto"/>
      </w:pPr>
      <w:r>
        <w:br w:type="page"/>
      </w:r>
    </w:p>
    <w:p w14:paraId="56CE191E" w14:textId="55D4856D" w:rsidR="00847E89" w:rsidRDefault="00EA4864" w:rsidP="005B0CAF">
      <w:pPr>
        <w:spacing w:after="160"/>
        <w:ind w:left="964" w:hanging="397"/>
      </w:pPr>
      <w:r>
        <w:lastRenderedPageBreak/>
        <w:t>b)</w:t>
      </w:r>
      <w:r w:rsidR="00C370C7">
        <w:t xml:space="preserve">   </w:t>
      </w:r>
      <w:r w:rsidR="00420132">
        <w:t>Carryover water</w:t>
      </w:r>
      <w:r>
        <w:t xml:space="preserve"> </w:t>
      </w:r>
      <w:r w:rsidR="008E4E61">
        <w:t xml:space="preserve">in a storage </w:t>
      </w:r>
      <w:r>
        <w:t xml:space="preserve">for use in </w:t>
      </w:r>
      <w:r w:rsidR="002A0052">
        <w:t xml:space="preserve">a </w:t>
      </w:r>
      <w:r>
        <w:t>subsequent water year</w:t>
      </w:r>
      <w:r w:rsidR="00890BC4">
        <w:t xml:space="preserve">. </w:t>
      </w:r>
      <w:r>
        <w:t>Carryover rules vary across different catchments. Decisions to carryover water can include: to ensure there is water available early in the new water year to meet critical</w:t>
      </w:r>
      <w:r w:rsidR="005B0CAF">
        <w:t xml:space="preserve"> </w:t>
      </w:r>
      <w:r>
        <w:t>environmental needs (particularly in the southern Basin)</w:t>
      </w:r>
      <w:r w:rsidR="008E4E61">
        <w:t>;</w:t>
      </w:r>
      <w:r>
        <w:t xml:space="preserve"> </w:t>
      </w:r>
      <w:r w:rsidR="00A72A5F">
        <w:t>to mitigate against low or no future allocations (particularly in the northern Basin);</w:t>
      </w:r>
      <w:r w:rsidR="008E4E61">
        <w:t xml:space="preserve"> and</w:t>
      </w:r>
      <w:r w:rsidR="00A72A5F">
        <w:t xml:space="preserve"> to add to new allocations and</w:t>
      </w:r>
      <w:r w:rsidR="001E5AEE">
        <w:t xml:space="preserve"> </w:t>
      </w:r>
      <w:r w:rsidR="001409EC">
        <w:t>enab</w:t>
      </w:r>
      <w:r w:rsidR="001E5AEE">
        <w:t>le</w:t>
      </w:r>
      <w:r w:rsidR="001409EC">
        <w:t xml:space="preserve"> a larger watering action</w:t>
      </w:r>
      <w:r w:rsidR="00294110">
        <w:t xml:space="preserve">. </w:t>
      </w:r>
    </w:p>
    <w:p w14:paraId="6756ACD6" w14:textId="19A5A11E" w:rsidR="00806935" w:rsidRDefault="00EA4864" w:rsidP="00CD21EC">
      <w:pPr>
        <w:spacing w:after="160"/>
        <w:ind w:left="964" w:hanging="397"/>
      </w:pPr>
      <w:r>
        <w:t>c)</w:t>
      </w:r>
      <w:r w:rsidR="00C370C7">
        <w:t xml:space="preserve">   </w:t>
      </w:r>
      <w:r w:rsidR="00B74B70">
        <w:t>T</w:t>
      </w:r>
      <w:r>
        <w:t>rade water (</w:t>
      </w:r>
      <w:r w:rsidR="00BF0434">
        <w:t xml:space="preserve">dispose </w:t>
      </w:r>
      <w:r>
        <w:t xml:space="preserve">or </w:t>
      </w:r>
      <w:r w:rsidR="00BF0434">
        <w:t>acquire</w:t>
      </w:r>
      <w:r>
        <w:t>)</w:t>
      </w:r>
      <w:r w:rsidR="00890BC4">
        <w:t xml:space="preserve">. </w:t>
      </w:r>
      <w:r w:rsidRPr="001A3A71">
        <w:t xml:space="preserve">The </w:t>
      </w:r>
      <w:r w:rsidR="00BE0BF4" w:rsidRPr="001A3A71">
        <w:t xml:space="preserve">disposal </w:t>
      </w:r>
      <w:r w:rsidRPr="001A3A71">
        <w:t xml:space="preserve">of water </w:t>
      </w:r>
      <w:r w:rsidR="00BE0BF4" w:rsidRPr="001A3A71">
        <w:t>or Commonwealth environmental water holdings</w:t>
      </w:r>
      <w:r w:rsidRPr="001A3A71">
        <w:t xml:space="preserve"> can </w:t>
      </w:r>
      <w:r w:rsidR="002A0052" w:rsidRPr="001A3A71">
        <w:t xml:space="preserve">only </w:t>
      </w:r>
      <w:r w:rsidRPr="001A3A71">
        <w:t>occur under specific conditions</w:t>
      </w:r>
      <w:r w:rsidR="000D5276" w:rsidRPr="001A3A71">
        <w:t xml:space="preserve"> as defined by </w:t>
      </w:r>
      <w:r w:rsidR="00FC09F5" w:rsidRPr="001A3A71">
        <w:t>the Water Act</w:t>
      </w:r>
      <w:r w:rsidR="00A249DD">
        <w:t>.</w:t>
      </w:r>
      <w:r w:rsidR="00A249DD" w:rsidRPr="001A3A71">
        <w:t xml:space="preserve"> </w:t>
      </w:r>
      <w:r w:rsidR="00A249DD">
        <w:t>F</w:t>
      </w:r>
      <w:r w:rsidR="00A249DD" w:rsidRPr="001A3A71">
        <w:t xml:space="preserve">or </w:t>
      </w:r>
      <w:r w:rsidR="000766AB" w:rsidRPr="001A3A71">
        <w:t>example, where</w:t>
      </w:r>
      <w:r w:rsidRPr="001A3A71">
        <w:t xml:space="preserve"> the </w:t>
      </w:r>
      <w:r w:rsidR="000049A9" w:rsidRPr="001A3A71">
        <w:t>proceed</w:t>
      </w:r>
      <w:r w:rsidR="008D4469" w:rsidRPr="001A3A71">
        <w:t xml:space="preserve">s of the disposal are used </w:t>
      </w:r>
      <w:r w:rsidR="00A249DD">
        <w:t xml:space="preserve">for </w:t>
      </w:r>
      <w:r w:rsidR="00763AC6" w:rsidRPr="001A3A71">
        <w:t xml:space="preserve">environmental </w:t>
      </w:r>
      <w:proofErr w:type="gramStart"/>
      <w:r w:rsidR="00763AC6" w:rsidRPr="001A3A71">
        <w:t>activities</w:t>
      </w:r>
      <w:proofErr w:type="gramEnd"/>
      <w:r w:rsidR="00A249DD">
        <w:t xml:space="preserve"> the</w:t>
      </w:r>
      <w:r w:rsidR="008875CA">
        <w:t xml:space="preserve"> </w:t>
      </w:r>
      <w:r w:rsidR="001A3A71">
        <w:t xml:space="preserve">requirements </w:t>
      </w:r>
      <w:r w:rsidR="00B51FC6">
        <w:t xml:space="preserve">outlined in this CEAF </w:t>
      </w:r>
      <w:r w:rsidR="00A249DD">
        <w:t xml:space="preserve">will need to be </w:t>
      </w:r>
      <w:r w:rsidR="001A3A71">
        <w:t>met</w:t>
      </w:r>
      <w:r w:rsidR="002A0052" w:rsidRPr="001A3A71">
        <w:t>.</w:t>
      </w:r>
    </w:p>
    <w:p w14:paraId="7B149A18" w14:textId="6260D61A" w:rsidR="002A0052" w:rsidRDefault="002A0052" w:rsidP="00270478">
      <w:pPr>
        <w:spacing w:after="160"/>
      </w:pPr>
      <w:r w:rsidRPr="001A3A71">
        <w:t xml:space="preserve">The </w:t>
      </w:r>
      <w:r w:rsidR="00B666DB" w:rsidRPr="001A3A71">
        <w:t>carrying over of water allocations</w:t>
      </w:r>
      <w:r w:rsidR="00B666DB">
        <w:t>, and the</w:t>
      </w:r>
      <w:r w:rsidR="00B666DB" w:rsidRPr="001A3A71">
        <w:t xml:space="preserve"> </w:t>
      </w:r>
      <w:r w:rsidR="00BF0434">
        <w:t>disposal</w:t>
      </w:r>
      <w:r w:rsidR="00BF0434" w:rsidRPr="001A3A71">
        <w:t xml:space="preserve"> </w:t>
      </w:r>
      <w:r w:rsidR="00A72A5F" w:rsidRPr="001A3A71">
        <w:t xml:space="preserve">and </w:t>
      </w:r>
      <w:r w:rsidR="00BF0434">
        <w:t>acquisition</w:t>
      </w:r>
      <w:r w:rsidR="00BF0434" w:rsidRPr="001A3A71">
        <w:t xml:space="preserve"> </w:t>
      </w:r>
      <w:r w:rsidRPr="001A3A71">
        <w:t xml:space="preserve">of water allocations are </w:t>
      </w:r>
      <w:r w:rsidR="00B44838" w:rsidRPr="001A3A71">
        <w:t>both</w:t>
      </w:r>
      <w:r w:rsidR="00DE7D6C" w:rsidRPr="001A3A71">
        <w:t xml:space="preserve"> </w:t>
      </w:r>
      <w:r w:rsidR="006602C7" w:rsidRPr="001A3A71">
        <w:t xml:space="preserve">management </w:t>
      </w:r>
      <w:r w:rsidR="00DE7D6C" w:rsidRPr="001A3A71">
        <w:t xml:space="preserve">options </w:t>
      </w:r>
      <w:r w:rsidR="00B44838" w:rsidRPr="001A3A71">
        <w:t xml:space="preserve">that provide flexibility </w:t>
      </w:r>
      <w:r w:rsidR="00B948E6" w:rsidRPr="001A3A71">
        <w:t>to improve the outcomes achieved from environmental water</w:t>
      </w:r>
      <w:r w:rsidR="00B948E6">
        <w:t xml:space="preserve"> </w:t>
      </w:r>
      <w:r w:rsidR="00A72A5F" w:rsidRPr="001A3A71">
        <w:t>across years</w:t>
      </w:r>
      <w:r w:rsidR="00B666DB">
        <w:t xml:space="preserve"> and across the Basin </w:t>
      </w:r>
      <w:r w:rsidR="00B948E6">
        <w:t xml:space="preserve">as the proceeds of trade are not tied to funding environmental activities in any </w:t>
      </w:r>
      <w:proofErr w:type="gramStart"/>
      <w:r w:rsidR="00B948E6">
        <w:t>particular catchment</w:t>
      </w:r>
      <w:proofErr w:type="gramEnd"/>
      <w:r w:rsidR="00B948E6">
        <w:t>.</w:t>
      </w:r>
    </w:p>
    <w:p w14:paraId="3802932A" w14:textId="77777777" w:rsidR="005B0CAF" w:rsidRDefault="005B0CAF" w:rsidP="00270478">
      <w:pPr>
        <w:spacing w:after="160"/>
      </w:pPr>
    </w:p>
    <w:p w14:paraId="60689689" w14:textId="77777777" w:rsidR="002A0052" w:rsidRPr="00C91C11" w:rsidRDefault="00EA4864" w:rsidP="008E4E61">
      <w:pPr>
        <w:pStyle w:val="Heading2"/>
        <w:spacing w:before="360"/>
        <w:rPr>
          <w:color w:val="134163" w:themeColor="accent6" w:themeShade="80"/>
        </w:rPr>
      </w:pPr>
      <w:bookmarkStart w:id="7" w:name="_Toc94969893"/>
      <w:r>
        <w:rPr>
          <w:color w:val="134163" w:themeColor="accent6" w:themeShade="80"/>
        </w:rPr>
        <w:t>3</w:t>
      </w:r>
      <w:r w:rsidRPr="00C91C11">
        <w:rPr>
          <w:color w:val="134163" w:themeColor="accent6" w:themeShade="80"/>
        </w:rPr>
        <w:t>.</w:t>
      </w:r>
      <w:r w:rsidRPr="00C91C11">
        <w:rPr>
          <w:color w:val="134163" w:themeColor="accent6" w:themeShade="80"/>
        </w:rPr>
        <w:tab/>
      </w:r>
      <w:bookmarkStart w:id="8" w:name="_Hlk73092596"/>
      <w:r w:rsidR="0015557C">
        <w:rPr>
          <w:color w:val="134163" w:themeColor="accent6" w:themeShade="80"/>
        </w:rPr>
        <w:t xml:space="preserve">Environmental </w:t>
      </w:r>
      <w:bookmarkEnd w:id="8"/>
      <w:r w:rsidR="00B44838">
        <w:rPr>
          <w:color w:val="134163" w:themeColor="accent6" w:themeShade="80"/>
        </w:rPr>
        <w:t>activities</w:t>
      </w:r>
      <w:bookmarkEnd w:id="7"/>
      <w:r w:rsidR="00B44838">
        <w:rPr>
          <w:color w:val="134163" w:themeColor="accent6" w:themeShade="80"/>
        </w:rPr>
        <w:t xml:space="preserve"> </w:t>
      </w:r>
    </w:p>
    <w:p w14:paraId="2763DD83" w14:textId="2347A98B" w:rsidR="00374898" w:rsidRDefault="00374898" w:rsidP="004B14D9">
      <w:pPr>
        <w:spacing w:after="160"/>
      </w:pPr>
      <w:bookmarkStart w:id="9" w:name="_Hlk82604771"/>
      <w:bookmarkStart w:id="10" w:name="_Hlk82682140"/>
      <w:r>
        <w:t xml:space="preserve">As noted above, the CEWH may </w:t>
      </w:r>
      <w:r w:rsidR="005B4948">
        <w:t xml:space="preserve">only </w:t>
      </w:r>
      <w:r>
        <w:t xml:space="preserve">dispose of water allocations and use the proceeds to fund environmental activities </w:t>
      </w:r>
      <w:r w:rsidR="00063E89">
        <w:t>when</w:t>
      </w:r>
      <w:r>
        <w:t xml:space="preserve"> certain requirements are met. The key requirement is that using the proceeds </w:t>
      </w:r>
      <w:r w:rsidR="002565AE">
        <w:t xml:space="preserve">for environmental activities </w:t>
      </w:r>
      <w:r>
        <w:t xml:space="preserve">would </w:t>
      </w:r>
      <w:r w:rsidRPr="007133D6">
        <w:t xml:space="preserve">improve the capacity of the Commonwealth environmental water holdings to be applied to meet </w:t>
      </w:r>
      <w:bookmarkStart w:id="11" w:name="_Hlk82679993"/>
      <w:r w:rsidRPr="007133D6">
        <w:t>the objectives of the environmental watering plan</w:t>
      </w:r>
      <w:bookmarkEnd w:id="11"/>
      <w:r w:rsidRPr="00AA1719">
        <w:t>.</w:t>
      </w:r>
      <w:r w:rsidR="009877BD">
        <w:rPr>
          <w:rStyle w:val="FootnoteReference"/>
        </w:rPr>
        <w:footnoteReference w:id="3"/>
      </w:r>
    </w:p>
    <w:p w14:paraId="3D35B8F7" w14:textId="0E5383BC" w:rsidR="004B14D9" w:rsidRPr="0074131B" w:rsidRDefault="00374898" w:rsidP="004B14D9">
      <w:pPr>
        <w:spacing w:after="160"/>
      </w:pPr>
      <w:r>
        <w:t xml:space="preserve">Under that plan, </w:t>
      </w:r>
      <w:r w:rsidR="002565AE">
        <w:t xml:space="preserve">the overall environmental </w:t>
      </w:r>
      <w:r w:rsidR="009F70E4">
        <w:t>object</w:t>
      </w:r>
      <w:r w:rsidR="009A2DE9">
        <w:t>ives</w:t>
      </w:r>
      <w:r w:rsidR="009F70E4">
        <w:t xml:space="preserve"> for </w:t>
      </w:r>
      <w:r w:rsidR="009F70E4" w:rsidRPr="0074131B">
        <w:t>the water-dependent ecosystems of the Murray-Darling Basin</w:t>
      </w:r>
      <w:r w:rsidR="009F70E4">
        <w:t xml:space="preserve"> are:</w:t>
      </w:r>
    </w:p>
    <w:p w14:paraId="5105B56B" w14:textId="6B84CA88" w:rsidR="004B14D9" w:rsidRPr="0074131B" w:rsidRDefault="00EA4864" w:rsidP="00CD21EC">
      <w:pPr>
        <w:spacing w:after="160"/>
        <w:ind w:left="964" w:hanging="397"/>
      </w:pPr>
      <w:r w:rsidRPr="0074131B">
        <w:t>a)</w:t>
      </w:r>
      <w:r w:rsidR="00814AF9">
        <w:t xml:space="preserve"> </w:t>
      </w:r>
      <w:r w:rsidR="00CD21EC">
        <w:t xml:space="preserve">  </w:t>
      </w:r>
      <w:r w:rsidRPr="0074131B">
        <w:t xml:space="preserve">to protect and restore water-dependent ecosystems of the Murray-Darling Basin; and </w:t>
      </w:r>
    </w:p>
    <w:p w14:paraId="630DB3F8" w14:textId="77777777" w:rsidR="004B14D9" w:rsidRPr="0074131B" w:rsidRDefault="00EA4864" w:rsidP="00CD21EC">
      <w:pPr>
        <w:spacing w:after="160"/>
        <w:ind w:left="964" w:hanging="397"/>
      </w:pPr>
      <w:r w:rsidRPr="0074131B">
        <w:t>b)</w:t>
      </w:r>
      <w:r w:rsidR="00814AF9">
        <w:t xml:space="preserve">   </w:t>
      </w:r>
      <w:r w:rsidRPr="0074131B">
        <w:t xml:space="preserve">to protect and restore the ecosystem functions of water-dependent ecosystems; and </w:t>
      </w:r>
    </w:p>
    <w:p w14:paraId="1FBE12BA" w14:textId="77777777" w:rsidR="00DE7D6C" w:rsidRDefault="00EA4864" w:rsidP="00CD21EC">
      <w:pPr>
        <w:spacing w:after="160"/>
        <w:ind w:left="947" w:hanging="380"/>
      </w:pPr>
      <w:r w:rsidRPr="0074131B">
        <w:t xml:space="preserve">c) </w:t>
      </w:r>
      <w:r w:rsidR="00814AF9">
        <w:t xml:space="preserve">  </w:t>
      </w:r>
      <w:r w:rsidRPr="0074131B">
        <w:t>to ensure that water-dependent ecosystems are resilient to climate change and other risks and threats.</w:t>
      </w:r>
    </w:p>
    <w:bookmarkEnd w:id="9"/>
    <w:p w14:paraId="59E1370B" w14:textId="77777777" w:rsidR="00C674D4" w:rsidRDefault="00C674D4" w:rsidP="0074131B">
      <w:pPr>
        <w:spacing w:after="160"/>
      </w:pPr>
      <w:proofErr w:type="gramStart"/>
      <w:r>
        <w:t>Particular objectives</w:t>
      </w:r>
      <w:proofErr w:type="gramEnd"/>
      <w:r>
        <w:t xml:space="preserve"> for each of these overall environmental objectives are also specified.</w:t>
      </w:r>
      <w:r>
        <w:rPr>
          <w:rStyle w:val="FootnoteReference"/>
        </w:rPr>
        <w:footnoteReference w:id="4"/>
      </w:r>
    </w:p>
    <w:p w14:paraId="30099A28" w14:textId="61148CF3" w:rsidR="00C674D4" w:rsidRDefault="004D7099" w:rsidP="00C674D4">
      <w:pPr>
        <w:spacing w:after="160"/>
      </w:pPr>
      <w:r>
        <w:t>The Water Act does not prescribe ‘environmental activities’ or define this term in a limited way</w:t>
      </w:r>
      <w:r w:rsidR="00C674D4">
        <w:t xml:space="preserve"> (although the paying of certain fees and charges are excluded), which means that there is some flexibility to respond to changing priorities and to </w:t>
      </w:r>
      <w:r w:rsidR="00A249DD">
        <w:t>fund</w:t>
      </w:r>
      <w:r w:rsidR="00C674D4">
        <w:t xml:space="preserve"> activities that best meet these objectives</w:t>
      </w:r>
      <w:r w:rsidR="00A249DD">
        <w:t xml:space="preserve"> based on the conditions, understanding and science at the time</w:t>
      </w:r>
      <w:r w:rsidR="00C674D4">
        <w:t xml:space="preserve">. </w:t>
      </w:r>
    </w:p>
    <w:p w14:paraId="6C7037F1" w14:textId="281F0772" w:rsidR="002F518D" w:rsidRDefault="002F518D">
      <w:pPr>
        <w:spacing w:after="0" w:line="240" w:lineRule="auto"/>
      </w:pPr>
      <w:r>
        <w:br w:type="page"/>
      </w:r>
    </w:p>
    <w:p w14:paraId="7B6BBF5A" w14:textId="30EA3EA2" w:rsidR="0074131B" w:rsidRDefault="002254E8" w:rsidP="0074131B">
      <w:pPr>
        <w:spacing w:after="160"/>
      </w:pPr>
      <w:r>
        <w:lastRenderedPageBreak/>
        <w:t xml:space="preserve">There are </w:t>
      </w:r>
      <w:r w:rsidR="009A2DE9">
        <w:t>a range</w:t>
      </w:r>
      <w:r>
        <w:t xml:space="preserve"> of </w:t>
      </w:r>
      <w:r w:rsidR="009D0761">
        <w:t>e</w:t>
      </w:r>
      <w:r w:rsidR="00EA4864">
        <w:t xml:space="preserve">nvironmental activities that </w:t>
      </w:r>
      <w:r>
        <w:t>could</w:t>
      </w:r>
      <w:r w:rsidR="00FA60CC">
        <w:t xml:space="preserve"> potentially</w:t>
      </w:r>
      <w:r>
        <w:t xml:space="preserve"> </w:t>
      </w:r>
      <w:r w:rsidR="00EA4864">
        <w:t xml:space="preserve">improve the capacity of </w:t>
      </w:r>
      <w:r>
        <w:t xml:space="preserve">the </w:t>
      </w:r>
      <w:r w:rsidR="00EA4864" w:rsidRPr="00AD0690">
        <w:t xml:space="preserve">Commonwealth environmental water holdings </w:t>
      </w:r>
      <w:r w:rsidR="00EA4864">
        <w:t xml:space="preserve">to </w:t>
      </w:r>
      <w:r w:rsidR="002565AE">
        <w:t xml:space="preserve">be applied to </w:t>
      </w:r>
      <w:r w:rsidR="00EA4864">
        <w:t xml:space="preserve">meet the </w:t>
      </w:r>
      <w:r w:rsidR="002565AE">
        <w:t xml:space="preserve">objectives of the </w:t>
      </w:r>
      <w:r w:rsidR="00EA4864">
        <w:t xml:space="preserve">environmental </w:t>
      </w:r>
      <w:r w:rsidR="00340080">
        <w:t>watering plan</w:t>
      </w:r>
      <w:r w:rsidR="00EF6AC2">
        <w:t xml:space="preserve">. These environmental activities </w:t>
      </w:r>
      <w:r w:rsidR="002B548A">
        <w:t>include those that:</w:t>
      </w:r>
    </w:p>
    <w:p w14:paraId="0117A808" w14:textId="77777777" w:rsidR="00745B40" w:rsidRDefault="00EA4864" w:rsidP="008E4E61">
      <w:pPr>
        <w:pStyle w:val="ListBullet"/>
        <w:numPr>
          <w:ilvl w:val="0"/>
          <w:numId w:val="27"/>
        </w:numPr>
        <w:spacing w:after="160"/>
        <w:ind w:left="964" w:hanging="397"/>
      </w:pPr>
      <w:r>
        <w:t>improve the efficiency and effectiveness of environmental watering through infrastructure changes</w:t>
      </w:r>
      <w:r w:rsidR="008E4E61">
        <w:t>;</w:t>
      </w:r>
      <w:r>
        <w:t xml:space="preserve"> or</w:t>
      </w:r>
    </w:p>
    <w:p w14:paraId="5750C69C" w14:textId="5A71892C" w:rsidR="0074131B" w:rsidRDefault="00EA4864" w:rsidP="008E4E61">
      <w:pPr>
        <w:pStyle w:val="ListBullet"/>
        <w:numPr>
          <w:ilvl w:val="0"/>
          <w:numId w:val="27"/>
        </w:numPr>
        <w:spacing w:after="160"/>
        <w:ind w:left="964" w:hanging="397"/>
      </w:pPr>
      <w:r>
        <w:t xml:space="preserve">improve </w:t>
      </w:r>
      <w:r w:rsidR="00BD3625">
        <w:t xml:space="preserve">scientific knowledge </w:t>
      </w:r>
      <w:proofErr w:type="gramStart"/>
      <w:r w:rsidR="00BD3625">
        <w:t>so as to</w:t>
      </w:r>
      <w:proofErr w:type="gramEnd"/>
      <w:r w:rsidR="00BD3625">
        <w:t xml:space="preserve"> enable the </w:t>
      </w:r>
      <w:r w:rsidR="00420132">
        <w:t>CEWH</w:t>
      </w:r>
      <w:r w:rsidR="00BD3625">
        <w:t xml:space="preserve"> to apply the Commonwealth environmental water holdings in a more effective manner and thereby</w:t>
      </w:r>
      <w:r>
        <w:t xml:space="preserve"> help meet environmental watering </w:t>
      </w:r>
      <w:r w:rsidR="00340080">
        <w:t xml:space="preserve">plan </w:t>
      </w:r>
      <w:r>
        <w:t>objectives</w:t>
      </w:r>
      <w:r w:rsidR="00BD3625">
        <w:t>.</w:t>
      </w:r>
    </w:p>
    <w:p w14:paraId="50A846B5" w14:textId="77777777" w:rsidR="005B0CAF" w:rsidRDefault="005B0CAF" w:rsidP="005B0CAF">
      <w:pPr>
        <w:pStyle w:val="ListBullet"/>
        <w:numPr>
          <w:ilvl w:val="0"/>
          <w:numId w:val="0"/>
        </w:numPr>
        <w:spacing w:after="160"/>
        <w:ind w:left="369" w:hanging="369"/>
      </w:pPr>
    </w:p>
    <w:p w14:paraId="0224CC65" w14:textId="77777777" w:rsidR="00A05E22" w:rsidRPr="00D14198" w:rsidRDefault="009B3B9F" w:rsidP="00A05E22">
      <w:pPr>
        <w:pStyle w:val="Heading2"/>
        <w:rPr>
          <w:color w:val="134163" w:themeColor="accent6" w:themeShade="80"/>
        </w:rPr>
      </w:pPr>
      <w:bookmarkStart w:id="13" w:name="_Toc94969894"/>
      <w:bookmarkEnd w:id="10"/>
      <w:r>
        <w:rPr>
          <w:color w:val="134163" w:themeColor="accent6" w:themeShade="80"/>
        </w:rPr>
        <w:t>4.</w:t>
      </w:r>
      <w:r w:rsidR="00A05E22" w:rsidRPr="0020068A">
        <w:rPr>
          <w:color w:val="134163" w:themeColor="accent6" w:themeShade="80"/>
        </w:rPr>
        <w:tab/>
      </w:r>
      <w:r w:rsidR="00A05E22">
        <w:rPr>
          <w:color w:val="134163" w:themeColor="accent6" w:themeShade="80"/>
        </w:rPr>
        <w:t>Considerations when assessing proposed environmental activities</w:t>
      </w:r>
      <w:bookmarkEnd w:id="13"/>
    </w:p>
    <w:p w14:paraId="58C1E6C7" w14:textId="199A692E" w:rsidR="00A05E22" w:rsidRDefault="00A05E22" w:rsidP="00A05E22">
      <w:r w:rsidRPr="009D093C">
        <w:t xml:space="preserve">Considerations the </w:t>
      </w:r>
      <w:r>
        <w:t>CEWH</w:t>
      </w:r>
      <w:r w:rsidRPr="009D093C">
        <w:t xml:space="preserve"> will </w:t>
      </w:r>
      <w:r w:rsidR="00B47024" w:rsidRPr="009D093C">
        <w:t>consider</w:t>
      </w:r>
      <w:r w:rsidRPr="009D093C">
        <w:t xml:space="preserve"> when assessing proposals </w:t>
      </w:r>
      <w:r w:rsidR="0094715C">
        <w:t xml:space="preserve">for environmental activities in the Murray-Darling Basin </w:t>
      </w:r>
      <w:r w:rsidR="00D934A1">
        <w:t>include:</w:t>
      </w:r>
    </w:p>
    <w:p w14:paraId="21BF40F4" w14:textId="63B9E672" w:rsidR="00012B44" w:rsidRDefault="00C81D75" w:rsidP="008E4E61">
      <w:pPr>
        <w:pStyle w:val="ListParagraph"/>
        <w:numPr>
          <w:ilvl w:val="0"/>
          <w:numId w:val="32"/>
        </w:numPr>
        <w:spacing w:after="160"/>
        <w:ind w:left="964" w:hanging="397"/>
      </w:pPr>
      <w:r>
        <w:t xml:space="preserve">the </w:t>
      </w:r>
      <w:r w:rsidR="00AA3DF4">
        <w:t xml:space="preserve">extent to which the </w:t>
      </w:r>
      <w:r w:rsidR="004C2F90">
        <w:t xml:space="preserve">environmental </w:t>
      </w:r>
      <w:r w:rsidR="00AC0070">
        <w:t xml:space="preserve">activities </w:t>
      </w:r>
      <w:r w:rsidR="00C36D7E">
        <w:t xml:space="preserve">would </w:t>
      </w:r>
      <w:r w:rsidR="00AC0070">
        <w:t>contribut</w:t>
      </w:r>
      <w:r w:rsidR="00AA3DF4">
        <w:t>e</w:t>
      </w:r>
      <w:r w:rsidR="00AC0070">
        <w:t xml:space="preserve"> </w:t>
      </w:r>
      <w:r>
        <w:t xml:space="preserve">to </w:t>
      </w:r>
      <w:r w:rsidR="00AC0070">
        <w:t xml:space="preserve">protecting </w:t>
      </w:r>
      <w:r>
        <w:t>or restor</w:t>
      </w:r>
      <w:r w:rsidR="00AC0070">
        <w:t>ing</w:t>
      </w:r>
      <w:r>
        <w:t xml:space="preserve"> the environmental assets of the Murray-Darling Basin </w:t>
      </w:r>
      <w:r w:rsidR="00D21334">
        <w:t>to</w:t>
      </w:r>
      <w:r>
        <w:t xml:space="preserve"> give effect to relevant international agreements</w:t>
      </w:r>
      <w:r w:rsidR="00CD21EC">
        <w:t xml:space="preserve">. This consideration may include the </w:t>
      </w:r>
      <w:r w:rsidR="00CD21EC" w:rsidRPr="009D093C">
        <w:t>expected environmental outcomes</w:t>
      </w:r>
      <w:r w:rsidR="00CD21EC">
        <w:t xml:space="preserve"> from the implementation of an environmental activity</w:t>
      </w:r>
      <w:r w:rsidR="00CD21EC" w:rsidRPr="009D093C">
        <w:t xml:space="preserve">, including </w:t>
      </w:r>
      <w:r w:rsidR="00CD21EC">
        <w:t xml:space="preserve">the </w:t>
      </w:r>
      <w:r w:rsidR="00CD21EC" w:rsidRPr="009D093C">
        <w:t xml:space="preserve">scale of benefit </w:t>
      </w:r>
      <w:r w:rsidR="00CD21EC">
        <w:t>such as</w:t>
      </w:r>
      <w:r w:rsidR="00CD21EC" w:rsidRPr="009D093C">
        <w:t xml:space="preserve"> river distance and duration</w:t>
      </w:r>
      <w:r w:rsidR="00CD21EC">
        <w:t>,</w:t>
      </w:r>
      <w:r w:rsidR="00CD21EC" w:rsidRPr="009D093C">
        <w:t xml:space="preserve"> and confidence of the environmental outcome being </w:t>
      </w:r>
      <w:proofErr w:type="gramStart"/>
      <w:r w:rsidR="00CD21EC" w:rsidRPr="009D093C">
        <w:t>achieved</w:t>
      </w:r>
      <w:r w:rsidR="00CD21EC">
        <w:t>;</w:t>
      </w:r>
      <w:proofErr w:type="gramEnd"/>
    </w:p>
    <w:p w14:paraId="42BC67EB" w14:textId="5F6A3B57" w:rsidR="007974D5" w:rsidRDefault="007974D5" w:rsidP="008E4E61">
      <w:pPr>
        <w:pStyle w:val="ListParagraph"/>
        <w:numPr>
          <w:ilvl w:val="0"/>
          <w:numId w:val="32"/>
        </w:numPr>
        <w:spacing w:after="160"/>
        <w:ind w:left="964" w:hanging="397"/>
      </w:pPr>
      <w:r>
        <w:t xml:space="preserve">the </w:t>
      </w:r>
      <w:r w:rsidR="00AA3DF4">
        <w:t xml:space="preserve">extent to which the </w:t>
      </w:r>
      <w:r w:rsidR="004C2F90">
        <w:t>environmental activit</w:t>
      </w:r>
      <w:r w:rsidR="00AA3DF4">
        <w:t>ies</w:t>
      </w:r>
      <w:r w:rsidR="004C2F90">
        <w:t xml:space="preserve"> </w:t>
      </w:r>
      <w:r w:rsidR="00C36D7E">
        <w:t xml:space="preserve">would </w:t>
      </w:r>
      <w:r>
        <w:t>improve the capacity of the Commonwealth environmental water holdings to be applied to meet the objectives of the environmental watering plan</w:t>
      </w:r>
      <w:r w:rsidR="004C2F90">
        <w:rPr>
          <w:rStyle w:val="FootnoteReference"/>
        </w:rPr>
        <w:footnoteReference w:id="5"/>
      </w:r>
      <w:r w:rsidR="008569FD">
        <w:t>;</w:t>
      </w:r>
    </w:p>
    <w:p w14:paraId="50EB6D26" w14:textId="0D6D362D" w:rsidR="00AA3DF4" w:rsidRDefault="00AA3DF4" w:rsidP="008E4E61">
      <w:pPr>
        <w:pStyle w:val="ListParagraph"/>
        <w:numPr>
          <w:ilvl w:val="0"/>
          <w:numId w:val="32"/>
        </w:numPr>
        <w:spacing w:after="160"/>
        <w:ind w:left="964" w:hanging="397"/>
      </w:pPr>
      <w:r>
        <w:t xml:space="preserve">the extent to which </w:t>
      </w:r>
      <w:r w:rsidR="00A4199D">
        <w:t xml:space="preserve">funding </w:t>
      </w:r>
      <w:r>
        <w:t xml:space="preserve">the environmental activities </w:t>
      </w:r>
      <w:r w:rsidR="00C36D7E">
        <w:t>would</w:t>
      </w:r>
      <w:r>
        <w:t xml:space="preserve"> otherwise </w:t>
      </w:r>
      <w:r w:rsidR="00C36D7E">
        <w:t xml:space="preserve">be </w:t>
      </w:r>
      <w:r>
        <w:t xml:space="preserve">consistent with the </w:t>
      </w:r>
      <w:r w:rsidR="00663003">
        <w:t xml:space="preserve">performance of the CEWH’s functions and </w:t>
      </w:r>
      <w:r>
        <w:t xml:space="preserve">exercise of the CEWH’s </w:t>
      </w:r>
      <w:proofErr w:type="gramStart"/>
      <w:r>
        <w:t>powers</w:t>
      </w:r>
      <w:r w:rsidR="008E4E61">
        <w:t>;</w:t>
      </w:r>
      <w:proofErr w:type="gramEnd"/>
    </w:p>
    <w:p w14:paraId="72C72F48" w14:textId="0ED81CE0" w:rsidR="00234688" w:rsidRDefault="008F7AFB" w:rsidP="008E4E61">
      <w:pPr>
        <w:pStyle w:val="ListBullet"/>
        <w:numPr>
          <w:ilvl w:val="0"/>
          <w:numId w:val="32"/>
        </w:numPr>
        <w:spacing w:after="160"/>
        <w:ind w:left="964" w:hanging="397"/>
      </w:pPr>
      <w:r>
        <w:t xml:space="preserve">the </w:t>
      </w:r>
      <w:r w:rsidR="00486460" w:rsidRPr="009D093C">
        <w:t>funding amount requested</w:t>
      </w:r>
      <w:r w:rsidR="000A17A6">
        <w:t xml:space="preserve"> and</w:t>
      </w:r>
      <w:r w:rsidR="00486460">
        <w:t xml:space="preserve"> </w:t>
      </w:r>
      <w:r w:rsidR="00663003">
        <w:t xml:space="preserve">any </w:t>
      </w:r>
      <w:r w:rsidR="00486460" w:rsidRPr="009D093C">
        <w:t xml:space="preserve">co-contribution of funds </w:t>
      </w:r>
      <w:r w:rsidR="00277653">
        <w:t>by</w:t>
      </w:r>
      <w:r w:rsidR="00486460" w:rsidRPr="009D093C">
        <w:t xml:space="preserve"> the proponent</w:t>
      </w:r>
      <w:r w:rsidR="00234688">
        <w:t xml:space="preserve"> </w:t>
      </w:r>
      <w:r w:rsidR="00663003">
        <w:t>having regard to</w:t>
      </w:r>
      <w:r w:rsidR="00234688" w:rsidRPr="00234688">
        <w:t xml:space="preserve"> </w:t>
      </w:r>
      <w:r w:rsidR="00234688">
        <w:t>the nature and distribution of benefits from the activity, including private or commercial benefit</w:t>
      </w:r>
      <w:r w:rsidR="00A4199D">
        <w:t>s</w:t>
      </w:r>
      <w:r w:rsidR="00234688">
        <w:t xml:space="preserve"> and public </w:t>
      </w:r>
      <w:proofErr w:type="gramStart"/>
      <w:r w:rsidR="00234688">
        <w:t>benefit</w:t>
      </w:r>
      <w:r w:rsidR="00A4199D">
        <w:t>s</w:t>
      </w:r>
      <w:r w:rsidR="00234688">
        <w:t>;</w:t>
      </w:r>
      <w:proofErr w:type="gramEnd"/>
      <w:r w:rsidR="00234688">
        <w:t xml:space="preserve"> </w:t>
      </w:r>
    </w:p>
    <w:p w14:paraId="5E6DCD3F" w14:textId="47D79862" w:rsidR="00F445B1" w:rsidRDefault="00F445B1" w:rsidP="008E4E61">
      <w:pPr>
        <w:pStyle w:val="ListBullet"/>
        <w:numPr>
          <w:ilvl w:val="0"/>
          <w:numId w:val="32"/>
        </w:numPr>
        <w:spacing w:after="160"/>
        <w:ind w:left="964" w:hanging="397"/>
      </w:pPr>
      <w:r w:rsidRPr="009D093C">
        <w:t xml:space="preserve">whether the project would </w:t>
      </w:r>
      <w:r>
        <w:t>ordinarily</w:t>
      </w:r>
      <w:r w:rsidRPr="009D093C">
        <w:t xml:space="preserve"> be funded from another source</w:t>
      </w:r>
      <w:r w:rsidR="009255EA">
        <w:rPr>
          <w:rStyle w:val="FootnoteReference"/>
        </w:rPr>
        <w:footnoteReference w:id="6"/>
      </w:r>
      <w:r w:rsidR="00663003">
        <w:t xml:space="preserve"> </w:t>
      </w:r>
      <w:r>
        <w:t>including under the Sustainable Diversion Limit Adjustment Mechanism</w:t>
      </w:r>
      <w:r w:rsidR="00811F32">
        <w:t>,</w:t>
      </w:r>
      <w:r>
        <w:t xml:space="preserve"> the Northern Basin Toolkit</w:t>
      </w:r>
      <w:r w:rsidR="00811F32">
        <w:t>,</w:t>
      </w:r>
      <w:r>
        <w:t xml:space="preserve"> or the Sustainable Rural Water Use and Infrastructure </w:t>
      </w:r>
      <w:proofErr w:type="gramStart"/>
      <w:r>
        <w:t>Program</w:t>
      </w:r>
      <w:r w:rsidR="008569FD">
        <w:t>;</w:t>
      </w:r>
      <w:proofErr w:type="gramEnd"/>
    </w:p>
    <w:p w14:paraId="3567DFE6" w14:textId="77777777" w:rsidR="00407986" w:rsidRDefault="00C306E4" w:rsidP="008E4E61">
      <w:pPr>
        <w:pStyle w:val="ListBullet"/>
        <w:numPr>
          <w:ilvl w:val="0"/>
          <w:numId w:val="32"/>
        </w:numPr>
        <w:spacing w:after="160"/>
        <w:ind w:left="964" w:hanging="397"/>
      </w:pPr>
      <w:r>
        <w:t xml:space="preserve">if </w:t>
      </w:r>
      <w:r w:rsidR="00A4199D">
        <w:t xml:space="preserve">the funding of </w:t>
      </w:r>
      <w:r>
        <w:t>infrastructure is involved—</w:t>
      </w:r>
      <w:r w:rsidR="00407986">
        <w:t xml:space="preserve">whether there </w:t>
      </w:r>
      <w:r w:rsidR="0080376A">
        <w:t>are arrangements</w:t>
      </w:r>
      <w:r w:rsidR="00407986">
        <w:t xml:space="preserve"> proposed for the ongoing operation and maintenance of </w:t>
      </w:r>
      <w:r w:rsidR="00A4199D">
        <w:t xml:space="preserve">that </w:t>
      </w:r>
      <w:proofErr w:type="gramStart"/>
      <w:r w:rsidR="00407986">
        <w:t>infrastructure</w:t>
      </w:r>
      <w:r w:rsidR="008569FD">
        <w:t>;</w:t>
      </w:r>
      <w:proofErr w:type="gramEnd"/>
    </w:p>
    <w:p w14:paraId="6D05579D" w14:textId="13D87114" w:rsidR="002B053F" w:rsidRDefault="00C306E4" w:rsidP="008E4E61">
      <w:pPr>
        <w:pStyle w:val="ListBullet"/>
        <w:numPr>
          <w:ilvl w:val="0"/>
          <w:numId w:val="32"/>
        </w:numPr>
        <w:spacing w:after="160"/>
        <w:ind w:left="964" w:hanging="397"/>
      </w:pPr>
      <w:r>
        <w:t xml:space="preserve">if </w:t>
      </w:r>
      <w:r w:rsidR="00A4199D">
        <w:t xml:space="preserve">the funding of </w:t>
      </w:r>
      <w:r>
        <w:t>research</w:t>
      </w:r>
      <w:r w:rsidR="00A4199D">
        <w:t xml:space="preserve"> activities</w:t>
      </w:r>
      <w:r>
        <w:t xml:space="preserve"> </w:t>
      </w:r>
      <w:r w:rsidR="00A4199D">
        <w:t>is</w:t>
      </w:r>
      <w:r>
        <w:t xml:space="preserve"> </w:t>
      </w:r>
      <w:r w:rsidRPr="00C306E4">
        <w:t>involve</w:t>
      </w:r>
      <w:r w:rsidR="00A4199D">
        <w:t>d</w:t>
      </w:r>
      <w:r>
        <w:t>—</w:t>
      </w:r>
      <w:r w:rsidR="00890BC4" w:rsidRPr="00C306E4">
        <w:t>w</w:t>
      </w:r>
      <w:r w:rsidR="002B053F" w:rsidRPr="00C306E4">
        <w:t>hether</w:t>
      </w:r>
      <w:r w:rsidR="002B053F">
        <w:t xml:space="preserve"> there is a strong link between </w:t>
      </w:r>
      <w:r>
        <w:t>th</w:t>
      </w:r>
      <w:r w:rsidR="00A4199D">
        <w:t>at</w:t>
      </w:r>
      <w:r>
        <w:t xml:space="preserve"> </w:t>
      </w:r>
      <w:r w:rsidR="002B053F">
        <w:t>research activity and a future use of Commonwealth environmental water</w:t>
      </w:r>
      <w:r w:rsidR="008569FD">
        <w:t>; and</w:t>
      </w:r>
    </w:p>
    <w:p w14:paraId="00FF12CE" w14:textId="77777777" w:rsidR="00D45E91" w:rsidRDefault="006A2132" w:rsidP="008E4E61">
      <w:pPr>
        <w:pStyle w:val="ListBullet"/>
        <w:numPr>
          <w:ilvl w:val="0"/>
          <w:numId w:val="32"/>
        </w:numPr>
        <w:spacing w:after="160"/>
        <w:ind w:left="964" w:hanging="397"/>
      </w:pPr>
      <w:r>
        <w:t>risks</w:t>
      </w:r>
      <w:r w:rsidR="00A4199D">
        <w:t xml:space="preserve"> associated with funding the environmental activities</w:t>
      </w:r>
      <w:r w:rsidR="004C6EE3">
        <w:t>, including</w:t>
      </w:r>
      <w:r w:rsidR="004C6EE3" w:rsidRPr="004C6EE3">
        <w:t xml:space="preserve"> </w:t>
      </w:r>
      <w:r w:rsidR="004C6EE3">
        <w:t>whether the proponent has experience in successfully conducting the environmental activity.</w:t>
      </w:r>
    </w:p>
    <w:p w14:paraId="54812A8C" w14:textId="285F1BDE" w:rsidR="006D1AE0" w:rsidRPr="00AF61FA" w:rsidRDefault="00C3565C" w:rsidP="00E96418">
      <w:pPr>
        <w:pStyle w:val="SubSectionText"/>
      </w:pPr>
      <w:r>
        <w:lastRenderedPageBreak/>
        <w:t xml:space="preserve">If the CEWH </w:t>
      </w:r>
      <w:r w:rsidR="00AF3BD6">
        <w:t xml:space="preserve">decides to </w:t>
      </w:r>
      <w:r w:rsidR="00FE790E">
        <w:t>fund an environmental activity</w:t>
      </w:r>
      <w:r w:rsidR="0039224A">
        <w:t xml:space="preserve">, a decision will be needed on the </w:t>
      </w:r>
      <w:r w:rsidR="008E4E61">
        <w:t xml:space="preserve">form of the </w:t>
      </w:r>
      <w:r w:rsidR="0039224A">
        <w:t xml:space="preserve">funding arrangement. </w:t>
      </w:r>
      <w:r w:rsidR="00156C09">
        <w:t>Options include</w:t>
      </w:r>
      <w:r w:rsidR="0039224A">
        <w:t xml:space="preserve"> </w:t>
      </w:r>
      <w:r w:rsidR="00C306E4">
        <w:t xml:space="preserve">providing funding </w:t>
      </w:r>
      <w:r w:rsidR="0039224A">
        <w:t xml:space="preserve">through a grant or </w:t>
      </w:r>
      <w:r w:rsidR="002C4D84">
        <w:t xml:space="preserve">undertaking a </w:t>
      </w:r>
      <w:r w:rsidR="0039224A">
        <w:t>procurement</w:t>
      </w:r>
      <w:r w:rsidR="002C4D84">
        <w:t xml:space="preserve"> process</w:t>
      </w:r>
      <w:r w:rsidR="0039224A">
        <w:t xml:space="preserve">. </w:t>
      </w:r>
      <w:r w:rsidR="006B1EFD">
        <w:t xml:space="preserve">In either case, there </w:t>
      </w:r>
      <w:r w:rsidR="0039224A">
        <w:t xml:space="preserve">are </w:t>
      </w:r>
      <w:r w:rsidR="005D10A2">
        <w:t xml:space="preserve">Commonwealth rules and guidelines that </w:t>
      </w:r>
      <w:r w:rsidR="006B1EFD">
        <w:t xml:space="preserve">need to </w:t>
      </w:r>
      <w:r w:rsidR="001A39FA">
        <w:t>be complied with</w:t>
      </w:r>
      <w:r w:rsidR="000F62E2">
        <w:rPr>
          <w:rStyle w:val="FootnoteReference"/>
        </w:rPr>
        <w:footnoteReference w:id="7"/>
      </w:r>
      <w:r w:rsidR="00A4199D">
        <w:t>.</w:t>
      </w:r>
      <w:r w:rsidR="000F62E2">
        <w:t xml:space="preserve"> </w:t>
      </w:r>
      <w:r w:rsidR="00A4199D">
        <w:t>T</w:t>
      </w:r>
      <w:r w:rsidR="000F62E2">
        <w:t xml:space="preserve">he details </w:t>
      </w:r>
      <w:r w:rsidR="00A4199D">
        <w:t xml:space="preserve">of the funding </w:t>
      </w:r>
      <w:r w:rsidR="002C4D84">
        <w:t xml:space="preserve">will </w:t>
      </w:r>
      <w:r w:rsidR="00A4199D">
        <w:t xml:space="preserve">also </w:t>
      </w:r>
      <w:r w:rsidR="006B1EFD">
        <w:t xml:space="preserve">need to </w:t>
      </w:r>
      <w:r w:rsidR="000F62E2">
        <w:t xml:space="preserve">be worked through with </w:t>
      </w:r>
      <w:r w:rsidR="006B1EFD">
        <w:t xml:space="preserve">any </w:t>
      </w:r>
      <w:r w:rsidR="000F62E2">
        <w:t xml:space="preserve">proponents of environmental activities that the CEWH decides to fund. </w:t>
      </w:r>
      <w:r w:rsidR="000251AE">
        <w:t xml:space="preserve">The </w:t>
      </w:r>
      <w:r w:rsidR="006D1AE0" w:rsidRPr="00C90914">
        <w:t>requirements</w:t>
      </w:r>
      <w:r w:rsidR="005B0CAF">
        <w:t xml:space="preserve"> </w:t>
      </w:r>
      <w:r w:rsidR="006D1AE0" w:rsidRPr="00C90914">
        <w:t>and considerations relevant to a particular funding arrangement will be set out in the documentation issued as part of that arrangement.</w:t>
      </w:r>
    </w:p>
    <w:p w14:paraId="090D7A61" w14:textId="77777777" w:rsidR="000E4976" w:rsidRDefault="000E4976" w:rsidP="001B77C2"/>
    <w:sectPr w:rsidR="000E4976" w:rsidSect="00CD21EC">
      <w:footerReference w:type="default" r:id="rId22"/>
      <w:pgSz w:w="11906" w:h="16838"/>
      <w:pgMar w:top="1276" w:right="1274" w:bottom="1276" w:left="1418"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6115" w14:textId="77777777" w:rsidR="00B654C4" w:rsidRDefault="00B654C4">
      <w:pPr>
        <w:spacing w:after="0" w:line="240" w:lineRule="auto"/>
      </w:pPr>
      <w:r>
        <w:separator/>
      </w:r>
    </w:p>
  </w:endnote>
  <w:endnote w:type="continuationSeparator" w:id="0">
    <w:p w14:paraId="619B1B01" w14:textId="77777777" w:rsidR="00B654C4" w:rsidRDefault="00B6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AE10" w14:textId="77777777" w:rsidR="00170598" w:rsidRDefault="00170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D7CA" w14:textId="77777777" w:rsidR="00170598" w:rsidRDefault="00170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303489"/>
      <w:docPartObj>
        <w:docPartGallery w:val="Page Numbers (Bottom of Page)"/>
        <w:docPartUnique/>
      </w:docPartObj>
    </w:sdtPr>
    <w:sdtEndPr>
      <w:rPr>
        <w:noProof/>
      </w:rPr>
    </w:sdtEndPr>
    <w:sdtContent>
      <w:p w14:paraId="0EAC43D7" w14:textId="532855A8" w:rsidR="00CB09FC" w:rsidRDefault="00CB09FC">
        <w:pPr>
          <w:pStyle w:val="Footer"/>
        </w:pPr>
        <w:r>
          <w:fldChar w:fldCharType="begin"/>
        </w:r>
        <w:r>
          <w:instrText xml:space="preserve"> PAGE   \* MERGEFORMAT </w:instrText>
        </w:r>
        <w:r>
          <w:fldChar w:fldCharType="separate"/>
        </w:r>
        <w:r>
          <w:rPr>
            <w:noProof/>
          </w:rPr>
          <w:t>2</w:t>
        </w:r>
        <w:r>
          <w:rPr>
            <w:noProof/>
          </w:rPr>
          <w:fldChar w:fldCharType="end"/>
        </w:r>
      </w:p>
    </w:sdtContent>
  </w:sdt>
  <w:p w14:paraId="18E36225" w14:textId="5E5C1C08" w:rsidR="006B4504" w:rsidRDefault="006B4504" w:rsidP="0020068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4DD5" w14:textId="738FAE39" w:rsidR="00745B40" w:rsidRDefault="00170598" w:rsidP="00170598">
    <w:pPr>
      <w:pStyle w:val="Footer"/>
      <w:rPr>
        <w:sz w:val="16"/>
        <w:szCs w:val="16"/>
      </w:rPr>
    </w:pPr>
    <w:bookmarkStart w:id="1" w:name="_Hlk96515715"/>
    <w:r w:rsidRPr="00170598">
      <w:rPr>
        <w:sz w:val="16"/>
        <w:szCs w:val="16"/>
      </w:rPr>
      <w:t>CEWO Environmental Activities Framework</w:t>
    </w:r>
    <w:bookmarkEnd w:id="1"/>
    <w:r w:rsidRPr="00170598">
      <w:rPr>
        <w:sz w:val="16"/>
        <w:szCs w:val="16"/>
      </w:rPr>
      <w:tab/>
    </w:r>
    <w:r w:rsidRPr="00170598">
      <w:rPr>
        <w:sz w:val="16"/>
        <w:szCs w:val="16"/>
      </w:rPr>
      <w:tab/>
    </w:r>
    <w:r w:rsidR="00745B40" w:rsidRPr="00170598">
      <w:rPr>
        <w:sz w:val="16"/>
        <w:szCs w:val="16"/>
      </w:rPr>
      <w:t>Page 2 of 6</w:t>
    </w:r>
  </w:p>
  <w:p w14:paraId="6A1BB19F" w14:textId="77777777" w:rsidR="00170598" w:rsidRPr="00170598" w:rsidRDefault="00170598" w:rsidP="00170598">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B40" w14:textId="6B62D353" w:rsidR="00340996" w:rsidRDefault="00170598" w:rsidP="00170598">
    <w:pPr>
      <w:pStyle w:val="Footer"/>
      <w:rPr>
        <w:sz w:val="16"/>
        <w:szCs w:val="16"/>
      </w:rPr>
    </w:pPr>
    <w:r w:rsidRPr="00170598">
      <w:rPr>
        <w:sz w:val="16"/>
        <w:szCs w:val="16"/>
      </w:rPr>
      <w:t>CEWO Environmental Activities Framework</w:t>
    </w:r>
    <w:r w:rsidRPr="00170598">
      <w:rPr>
        <w:sz w:val="16"/>
        <w:szCs w:val="16"/>
      </w:rPr>
      <w:tab/>
    </w:r>
    <w:r w:rsidRPr="00170598">
      <w:rPr>
        <w:sz w:val="16"/>
        <w:szCs w:val="16"/>
      </w:rPr>
      <w:tab/>
    </w:r>
    <w:r w:rsidR="00340996" w:rsidRPr="00170598">
      <w:rPr>
        <w:sz w:val="16"/>
        <w:szCs w:val="16"/>
      </w:rPr>
      <w:t xml:space="preserve">Page 6 of 6 </w:t>
    </w:r>
  </w:p>
  <w:p w14:paraId="4952078B" w14:textId="77777777" w:rsidR="00170598" w:rsidRPr="00170598" w:rsidRDefault="00170598" w:rsidP="0017059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3E1B" w14:textId="77777777" w:rsidR="00B654C4" w:rsidRDefault="00B654C4">
      <w:pPr>
        <w:spacing w:after="0" w:line="240" w:lineRule="auto"/>
      </w:pPr>
      <w:r>
        <w:separator/>
      </w:r>
    </w:p>
  </w:footnote>
  <w:footnote w:type="continuationSeparator" w:id="0">
    <w:p w14:paraId="33F12842" w14:textId="77777777" w:rsidR="00B654C4" w:rsidRDefault="00B654C4">
      <w:pPr>
        <w:spacing w:after="0" w:line="240" w:lineRule="auto"/>
      </w:pPr>
      <w:r>
        <w:continuationSeparator/>
      </w:r>
    </w:p>
  </w:footnote>
  <w:footnote w:id="1">
    <w:p w14:paraId="6CD2A89E" w14:textId="7A708FEF" w:rsidR="00651D93" w:rsidRPr="00651D93" w:rsidRDefault="00651D93">
      <w:pPr>
        <w:pStyle w:val="FootnoteText"/>
        <w:rPr>
          <w:lang w:val="en-US"/>
        </w:rPr>
      </w:pPr>
      <w:r>
        <w:rPr>
          <w:rStyle w:val="FootnoteReference"/>
        </w:rPr>
        <w:footnoteRef/>
      </w:r>
      <w:r>
        <w:t xml:space="preserve"> </w:t>
      </w:r>
      <w:r w:rsidR="008276D7">
        <w:t>See</w:t>
      </w:r>
      <w:r w:rsidR="00244895">
        <w:t xml:space="preserve"> </w:t>
      </w:r>
      <w:r>
        <w:rPr>
          <w:lang w:val="en-US"/>
        </w:rPr>
        <w:t>Part 6 of the Water Act</w:t>
      </w:r>
    </w:p>
  </w:footnote>
  <w:footnote w:id="2">
    <w:p w14:paraId="397D5E41" w14:textId="277AD8E5" w:rsidR="00E35FBF" w:rsidRDefault="00E35FBF">
      <w:pPr>
        <w:pStyle w:val="FootnoteText"/>
      </w:pPr>
      <w:r>
        <w:rPr>
          <w:rStyle w:val="FootnoteReference"/>
        </w:rPr>
        <w:footnoteRef/>
      </w:r>
      <w:r w:rsidR="008276D7" w:rsidRPr="008276D7">
        <w:t xml:space="preserve"> </w:t>
      </w:r>
      <w:r w:rsidR="008276D7">
        <w:t xml:space="preserve">See </w:t>
      </w:r>
      <w:r w:rsidR="00244895">
        <w:t xml:space="preserve">s </w:t>
      </w:r>
      <w:r w:rsidR="008276D7">
        <w:t>114(2)(ab) of the Water Act</w:t>
      </w:r>
    </w:p>
  </w:footnote>
  <w:footnote w:id="3">
    <w:p w14:paraId="3A4B31A8" w14:textId="77777777" w:rsidR="009877BD" w:rsidRDefault="009877BD" w:rsidP="009877BD">
      <w:pPr>
        <w:pStyle w:val="FootnoteText"/>
      </w:pPr>
      <w:r>
        <w:rPr>
          <w:rStyle w:val="FootnoteReference"/>
        </w:rPr>
        <w:footnoteRef/>
      </w:r>
      <w:r>
        <w:t xml:space="preserve"> </w:t>
      </w:r>
      <w:bookmarkStart w:id="12" w:name="_Hlk96499668"/>
      <w:r>
        <w:t>See s 106(3)(c) of the Water Act</w:t>
      </w:r>
      <w:bookmarkEnd w:id="12"/>
      <w:r>
        <w:t xml:space="preserve">. The disposal must also meet </w:t>
      </w:r>
      <w:r w:rsidRPr="009F13BB">
        <w:t>the long</w:t>
      </w:r>
      <w:r w:rsidRPr="009F13BB">
        <w:rPr>
          <w:rFonts w:ascii="Cambria Math" w:hAnsi="Cambria Math" w:cs="Cambria Math"/>
        </w:rPr>
        <w:t>‑</w:t>
      </w:r>
      <w:r w:rsidRPr="009F13BB">
        <w:t>term annual diversion limit condition</w:t>
      </w:r>
      <w:r>
        <w:t xml:space="preserve"> (sections 106(3)(b) and sections 106(5) and (6) of the Water Act</w:t>
      </w:r>
      <w:r>
        <w:rPr>
          <w:rStyle w:val="FootnoteReference"/>
        </w:rPr>
        <w:t xml:space="preserve"> </w:t>
      </w:r>
      <w:r>
        <w:t xml:space="preserve">). This condition is intended to ensure that </w:t>
      </w:r>
      <w:r w:rsidRPr="006F7022">
        <w:t xml:space="preserve">the </w:t>
      </w:r>
      <w:r>
        <w:t>disposal</w:t>
      </w:r>
      <w:r w:rsidRPr="006F7022">
        <w:t xml:space="preserve"> does not impact on the achievement of the </w:t>
      </w:r>
      <w:r>
        <w:t xml:space="preserve">long-term average </w:t>
      </w:r>
      <w:r w:rsidRPr="006F7022">
        <w:t>sustainable diversion limits</w:t>
      </w:r>
      <w:r>
        <w:t>. The CEWH</w:t>
      </w:r>
      <w:r w:rsidRPr="00545FF4">
        <w:t xml:space="preserve"> is also subject to other more general requirements relating to the performance of their functions and the exercise of their powers (see, for example, ss </w:t>
      </w:r>
      <w:r>
        <w:t xml:space="preserve">34, 58, </w:t>
      </w:r>
      <w:r w:rsidRPr="00545FF4">
        <w:t>86AE(2) and 105(3) of the Water Act and s</w:t>
      </w:r>
      <w:r>
        <w:t> </w:t>
      </w:r>
      <w:r w:rsidRPr="00545FF4">
        <w:t>8.03 of the Basin Plan).</w:t>
      </w:r>
    </w:p>
  </w:footnote>
  <w:footnote w:id="4">
    <w:p w14:paraId="3BD4F522" w14:textId="77777777" w:rsidR="00C674D4" w:rsidRDefault="00C674D4" w:rsidP="00C674D4">
      <w:pPr>
        <w:pStyle w:val="FootnoteText"/>
      </w:pPr>
      <w:r>
        <w:rPr>
          <w:rStyle w:val="FootnoteReference"/>
        </w:rPr>
        <w:footnoteRef/>
      </w:r>
      <w:r>
        <w:t xml:space="preserve"> See ss 8.05, 8.06 and 8.07 of the Basin Plan. </w:t>
      </w:r>
    </w:p>
  </w:footnote>
  <w:footnote w:id="5">
    <w:p w14:paraId="1949C896" w14:textId="67371B79" w:rsidR="004C2F90" w:rsidRPr="004C2F90" w:rsidRDefault="004C2F90">
      <w:pPr>
        <w:pStyle w:val="FootnoteText"/>
        <w:rPr>
          <w:lang w:val="en-US"/>
        </w:rPr>
      </w:pPr>
      <w:r>
        <w:rPr>
          <w:rStyle w:val="FootnoteReference"/>
        </w:rPr>
        <w:footnoteRef/>
      </w:r>
      <w:r>
        <w:t xml:space="preserve"> </w:t>
      </w:r>
      <w:r w:rsidR="00AA3DF4">
        <w:t xml:space="preserve">Chapter 8 of the </w:t>
      </w:r>
      <w:r w:rsidR="00811F32">
        <w:rPr>
          <w:lang w:val="en-US"/>
        </w:rPr>
        <w:t>Basin Plan</w:t>
      </w:r>
      <w:r w:rsidR="00AA3DF4">
        <w:rPr>
          <w:lang w:val="en-US"/>
        </w:rPr>
        <w:t>.</w:t>
      </w:r>
    </w:p>
  </w:footnote>
  <w:footnote w:id="6">
    <w:p w14:paraId="7D0F1CFA" w14:textId="28B3F62D" w:rsidR="009255EA" w:rsidRDefault="009255EA" w:rsidP="009255EA">
      <w:pPr>
        <w:pStyle w:val="FootnoteText"/>
      </w:pPr>
      <w:r>
        <w:rPr>
          <w:rStyle w:val="FootnoteReference"/>
        </w:rPr>
        <w:footnoteRef/>
      </w:r>
      <w:r>
        <w:t xml:space="preserve"> The CEWH will generally not fund projects that </w:t>
      </w:r>
      <w:r w:rsidR="005B4A30">
        <w:t xml:space="preserve">would </w:t>
      </w:r>
      <w:r>
        <w:t>ordinarily be, or are, funded through other Commonwealth agencies, state, or local governments.</w:t>
      </w:r>
    </w:p>
  </w:footnote>
  <w:footnote w:id="7">
    <w:p w14:paraId="14A956DE" w14:textId="77777777" w:rsidR="000F62E2" w:rsidRPr="00D45009" w:rsidRDefault="000F62E2" w:rsidP="00396E72">
      <w:pPr>
        <w:pStyle w:val="FootnoteText"/>
        <w:rPr>
          <w:lang w:val="en-US"/>
        </w:rPr>
      </w:pPr>
      <w:r>
        <w:rPr>
          <w:rStyle w:val="FootnoteReference"/>
        </w:rPr>
        <w:footnoteRef/>
      </w:r>
      <w:r w:rsidR="00396E72">
        <w:t xml:space="preserve"> Examples</w:t>
      </w:r>
      <w:r w:rsidR="001C5137">
        <w:t xml:space="preserve"> of these rules and guidelines</w:t>
      </w:r>
      <w:r w:rsidR="00396E72">
        <w:t xml:space="preserve"> include t</w:t>
      </w:r>
      <w:r w:rsidR="001C18E5">
        <w:t xml:space="preserve">he </w:t>
      </w:r>
      <w:r w:rsidR="001C18E5" w:rsidRPr="00806935">
        <w:rPr>
          <w:i/>
        </w:rPr>
        <w:t>Commonwealth Procurement Rules</w:t>
      </w:r>
      <w:r w:rsidR="001C5137" w:rsidRPr="00806935">
        <w:rPr>
          <w:i/>
        </w:rPr>
        <w:t xml:space="preserve"> 2020</w:t>
      </w:r>
      <w:r w:rsidR="00396E72">
        <w:t xml:space="preserve"> and the </w:t>
      </w:r>
      <w:r w:rsidR="001C18E5" w:rsidRPr="00806935">
        <w:rPr>
          <w:i/>
        </w:rPr>
        <w:t>Commonwealth Grants Rules and Guidelines 2017</w:t>
      </w:r>
      <w:r w:rsidR="001C18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F54" w14:textId="77777777" w:rsidR="006B4504" w:rsidRDefault="00EA4864" w:rsidP="00E45765">
    <w:pPr>
      <w:pStyle w:val="Classification"/>
    </w:pPr>
    <w:r>
      <w:rPr>
        <w:b/>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1CE5" w14:textId="77777777" w:rsidR="00170598" w:rsidRDefault="00170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208" w14:textId="77777777" w:rsidR="00170598" w:rsidRDefault="0017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8619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352058"/>
    <w:multiLevelType w:val="hybridMultilevel"/>
    <w:tmpl w:val="68F04B62"/>
    <w:lvl w:ilvl="0" w:tplc="BA0833AE">
      <w:start w:val="1"/>
      <w:numFmt w:val="bullet"/>
      <w:lvlText w:val=""/>
      <w:lvlJc w:val="left"/>
      <w:pPr>
        <w:ind w:left="720" w:hanging="360"/>
      </w:pPr>
      <w:rPr>
        <w:rFonts w:ascii="Symbol" w:hAnsi="Symbol" w:hint="default"/>
      </w:rPr>
    </w:lvl>
    <w:lvl w:ilvl="1" w:tplc="0EAAFCB8" w:tentative="1">
      <w:start w:val="1"/>
      <w:numFmt w:val="bullet"/>
      <w:lvlText w:val="o"/>
      <w:lvlJc w:val="left"/>
      <w:pPr>
        <w:ind w:left="1440" w:hanging="360"/>
      </w:pPr>
      <w:rPr>
        <w:rFonts w:ascii="Courier New" w:hAnsi="Courier New" w:cs="Courier New" w:hint="default"/>
      </w:rPr>
    </w:lvl>
    <w:lvl w:ilvl="2" w:tplc="B1C68BE4" w:tentative="1">
      <w:start w:val="1"/>
      <w:numFmt w:val="bullet"/>
      <w:lvlText w:val=""/>
      <w:lvlJc w:val="left"/>
      <w:pPr>
        <w:ind w:left="2160" w:hanging="360"/>
      </w:pPr>
      <w:rPr>
        <w:rFonts w:ascii="Wingdings" w:hAnsi="Wingdings" w:hint="default"/>
      </w:rPr>
    </w:lvl>
    <w:lvl w:ilvl="3" w:tplc="2C7AC41A" w:tentative="1">
      <w:start w:val="1"/>
      <w:numFmt w:val="bullet"/>
      <w:lvlText w:val=""/>
      <w:lvlJc w:val="left"/>
      <w:pPr>
        <w:ind w:left="2880" w:hanging="360"/>
      </w:pPr>
      <w:rPr>
        <w:rFonts w:ascii="Symbol" w:hAnsi="Symbol" w:hint="default"/>
      </w:rPr>
    </w:lvl>
    <w:lvl w:ilvl="4" w:tplc="C4C8B832" w:tentative="1">
      <w:start w:val="1"/>
      <w:numFmt w:val="bullet"/>
      <w:lvlText w:val="o"/>
      <w:lvlJc w:val="left"/>
      <w:pPr>
        <w:ind w:left="3600" w:hanging="360"/>
      </w:pPr>
      <w:rPr>
        <w:rFonts w:ascii="Courier New" w:hAnsi="Courier New" w:cs="Courier New" w:hint="default"/>
      </w:rPr>
    </w:lvl>
    <w:lvl w:ilvl="5" w:tplc="DB4A3066" w:tentative="1">
      <w:start w:val="1"/>
      <w:numFmt w:val="bullet"/>
      <w:lvlText w:val=""/>
      <w:lvlJc w:val="left"/>
      <w:pPr>
        <w:ind w:left="4320" w:hanging="360"/>
      </w:pPr>
      <w:rPr>
        <w:rFonts w:ascii="Wingdings" w:hAnsi="Wingdings" w:hint="default"/>
      </w:rPr>
    </w:lvl>
    <w:lvl w:ilvl="6" w:tplc="20BC31D8" w:tentative="1">
      <w:start w:val="1"/>
      <w:numFmt w:val="bullet"/>
      <w:lvlText w:val=""/>
      <w:lvlJc w:val="left"/>
      <w:pPr>
        <w:ind w:left="5040" w:hanging="360"/>
      </w:pPr>
      <w:rPr>
        <w:rFonts w:ascii="Symbol" w:hAnsi="Symbol" w:hint="default"/>
      </w:rPr>
    </w:lvl>
    <w:lvl w:ilvl="7" w:tplc="7EAAA4F2" w:tentative="1">
      <w:start w:val="1"/>
      <w:numFmt w:val="bullet"/>
      <w:lvlText w:val="o"/>
      <w:lvlJc w:val="left"/>
      <w:pPr>
        <w:ind w:left="5760" w:hanging="360"/>
      </w:pPr>
      <w:rPr>
        <w:rFonts w:ascii="Courier New" w:hAnsi="Courier New" w:cs="Courier New" w:hint="default"/>
      </w:rPr>
    </w:lvl>
    <w:lvl w:ilvl="8" w:tplc="437C7F10" w:tentative="1">
      <w:start w:val="1"/>
      <w:numFmt w:val="bullet"/>
      <w:lvlText w:val=""/>
      <w:lvlJc w:val="left"/>
      <w:pPr>
        <w:ind w:left="6480" w:hanging="360"/>
      </w:pPr>
      <w:rPr>
        <w:rFonts w:ascii="Wingdings" w:hAnsi="Wingdings" w:hint="default"/>
      </w:rPr>
    </w:lvl>
  </w:abstractNum>
  <w:abstractNum w:abstractNumId="3" w15:restartNumberingAfterBreak="0">
    <w:nsid w:val="05D57B22"/>
    <w:multiLevelType w:val="hybridMultilevel"/>
    <w:tmpl w:val="4076408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27151"/>
    <w:multiLevelType w:val="multilevel"/>
    <w:tmpl w:val="7514D97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9D2356"/>
    <w:multiLevelType w:val="hybridMultilevel"/>
    <w:tmpl w:val="ED2C4F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A31945"/>
    <w:multiLevelType w:val="multilevel"/>
    <w:tmpl w:val="4616465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C46AD6"/>
    <w:multiLevelType w:val="hybridMultilevel"/>
    <w:tmpl w:val="6444E99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45BC2"/>
    <w:multiLevelType w:val="multilevel"/>
    <w:tmpl w:val="E5E89F92"/>
    <w:numStyleLink w:val="BulletList"/>
  </w:abstractNum>
  <w:abstractNum w:abstractNumId="9" w15:restartNumberingAfterBreak="0">
    <w:nsid w:val="263C7922"/>
    <w:multiLevelType w:val="hybridMultilevel"/>
    <w:tmpl w:val="B94075BE"/>
    <w:lvl w:ilvl="0" w:tplc="8AA6AD4E">
      <w:start w:val="1"/>
      <w:numFmt w:val="lowerLetter"/>
      <w:pStyle w:val="List"/>
      <w:lvlText w:val="%1."/>
      <w:lvlJc w:val="left"/>
      <w:pPr>
        <w:ind w:left="720" w:hanging="360"/>
      </w:pPr>
    </w:lvl>
    <w:lvl w:ilvl="1" w:tplc="33B0346C">
      <w:start w:val="1"/>
      <w:numFmt w:val="lowerLetter"/>
      <w:lvlText w:val="%2."/>
      <w:lvlJc w:val="left"/>
      <w:pPr>
        <w:ind w:left="1440" w:hanging="360"/>
      </w:pPr>
    </w:lvl>
    <w:lvl w:ilvl="2" w:tplc="84E61444">
      <w:start w:val="1"/>
      <w:numFmt w:val="lowerRoman"/>
      <w:lvlText w:val="%3."/>
      <w:lvlJc w:val="right"/>
      <w:pPr>
        <w:ind w:left="2160" w:hanging="180"/>
      </w:pPr>
    </w:lvl>
    <w:lvl w:ilvl="3" w:tplc="C1883130">
      <w:start w:val="1"/>
      <w:numFmt w:val="decimal"/>
      <w:lvlText w:val="%4."/>
      <w:lvlJc w:val="left"/>
      <w:pPr>
        <w:ind w:left="2880" w:hanging="360"/>
      </w:pPr>
    </w:lvl>
    <w:lvl w:ilvl="4" w:tplc="78A48B9C">
      <w:start w:val="1"/>
      <w:numFmt w:val="lowerLetter"/>
      <w:lvlText w:val="%5."/>
      <w:lvlJc w:val="left"/>
      <w:pPr>
        <w:ind w:left="3600" w:hanging="360"/>
      </w:pPr>
    </w:lvl>
    <w:lvl w:ilvl="5" w:tplc="5C3A9ED0">
      <w:start w:val="1"/>
      <w:numFmt w:val="lowerRoman"/>
      <w:lvlText w:val="%6."/>
      <w:lvlJc w:val="right"/>
      <w:pPr>
        <w:ind w:left="4320" w:hanging="180"/>
      </w:pPr>
    </w:lvl>
    <w:lvl w:ilvl="6" w:tplc="31F4A7B2">
      <w:start w:val="1"/>
      <w:numFmt w:val="decimal"/>
      <w:lvlText w:val="%7."/>
      <w:lvlJc w:val="left"/>
      <w:pPr>
        <w:ind w:left="5040" w:hanging="360"/>
      </w:pPr>
    </w:lvl>
    <w:lvl w:ilvl="7" w:tplc="ED7AEF14">
      <w:start w:val="1"/>
      <w:numFmt w:val="lowerLetter"/>
      <w:lvlText w:val="%8."/>
      <w:lvlJc w:val="left"/>
      <w:pPr>
        <w:ind w:left="5760" w:hanging="360"/>
      </w:pPr>
    </w:lvl>
    <w:lvl w:ilvl="8" w:tplc="79507732">
      <w:start w:val="1"/>
      <w:numFmt w:val="lowerRoman"/>
      <w:lvlText w:val="%9."/>
      <w:lvlJc w:val="right"/>
      <w:pPr>
        <w:ind w:left="6480" w:hanging="180"/>
      </w:pPr>
    </w:lvl>
  </w:abstractNum>
  <w:abstractNum w:abstractNumId="10" w15:restartNumberingAfterBreak="0">
    <w:nsid w:val="282D75A2"/>
    <w:multiLevelType w:val="hybridMultilevel"/>
    <w:tmpl w:val="9FBEB41C"/>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7542D2"/>
    <w:multiLevelType w:val="multilevel"/>
    <w:tmpl w:val="F1FAB378"/>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15:restartNumberingAfterBreak="0">
    <w:nsid w:val="2AEA04CD"/>
    <w:multiLevelType w:val="multilevel"/>
    <w:tmpl w:val="A70293C8"/>
    <w:lvl w:ilvl="0">
      <w:start w:val="1"/>
      <w:numFmt w:val="lowerLetter"/>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15:restartNumberingAfterBreak="0">
    <w:nsid w:val="2CA01ED1"/>
    <w:multiLevelType w:val="hybridMultilevel"/>
    <w:tmpl w:val="ED2C4F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E91B55"/>
    <w:multiLevelType w:val="multilevel"/>
    <w:tmpl w:val="F1FAB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FF11D3"/>
    <w:multiLevelType w:val="multilevel"/>
    <w:tmpl w:val="EBF009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2C0CE9"/>
    <w:multiLevelType w:val="multilevel"/>
    <w:tmpl w:val="F1FAB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7058F1"/>
    <w:multiLevelType w:val="hybridMultilevel"/>
    <w:tmpl w:val="A15CBA66"/>
    <w:lvl w:ilvl="0" w:tplc="04E05D5E">
      <w:start w:val="1"/>
      <w:numFmt w:val="bullet"/>
      <w:lvlText w:val=""/>
      <w:lvlJc w:val="left"/>
      <w:pPr>
        <w:ind w:left="720" w:hanging="360"/>
      </w:pPr>
      <w:rPr>
        <w:rFonts w:ascii="Symbol" w:hAnsi="Symbol" w:hint="default"/>
      </w:rPr>
    </w:lvl>
    <w:lvl w:ilvl="1" w:tplc="7B525AEC" w:tentative="1">
      <w:start w:val="1"/>
      <w:numFmt w:val="bullet"/>
      <w:lvlText w:val="o"/>
      <w:lvlJc w:val="left"/>
      <w:pPr>
        <w:ind w:left="1440" w:hanging="360"/>
      </w:pPr>
      <w:rPr>
        <w:rFonts w:ascii="Courier New" w:hAnsi="Courier New" w:cs="Courier New" w:hint="default"/>
      </w:rPr>
    </w:lvl>
    <w:lvl w:ilvl="2" w:tplc="AC1EABEC" w:tentative="1">
      <w:start w:val="1"/>
      <w:numFmt w:val="bullet"/>
      <w:lvlText w:val=""/>
      <w:lvlJc w:val="left"/>
      <w:pPr>
        <w:ind w:left="2160" w:hanging="360"/>
      </w:pPr>
      <w:rPr>
        <w:rFonts w:ascii="Wingdings" w:hAnsi="Wingdings" w:hint="default"/>
      </w:rPr>
    </w:lvl>
    <w:lvl w:ilvl="3" w:tplc="EBC0BC72" w:tentative="1">
      <w:start w:val="1"/>
      <w:numFmt w:val="bullet"/>
      <w:lvlText w:val=""/>
      <w:lvlJc w:val="left"/>
      <w:pPr>
        <w:ind w:left="2880" w:hanging="360"/>
      </w:pPr>
      <w:rPr>
        <w:rFonts w:ascii="Symbol" w:hAnsi="Symbol" w:hint="default"/>
      </w:rPr>
    </w:lvl>
    <w:lvl w:ilvl="4" w:tplc="DDD262A4" w:tentative="1">
      <w:start w:val="1"/>
      <w:numFmt w:val="bullet"/>
      <w:lvlText w:val="o"/>
      <w:lvlJc w:val="left"/>
      <w:pPr>
        <w:ind w:left="3600" w:hanging="360"/>
      </w:pPr>
      <w:rPr>
        <w:rFonts w:ascii="Courier New" w:hAnsi="Courier New" w:cs="Courier New" w:hint="default"/>
      </w:rPr>
    </w:lvl>
    <w:lvl w:ilvl="5" w:tplc="ADF64124" w:tentative="1">
      <w:start w:val="1"/>
      <w:numFmt w:val="bullet"/>
      <w:lvlText w:val=""/>
      <w:lvlJc w:val="left"/>
      <w:pPr>
        <w:ind w:left="4320" w:hanging="360"/>
      </w:pPr>
      <w:rPr>
        <w:rFonts w:ascii="Wingdings" w:hAnsi="Wingdings" w:hint="default"/>
      </w:rPr>
    </w:lvl>
    <w:lvl w:ilvl="6" w:tplc="5A4A2F90" w:tentative="1">
      <w:start w:val="1"/>
      <w:numFmt w:val="bullet"/>
      <w:lvlText w:val=""/>
      <w:lvlJc w:val="left"/>
      <w:pPr>
        <w:ind w:left="5040" w:hanging="360"/>
      </w:pPr>
      <w:rPr>
        <w:rFonts w:ascii="Symbol" w:hAnsi="Symbol" w:hint="default"/>
      </w:rPr>
    </w:lvl>
    <w:lvl w:ilvl="7" w:tplc="2FD8C5D8" w:tentative="1">
      <w:start w:val="1"/>
      <w:numFmt w:val="bullet"/>
      <w:lvlText w:val="o"/>
      <w:lvlJc w:val="left"/>
      <w:pPr>
        <w:ind w:left="5760" w:hanging="360"/>
      </w:pPr>
      <w:rPr>
        <w:rFonts w:ascii="Courier New" w:hAnsi="Courier New" w:cs="Courier New" w:hint="default"/>
      </w:rPr>
    </w:lvl>
    <w:lvl w:ilvl="8" w:tplc="6ED8F2B6" w:tentative="1">
      <w:start w:val="1"/>
      <w:numFmt w:val="bullet"/>
      <w:lvlText w:val=""/>
      <w:lvlJc w:val="left"/>
      <w:pPr>
        <w:ind w:left="6480" w:hanging="360"/>
      </w:pPr>
      <w:rPr>
        <w:rFonts w:ascii="Wingdings" w:hAnsi="Wingdings" w:hint="default"/>
      </w:rPr>
    </w:lvl>
  </w:abstractNum>
  <w:abstractNum w:abstractNumId="20" w15:restartNumberingAfterBreak="0">
    <w:nsid w:val="60E74ECB"/>
    <w:multiLevelType w:val="hybridMultilevel"/>
    <w:tmpl w:val="2CC2809E"/>
    <w:lvl w:ilvl="0" w:tplc="016AB3C2">
      <w:start w:val="1"/>
      <w:numFmt w:val="bullet"/>
      <w:lvlText w:val=""/>
      <w:lvlJc w:val="left"/>
      <w:pPr>
        <w:ind w:left="360" w:hanging="360"/>
      </w:pPr>
      <w:rPr>
        <w:rFonts w:ascii="Symbol" w:hAnsi="Symbol" w:hint="default"/>
      </w:rPr>
    </w:lvl>
    <w:lvl w:ilvl="1" w:tplc="877C313E" w:tentative="1">
      <w:start w:val="1"/>
      <w:numFmt w:val="bullet"/>
      <w:lvlText w:val="o"/>
      <w:lvlJc w:val="left"/>
      <w:pPr>
        <w:ind w:left="1080" w:hanging="360"/>
      </w:pPr>
      <w:rPr>
        <w:rFonts w:ascii="Courier New" w:hAnsi="Courier New" w:cs="Courier New" w:hint="default"/>
      </w:rPr>
    </w:lvl>
    <w:lvl w:ilvl="2" w:tplc="7E68EADE" w:tentative="1">
      <w:start w:val="1"/>
      <w:numFmt w:val="bullet"/>
      <w:lvlText w:val=""/>
      <w:lvlJc w:val="left"/>
      <w:pPr>
        <w:ind w:left="1800" w:hanging="360"/>
      </w:pPr>
      <w:rPr>
        <w:rFonts w:ascii="Wingdings" w:hAnsi="Wingdings" w:hint="default"/>
      </w:rPr>
    </w:lvl>
    <w:lvl w:ilvl="3" w:tplc="0C4E7F90" w:tentative="1">
      <w:start w:val="1"/>
      <w:numFmt w:val="bullet"/>
      <w:lvlText w:val=""/>
      <w:lvlJc w:val="left"/>
      <w:pPr>
        <w:ind w:left="2520" w:hanging="360"/>
      </w:pPr>
      <w:rPr>
        <w:rFonts w:ascii="Symbol" w:hAnsi="Symbol" w:hint="default"/>
      </w:rPr>
    </w:lvl>
    <w:lvl w:ilvl="4" w:tplc="496E5256" w:tentative="1">
      <w:start w:val="1"/>
      <w:numFmt w:val="bullet"/>
      <w:lvlText w:val="o"/>
      <w:lvlJc w:val="left"/>
      <w:pPr>
        <w:ind w:left="3240" w:hanging="360"/>
      </w:pPr>
      <w:rPr>
        <w:rFonts w:ascii="Courier New" w:hAnsi="Courier New" w:cs="Courier New" w:hint="default"/>
      </w:rPr>
    </w:lvl>
    <w:lvl w:ilvl="5" w:tplc="24AAE5E6" w:tentative="1">
      <w:start w:val="1"/>
      <w:numFmt w:val="bullet"/>
      <w:lvlText w:val=""/>
      <w:lvlJc w:val="left"/>
      <w:pPr>
        <w:ind w:left="3960" w:hanging="360"/>
      </w:pPr>
      <w:rPr>
        <w:rFonts w:ascii="Wingdings" w:hAnsi="Wingdings" w:hint="default"/>
      </w:rPr>
    </w:lvl>
    <w:lvl w:ilvl="6" w:tplc="38D0007C" w:tentative="1">
      <w:start w:val="1"/>
      <w:numFmt w:val="bullet"/>
      <w:lvlText w:val=""/>
      <w:lvlJc w:val="left"/>
      <w:pPr>
        <w:ind w:left="4680" w:hanging="360"/>
      </w:pPr>
      <w:rPr>
        <w:rFonts w:ascii="Symbol" w:hAnsi="Symbol" w:hint="default"/>
      </w:rPr>
    </w:lvl>
    <w:lvl w:ilvl="7" w:tplc="D75EC290" w:tentative="1">
      <w:start w:val="1"/>
      <w:numFmt w:val="bullet"/>
      <w:lvlText w:val="o"/>
      <w:lvlJc w:val="left"/>
      <w:pPr>
        <w:ind w:left="5400" w:hanging="360"/>
      </w:pPr>
      <w:rPr>
        <w:rFonts w:ascii="Courier New" w:hAnsi="Courier New" w:cs="Courier New" w:hint="default"/>
      </w:rPr>
    </w:lvl>
    <w:lvl w:ilvl="8" w:tplc="C8E6A2D0" w:tentative="1">
      <w:start w:val="1"/>
      <w:numFmt w:val="bullet"/>
      <w:lvlText w:val=""/>
      <w:lvlJc w:val="left"/>
      <w:pPr>
        <w:ind w:left="6120" w:hanging="360"/>
      </w:pPr>
      <w:rPr>
        <w:rFonts w:ascii="Wingdings" w:hAnsi="Wingdings" w:hint="default"/>
      </w:rPr>
    </w:lvl>
  </w:abstractNum>
  <w:abstractNum w:abstractNumId="21" w15:restartNumberingAfterBreak="0">
    <w:nsid w:val="65456429"/>
    <w:multiLevelType w:val="multilevel"/>
    <w:tmpl w:val="E898CC72"/>
    <w:numStyleLink w:val="KeyPoints"/>
  </w:abstractNum>
  <w:abstractNum w:abstractNumId="22" w15:restartNumberingAfterBreak="0">
    <w:nsid w:val="67F32F9E"/>
    <w:multiLevelType w:val="hybridMultilevel"/>
    <w:tmpl w:val="01A8F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3"/>
  </w:num>
  <w:num w:numId="2">
    <w:abstractNumId w:val="1"/>
  </w:num>
  <w:num w:numId="3">
    <w:abstractNumId w:val="15"/>
  </w:num>
  <w:num w:numId="4">
    <w:abstractNumId w:val="14"/>
  </w:num>
  <w:num w:numId="5">
    <w:abstractNumId w:val="21"/>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4"/>
  </w:num>
  <w:num w:numId="21">
    <w:abstractNumId w:val="14"/>
  </w:num>
  <w:num w:numId="22">
    <w:abstractNumId w:val="8"/>
  </w:num>
  <w:num w:numId="23">
    <w:abstractNumId w:val="11"/>
  </w:num>
  <w:num w:numId="24">
    <w:abstractNumId w:val="16"/>
  </w:num>
  <w:num w:numId="25">
    <w:abstractNumId w:val="22"/>
  </w:num>
  <w:num w:numId="26">
    <w:abstractNumId w:val="0"/>
  </w:num>
  <w:num w:numId="27">
    <w:abstractNumId w:val="12"/>
  </w:num>
  <w:num w:numId="28">
    <w:abstractNumId w:val="17"/>
  </w:num>
  <w:num w:numId="29">
    <w:abstractNumId w:val="6"/>
  </w:num>
  <w:num w:numId="30">
    <w:abstractNumId w:val="7"/>
  </w:num>
  <w:num w:numId="31">
    <w:abstractNumId w:val="3"/>
  </w:num>
  <w:num w:numId="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A4"/>
    <w:rsid w:val="00000F9A"/>
    <w:rsid w:val="00002305"/>
    <w:rsid w:val="00002DD1"/>
    <w:rsid w:val="000049A9"/>
    <w:rsid w:val="00004AEE"/>
    <w:rsid w:val="00005C93"/>
    <w:rsid w:val="00005CAA"/>
    <w:rsid w:val="00010210"/>
    <w:rsid w:val="00011FDE"/>
    <w:rsid w:val="000126F5"/>
    <w:rsid w:val="00012B44"/>
    <w:rsid w:val="00012D66"/>
    <w:rsid w:val="000132B5"/>
    <w:rsid w:val="00013EE4"/>
    <w:rsid w:val="0001430C"/>
    <w:rsid w:val="00015ADA"/>
    <w:rsid w:val="00020C99"/>
    <w:rsid w:val="00022D83"/>
    <w:rsid w:val="00023358"/>
    <w:rsid w:val="000251AE"/>
    <w:rsid w:val="0002707B"/>
    <w:rsid w:val="00030B67"/>
    <w:rsid w:val="00032E94"/>
    <w:rsid w:val="00033551"/>
    <w:rsid w:val="00033DEC"/>
    <w:rsid w:val="00034FE0"/>
    <w:rsid w:val="00035D6E"/>
    <w:rsid w:val="00037F5D"/>
    <w:rsid w:val="00040CDC"/>
    <w:rsid w:val="00041413"/>
    <w:rsid w:val="00041C0C"/>
    <w:rsid w:val="0004673A"/>
    <w:rsid w:val="00046FF8"/>
    <w:rsid w:val="0004733C"/>
    <w:rsid w:val="00047BBF"/>
    <w:rsid w:val="0005148E"/>
    <w:rsid w:val="00053626"/>
    <w:rsid w:val="0005382E"/>
    <w:rsid w:val="00056197"/>
    <w:rsid w:val="000602FB"/>
    <w:rsid w:val="000603C9"/>
    <w:rsid w:val="000606FE"/>
    <w:rsid w:val="00060FF2"/>
    <w:rsid w:val="000630DC"/>
    <w:rsid w:val="0006342B"/>
    <w:rsid w:val="00063E89"/>
    <w:rsid w:val="00065685"/>
    <w:rsid w:val="00065C3F"/>
    <w:rsid w:val="00066C35"/>
    <w:rsid w:val="00067E89"/>
    <w:rsid w:val="000703E6"/>
    <w:rsid w:val="0007111B"/>
    <w:rsid w:val="00072C5A"/>
    <w:rsid w:val="00072C8E"/>
    <w:rsid w:val="000730A6"/>
    <w:rsid w:val="0007318C"/>
    <w:rsid w:val="00073480"/>
    <w:rsid w:val="000759E5"/>
    <w:rsid w:val="000766AB"/>
    <w:rsid w:val="00080525"/>
    <w:rsid w:val="0008127F"/>
    <w:rsid w:val="00082839"/>
    <w:rsid w:val="00084AC6"/>
    <w:rsid w:val="000855BA"/>
    <w:rsid w:val="00090AE8"/>
    <w:rsid w:val="00091550"/>
    <w:rsid w:val="00091608"/>
    <w:rsid w:val="000916E6"/>
    <w:rsid w:val="00092F52"/>
    <w:rsid w:val="0009333C"/>
    <w:rsid w:val="00093812"/>
    <w:rsid w:val="00094269"/>
    <w:rsid w:val="0009505C"/>
    <w:rsid w:val="000967E5"/>
    <w:rsid w:val="0009704F"/>
    <w:rsid w:val="000A0017"/>
    <w:rsid w:val="000A01E4"/>
    <w:rsid w:val="000A066B"/>
    <w:rsid w:val="000A0F11"/>
    <w:rsid w:val="000A125A"/>
    <w:rsid w:val="000A167A"/>
    <w:rsid w:val="000A17A6"/>
    <w:rsid w:val="000A1BF0"/>
    <w:rsid w:val="000A32E9"/>
    <w:rsid w:val="000A3640"/>
    <w:rsid w:val="000A57CD"/>
    <w:rsid w:val="000A5A9E"/>
    <w:rsid w:val="000B15F6"/>
    <w:rsid w:val="000B1D32"/>
    <w:rsid w:val="000B323E"/>
    <w:rsid w:val="000B3758"/>
    <w:rsid w:val="000B47C9"/>
    <w:rsid w:val="000B7681"/>
    <w:rsid w:val="000B7B42"/>
    <w:rsid w:val="000C02B7"/>
    <w:rsid w:val="000C042B"/>
    <w:rsid w:val="000C07BB"/>
    <w:rsid w:val="000C3BFB"/>
    <w:rsid w:val="000C4257"/>
    <w:rsid w:val="000C5100"/>
    <w:rsid w:val="000C5342"/>
    <w:rsid w:val="000C706A"/>
    <w:rsid w:val="000D02F9"/>
    <w:rsid w:val="000D2605"/>
    <w:rsid w:val="000D2887"/>
    <w:rsid w:val="000D5276"/>
    <w:rsid w:val="000D5BCC"/>
    <w:rsid w:val="000D6D63"/>
    <w:rsid w:val="000D7B2E"/>
    <w:rsid w:val="000D7ED4"/>
    <w:rsid w:val="000E0081"/>
    <w:rsid w:val="000E07CF"/>
    <w:rsid w:val="000E12D1"/>
    <w:rsid w:val="000E2D4F"/>
    <w:rsid w:val="000E31C1"/>
    <w:rsid w:val="000E3359"/>
    <w:rsid w:val="000E4976"/>
    <w:rsid w:val="000E4CFB"/>
    <w:rsid w:val="000E633E"/>
    <w:rsid w:val="000E7B8F"/>
    <w:rsid w:val="000F0E85"/>
    <w:rsid w:val="000F1F7A"/>
    <w:rsid w:val="000F2602"/>
    <w:rsid w:val="000F2CF2"/>
    <w:rsid w:val="000F2F31"/>
    <w:rsid w:val="000F4025"/>
    <w:rsid w:val="000F5480"/>
    <w:rsid w:val="000F62E2"/>
    <w:rsid w:val="000F6A6F"/>
    <w:rsid w:val="000F6BDC"/>
    <w:rsid w:val="000F7054"/>
    <w:rsid w:val="00100BEF"/>
    <w:rsid w:val="001010E4"/>
    <w:rsid w:val="00101A64"/>
    <w:rsid w:val="00102914"/>
    <w:rsid w:val="00103BAF"/>
    <w:rsid w:val="00103F55"/>
    <w:rsid w:val="0010572A"/>
    <w:rsid w:val="00105CCD"/>
    <w:rsid w:val="00106538"/>
    <w:rsid w:val="001076C9"/>
    <w:rsid w:val="00111326"/>
    <w:rsid w:val="00111598"/>
    <w:rsid w:val="00114155"/>
    <w:rsid w:val="0011498E"/>
    <w:rsid w:val="00115680"/>
    <w:rsid w:val="001158DA"/>
    <w:rsid w:val="00115AB5"/>
    <w:rsid w:val="00115E7A"/>
    <w:rsid w:val="00116103"/>
    <w:rsid w:val="00117A45"/>
    <w:rsid w:val="0012118B"/>
    <w:rsid w:val="001224AE"/>
    <w:rsid w:val="00122D50"/>
    <w:rsid w:val="0012309B"/>
    <w:rsid w:val="001231CF"/>
    <w:rsid w:val="001237B3"/>
    <w:rsid w:val="00126991"/>
    <w:rsid w:val="00127C24"/>
    <w:rsid w:val="00127E39"/>
    <w:rsid w:val="001307B4"/>
    <w:rsid w:val="0013088C"/>
    <w:rsid w:val="00131921"/>
    <w:rsid w:val="001337D4"/>
    <w:rsid w:val="00133818"/>
    <w:rsid w:val="001363FF"/>
    <w:rsid w:val="00136D5A"/>
    <w:rsid w:val="00136E3A"/>
    <w:rsid w:val="0014067D"/>
    <w:rsid w:val="001409EC"/>
    <w:rsid w:val="00141327"/>
    <w:rsid w:val="001425B0"/>
    <w:rsid w:val="00142E0F"/>
    <w:rsid w:val="00142ECB"/>
    <w:rsid w:val="00145DED"/>
    <w:rsid w:val="00147C12"/>
    <w:rsid w:val="00150A14"/>
    <w:rsid w:val="00150ED3"/>
    <w:rsid w:val="001527A1"/>
    <w:rsid w:val="001530DC"/>
    <w:rsid w:val="0015355D"/>
    <w:rsid w:val="001541DB"/>
    <w:rsid w:val="0015442B"/>
    <w:rsid w:val="00154989"/>
    <w:rsid w:val="0015557C"/>
    <w:rsid w:val="00155A9F"/>
    <w:rsid w:val="00156861"/>
    <w:rsid w:val="00156BBE"/>
    <w:rsid w:val="00156C09"/>
    <w:rsid w:val="00160262"/>
    <w:rsid w:val="001616C6"/>
    <w:rsid w:val="00164CE5"/>
    <w:rsid w:val="00165A39"/>
    <w:rsid w:val="00166455"/>
    <w:rsid w:val="0016780A"/>
    <w:rsid w:val="00167ED6"/>
    <w:rsid w:val="00170598"/>
    <w:rsid w:val="001713FA"/>
    <w:rsid w:val="00173E95"/>
    <w:rsid w:val="00173EBF"/>
    <w:rsid w:val="0017468E"/>
    <w:rsid w:val="00174843"/>
    <w:rsid w:val="00175ED3"/>
    <w:rsid w:val="00176864"/>
    <w:rsid w:val="001774E2"/>
    <w:rsid w:val="00177984"/>
    <w:rsid w:val="00180A1D"/>
    <w:rsid w:val="001842A2"/>
    <w:rsid w:val="00184B0A"/>
    <w:rsid w:val="00185513"/>
    <w:rsid w:val="00187FA8"/>
    <w:rsid w:val="0019289D"/>
    <w:rsid w:val="00192F5E"/>
    <w:rsid w:val="00193220"/>
    <w:rsid w:val="0019427C"/>
    <w:rsid w:val="00195029"/>
    <w:rsid w:val="00197772"/>
    <w:rsid w:val="00197D37"/>
    <w:rsid w:val="001A135A"/>
    <w:rsid w:val="001A208C"/>
    <w:rsid w:val="001A39FA"/>
    <w:rsid w:val="001A3A71"/>
    <w:rsid w:val="001A4FDB"/>
    <w:rsid w:val="001A51C8"/>
    <w:rsid w:val="001A6B0C"/>
    <w:rsid w:val="001B088D"/>
    <w:rsid w:val="001B0B38"/>
    <w:rsid w:val="001B1557"/>
    <w:rsid w:val="001B3BF4"/>
    <w:rsid w:val="001B459E"/>
    <w:rsid w:val="001B4CA8"/>
    <w:rsid w:val="001B4FB0"/>
    <w:rsid w:val="001B5EA1"/>
    <w:rsid w:val="001B63B1"/>
    <w:rsid w:val="001B77C2"/>
    <w:rsid w:val="001B7D18"/>
    <w:rsid w:val="001C0249"/>
    <w:rsid w:val="001C03BD"/>
    <w:rsid w:val="001C08CA"/>
    <w:rsid w:val="001C0D8D"/>
    <w:rsid w:val="001C18E5"/>
    <w:rsid w:val="001C1F3E"/>
    <w:rsid w:val="001C2682"/>
    <w:rsid w:val="001C2B5D"/>
    <w:rsid w:val="001C4F3D"/>
    <w:rsid w:val="001C4FCF"/>
    <w:rsid w:val="001C5137"/>
    <w:rsid w:val="001C5EB9"/>
    <w:rsid w:val="001D0CDC"/>
    <w:rsid w:val="001D1D82"/>
    <w:rsid w:val="001D2F48"/>
    <w:rsid w:val="001D5C04"/>
    <w:rsid w:val="001E04D0"/>
    <w:rsid w:val="001E1182"/>
    <w:rsid w:val="001E17CC"/>
    <w:rsid w:val="001E1CFF"/>
    <w:rsid w:val="001E33C6"/>
    <w:rsid w:val="001E3726"/>
    <w:rsid w:val="001E5875"/>
    <w:rsid w:val="001E5AEE"/>
    <w:rsid w:val="001E6487"/>
    <w:rsid w:val="001E7790"/>
    <w:rsid w:val="001F040D"/>
    <w:rsid w:val="001F14D1"/>
    <w:rsid w:val="001F50B0"/>
    <w:rsid w:val="001F5D83"/>
    <w:rsid w:val="0020068A"/>
    <w:rsid w:val="0020138F"/>
    <w:rsid w:val="00201CE9"/>
    <w:rsid w:val="00202C90"/>
    <w:rsid w:val="00203FF0"/>
    <w:rsid w:val="00204729"/>
    <w:rsid w:val="002070D9"/>
    <w:rsid w:val="002074DE"/>
    <w:rsid w:val="00211F59"/>
    <w:rsid w:val="002124E6"/>
    <w:rsid w:val="002129AA"/>
    <w:rsid w:val="00213DE8"/>
    <w:rsid w:val="00216118"/>
    <w:rsid w:val="00216B22"/>
    <w:rsid w:val="002209AB"/>
    <w:rsid w:val="00221130"/>
    <w:rsid w:val="002214A9"/>
    <w:rsid w:val="00223739"/>
    <w:rsid w:val="002251E3"/>
    <w:rsid w:val="002254E8"/>
    <w:rsid w:val="00225FCF"/>
    <w:rsid w:val="002262B3"/>
    <w:rsid w:val="002263B5"/>
    <w:rsid w:val="00227330"/>
    <w:rsid w:val="00227923"/>
    <w:rsid w:val="00227A95"/>
    <w:rsid w:val="00227C0F"/>
    <w:rsid w:val="0023153A"/>
    <w:rsid w:val="00231606"/>
    <w:rsid w:val="002316BD"/>
    <w:rsid w:val="00231C7E"/>
    <w:rsid w:val="00231F04"/>
    <w:rsid w:val="00234688"/>
    <w:rsid w:val="00242770"/>
    <w:rsid w:val="00243A26"/>
    <w:rsid w:val="00244895"/>
    <w:rsid w:val="002473FC"/>
    <w:rsid w:val="002477E5"/>
    <w:rsid w:val="00251209"/>
    <w:rsid w:val="00252E3C"/>
    <w:rsid w:val="002534D3"/>
    <w:rsid w:val="002539A7"/>
    <w:rsid w:val="00254A93"/>
    <w:rsid w:val="002565AE"/>
    <w:rsid w:val="00256A9B"/>
    <w:rsid w:val="00256CD3"/>
    <w:rsid w:val="00257336"/>
    <w:rsid w:val="00257412"/>
    <w:rsid w:val="00257721"/>
    <w:rsid w:val="00260BD6"/>
    <w:rsid w:val="00262198"/>
    <w:rsid w:val="00262D7B"/>
    <w:rsid w:val="0026416A"/>
    <w:rsid w:val="00265CCF"/>
    <w:rsid w:val="002667B1"/>
    <w:rsid w:val="00270478"/>
    <w:rsid w:val="00270897"/>
    <w:rsid w:val="0027468C"/>
    <w:rsid w:val="00274718"/>
    <w:rsid w:val="002765B2"/>
    <w:rsid w:val="00277125"/>
    <w:rsid w:val="00277653"/>
    <w:rsid w:val="002813D0"/>
    <w:rsid w:val="002816FA"/>
    <w:rsid w:val="00282536"/>
    <w:rsid w:val="0028302A"/>
    <w:rsid w:val="0028328B"/>
    <w:rsid w:val="002837D6"/>
    <w:rsid w:val="00284872"/>
    <w:rsid w:val="0028578D"/>
    <w:rsid w:val="00285F1B"/>
    <w:rsid w:val="00286339"/>
    <w:rsid w:val="002865D2"/>
    <w:rsid w:val="0028668F"/>
    <w:rsid w:val="00287867"/>
    <w:rsid w:val="00292B81"/>
    <w:rsid w:val="00294110"/>
    <w:rsid w:val="00294164"/>
    <w:rsid w:val="00294473"/>
    <w:rsid w:val="002944EA"/>
    <w:rsid w:val="00295A6D"/>
    <w:rsid w:val="002970D3"/>
    <w:rsid w:val="002A0052"/>
    <w:rsid w:val="002A0669"/>
    <w:rsid w:val="002A18C0"/>
    <w:rsid w:val="002A3CA7"/>
    <w:rsid w:val="002A45F8"/>
    <w:rsid w:val="002A4966"/>
    <w:rsid w:val="002A58E7"/>
    <w:rsid w:val="002A61AC"/>
    <w:rsid w:val="002A779A"/>
    <w:rsid w:val="002B04FC"/>
    <w:rsid w:val="002B053F"/>
    <w:rsid w:val="002B128A"/>
    <w:rsid w:val="002B18AE"/>
    <w:rsid w:val="002B2AED"/>
    <w:rsid w:val="002B4A8A"/>
    <w:rsid w:val="002B4E72"/>
    <w:rsid w:val="002B548A"/>
    <w:rsid w:val="002B7BC7"/>
    <w:rsid w:val="002C0DC2"/>
    <w:rsid w:val="002C1075"/>
    <w:rsid w:val="002C1C93"/>
    <w:rsid w:val="002C2112"/>
    <w:rsid w:val="002C22B6"/>
    <w:rsid w:val="002C257C"/>
    <w:rsid w:val="002C279D"/>
    <w:rsid w:val="002C2DB4"/>
    <w:rsid w:val="002C3A4B"/>
    <w:rsid w:val="002C4D84"/>
    <w:rsid w:val="002C5066"/>
    <w:rsid w:val="002C5813"/>
    <w:rsid w:val="002C621D"/>
    <w:rsid w:val="002C75C4"/>
    <w:rsid w:val="002C773B"/>
    <w:rsid w:val="002C7912"/>
    <w:rsid w:val="002D2230"/>
    <w:rsid w:val="002D3D51"/>
    <w:rsid w:val="002D466D"/>
    <w:rsid w:val="002D4AAC"/>
    <w:rsid w:val="002D5FD5"/>
    <w:rsid w:val="002D657E"/>
    <w:rsid w:val="002D73BE"/>
    <w:rsid w:val="002D7CF3"/>
    <w:rsid w:val="002E114D"/>
    <w:rsid w:val="002E1AAD"/>
    <w:rsid w:val="002E2775"/>
    <w:rsid w:val="002E404E"/>
    <w:rsid w:val="002E55BE"/>
    <w:rsid w:val="002E5C66"/>
    <w:rsid w:val="002E7261"/>
    <w:rsid w:val="002E7F04"/>
    <w:rsid w:val="002F038D"/>
    <w:rsid w:val="002F045A"/>
    <w:rsid w:val="002F094C"/>
    <w:rsid w:val="002F17FD"/>
    <w:rsid w:val="002F2504"/>
    <w:rsid w:val="002F2F10"/>
    <w:rsid w:val="002F32A9"/>
    <w:rsid w:val="002F518D"/>
    <w:rsid w:val="002F51EC"/>
    <w:rsid w:val="002F5233"/>
    <w:rsid w:val="002F564E"/>
    <w:rsid w:val="002F611C"/>
    <w:rsid w:val="002F6BAD"/>
    <w:rsid w:val="002F7691"/>
    <w:rsid w:val="002F7B35"/>
    <w:rsid w:val="00300332"/>
    <w:rsid w:val="0030039D"/>
    <w:rsid w:val="00300AE2"/>
    <w:rsid w:val="00301789"/>
    <w:rsid w:val="00301F40"/>
    <w:rsid w:val="00302E0E"/>
    <w:rsid w:val="0030326F"/>
    <w:rsid w:val="003043CC"/>
    <w:rsid w:val="003057AE"/>
    <w:rsid w:val="0030599F"/>
    <w:rsid w:val="0030670E"/>
    <w:rsid w:val="00306C55"/>
    <w:rsid w:val="00306CC7"/>
    <w:rsid w:val="00306D96"/>
    <w:rsid w:val="00310701"/>
    <w:rsid w:val="003121D8"/>
    <w:rsid w:val="0031239F"/>
    <w:rsid w:val="00312F52"/>
    <w:rsid w:val="0031472B"/>
    <w:rsid w:val="00315827"/>
    <w:rsid w:val="00315980"/>
    <w:rsid w:val="00316F7F"/>
    <w:rsid w:val="003201CE"/>
    <w:rsid w:val="003206F0"/>
    <w:rsid w:val="0032074B"/>
    <w:rsid w:val="003218E8"/>
    <w:rsid w:val="00321D1D"/>
    <w:rsid w:val="003227CE"/>
    <w:rsid w:val="00322E55"/>
    <w:rsid w:val="00323B60"/>
    <w:rsid w:val="00324877"/>
    <w:rsid w:val="0032526E"/>
    <w:rsid w:val="00325768"/>
    <w:rsid w:val="00325E34"/>
    <w:rsid w:val="003271E0"/>
    <w:rsid w:val="00327442"/>
    <w:rsid w:val="00330DCE"/>
    <w:rsid w:val="00331312"/>
    <w:rsid w:val="00331DD3"/>
    <w:rsid w:val="00331E11"/>
    <w:rsid w:val="00332502"/>
    <w:rsid w:val="00332566"/>
    <w:rsid w:val="003345C4"/>
    <w:rsid w:val="00334761"/>
    <w:rsid w:val="00335786"/>
    <w:rsid w:val="00337344"/>
    <w:rsid w:val="00337494"/>
    <w:rsid w:val="00337E80"/>
    <w:rsid w:val="00337EBC"/>
    <w:rsid w:val="00340080"/>
    <w:rsid w:val="00340996"/>
    <w:rsid w:val="00341DCD"/>
    <w:rsid w:val="00341DD5"/>
    <w:rsid w:val="003438EC"/>
    <w:rsid w:val="00344632"/>
    <w:rsid w:val="0034563E"/>
    <w:rsid w:val="003473DD"/>
    <w:rsid w:val="003474CD"/>
    <w:rsid w:val="00347C87"/>
    <w:rsid w:val="003518D6"/>
    <w:rsid w:val="0035196C"/>
    <w:rsid w:val="003528FC"/>
    <w:rsid w:val="00352B61"/>
    <w:rsid w:val="00352CE0"/>
    <w:rsid w:val="003544E3"/>
    <w:rsid w:val="0035460C"/>
    <w:rsid w:val="0035553C"/>
    <w:rsid w:val="003556BD"/>
    <w:rsid w:val="00355FCB"/>
    <w:rsid w:val="00356F53"/>
    <w:rsid w:val="00357DCC"/>
    <w:rsid w:val="00362C35"/>
    <w:rsid w:val="0036443C"/>
    <w:rsid w:val="0036478D"/>
    <w:rsid w:val="00365147"/>
    <w:rsid w:val="003659CF"/>
    <w:rsid w:val="00366071"/>
    <w:rsid w:val="00366944"/>
    <w:rsid w:val="00366E38"/>
    <w:rsid w:val="0037016E"/>
    <w:rsid w:val="0037108A"/>
    <w:rsid w:val="00371324"/>
    <w:rsid w:val="00371593"/>
    <w:rsid w:val="00371F85"/>
    <w:rsid w:val="003720C2"/>
    <w:rsid w:val="0037220D"/>
    <w:rsid w:val="00372908"/>
    <w:rsid w:val="0037465D"/>
    <w:rsid w:val="0037480F"/>
    <w:rsid w:val="00374898"/>
    <w:rsid w:val="003823C6"/>
    <w:rsid w:val="00383020"/>
    <w:rsid w:val="003852AA"/>
    <w:rsid w:val="00386ACF"/>
    <w:rsid w:val="0038796B"/>
    <w:rsid w:val="00390756"/>
    <w:rsid w:val="00391DA4"/>
    <w:rsid w:val="00392023"/>
    <w:rsid w:val="0039224A"/>
    <w:rsid w:val="00392277"/>
    <w:rsid w:val="0039317E"/>
    <w:rsid w:val="00394D7E"/>
    <w:rsid w:val="00394E69"/>
    <w:rsid w:val="0039589A"/>
    <w:rsid w:val="003961F3"/>
    <w:rsid w:val="00396642"/>
    <w:rsid w:val="00396918"/>
    <w:rsid w:val="00396E72"/>
    <w:rsid w:val="003975FD"/>
    <w:rsid w:val="00397C50"/>
    <w:rsid w:val="003A0CB7"/>
    <w:rsid w:val="003A0E74"/>
    <w:rsid w:val="003A24D4"/>
    <w:rsid w:val="003A2643"/>
    <w:rsid w:val="003A2B2F"/>
    <w:rsid w:val="003A453B"/>
    <w:rsid w:val="003B057D"/>
    <w:rsid w:val="003B1378"/>
    <w:rsid w:val="003B1690"/>
    <w:rsid w:val="003B27A1"/>
    <w:rsid w:val="003B30BC"/>
    <w:rsid w:val="003B47C3"/>
    <w:rsid w:val="003B5081"/>
    <w:rsid w:val="003B50E9"/>
    <w:rsid w:val="003B5C7B"/>
    <w:rsid w:val="003B60CC"/>
    <w:rsid w:val="003B6B5F"/>
    <w:rsid w:val="003B7D32"/>
    <w:rsid w:val="003C1A0D"/>
    <w:rsid w:val="003C1B25"/>
    <w:rsid w:val="003C2443"/>
    <w:rsid w:val="003C2C84"/>
    <w:rsid w:val="003C34CE"/>
    <w:rsid w:val="003C35ED"/>
    <w:rsid w:val="003C36F5"/>
    <w:rsid w:val="003C5482"/>
    <w:rsid w:val="003C5DA3"/>
    <w:rsid w:val="003C77AF"/>
    <w:rsid w:val="003D0AF2"/>
    <w:rsid w:val="003D0F3F"/>
    <w:rsid w:val="003D1588"/>
    <w:rsid w:val="003D29A4"/>
    <w:rsid w:val="003D3037"/>
    <w:rsid w:val="003D3C4B"/>
    <w:rsid w:val="003D4BCD"/>
    <w:rsid w:val="003D5EA1"/>
    <w:rsid w:val="003D6C2B"/>
    <w:rsid w:val="003E01D8"/>
    <w:rsid w:val="003E1E97"/>
    <w:rsid w:val="003E2100"/>
    <w:rsid w:val="003E2751"/>
    <w:rsid w:val="003E4A2C"/>
    <w:rsid w:val="003E6CA2"/>
    <w:rsid w:val="003E7064"/>
    <w:rsid w:val="003E7A83"/>
    <w:rsid w:val="003F23D9"/>
    <w:rsid w:val="003F416D"/>
    <w:rsid w:val="003F5717"/>
    <w:rsid w:val="003F67BE"/>
    <w:rsid w:val="003F6F5B"/>
    <w:rsid w:val="00400D43"/>
    <w:rsid w:val="00401D29"/>
    <w:rsid w:val="00402805"/>
    <w:rsid w:val="0040342D"/>
    <w:rsid w:val="00404701"/>
    <w:rsid w:val="00404A9F"/>
    <w:rsid w:val="00407986"/>
    <w:rsid w:val="0041192D"/>
    <w:rsid w:val="00412019"/>
    <w:rsid w:val="00412A55"/>
    <w:rsid w:val="00412ECA"/>
    <w:rsid w:val="00412F81"/>
    <w:rsid w:val="00412F9B"/>
    <w:rsid w:val="0041300A"/>
    <w:rsid w:val="00413ADB"/>
    <w:rsid w:val="00413EE1"/>
    <w:rsid w:val="0041574D"/>
    <w:rsid w:val="004161F6"/>
    <w:rsid w:val="0041678D"/>
    <w:rsid w:val="00420132"/>
    <w:rsid w:val="0042128E"/>
    <w:rsid w:val="004213DF"/>
    <w:rsid w:val="00421F4D"/>
    <w:rsid w:val="00422B89"/>
    <w:rsid w:val="00423B6D"/>
    <w:rsid w:val="004244D8"/>
    <w:rsid w:val="004246A1"/>
    <w:rsid w:val="00427430"/>
    <w:rsid w:val="004279EC"/>
    <w:rsid w:val="00427AD1"/>
    <w:rsid w:val="00432B60"/>
    <w:rsid w:val="0043426E"/>
    <w:rsid w:val="0043517E"/>
    <w:rsid w:val="004362BC"/>
    <w:rsid w:val="00436456"/>
    <w:rsid w:val="00440600"/>
    <w:rsid w:val="00440698"/>
    <w:rsid w:val="00443EE0"/>
    <w:rsid w:val="00451D26"/>
    <w:rsid w:val="004540E2"/>
    <w:rsid w:val="00454431"/>
    <w:rsid w:val="00454454"/>
    <w:rsid w:val="004554EF"/>
    <w:rsid w:val="004568FE"/>
    <w:rsid w:val="00456F2C"/>
    <w:rsid w:val="00456F66"/>
    <w:rsid w:val="00457405"/>
    <w:rsid w:val="00457BA4"/>
    <w:rsid w:val="00457CFB"/>
    <w:rsid w:val="004601DC"/>
    <w:rsid w:val="004612A1"/>
    <w:rsid w:val="00461303"/>
    <w:rsid w:val="004616EE"/>
    <w:rsid w:val="004621DF"/>
    <w:rsid w:val="00462DD9"/>
    <w:rsid w:val="00463201"/>
    <w:rsid w:val="004647D8"/>
    <w:rsid w:val="00467043"/>
    <w:rsid w:val="00467120"/>
    <w:rsid w:val="00467924"/>
    <w:rsid w:val="00470EAE"/>
    <w:rsid w:val="004712A5"/>
    <w:rsid w:val="00471D06"/>
    <w:rsid w:val="00471E5A"/>
    <w:rsid w:val="0047266F"/>
    <w:rsid w:val="004739B7"/>
    <w:rsid w:val="00474433"/>
    <w:rsid w:val="00474C19"/>
    <w:rsid w:val="00476D6B"/>
    <w:rsid w:val="00480BC7"/>
    <w:rsid w:val="00482694"/>
    <w:rsid w:val="0048303D"/>
    <w:rsid w:val="00483402"/>
    <w:rsid w:val="004837D5"/>
    <w:rsid w:val="00486460"/>
    <w:rsid w:val="00486644"/>
    <w:rsid w:val="004900B3"/>
    <w:rsid w:val="00492467"/>
    <w:rsid w:val="00492C16"/>
    <w:rsid w:val="00492DDB"/>
    <w:rsid w:val="0049308B"/>
    <w:rsid w:val="00494599"/>
    <w:rsid w:val="004953DB"/>
    <w:rsid w:val="004979B4"/>
    <w:rsid w:val="004A0678"/>
    <w:rsid w:val="004A2DB0"/>
    <w:rsid w:val="004A3B13"/>
    <w:rsid w:val="004A433F"/>
    <w:rsid w:val="004A471F"/>
    <w:rsid w:val="004A48A3"/>
    <w:rsid w:val="004A513A"/>
    <w:rsid w:val="004A51FF"/>
    <w:rsid w:val="004B0090"/>
    <w:rsid w:val="004B0922"/>
    <w:rsid w:val="004B0D92"/>
    <w:rsid w:val="004B0EC0"/>
    <w:rsid w:val="004B14D9"/>
    <w:rsid w:val="004B4670"/>
    <w:rsid w:val="004B4AAD"/>
    <w:rsid w:val="004B4B0A"/>
    <w:rsid w:val="004B66F1"/>
    <w:rsid w:val="004B683B"/>
    <w:rsid w:val="004B7BE9"/>
    <w:rsid w:val="004C0621"/>
    <w:rsid w:val="004C0E2B"/>
    <w:rsid w:val="004C2F90"/>
    <w:rsid w:val="004C3EA0"/>
    <w:rsid w:val="004C5B4D"/>
    <w:rsid w:val="004C6EE3"/>
    <w:rsid w:val="004C7322"/>
    <w:rsid w:val="004D0369"/>
    <w:rsid w:val="004D2645"/>
    <w:rsid w:val="004D3066"/>
    <w:rsid w:val="004D39CE"/>
    <w:rsid w:val="004D3DD8"/>
    <w:rsid w:val="004D58E4"/>
    <w:rsid w:val="004D6AAF"/>
    <w:rsid w:val="004D7099"/>
    <w:rsid w:val="004D7557"/>
    <w:rsid w:val="004E0026"/>
    <w:rsid w:val="004E0404"/>
    <w:rsid w:val="004E23BC"/>
    <w:rsid w:val="004F16FF"/>
    <w:rsid w:val="004F4BDC"/>
    <w:rsid w:val="004F5E0C"/>
    <w:rsid w:val="004F6FEA"/>
    <w:rsid w:val="004F7169"/>
    <w:rsid w:val="004F7383"/>
    <w:rsid w:val="004F74B8"/>
    <w:rsid w:val="00500D66"/>
    <w:rsid w:val="00501581"/>
    <w:rsid w:val="005015F3"/>
    <w:rsid w:val="005027F3"/>
    <w:rsid w:val="005029F1"/>
    <w:rsid w:val="00503B31"/>
    <w:rsid w:val="0050412B"/>
    <w:rsid w:val="00504B6F"/>
    <w:rsid w:val="005060AD"/>
    <w:rsid w:val="00506FB7"/>
    <w:rsid w:val="00512F16"/>
    <w:rsid w:val="00514C8E"/>
    <w:rsid w:val="0052138A"/>
    <w:rsid w:val="00523D57"/>
    <w:rsid w:val="0052459D"/>
    <w:rsid w:val="00524674"/>
    <w:rsid w:val="005249D8"/>
    <w:rsid w:val="005249F8"/>
    <w:rsid w:val="00525D07"/>
    <w:rsid w:val="00527BCB"/>
    <w:rsid w:val="00527CCD"/>
    <w:rsid w:val="0053019F"/>
    <w:rsid w:val="00531DBF"/>
    <w:rsid w:val="00533033"/>
    <w:rsid w:val="00533B91"/>
    <w:rsid w:val="005352A4"/>
    <w:rsid w:val="00537CB3"/>
    <w:rsid w:val="005426F0"/>
    <w:rsid w:val="00545759"/>
    <w:rsid w:val="00545802"/>
    <w:rsid w:val="00545A5F"/>
    <w:rsid w:val="00545BE0"/>
    <w:rsid w:val="00546209"/>
    <w:rsid w:val="00546853"/>
    <w:rsid w:val="00546927"/>
    <w:rsid w:val="00546930"/>
    <w:rsid w:val="0054713A"/>
    <w:rsid w:val="00547E65"/>
    <w:rsid w:val="005500C6"/>
    <w:rsid w:val="00550B94"/>
    <w:rsid w:val="00550C86"/>
    <w:rsid w:val="00551540"/>
    <w:rsid w:val="00554C6A"/>
    <w:rsid w:val="00556EE4"/>
    <w:rsid w:val="00561732"/>
    <w:rsid w:val="00562039"/>
    <w:rsid w:val="00562E85"/>
    <w:rsid w:val="0056332F"/>
    <w:rsid w:val="005641CF"/>
    <w:rsid w:val="0056580C"/>
    <w:rsid w:val="0056755A"/>
    <w:rsid w:val="00570DE4"/>
    <w:rsid w:val="005719B3"/>
    <w:rsid w:val="0057295E"/>
    <w:rsid w:val="00574BB1"/>
    <w:rsid w:val="005756DB"/>
    <w:rsid w:val="00575AF9"/>
    <w:rsid w:val="0057656B"/>
    <w:rsid w:val="00577A49"/>
    <w:rsid w:val="00580535"/>
    <w:rsid w:val="00581C39"/>
    <w:rsid w:val="0058201C"/>
    <w:rsid w:val="00582229"/>
    <w:rsid w:val="00582648"/>
    <w:rsid w:val="0058465E"/>
    <w:rsid w:val="005856DF"/>
    <w:rsid w:val="0058598F"/>
    <w:rsid w:val="00586073"/>
    <w:rsid w:val="00586188"/>
    <w:rsid w:val="005862AD"/>
    <w:rsid w:val="005903B6"/>
    <w:rsid w:val="00590DD7"/>
    <w:rsid w:val="00591076"/>
    <w:rsid w:val="005916B7"/>
    <w:rsid w:val="005920C0"/>
    <w:rsid w:val="00596468"/>
    <w:rsid w:val="005A0247"/>
    <w:rsid w:val="005A0515"/>
    <w:rsid w:val="005A0E03"/>
    <w:rsid w:val="005A126E"/>
    <w:rsid w:val="005A147B"/>
    <w:rsid w:val="005A1779"/>
    <w:rsid w:val="005A2783"/>
    <w:rsid w:val="005A3139"/>
    <w:rsid w:val="005A3607"/>
    <w:rsid w:val="005A428A"/>
    <w:rsid w:val="005A4299"/>
    <w:rsid w:val="005A452F"/>
    <w:rsid w:val="005A7849"/>
    <w:rsid w:val="005B0AB4"/>
    <w:rsid w:val="005B0CAF"/>
    <w:rsid w:val="005B140D"/>
    <w:rsid w:val="005B14E8"/>
    <w:rsid w:val="005B2C69"/>
    <w:rsid w:val="005B3A8A"/>
    <w:rsid w:val="005B4948"/>
    <w:rsid w:val="005B4A30"/>
    <w:rsid w:val="005B4D8A"/>
    <w:rsid w:val="005B5C99"/>
    <w:rsid w:val="005B65B8"/>
    <w:rsid w:val="005C1FEA"/>
    <w:rsid w:val="005C3495"/>
    <w:rsid w:val="005C5065"/>
    <w:rsid w:val="005C5165"/>
    <w:rsid w:val="005C52F9"/>
    <w:rsid w:val="005C5C85"/>
    <w:rsid w:val="005C60CC"/>
    <w:rsid w:val="005C624E"/>
    <w:rsid w:val="005C6370"/>
    <w:rsid w:val="005C6C5D"/>
    <w:rsid w:val="005C6F3C"/>
    <w:rsid w:val="005C7340"/>
    <w:rsid w:val="005D10A2"/>
    <w:rsid w:val="005D1206"/>
    <w:rsid w:val="005D2039"/>
    <w:rsid w:val="005D243F"/>
    <w:rsid w:val="005D3C18"/>
    <w:rsid w:val="005D635F"/>
    <w:rsid w:val="005E0169"/>
    <w:rsid w:val="005E15AE"/>
    <w:rsid w:val="005E1CA2"/>
    <w:rsid w:val="005E217A"/>
    <w:rsid w:val="005E23CC"/>
    <w:rsid w:val="005E240E"/>
    <w:rsid w:val="005E3DFC"/>
    <w:rsid w:val="005E42EF"/>
    <w:rsid w:val="005E560D"/>
    <w:rsid w:val="005E5942"/>
    <w:rsid w:val="005E60AF"/>
    <w:rsid w:val="005E7A52"/>
    <w:rsid w:val="005F0749"/>
    <w:rsid w:val="005F07A7"/>
    <w:rsid w:val="005F0EEA"/>
    <w:rsid w:val="005F13E2"/>
    <w:rsid w:val="005F164D"/>
    <w:rsid w:val="005F1DEA"/>
    <w:rsid w:val="005F3005"/>
    <w:rsid w:val="005F4524"/>
    <w:rsid w:val="005F59C5"/>
    <w:rsid w:val="00601050"/>
    <w:rsid w:val="00601E72"/>
    <w:rsid w:val="00602226"/>
    <w:rsid w:val="006029DB"/>
    <w:rsid w:val="00603859"/>
    <w:rsid w:val="00603F81"/>
    <w:rsid w:val="0060414E"/>
    <w:rsid w:val="006052C6"/>
    <w:rsid w:val="00606409"/>
    <w:rsid w:val="00606933"/>
    <w:rsid w:val="00606A7D"/>
    <w:rsid w:val="0060776B"/>
    <w:rsid w:val="00607FC9"/>
    <w:rsid w:val="006115C8"/>
    <w:rsid w:val="0061161B"/>
    <w:rsid w:val="00614F0E"/>
    <w:rsid w:val="0062039D"/>
    <w:rsid w:val="00620402"/>
    <w:rsid w:val="0062109F"/>
    <w:rsid w:val="00622FE1"/>
    <w:rsid w:val="00623110"/>
    <w:rsid w:val="00623BF9"/>
    <w:rsid w:val="00625206"/>
    <w:rsid w:val="0062521C"/>
    <w:rsid w:val="006264DD"/>
    <w:rsid w:val="00627749"/>
    <w:rsid w:val="00627B78"/>
    <w:rsid w:val="00630A2B"/>
    <w:rsid w:val="00632BCF"/>
    <w:rsid w:val="00632DC7"/>
    <w:rsid w:val="006332BE"/>
    <w:rsid w:val="00633CF9"/>
    <w:rsid w:val="006357FB"/>
    <w:rsid w:val="00637B1C"/>
    <w:rsid w:val="00637C96"/>
    <w:rsid w:val="006406FC"/>
    <w:rsid w:val="0064077C"/>
    <w:rsid w:val="00640C17"/>
    <w:rsid w:val="00640E57"/>
    <w:rsid w:val="0064163F"/>
    <w:rsid w:val="006426AE"/>
    <w:rsid w:val="00643B7F"/>
    <w:rsid w:val="00645650"/>
    <w:rsid w:val="00645C58"/>
    <w:rsid w:val="00645EEB"/>
    <w:rsid w:val="00646122"/>
    <w:rsid w:val="006462EA"/>
    <w:rsid w:val="00650E63"/>
    <w:rsid w:val="00651D93"/>
    <w:rsid w:val="00653E16"/>
    <w:rsid w:val="00657220"/>
    <w:rsid w:val="00657362"/>
    <w:rsid w:val="006602C7"/>
    <w:rsid w:val="0066104B"/>
    <w:rsid w:val="00661320"/>
    <w:rsid w:val="00663003"/>
    <w:rsid w:val="00664305"/>
    <w:rsid w:val="0066558D"/>
    <w:rsid w:val="006655EE"/>
    <w:rsid w:val="006664AC"/>
    <w:rsid w:val="00667C10"/>
    <w:rsid w:val="00667EF4"/>
    <w:rsid w:val="0067002D"/>
    <w:rsid w:val="006714F3"/>
    <w:rsid w:val="00673051"/>
    <w:rsid w:val="0067348F"/>
    <w:rsid w:val="006765CB"/>
    <w:rsid w:val="00676FA8"/>
    <w:rsid w:val="00676FCA"/>
    <w:rsid w:val="00677177"/>
    <w:rsid w:val="006810E1"/>
    <w:rsid w:val="00685B90"/>
    <w:rsid w:val="0068612E"/>
    <w:rsid w:val="00687C92"/>
    <w:rsid w:val="0069075B"/>
    <w:rsid w:val="00692D01"/>
    <w:rsid w:val="00694FAD"/>
    <w:rsid w:val="0069534E"/>
    <w:rsid w:val="00695527"/>
    <w:rsid w:val="00695835"/>
    <w:rsid w:val="006962A2"/>
    <w:rsid w:val="00696573"/>
    <w:rsid w:val="0069669C"/>
    <w:rsid w:val="006A09AE"/>
    <w:rsid w:val="006A1200"/>
    <w:rsid w:val="006A1BED"/>
    <w:rsid w:val="006A2132"/>
    <w:rsid w:val="006A2687"/>
    <w:rsid w:val="006A303B"/>
    <w:rsid w:val="006A3FFE"/>
    <w:rsid w:val="006A4E02"/>
    <w:rsid w:val="006A4F4E"/>
    <w:rsid w:val="006A503F"/>
    <w:rsid w:val="006A59E1"/>
    <w:rsid w:val="006A6C23"/>
    <w:rsid w:val="006B06C1"/>
    <w:rsid w:val="006B0FA6"/>
    <w:rsid w:val="006B14DB"/>
    <w:rsid w:val="006B15AF"/>
    <w:rsid w:val="006B1653"/>
    <w:rsid w:val="006B18BE"/>
    <w:rsid w:val="006B1EFD"/>
    <w:rsid w:val="006B21C4"/>
    <w:rsid w:val="006B251D"/>
    <w:rsid w:val="006B2D0C"/>
    <w:rsid w:val="006B3ED5"/>
    <w:rsid w:val="006B4504"/>
    <w:rsid w:val="006B51D8"/>
    <w:rsid w:val="006B71CE"/>
    <w:rsid w:val="006B7DCA"/>
    <w:rsid w:val="006B7E11"/>
    <w:rsid w:val="006C01F0"/>
    <w:rsid w:val="006C3C63"/>
    <w:rsid w:val="006C3F5B"/>
    <w:rsid w:val="006C41A7"/>
    <w:rsid w:val="006C4337"/>
    <w:rsid w:val="006C4A1A"/>
    <w:rsid w:val="006C4C72"/>
    <w:rsid w:val="006C5437"/>
    <w:rsid w:val="006C556D"/>
    <w:rsid w:val="006C6514"/>
    <w:rsid w:val="006C6A08"/>
    <w:rsid w:val="006D01A3"/>
    <w:rsid w:val="006D0393"/>
    <w:rsid w:val="006D047D"/>
    <w:rsid w:val="006D0C69"/>
    <w:rsid w:val="006D1A83"/>
    <w:rsid w:val="006D1AE0"/>
    <w:rsid w:val="006D5E39"/>
    <w:rsid w:val="006D612D"/>
    <w:rsid w:val="006D69B5"/>
    <w:rsid w:val="006D6CC0"/>
    <w:rsid w:val="006D7ADC"/>
    <w:rsid w:val="006D7CDE"/>
    <w:rsid w:val="006E06C8"/>
    <w:rsid w:val="006E0987"/>
    <w:rsid w:val="006E0CBE"/>
    <w:rsid w:val="006E1364"/>
    <w:rsid w:val="006E1769"/>
    <w:rsid w:val="006E1CFE"/>
    <w:rsid w:val="006E3672"/>
    <w:rsid w:val="006E69C3"/>
    <w:rsid w:val="006F10C4"/>
    <w:rsid w:val="006F233B"/>
    <w:rsid w:val="006F40E9"/>
    <w:rsid w:val="006F5603"/>
    <w:rsid w:val="006F6316"/>
    <w:rsid w:val="006F6B06"/>
    <w:rsid w:val="006F7022"/>
    <w:rsid w:val="006F75C0"/>
    <w:rsid w:val="006F7B87"/>
    <w:rsid w:val="007006D8"/>
    <w:rsid w:val="00701400"/>
    <w:rsid w:val="007037CF"/>
    <w:rsid w:val="007042E0"/>
    <w:rsid w:val="00704DAF"/>
    <w:rsid w:val="007051F1"/>
    <w:rsid w:val="007068C1"/>
    <w:rsid w:val="00706FE3"/>
    <w:rsid w:val="00707F12"/>
    <w:rsid w:val="00710E82"/>
    <w:rsid w:val="00711D00"/>
    <w:rsid w:val="007133D6"/>
    <w:rsid w:val="007142F0"/>
    <w:rsid w:val="007167C0"/>
    <w:rsid w:val="007175B5"/>
    <w:rsid w:val="0071760C"/>
    <w:rsid w:val="00720481"/>
    <w:rsid w:val="00721579"/>
    <w:rsid w:val="00722434"/>
    <w:rsid w:val="0072254F"/>
    <w:rsid w:val="00722C89"/>
    <w:rsid w:val="00722DFC"/>
    <w:rsid w:val="0072397F"/>
    <w:rsid w:val="00723B05"/>
    <w:rsid w:val="00723BCC"/>
    <w:rsid w:val="00725C87"/>
    <w:rsid w:val="007326A0"/>
    <w:rsid w:val="00733193"/>
    <w:rsid w:val="00735620"/>
    <w:rsid w:val="00735C77"/>
    <w:rsid w:val="00737206"/>
    <w:rsid w:val="007372B8"/>
    <w:rsid w:val="00737A1D"/>
    <w:rsid w:val="00741044"/>
    <w:rsid w:val="0074131B"/>
    <w:rsid w:val="0074482C"/>
    <w:rsid w:val="00744DDA"/>
    <w:rsid w:val="00745B40"/>
    <w:rsid w:val="00745E03"/>
    <w:rsid w:val="00745F67"/>
    <w:rsid w:val="0075559C"/>
    <w:rsid w:val="00755B4B"/>
    <w:rsid w:val="0075732A"/>
    <w:rsid w:val="00757ED9"/>
    <w:rsid w:val="007600F8"/>
    <w:rsid w:val="00760262"/>
    <w:rsid w:val="00760B4A"/>
    <w:rsid w:val="007623EB"/>
    <w:rsid w:val="0076310C"/>
    <w:rsid w:val="00763AC6"/>
    <w:rsid w:val="007667E1"/>
    <w:rsid w:val="0076744F"/>
    <w:rsid w:val="007678E9"/>
    <w:rsid w:val="00767BCE"/>
    <w:rsid w:val="00767EFC"/>
    <w:rsid w:val="007707DE"/>
    <w:rsid w:val="00770B5D"/>
    <w:rsid w:val="0077209E"/>
    <w:rsid w:val="0077270D"/>
    <w:rsid w:val="00772B07"/>
    <w:rsid w:val="00773967"/>
    <w:rsid w:val="00773BF5"/>
    <w:rsid w:val="00773F4B"/>
    <w:rsid w:val="007744F8"/>
    <w:rsid w:val="00774979"/>
    <w:rsid w:val="00774F65"/>
    <w:rsid w:val="007752F1"/>
    <w:rsid w:val="0077530C"/>
    <w:rsid w:val="007765D1"/>
    <w:rsid w:val="00776768"/>
    <w:rsid w:val="00776A2F"/>
    <w:rsid w:val="007775EA"/>
    <w:rsid w:val="00781442"/>
    <w:rsid w:val="0078187A"/>
    <w:rsid w:val="00781A9A"/>
    <w:rsid w:val="00782A73"/>
    <w:rsid w:val="00786E4C"/>
    <w:rsid w:val="00792406"/>
    <w:rsid w:val="00792708"/>
    <w:rsid w:val="0079368C"/>
    <w:rsid w:val="0079482D"/>
    <w:rsid w:val="00794ED8"/>
    <w:rsid w:val="0079543F"/>
    <w:rsid w:val="0079690F"/>
    <w:rsid w:val="00796FBA"/>
    <w:rsid w:val="007974D5"/>
    <w:rsid w:val="007A237D"/>
    <w:rsid w:val="007A2573"/>
    <w:rsid w:val="007A2951"/>
    <w:rsid w:val="007A3A83"/>
    <w:rsid w:val="007A3FB1"/>
    <w:rsid w:val="007A4EF2"/>
    <w:rsid w:val="007A5717"/>
    <w:rsid w:val="007A5D61"/>
    <w:rsid w:val="007A6DF7"/>
    <w:rsid w:val="007A70A7"/>
    <w:rsid w:val="007B040B"/>
    <w:rsid w:val="007B0468"/>
    <w:rsid w:val="007B106C"/>
    <w:rsid w:val="007B1A4E"/>
    <w:rsid w:val="007B2FDD"/>
    <w:rsid w:val="007B3B06"/>
    <w:rsid w:val="007B3D05"/>
    <w:rsid w:val="007B3E0B"/>
    <w:rsid w:val="007B3E95"/>
    <w:rsid w:val="007B3F7D"/>
    <w:rsid w:val="007B45AB"/>
    <w:rsid w:val="007B4E71"/>
    <w:rsid w:val="007B5503"/>
    <w:rsid w:val="007B6E1D"/>
    <w:rsid w:val="007B7BB8"/>
    <w:rsid w:val="007B7C90"/>
    <w:rsid w:val="007C179C"/>
    <w:rsid w:val="007C218F"/>
    <w:rsid w:val="007C30F7"/>
    <w:rsid w:val="007C35C7"/>
    <w:rsid w:val="007C4C93"/>
    <w:rsid w:val="007C6BB3"/>
    <w:rsid w:val="007C7193"/>
    <w:rsid w:val="007D0899"/>
    <w:rsid w:val="007D14B4"/>
    <w:rsid w:val="007D3AD7"/>
    <w:rsid w:val="007D51B3"/>
    <w:rsid w:val="007D6F50"/>
    <w:rsid w:val="007D7675"/>
    <w:rsid w:val="007D7779"/>
    <w:rsid w:val="007D7AA6"/>
    <w:rsid w:val="007D7B55"/>
    <w:rsid w:val="007D7E3D"/>
    <w:rsid w:val="007E012F"/>
    <w:rsid w:val="007E0B9D"/>
    <w:rsid w:val="007E0BA9"/>
    <w:rsid w:val="007E24F6"/>
    <w:rsid w:val="007E33AB"/>
    <w:rsid w:val="007E4866"/>
    <w:rsid w:val="007E4B52"/>
    <w:rsid w:val="007E65B7"/>
    <w:rsid w:val="007F26C3"/>
    <w:rsid w:val="007F577F"/>
    <w:rsid w:val="00800A56"/>
    <w:rsid w:val="00800F64"/>
    <w:rsid w:val="00801050"/>
    <w:rsid w:val="008010C9"/>
    <w:rsid w:val="00802CDA"/>
    <w:rsid w:val="00802F0B"/>
    <w:rsid w:val="0080335B"/>
    <w:rsid w:val="00803561"/>
    <w:rsid w:val="0080376A"/>
    <w:rsid w:val="0080391D"/>
    <w:rsid w:val="008059CA"/>
    <w:rsid w:val="008063F2"/>
    <w:rsid w:val="00806935"/>
    <w:rsid w:val="008069DF"/>
    <w:rsid w:val="00810A67"/>
    <w:rsid w:val="00811F32"/>
    <w:rsid w:val="008130F4"/>
    <w:rsid w:val="0081463F"/>
    <w:rsid w:val="00814AF9"/>
    <w:rsid w:val="0082204B"/>
    <w:rsid w:val="00822AC7"/>
    <w:rsid w:val="00824805"/>
    <w:rsid w:val="008276D7"/>
    <w:rsid w:val="008279C9"/>
    <w:rsid w:val="00831ECC"/>
    <w:rsid w:val="00833CF7"/>
    <w:rsid w:val="00834CDE"/>
    <w:rsid w:val="00841610"/>
    <w:rsid w:val="00842464"/>
    <w:rsid w:val="00842679"/>
    <w:rsid w:val="00842AF8"/>
    <w:rsid w:val="00842D66"/>
    <w:rsid w:val="00844DEF"/>
    <w:rsid w:val="00845601"/>
    <w:rsid w:val="00846597"/>
    <w:rsid w:val="00847E89"/>
    <w:rsid w:val="0085192F"/>
    <w:rsid w:val="008524EE"/>
    <w:rsid w:val="008531C2"/>
    <w:rsid w:val="0085324C"/>
    <w:rsid w:val="008532F7"/>
    <w:rsid w:val="00853DD7"/>
    <w:rsid w:val="00855C5C"/>
    <w:rsid w:val="00855E92"/>
    <w:rsid w:val="008569FD"/>
    <w:rsid w:val="00862071"/>
    <w:rsid w:val="008639FB"/>
    <w:rsid w:val="008645CF"/>
    <w:rsid w:val="008653B3"/>
    <w:rsid w:val="00866FFA"/>
    <w:rsid w:val="00867767"/>
    <w:rsid w:val="008704D4"/>
    <w:rsid w:val="00872046"/>
    <w:rsid w:val="008735D3"/>
    <w:rsid w:val="00876F8A"/>
    <w:rsid w:val="00880D23"/>
    <w:rsid w:val="00881534"/>
    <w:rsid w:val="00885197"/>
    <w:rsid w:val="008875CA"/>
    <w:rsid w:val="00887ACA"/>
    <w:rsid w:val="00890BC4"/>
    <w:rsid w:val="00890FD8"/>
    <w:rsid w:val="008947DF"/>
    <w:rsid w:val="00894B70"/>
    <w:rsid w:val="00894F5E"/>
    <w:rsid w:val="00895F26"/>
    <w:rsid w:val="008962C8"/>
    <w:rsid w:val="00897417"/>
    <w:rsid w:val="008976BA"/>
    <w:rsid w:val="008979E4"/>
    <w:rsid w:val="008A00A1"/>
    <w:rsid w:val="008A3C96"/>
    <w:rsid w:val="008A4A52"/>
    <w:rsid w:val="008A57E4"/>
    <w:rsid w:val="008B1C81"/>
    <w:rsid w:val="008B2E09"/>
    <w:rsid w:val="008B305E"/>
    <w:rsid w:val="008B4019"/>
    <w:rsid w:val="008B5125"/>
    <w:rsid w:val="008B655E"/>
    <w:rsid w:val="008B65C9"/>
    <w:rsid w:val="008B79F1"/>
    <w:rsid w:val="008C2C11"/>
    <w:rsid w:val="008C2CA6"/>
    <w:rsid w:val="008C2D4A"/>
    <w:rsid w:val="008C2EFD"/>
    <w:rsid w:val="008C33E4"/>
    <w:rsid w:val="008C4131"/>
    <w:rsid w:val="008C5711"/>
    <w:rsid w:val="008C6EA9"/>
    <w:rsid w:val="008C6FA7"/>
    <w:rsid w:val="008C7FEE"/>
    <w:rsid w:val="008D1907"/>
    <w:rsid w:val="008D28DF"/>
    <w:rsid w:val="008D292B"/>
    <w:rsid w:val="008D3900"/>
    <w:rsid w:val="008D4469"/>
    <w:rsid w:val="008D6E1D"/>
    <w:rsid w:val="008D6FB7"/>
    <w:rsid w:val="008E1517"/>
    <w:rsid w:val="008E19DB"/>
    <w:rsid w:val="008E4E61"/>
    <w:rsid w:val="008E5E04"/>
    <w:rsid w:val="008F0D4A"/>
    <w:rsid w:val="008F21C7"/>
    <w:rsid w:val="008F220D"/>
    <w:rsid w:val="008F39B4"/>
    <w:rsid w:val="008F4162"/>
    <w:rsid w:val="008F55C3"/>
    <w:rsid w:val="008F7AFB"/>
    <w:rsid w:val="00900423"/>
    <w:rsid w:val="00901492"/>
    <w:rsid w:val="0090276E"/>
    <w:rsid w:val="00902B3F"/>
    <w:rsid w:val="00903508"/>
    <w:rsid w:val="00903E02"/>
    <w:rsid w:val="00910228"/>
    <w:rsid w:val="00913175"/>
    <w:rsid w:val="00913724"/>
    <w:rsid w:val="0091577E"/>
    <w:rsid w:val="00915E9F"/>
    <w:rsid w:val="0091655B"/>
    <w:rsid w:val="00916EDB"/>
    <w:rsid w:val="0092072C"/>
    <w:rsid w:val="00920861"/>
    <w:rsid w:val="00921293"/>
    <w:rsid w:val="009227D1"/>
    <w:rsid w:val="00922B13"/>
    <w:rsid w:val="0092384D"/>
    <w:rsid w:val="00923988"/>
    <w:rsid w:val="009242EF"/>
    <w:rsid w:val="009255EA"/>
    <w:rsid w:val="00926049"/>
    <w:rsid w:val="00926D7A"/>
    <w:rsid w:val="00926F43"/>
    <w:rsid w:val="00927D65"/>
    <w:rsid w:val="009312EF"/>
    <w:rsid w:val="009321E1"/>
    <w:rsid w:val="00932291"/>
    <w:rsid w:val="00932861"/>
    <w:rsid w:val="00932AF1"/>
    <w:rsid w:val="0093408E"/>
    <w:rsid w:val="00934DAE"/>
    <w:rsid w:val="00935766"/>
    <w:rsid w:val="00935E72"/>
    <w:rsid w:val="00936174"/>
    <w:rsid w:val="00936A0C"/>
    <w:rsid w:val="009405D3"/>
    <w:rsid w:val="00941860"/>
    <w:rsid w:val="00941A0D"/>
    <w:rsid w:val="00941D32"/>
    <w:rsid w:val="00944801"/>
    <w:rsid w:val="00944BB1"/>
    <w:rsid w:val="00945282"/>
    <w:rsid w:val="0094715C"/>
    <w:rsid w:val="00950E84"/>
    <w:rsid w:val="00951321"/>
    <w:rsid w:val="00951452"/>
    <w:rsid w:val="00951D69"/>
    <w:rsid w:val="00952DDF"/>
    <w:rsid w:val="00953534"/>
    <w:rsid w:val="009535B1"/>
    <w:rsid w:val="00956069"/>
    <w:rsid w:val="00957138"/>
    <w:rsid w:val="009610A3"/>
    <w:rsid w:val="00961C56"/>
    <w:rsid w:val="009625A1"/>
    <w:rsid w:val="00962CCF"/>
    <w:rsid w:val="00963AB9"/>
    <w:rsid w:val="00963B6A"/>
    <w:rsid w:val="00965208"/>
    <w:rsid w:val="009653DA"/>
    <w:rsid w:val="009663F3"/>
    <w:rsid w:val="009664B3"/>
    <w:rsid w:val="00966FFF"/>
    <w:rsid w:val="00967F5E"/>
    <w:rsid w:val="0097012C"/>
    <w:rsid w:val="00970950"/>
    <w:rsid w:val="00971A6D"/>
    <w:rsid w:val="00973495"/>
    <w:rsid w:val="00974E01"/>
    <w:rsid w:val="009751B4"/>
    <w:rsid w:val="00976D1C"/>
    <w:rsid w:val="0098047F"/>
    <w:rsid w:val="009812D4"/>
    <w:rsid w:val="0098297C"/>
    <w:rsid w:val="009844F1"/>
    <w:rsid w:val="00987527"/>
    <w:rsid w:val="009877BD"/>
    <w:rsid w:val="009920D8"/>
    <w:rsid w:val="00992946"/>
    <w:rsid w:val="00993322"/>
    <w:rsid w:val="00993A43"/>
    <w:rsid w:val="00993BC3"/>
    <w:rsid w:val="00993F35"/>
    <w:rsid w:val="009952F5"/>
    <w:rsid w:val="009956AE"/>
    <w:rsid w:val="00996CE7"/>
    <w:rsid w:val="0099711D"/>
    <w:rsid w:val="009A0F6A"/>
    <w:rsid w:val="009A17A9"/>
    <w:rsid w:val="009A1A11"/>
    <w:rsid w:val="009A1D15"/>
    <w:rsid w:val="009A2DE9"/>
    <w:rsid w:val="009A7E97"/>
    <w:rsid w:val="009B09BC"/>
    <w:rsid w:val="009B0D45"/>
    <w:rsid w:val="009B20F3"/>
    <w:rsid w:val="009B36CE"/>
    <w:rsid w:val="009B38BE"/>
    <w:rsid w:val="009B3943"/>
    <w:rsid w:val="009B3B9F"/>
    <w:rsid w:val="009B4DBE"/>
    <w:rsid w:val="009B5224"/>
    <w:rsid w:val="009B62F9"/>
    <w:rsid w:val="009B6965"/>
    <w:rsid w:val="009C0007"/>
    <w:rsid w:val="009C0FF3"/>
    <w:rsid w:val="009C2D82"/>
    <w:rsid w:val="009C2DCB"/>
    <w:rsid w:val="009C3549"/>
    <w:rsid w:val="009C3D0F"/>
    <w:rsid w:val="009C6E1E"/>
    <w:rsid w:val="009D0398"/>
    <w:rsid w:val="009D0761"/>
    <w:rsid w:val="009D093C"/>
    <w:rsid w:val="009D1271"/>
    <w:rsid w:val="009D2CC9"/>
    <w:rsid w:val="009D2FFC"/>
    <w:rsid w:val="009D62FB"/>
    <w:rsid w:val="009D6F72"/>
    <w:rsid w:val="009D7BC9"/>
    <w:rsid w:val="009E07EF"/>
    <w:rsid w:val="009E1B19"/>
    <w:rsid w:val="009E2079"/>
    <w:rsid w:val="009E461F"/>
    <w:rsid w:val="009E57BA"/>
    <w:rsid w:val="009E7718"/>
    <w:rsid w:val="009F13BB"/>
    <w:rsid w:val="009F2E56"/>
    <w:rsid w:val="009F35E2"/>
    <w:rsid w:val="009F65F9"/>
    <w:rsid w:val="009F68BA"/>
    <w:rsid w:val="009F6B65"/>
    <w:rsid w:val="009F70E4"/>
    <w:rsid w:val="00A000F9"/>
    <w:rsid w:val="00A02917"/>
    <w:rsid w:val="00A0390D"/>
    <w:rsid w:val="00A03AB3"/>
    <w:rsid w:val="00A042D3"/>
    <w:rsid w:val="00A04306"/>
    <w:rsid w:val="00A04B3F"/>
    <w:rsid w:val="00A0536D"/>
    <w:rsid w:val="00A05E22"/>
    <w:rsid w:val="00A06277"/>
    <w:rsid w:val="00A06786"/>
    <w:rsid w:val="00A0729A"/>
    <w:rsid w:val="00A079DC"/>
    <w:rsid w:val="00A111C2"/>
    <w:rsid w:val="00A1129D"/>
    <w:rsid w:val="00A120E5"/>
    <w:rsid w:val="00A13AEE"/>
    <w:rsid w:val="00A14180"/>
    <w:rsid w:val="00A156D5"/>
    <w:rsid w:val="00A16184"/>
    <w:rsid w:val="00A16E05"/>
    <w:rsid w:val="00A16E97"/>
    <w:rsid w:val="00A17087"/>
    <w:rsid w:val="00A2001E"/>
    <w:rsid w:val="00A2067D"/>
    <w:rsid w:val="00A21336"/>
    <w:rsid w:val="00A22BA7"/>
    <w:rsid w:val="00A22D19"/>
    <w:rsid w:val="00A234F7"/>
    <w:rsid w:val="00A249DD"/>
    <w:rsid w:val="00A3080E"/>
    <w:rsid w:val="00A311E1"/>
    <w:rsid w:val="00A32379"/>
    <w:rsid w:val="00A33367"/>
    <w:rsid w:val="00A3352F"/>
    <w:rsid w:val="00A338E7"/>
    <w:rsid w:val="00A34DB5"/>
    <w:rsid w:val="00A35CAA"/>
    <w:rsid w:val="00A36E7F"/>
    <w:rsid w:val="00A400AA"/>
    <w:rsid w:val="00A40A6A"/>
    <w:rsid w:val="00A4199D"/>
    <w:rsid w:val="00A41E65"/>
    <w:rsid w:val="00A43E0A"/>
    <w:rsid w:val="00A44D7F"/>
    <w:rsid w:val="00A44E21"/>
    <w:rsid w:val="00A51946"/>
    <w:rsid w:val="00A530C7"/>
    <w:rsid w:val="00A53750"/>
    <w:rsid w:val="00A54328"/>
    <w:rsid w:val="00A55C03"/>
    <w:rsid w:val="00A55F5B"/>
    <w:rsid w:val="00A56695"/>
    <w:rsid w:val="00A568E0"/>
    <w:rsid w:val="00A57561"/>
    <w:rsid w:val="00A60185"/>
    <w:rsid w:val="00A610F1"/>
    <w:rsid w:val="00A613BA"/>
    <w:rsid w:val="00A615FE"/>
    <w:rsid w:val="00A61684"/>
    <w:rsid w:val="00A61F22"/>
    <w:rsid w:val="00A661EA"/>
    <w:rsid w:val="00A66A63"/>
    <w:rsid w:val="00A71105"/>
    <w:rsid w:val="00A71D7F"/>
    <w:rsid w:val="00A7209E"/>
    <w:rsid w:val="00A72737"/>
    <w:rsid w:val="00A72A5F"/>
    <w:rsid w:val="00A735C7"/>
    <w:rsid w:val="00A75BD0"/>
    <w:rsid w:val="00A76691"/>
    <w:rsid w:val="00A76FB4"/>
    <w:rsid w:val="00A830E5"/>
    <w:rsid w:val="00A843C6"/>
    <w:rsid w:val="00A86645"/>
    <w:rsid w:val="00A87135"/>
    <w:rsid w:val="00A902E6"/>
    <w:rsid w:val="00A90933"/>
    <w:rsid w:val="00A9231E"/>
    <w:rsid w:val="00A93182"/>
    <w:rsid w:val="00A93280"/>
    <w:rsid w:val="00A94062"/>
    <w:rsid w:val="00A94BEA"/>
    <w:rsid w:val="00A951EA"/>
    <w:rsid w:val="00A96CF4"/>
    <w:rsid w:val="00A9730C"/>
    <w:rsid w:val="00AA1719"/>
    <w:rsid w:val="00AA19AB"/>
    <w:rsid w:val="00AA1EFE"/>
    <w:rsid w:val="00AA2548"/>
    <w:rsid w:val="00AA2C1C"/>
    <w:rsid w:val="00AA3143"/>
    <w:rsid w:val="00AA390F"/>
    <w:rsid w:val="00AA3953"/>
    <w:rsid w:val="00AA3B6F"/>
    <w:rsid w:val="00AA3DF4"/>
    <w:rsid w:val="00AA58C4"/>
    <w:rsid w:val="00AA7003"/>
    <w:rsid w:val="00AA756D"/>
    <w:rsid w:val="00AB033D"/>
    <w:rsid w:val="00AB0542"/>
    <w:rsid w:val="00AB0933"/>
    <w:rsid w:val="00AB11C8"/>
    <w:rsid w:val="00AB25D2"/>
    <w:rsid w:val="00AB32E2"/>
    <w:rsid w:val="00AB425A"/>
    <w:rsid w:val="00AB5950"/>
    <w:rsid w:val="00AB5EEA"/>
    <w:rsid w:val="00AB624A"/>
    <w:rsid w:val="00AB6AB4"/>
    <w:rsid w:val="00AB7A13"/>
    <w:rsid w:val="00AB7FAE"/>
    <w:rsid w:val="00AC0070"/>
    <w:rsid w:val="00AC08A8"/>
    <w:rsid w:val="00AC3647"/>
    <w:rsid w:val="00AC3C7F"/>
    <w:rsid w:val="00AC5103"/>
    <w:rsid w:val="00AC5750"/>
    <w:rsid w:val="00AC5EF6"/>
    <w:rsid w:val="00AC696F"/>
    <w:rsid w:val="00AD0690"/>
    <w:rsid w:val="00AD1367"/>
    <w:rsid w:val="00AD15BC"/>
    <w:rsid w:val="00AD2472"/>
    <w:rsid w:val="00AD2BA4"/>
    <w:rsid w:val="00AD37FB"/>
    <w:rsid w:val="00AD50EA"/>
    <w:rsid w:val="00AD5587"/>
    <w:rsid w:val="00AD56C8"/>
    <w:rsid w:val="00AD58F2"/>
    <w:rsid w:val="00AD5ACA"/>
    <w:rsid w:val="00AE1615"/>
    <w:rsid w:val="00AE284D"/>
    <w:rsid w:val="00AE28D4"/>
    <w:rsid w:val="00AE4F55"/>
    <w:rsid w:val="00AE5324"/>
    <w:rsid w:val="00AE617E"/>
    <w:rsid w:val="00AE669F"/>
    <w:rsid w:val="00AF0961"/>
    <w:rsid w:val="00AF0CF6"/>
    <w:rsid w:val="00AF271C"/>
    <w:rsid w:val="00AF34B3"/>
    <w:rsid w:val="00AF3BD6"/>
    <w:rsid w:val="00AF7F69"/>
    <w:rsid w:val="00B0090A"/>
    <w:rsid w:val="00B012F4"/>
    <w:rsid w:val="00B01384"/>
    <w:rsid w:val="00B01F2A"/>
    <w:rsid w:val="00B036A9"/>
    <w:rsid w:val="00B03DBA"/>
    <w:rsid w:val="00B04E8A"/>
    <w:rsid w:val="00B0512A"/>
    <w:rsid w:val="00B0529F"/>
    <w:rsid w:val="00B05507"/>
    <w:rsid w:val="00B05C42"/>
    <w:rsid w:val="00B064AA"/>
    <w:rsid w:val="00B129EB"/>
    <w:rsid w:val="00B1309A"/>
    <w:rsid w:val="00B1418B"/>
    <w:rsid w:val="00B14990"/>
    <w:rsid w:val="00B15E6F"/>
    <w:rsid w:val="00B1720D"/>
    <w:rsid w:val="00B177A1"/>
    <w:rsid w:val="00B203C9"/>
    <w:rsid w:val="00B20E56"/>
    <w:rsid w:val="00B21195"/>
    <w:rsid w:val="00B241A7"/>
    <w:rsid w:val="00B2453F"/>
    <w:rsid w:val="00B24B22"/>
    <w:rsid w:val="00B25310"/>
    <w:rsid w:val="00B262EC"/>
    <w:rsid w:val="00B274AC"/>
    <w:rsid w:val="00B308B3"/>
    <w:rsid w:val="00B30C01"/>
    <w:rsid w:val="00B30D28"/>
    <w:rsid w:val="00B32139"/>
    <w:rsid w:val="00B32F2D"/>
    <w:rsid w:val="00B32F8F"/>
    <w:rsid w:val="00B336CB"/>
    <w:rsid w:val="00B3492A"/>
    <w:rsid w:val="00B42D5A"/>
    <w:rsid w:val="00B44838"/>
    <w:rsid w:val="00B451BA"/>
    <w:rsid w:val="00B47024"/>
    <w:rsid w:val="00B5025E"/>
    <w:rsid w:val="00B51FC6"/>
    <w:rsid w:val="00B52E34"/>
    <w:rsid w:val="00B5351E"/>
    <w:rsid w:val="00B54B9C"/>
    <w:rsid w:val="00B54DE9"/>
    <w:rsid w:val="00B55057"/>
    <w:rsid w:val="00B553EC"/>
    <w:rsid w:val="00B55BA3"/>
    <w:rsid w:val="00B55E3F"/>
    <w:rsid w:val="00B55E90"/>
    <w:rsid w:val="00B56C53"/>
    <w:rsid w:val="00B57AA7"/>
    <w:rsid w:val="00B6369B"/>
    <w:rsid w:val="00B63C1E"/>
    <w:rsid w:val="00B654C4"/>
    <w:rsid w:val="00B66246"/>
    <w:rsid w:val="00B666DB"/>
    <w:rsid w:val="00B6693F"/>
    <w:rsid w:val="00B66F93"/>
    <w:rsid w:val="00B67F4E"/>
    <w:rsid w:val="00B712F6"/>
    <w:rsid w:val="00B714D9"/>
    <w:rsid w:val="00B7156E"/>
    <w:rsid w:val="00B73F5D"/>
    <w:rsid w:val="00B74B70"/>
    <w:rsid w:val="00B751A6"/>
    <w:rsid w:val="00B769FF"/>
    <w:rsid w:val="00B7762E"/>
    <w:rsid w:val="00B77940"/>
    <w:rsid w:val="00B77FAF"/>
    <w:rsid w:val="00B81B0A"/>
    <w:rsid w:val="00B81CCD"/>
    <w:rsid w:val="00B82308"/>
    <w:rsid w:val="00B82C9D"/>
    <w:rsid w:val="00B86777"/>
    <w:rsid w:val="00B8693A"/>
    <w:rsid w:val="00B86D41"/>
    <w:rsid w:val="00B87897"/>
    <w:rsid w:val="00B87B1C"/>
    <w:rsid w:val="00B87B42"/>
    <w:rsid w:val="00B90B96"/>
    <w:rsid w:val="00B92785"/>
    <w:rsid w:val="00B932B4"/>
    <w:rsid w:val="00B932FE"/>
    <w:rsid w:val="00B93DD0"/>
    <w:rsid w:val="00B948E6"/>
    <w:rsid w:val="00B94A13"/>
    <w:rsid w:val="00B9516A"/>
    <w:rsid w:val="00B95B95"/>
    <w:rsid w:val="00B95E13"/>
    <w:rsid w:val="00B97732"/>
    <w:rsid w:val="00B97B31"/>
    <w:rsid w:val="00BA0003"/>
    <w:rsid w:val="00BA2BB8"/>
    <w:rsid w:val="00BA47F1"/>
    <w:rsid w:val="00BA4A9D"/>
    <w:rsid w:val="00BA4ED2"/>
    <w:rsid w:val="00BA59D9"/>
    <w:rsid w:val="00BA5BAC"/>
    <w:rsid w:val="00BA60EC"/>
    <w:rsid w:val="00BA640D"/>
    <w:rsid w:val="00BA65A8"/>
    <w:rsid w:val="00BA6D19"/>
    <w:rsid w:val="00BA7461"/>
    <w:rsid w:val="00BA7DA9"/>
    <w:rsid w:val="00BB59B4"/>
    <w:rsid w:val="00BB5AA0"/>
    <w:rsid w:val="00BB7399"/>
    <w:rsid w:val="00BC0A46"/>
    <w:rsid w:val="00BC10B9"/>
    <w:rsid w:val="00BC2E88"/>
    <w:rsid w:val="00BC410D"/>
    <w:rsid w:val="00BC4215"/>
    <w:rsid w:val="00BC4F89"/>
    <w:rsid w:val="00BC5400"/>
    <w:rsid w:val="00BC566F"/>
    <w:rsid w:val="00BC6444"/>
    <w:rsid w:val="00BC6937"/>
    <w:rsid w:val="00BC779F"/>
    <w:rsid w:val="00BD006F"/>
    <w:rsid w:val="00BD0972"/>
    <w:rsid w:val="00BD0C90"/>
    <w:rsid w:val="00BD1A6F"/>
    <w:rsid w:val="00BD2139"/>
    <w:rsid w:val="00BD2818"/>
    <w:rsid w:val="00BD2894"/>
    <w:rsid w:val="00BD3625"/>
    <w:rsid w:val="00BD65E5"/>
    <w:rsid w:val="00BD733D"/>
    <w:rsid w:val="00BD754B"/>
    <w:rsid w:val="00BE0BF4"/>
    <w:rsid w:val="00BE2055"/>
    <w:rsid w:val="00BE4A66"/>
    <w:rsid w:val="00BE68AD"/>
    <w:rsid w:val="00BE6D3C"/>
    <w:rsid w:val="00BE7852"/>
    <w:rsid w:val="00BF0434"/>
    <w:rsid w:val="00BF14C9"/>
    <w:rsid w:val="00BF4150"/>
    <w:rsid w:val="00BF5DA9"/>
    <w:rsid w:val="00BF6C73"/>
    <w:rsid w:val="00BF713C"/>
    <w:rsid w:val="00BF79E4"/>
    <w:rsid w:val="00BF7CEE"/>
    <w:rsid w:val="00BF7D6E"/>
    <w:rsid w:val="00BF7F0A"/>
    <w:rsid w:val="00C000E7"/>
    <w:rsid w:val="00C00531"/>
    <w:rsid w:val="00C02C12"/>
    <w:rsid w:val="00C03880"/>
    <w:rsid w:val="00C03D61"/>
    <w:rsid w:val="00C04FB8"/>
    <w:rsid w:val="00C04FD2"/>
    <w:rsid w:val="00C055C5"/>
    <w:rsid w:val="00C05C66"/>
    <w:rsid w:val="00C05FC4"/>
    <w:rsid w:val="00C11FAA"/>
    <w:rsid w:val="00C12749"/>
    <w:rsid w:val="00C135CF"/>
    <w:rsid w:val="00C14341"/>
    <w:rsid w:val="00C14E42"/>
    <w:rsid w:val="00C159B6"/>
    <w:rsid w:val="00C171B9"/>
    <w:rsid w:val="00C2077E"/>
    <w:rsid w:val="00C225D4"/>
    <w:rsid w:val="00C25150"/>
    <w:rsid w:val="00C2683F"/>
    <w:rsid w:val="00C27193"/>
    <w:rsid w:val="00C279B3"/>
    <w:rsid w:val="00C306E4"/>
    <w:rsid w:val="00C3184D"/>
    <w:rsid w:val="00C33E70"/>
    <w:rsid w:val="00C34C70"/>
    <w:rsid w:val="00C3565C"/>
    <w:rsid w:val="00C35998"/>
    <w:rsid w:val="00C35A27"/>
    <w:rsid w:val="00C36D7E"/>
    <w:rsid w:val="00C370C7"/>
    <w:rsid w:val="00C4000E"/>
    <w:rsid w:val="00C41970"/>
    <w:rsid w:val="00C4358C"/>
    <w:rsid w:val="00C44900"/>
    <w:rsid w:val="00C45616"/>
    <w:rsid w:val="00C4597C"/>
    <w:rsid w:val="00C45B5A"/>
    <w:rsid w:val="00C4714E"/>
    <w:rsid w:val="00C47283"/>
    <w:rsid w:val="00C4796A"/>
    <w:rsid w:val="00C47E5D"/>
    <w:rsid w:val="00C51CCA"/>
    <w:rsid w:val="00C5224D"/>
    <w:rsid w:val="00C52AD1"/>
    <w:rsid w:val="00C53B5D"/>
    <w:rsid w:val="00C53F59"/>
    <w:rsid w:val="00C54EB0"/>
    <w:rsid w:val="00C5504F"/>
    <w:rsid w:val="00C550D7"/>
    <w:rsid w:val="00C55BEE"/>
    <w:rsid w:val="00C56514"/>
    <w:rsid w:val="00C57B55"/>
    <w:rsid w:val="00C57C2A"/>
    <w:rsid w:val="00C6078C"/>
    <w:rsid w:val="00C63376"/>
    <w:rsid w:val="00C638BE"/>
    <w:rsid w:val="00C6398B"/>
    <w:rsid w:val="00C653E1"/>
    <w:rsid w:val="00C668E8"/>
    <w:rsid w:val="00C6742E"/>
    <w:rsid w:val="00C674D4"/>
    <w:rsid w:val="00C713A2"/>
    <w:rsid w:val="00C71992"/>
    <w:rsid w:val="00C72FA1"/>
    <w:rsid w:val="00C74207"/>
    <w:rsid w:val="00C74764"/>
    <w:rsid w:val="00C74F97"/>
    <w:rsid w:val="00C75C3B"/>
    <w:rsid w:val="00C75DA1"/>
    <w:rsid w:val="00C7740F"/>
    <w:rsid w:val="00C777DA"/>
    <w:rsid w:val="00C80220"/>
    <w:rsid w:val="00C80EFA"/>
    <w:rsid w:val="00C811F0"/>
    <w:rsid w:val="00C81AC8"/>
    <w:rsid w:val="00C81D75"/>
    <w:rsid w:val="00C822C9"/>
    <w:rsid w:val="00C823C4"/>
    <w:rsid w:val="00C82528"/>
    <w:rsid w:val="00C8276E"/>
    <w:rsid w:val="00C829A8"/>
    <w:rsid w:val="00C830E9"/>
    <w:rsid w:val="00C83260"/>
    <w:rsid w:val="00C83FAA"/>
    <w:rsid w:val="00C842AC"/>
    <w:rsid w:val="00C85656"/>
    <w:rsid w:val="00C865DD"/>
    <w:rsid w:val="00C87807"/>
    <w:rsid w:val="00C90914"/>
    <w:rsid w:val="00C91223"/>
    <w:rsid w:val="00C91C11"/>
    <w:rsid w:val="00C91EBB"/>
    <w:rsid w:val="00C926B2"/>
    <w:rsid w:val="00C93543"/>
    <w:rsid w:val="00C9393C"/>
    <w:rsid w:val="00C939A2"/>
    <w:rsid w:val="00C95890"/>
    <w:rsid w:val="00C95C7A"/>
    <w:rsid w:val="00C9604B"/>
    <w:rsid w:val="00C96688"/>
    <w:rsid w:val="00C97749"/>
    <w:rsid w:val="00CA0296"/>
    <w:rsid w:val="00CA0723"/>
    <w:rsid w:val="00CA0F63"/>
    <w:rsid w:val="00CA3DD4"/>
    <w:rsid w:val="00CA7D8D"/>
    <w:rsid w:val="00CB09FC"/>
    <w:rsid w:val="00CB1690"/>
    <w:rsid w:val="00CB18A7"/>
    <w:rsid w:val="00CB1DA1"/>
    <w:rsid w:val="00CB210F"/>
    <w:rsid w:val="00CB41BC"/>
    <w:rsid w:val="00CB755A"/>
    <w:rsid w:val="00CC05CC"/>
    <w:rsid w:val="00CC2950"/>
    <w:rsid w:val="00CC36D1"/>
    <w:rsid w:val="00CC3A8D"/>
    <w:rsid w:val="00CC4319"/>
    <w:rsid w:val="00CC4365"/>
    <w:rsid w:val="00CC62A4"/>
    <w:rsid w:val="00CC661F"/>
    <w:rsid w:val="00CC76C2"/>
    <w:rsid w:val="00CD056B"/>
    <w:rsid w:val="00CD0B0B"/>
    <w:rsid w:val="00CD11B0"/>
    <w:rsid w:val="00CD21EC"/>
    <w:rsid w:val="00CD4543"/>
    <w:rsid w:val="00CD6BB3"/>
    <w:rsid w:val="00CE088A"/>
    <w:rsid w:val="00CE0896"/>
    <w:rsid w:val="00CE12AC"/>
    <w:rsid w:val="00CE24A9"/>
    <w:rsid w:val="00CE37D5"/>
    <w:rsid w:val="00CE468C"/>
    <w:rsid w:val="00CE557D"/>
    <w:rsid w:val="00CE58DB"/>
    <w:rsid w:val="00CE61E8"/>
    <w:rsid w:val="00CE6B8D"/>
    <w:rsid w:val="00CE71C2"/>
    <w:rsid w:val="00CF0570"/>
    <w:rsid w:val="00CF06A9"/>
    <w:rsid w:val="00CF0EF2"/>
    <w:rsid w:val="00CF14DA"/>
    <w:rsid w:val="00CF1577"/>
    <w:rsid w:val="00CF27DC"/>
    <w:rsid w:val="00CF2A8B"/>
    <w:rsid w:val="00CF34E9"/>
    <w:rsid w:val="00CF3C6C"/>
    <w:rsid w:val="00CF42D5"/>
    <w:rsid w:val="00CF4EDA"/>
    <w:rsid w:val="00D01B85"/>
    <w:rsid w:val="00D021CB"/>
    <w:rsid w:val="00D0232D"/>
    <w:rsid w:val="00D02B08"/>
    <w:rsid w:val="00D044ED"/>
    <w:rsid w:val="00D04678"/>
    <w:rsid w:val="00D0554F"/>
    <w:rsid w:val="00D05B93"/>
    <w:rsid w:val="00D063FD"/>
    <w:rsid w:val="00D07024"/>
    <w:rsid w:val="00D0790D"/>
    <w:rsid w:val="00D102C5"/>
    <w:rsid w:val="00D1062C"/>
    <w:rsid w:val="00D10A1B"/>
    <w:rsid w:val="00D10E56"/>
    <w:rsid w:val="00D10F1A"/>
    <w:rsid w:val="00D116F8"/>
    <w:rsid w:val="00D126F7"/>
    <w:rsid w:val="00D14198"/>
    <w:rsid w:val="00D15274"/>
    <w:rsid w:val="00D15A0D"/>
    <w:rsid w:val="00D160C2"/>
    <w:rsid w:val="00D17596"/>
    <w:rsid w:val="00D21334"/>
    <w:rsid w:val="00D21D54"/>
    <w:rsid w:val="00D22640"/>
    <w:rsid w:val="00D22C21"/>
    <w:rsid w:val="00D23B73"/>
    <w:rsid w:val="00D23DA1"/>
    <w:rsid w:val="00D24BEF"/>
    <w:rsid w:val="00D24EA5"/>
    <w:rsid w:val="00D25227"/>
    <w:rsid w:val="00D25578"/>
    <w:rsid w:val="00D26A87"/>
    <w:rsid w:val="00D26D3A"/>
    <w:rsid w:val="00D30E03"/>
    <w:rsid w:val="00D3211F"/>
    <w:rsid w:val="00D3307B"/>
    <w:rsid w:val="00D3367F"/>
    <w:rsid w:val="00D3416A"/>
    <w:rsid w:val="00D3631C"/>
    <w:rsid w:val="00D3689D"/>
    <w:rsid w:val="00D370D5"/>
    <w:rsid w:val="00D37F7B"/>
    <w:rsid w:val="00D41615"/>
    <w:rsid w:val="00D428A2"/>
    <w:rsid w:val="00D42E15"/>
    <w:rsid w:val="00D44176"/>
    <w:rsid w:val="00D45009"/>
    <w:rsid w:val="00D45E91"/>
    <w:rsid w:val="00D45EE3"/>
    <w:rsid w:val="00D472CF"/>
    <w:rsid w:val="00D47A66"/>
    <w:rsid w:val="00D50259"/>
    <w:rsid w:val="00D502F1"/>
    <w:rsid w:val="00D50618"/>
    <w:rsid w:val="00D50731"/>
    <w:rsid w:val="00D509E9"/>
    <w:rsid w:val="00D521BD"/>
    <w:rsid w:val="00D534EB"/>
    <w:rsid w:val="00D53B1C"/>
    <w:rsid w:val="00D53BCD"/>
    <w:rsid w:val="00D542B4"/>
    <w:rsid w:val="00D55AA5"/>
    <w:rsid w:val="00D56D4B"/>
    <w:rsid w:val="00D57752"/>
    <w:rsid w:val="00D5787F"/>
    <w:rsid w:val="00D650E1"/>
    <w:rsid w:val="00D655BB"/>
    <w:rsid w:val="00D657FF"/>
    <w:rsid w:val="00D6580D"/>
    <w:rsid w:val="00D66932"/>
    <w:rsid w:val="00D67A54"/>
    <w:rsid w:val="00D70687"/>
    <w:rsid w:val="00D71773"/>
    <w:rsid w:val="00D72848"/>
    <w:rsid w:val="00D72BE7"/>
    <w:rsid w:val="00D736F1"/>
    <w:rsid w:val="00D73A30"/>
    <w:rsid w:val="00D73B01"/>
    <w:rsid w:val="00D74040"/>
    <w:rsid w:val="00D7500D"/>
    <w:rsid w:val="00D75535"/>
    <w:rsid w:val="00D7566A"/>
    <w:rsid w:val="00D7695A"/>
    <w:rsid w:val="00D8003F"/>
    <w:rsid w:val="00D803DA"/>
    <w:rsid w:val="00D82265"/>
    <w:rsid w:val="00D8236A"/>
    <w:rsid w:val="00D86727"/>
    <w:rsid w:val="00D87472"/>
    <w:rsid w:val="00D93429"/>
    <w:rsid w:val="00D934A1"/>
    <w:rsid w:val="00D93996"/>
    <w:rsid w:val="00D95013"/>
    <w:rsid w:val="00D95F37"/>
    <w:rsid w:val="00DA1B12"/>
    <w:rsid w:val="00DA300B"/>
    <w:rsid w:val="00DA302B"/>
    <w:rsid w:val="00DA4F69"/>
    <w:rsid w:val="00DA53D2"/>
    <w:rsid w:val="00DA54C9"/>
    <w:rsid w:val="00DA5A66"/>
    <w:rsid w:val="00DA6739"/>
    <w:rsid w:val="00DA6CAE"/>
    <w:rsid w:val="00DA7DE8"/>
    <w:rsid w:val="00DB0A44"/>
    <w:rsid w:val="00DB180E"/>
    <w:rsid w:val="00DB1A9E"/>
    <w:rsid w:val="00DB2241"/>
    <w:rsid w:val="00DB31D6"/>
    <w:rsid w:val="00DB4005"/>
    <w:rsid w:val="00DB5DA9"/>
    <w:rsid w:val="00DB70DB"/>
    <w:rsid w:val="00DC0A5C"/>
    <w:rsid w:val="00DC25F0"/>
    <w:rsid w:val="00DC34EB"/>
    <w:rsid w:val="00DC377D"/>
    <w:rsid w:val="00DC3F11"/>
    <w:rsid w:val="00DC4876"/>
    <w:rsid w:val="00DC5BE1"/>
    <w:rsid w:val="00DC5EC3"/>
    <w:rsid w:val="00DC688D"/>
    <w:rsid w:val="00DC7AFE"/>
    <w:rsid w:val="00DC7CED"/>
    <w:rsid w:val="00DD0D25"/>
    <w:rsid w:val="00DD136E"/>
    <w:rsid w:val="00DD1B37"/>
    <w:rsid w:val="00DD5742"/>
    <w:rsid w:val="00DE3417"/>
    <w:rsid w:val="00DE4983"/>
    <w:rsid w:val="00DE4B34"/>
    <w:rsid w:val="00DE6438"/>
    <w:rsid w:val="00DE79E5"/>
    <w:rsid w:val="00DE7D6C"/>
    <w:rsid w:val="00DF1950"/>
    <w:rsid w:val="00DF1E5B"/>
    <w:rsid w:val="00DF2275"/>
    <w:rsid w:val="00DF2820"/>
    <w:rsid w:val="00DF3CBA"/>
    <w:rsid w:val="00DF3F5E"/>
    <w:rsid w:val="00DF5653"/>
    <w:rsid w:val="00DF6ED0"/>
    <w:rsid w:val="00E0094F"/>
    <w:rsid w:val="00E04D83"/>
    <w:rsid w:val="00E055EE"/>
    <w:rsid w:val="00E056C1"/>
    <w:rsid w:val="00E0586E"/>
    <w:rsid w:val="00E0596E"/>
    <w:rsid w:val="00E06F66"/>
    <w:rsid w:val="00E07B5E"/>
    <w:rsid w:val="00E10872"/>
    <w:rsid w:val="00E10980"/>
    <w:rsid w:val="00E10A7B"/>
    <w:rsid w:val="00E10BE1"/>
    <w:rsid w:val="00E1185B"/>
    <w:rsid w:val="00E11F09"/>
    <w:rsid w:val="00E1205C"/>
    <w:rsid w:val="00E13C7C"/>
    <w:rsid w:val="00E16886"/>
    <w:rsid w:val="00E16A8F"/>
    <w:rsid w:val="00E16E45"/>
    <w:rsid w:val="00E17651"/>
    <w:rsid w:val="00E176A9"/>
    <w:rsid w:val="00E209D8"/>
    <w:rsid w:val="00E212C7"/>
    <w:rsid w:val="00E22927"/>
    <w:rsid w:val="00E22FB7"/>
    <w:rsid w:val="00E23558"/>
    <w:rsid w:val="00E261C8"/>
    <w:rsid w:val="00E265BF"/>
    <w:rsid w:val="00E30CB2"/>
    <w:rsid w:val="00E31A7B"/>
    <w:rsid w:val="00E32A5B"/>
    <w:rsid w:val="00E33A42"/>
    <w:rsid w:val="00E354A7"/>
    <w:rsid w:val="00E356E5"/>
    <w:rsid w:val="00E35FBF"/>
    <w:rsid w:val="00E36F81"/>
    <w:rsid w:val="00E36FCD"/>
    <w:rsid w:val="00E40488"/>
    <w:rsid w:val="00E4136E"/>
    <w:rsid w:val="00E41EEA"/>
    <w:rsid w:val="00E42EA8"/>
    <w:rsid w:val="00E44C23"/>
    <w:rsid w:val="00E452A0"/>
    <w:rsid w:val="00E45302"/>
    <w:rsid w:val="00E455F1"/>
    <w:rsid w:val="00E45765"/>
    <w:rsid w:val="00E464A9"/>
    <w:rsid w:val="00E5098C"/>
    <w:rsid w:val="00E50EF9"/>
    <w:rsid w:val="00E51179"/>
    <w:rsid w:val="00E52890"/>
    <w:rsid w:val="00E52CE6"/>
    <w:rsid w:val="00E52DBD"/>
    <w:rsid w:val="00E55019"/>
    <w:rsid w:val="00E57F50"/>
    <w:rsid w:val="00E60213"/>
    <w:rsid w:val="00E622F5"/>
    <w:rsid w:val="00E63189"/>
    <w:rsid w:val="00E64287"/>
    <w:rsid w:val="00E64E12"/>
    <w:rsid w:val="00E654A2"/>
    <w:rsid w:val="00E661B2"/>
    <w:rsid w:val="00E67029"/>
    <w:rsid w:val="00E677F2"/>
    <w:rsid w:val="00E70BDD"/>
    <w:rsid w:val="00E71B8A"/>
    <w:rsid w:val="00E73C35"/>
    <w:rsid w:val="00E740D4"/>
    <w:rsid w:val="00E743F1"/>
    <w:rsid w:val="00E74D29"/>
    <w:rsid w:val="00E75203"/>
    <w:rsid w:val="00E75BE4"/>
    <w:rsid w:val="00E76338"/>
    <w:rsid w:val="00E7636B"/>
    <w:rsid w:val="00E82E8D"/>
    <w:rsid w:val="00E83BE5"/>
    <w:rsid w:val="00E83C74"/>
    <w:rsid w:val="00E83CEE"/>
    <w:rsid w:val="00E847AA"/>
    <w:rsid w:val="00E86A95"/>
    <w:rsid w:val="00E901F2"/>
    <w:rsid w:val="00E90716"/>
    <w:rsid w:val="00E91B5C"/>
    <w:rsid w:val="00E91F18"/>
    <w:rsid w:val="00E9205C"/>
    <w:rsid w:val="00E9226D"/>
    <w:rsid w:val="00E96418"/>
    <w:rsid w:val="00E968BB"/>
    <w:rsid w:val="00EA074C"/>
    <w:rsid w:val="00EA1E60"/>
    <w:rsid w:val="00EA2D0A"/>
    <w:rsid w:val="00EA2E5E"/>
    <w:rsid w:val="00EA416C"/>
    <w:rsid w:val="00EA4864"/>
    <w:rsid w:val="00EA56FE"/>
    <w:rsid w:val="00EA5941"/>
    <w:rsid w:val="00EA62D2"/>
    <w:rsid w:val="00EB136A"/>
    <w:rsid w:val="00EB16C2"/>
    <w:rsid w:val="00EB1D7F"/>
    <w:rsid w:val="00EB3328"/>
    <w:rsid w:val="00EB524A"/>
    <w:rsid w:val="00EB60CE"/>
    <w:rsid w:val="00EB6919"/>
    <w:rsid w:val="00EB7D53"/>
    <w:rsid w:val="00EC10EA"/>
    <w:rsid w:val="00EC17E4"/>
    <w:rsid w:val="00EC54BC"/>
    <w:rsid w:val="00EC6887"/>
    <w:rsid w:val="00EC7439"/>
    <w:rsid w:val="00ED0EB9"/>
    <w:rsid w:val="00ED1E94"/>
    <w:rsid w:val="00ED1EE1"/>
    <w:rsid w:val="00ED691E"/>
    <w:rsid w:val="00EE1CD6"/>
    <w:rsid w:val="00EE3146"/>
    <w:rsid w:val="00EE7272"/>
    <w:rsid w:val="00EE7F54"/>
    <w:rsid w:val="00EF3B86"/>
    <w:rsid w:val="00EF477B"/>
    <w:rsid w:val="00EF50BB"/>
    <w:rsid w:val="00EF53FF"/>
    <w:rsid w:val="00EF5D40"/>
    <w:rsid w:val="00EF693F"/>
    <w:rsid w:val="00EF6AC2"/>
    <w:rsid w:val="00EF6DFE"/>
    <w:rsid w:val="00EF78A9"/>
    <w:rsid w:val="00F00192"/>
    <w:rsid w:val="00F00D17"/>
    <w:rsid w:val="00F00D60"/>
    <w:rsid w:val="00F01DF6"/>
    <w:rsid w:val="00F022F9"/>
    <w:rsid w:val="00F0268C"/>
    <w:rsid w:val="00F0340D"/>
    <w:rsid w:val="00F03D9B"/>
    <w:rsid w:val="00F04891"/>
    <w:rsid w:val="00F059A6"/>
    <w:rsid w:val="00F05D29"/>
    <w:rsid w:val="00F05FAA"/>
    <w:rsid w:val="00F06327"/>
    <w:rsid w:val="00F10515"/>
    <w:rsid w:val="00F13675"/>
    <w:rsid w:val="00F149DF"/>
    <w:rsid w:val="00F175F3"/>
    <w:rsid w:val="00F17BD3"/>
    <w:rsid w:val="00F23756"/>
    <w:rsid w:val="00F2447A"/>
    <w:rsid w:val="00F2523A"/>
    <w:rsid w:val="00F25FFA"/>
    <w:rsid w:val="00F271EB"/>
    <w:rsid w:val="00F27D5A"/>
    <w:rsid w:val="00F310D2"/>
    <w:rsid w:val="00F32EB9"/>
    <w:rsid w:val="00F36F3D"/>
    <w:rsid w:val="00F379E8"/>
    <w:rsid w:val="00F4216F"/>
    <w:rsid w:val="00F43023"/>
    <w:rsid w:val="00F443D4"/>
    <w:rsid w:val="00F445B1"/>
    <w:rsid w:val="00F44925"/>
    <w:rsid w:val="00F44F80"/>
    <w:rsid w:val="00F45DA4"/>
    <w:rsid w:val="00F477BD"/>
    <w:rsid w:val="00F47A13"/>
    <w:rsid w:val="00F51C24"/>
    <w:rsid w:val="00F52103"/>
    <w:rsid w:val="00F5235C"/>
    <w:rsid w:val="00F52423"/>
    <w:rsid w:val="00F53491"/>
    <w:rsid w:val="00F54749"/>
    <w:rsid w:val="00F54989"/>
    <w:rsid w:val="00F57B4A"/>
    <w:rsid w:val="00F60B4B"/>
    <w:rsid w:val="00F61747"/>
    <w:rsid w:val="00F63C70"/>
    <w:rsid w:val="00F650B9"/>
    <w:rsid w:val="00F65A1C"/>
    <w:rsid w:val="00F65C7F"/>
    <w:rsid w:val="00F66F50"/>
    <w:rsid w:val="00F703A7"/>
    <w:rsid w:val="00F70967"/>
    <w:rsid w:val="00F717E6"/>
    <w:rsid w:val="00F734CD"/>
    <w:rsid w:val="00F7621E"/>
    <w:rsid w:val="00F76722"/>
    <w:rsid w:val="00F8125A"/>
    <w:rsid w:val="00F825DF"/>
    <w:rsid w:val="00F82FF8"/>
    <w:rsid w:val="00F8330D"/>
    <w:rsid w:val="00F84305"/>
    <w:rsid w:val="00F8485C"/>
    <w:rsid w:val="00F87149"/>
    <w:rsid w:val="00F87FFE"/>
    <w:rsid w:val="00F9194B"/>
    <w:rsid w:val="00F91963"/>
    <w:rsid w:val="00F92229"/>
    <w:rsid w:val="00F927C0"/>
    <w:rsid w:val="00F9288B"/>
    <w:rsid w:val="00F93FCA"/>
    <w:rsid w:val="00F9410B"/>
    <w:rsid w:val="00F948D1"/>
    <w:rsid w:val="00F954C9"/>
    <w:rsid w:val="00F9607F"/>
    <w:rsid w:val="00FA23AB"/>
    <w:rsid w:val="00FA32FF"/>
    <w:rsid w:val="00FA3FC0"/>
    <w:rsid w:val="00FA4CF0"/>
    <w:rsid w:val="00FA60CC"/>
    <w:rsid w:val="00FA61AA"/>
    <w:rsid w:val="00FA69A4"/>
    <w:rsid w:val="00FB0682"/>
    <w:rsid w:val="00FB08BE"/>
    <w:rsid w:val="00FB1279"/>
    <w:rsid w:val="00FB1495"/>
    <w:rsid w:val="00FB1F57"/>
    <w:rsid w:val="00FB1FC6"/>
    <w:rsid w:val="00FB4084"/>
    <w:rsid w:val="00FB5645"/>
    <w:rsid w:val="00FB5DA0"/>
    <w:rsid w:val="00FB7A22"/>
    <w:rsid w:val="00FC09F5"/>
    <w:rsid w:val="00FC196F"/>
    <w:rsid w:val="00FC1CFE"/>
    <w:rsid w:val="00FC203B"/>
    <w:rsid w:val="00FC35B2"/>
    <w:rsid w:val="00FC4600"/>
    <w:rsid w:val="00FC54A5"/>
    <w:rsid w:val="00FD0544"/>
    <w:rsid w:val="00FD12BA"/>
    <w:rsid w:val="00FD1694"/>
    <w:rsid w:val="00FD1F90"/>
    <w:rsid w:val="00FD5486"/>
    <w:rsid w:val="00FD7636"/>
    <w:rsid w:val="00FD77E3"/>
    <w:rsid w:val="00FE0984"/>
    <w:rsid w:val="00FE26C4"/>
    <w:rsid w:val="00FE2BF6"/>
    <w:rsid w:val="00FE3229"/>
    <w:rsid w:val="00FE3B73"/>
    <w:rsid w:val="00FE4BD5"/>
    <w:rsid w:val="00FE6603"/>
    <w:rsid w:val="00FE74C3"/>
    <w:rsid w:val="00FE790E"/>
    <w:rsid w:val="00FF0BE4"/>
    <w:rsid w:val="00FF1043"/>
    <w:rsid w:val="00FF1A84"/>
    <w:rsid w:val="00FF1C54"/>
    <w:rsid w:val="00FF215C"/>
    <w:rsid w:val="00FF3474"/>
    <w:rsid w:val="00FF3519"/>
    <w:rsid w:val="00FF38FF"/>
    <w:rsid w:val="00FF49E8"/>
    <w:rsid w:val="00FF4FF0"/>
    <w:rsid w:val="00FF672F"/>
    <w:rsid w:val="00FF6E27"/>
    <w:rsid w:val="00FF7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9187"/>
  <w15:docId w15:val="{644F1AFA-8065-4858-AAF9-95EDEB75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D9"/>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1 heading,Bullet 1,Bullet list,DDM Gen Text,List 1,List Paragraph1,List Paragraph11,Recommendation"/>
    <w:basedOn w:val="Normal"/>
    <w:link w:val="ListParagraphChar"/>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rsid w:val="00710E82"/>
    <w:rPr>
      <w:color w:val="0000FF"/>
      <w:u w:val="single"/>
    </w:rPr>
  </w:style>
  <w:style w:type="paragraph" w:customStyle="1" w:styleId="Guidelinesbodytext">
    <w:name w:val="Guidelines body text"/>
    <w:basedOn w:val="NoSpacing"/>
    <w:qFormat/>
    <w:rsid w:val="00710E82"/>
    <w:rPr>
      <w:rFonts w:ascii="Calibri" w:eastAsia="Times New Roman" w:hAnsi="Calibri"/>
      <w:color w:val="000000"/>
      <w:szCs w:val="20"/>
      <w:lang w:val="en-US" w:bidi="en-US"/>
    </w:rPr>
  </w:style>
  <w:style w:type="paragraph" w:styleId="List">
    <w:name w:val="List"/>
    <w:basedOn w:val="Normal"/>
    <w:uiPriority w:val="99"/>
    <w:unhideWhenUsed/>
    <w:rsid w:val="00710E82"/>
    <w:pPr>
      <w:widowControl w:val="0"/>
      <w:numPr>
        <w:numId w:val="7"/>
      </w:numPr>
      <w:suppressAutoHyphens/>
      <w:autoSpaceDE w:val="0"/>
      <w:autoSpaceDN w:val="0"/>
      <w:adjustRightInd w:val="0"/>
      <w:spacing w:before="57" w:after="0" w:line="260" w:lineRule="atLeast"/>
    </w:pPr>
    <w:rPr>
      <w:rFonts w:eastAsia="Times New Roman" w:cs="MyriadPro-Regular"/>
      <w:color w:val="000000"/>
      <w:szCs w:val="20"/>
      <w:lang w:val="en-GB" w:eastAsia="en-AU"/>
    </w:rPr>
  </w:style>
  <w:style w:type="character" w:customStyle="1" w:styleId="TextBold">
    <w:name w:val="Text Bold"/>
    <w:uiPriority w:val="99"/>
    <w:rsid w:val="00710E82"/>
    <w:rPr>
      <w:b/>
      <w:bCs/>
    </w:rPr>
  </w:style>
  <w:style w:type="character" w:customStyle="1" w:styleId="ListParagraphChar">
    <w:name w:val="List Paragraph Char"/>
    <w:aliases w:val="1 heading Char,Bullet 1 Char,Bullet list Char,DDM Gen Text Char,List 1 Char,List Paragraph1 Char,List Paragraph11 Char,Recommendation Char"/>
    <w:link w:val="ListParagraph"/>
    <w:uiPriority w:val="34"/>
    <w:locked/>
    <w:rsid w:val="00710E82"/>
    <w:rPr>
      <w:sz w:val="22"/>
      <w:szCs w:val="22"/>
      <w:lang w:eastAsia="en-US"/>
    </w:rPr>
  </w:style>
  <w:style w:type="paragraph" w:styleId="NoSpacing">
    <w:name w:val="No Spacing"/>
    <w:uiPriority w:val="1"/>
    <w:semiHidden/>
    <w:qFormat/>
    <w:rsid w:val="00710E82"/>
    <w:rPr>
      <w:sz w:val="22"/>
      <w:szCs w:val="22"/>
      <w:lang w:eastAsia="en-US"/>
    </w:rPr>
  </w:style>
  <w:style w:type="paragraph" w:styleId="TOCHeading">
    <w:name w:val="TOC Heading"/>
    <w:basedOn w:val="Heading1"/>
    <w:next w:val="Normal"/>
    <w:uiPriority w:val="39"/>
    <w:unhideWhenUsed/>
    <w:qFormat/>
    <w:rsid w:val="000A3640"/>
    <w:pPr>
      <w:keepLines/>
      <w:spacing w:before="240" w:after="0" w:line="259" w:lineRule="auto"/>
      <w:outlineLvl w:val="9"/>
    </w:pPr>
    <w:rPr>
      <w:rFonts w:asciiTheme="majorHAnsi" w:eastAsiaTheme="majorEastAsia" w:hAnsiTheme="majorHAnsi" w:cstheme="majorBidi"/>
      <w:b w:val="0"/>
      <w:caps w:val="0"/>
      <w:color w:val="276E8B" w:themeColor="accent1" w:themeShade="BF"/>
      <w:sz w:val="32"/>
      <w:szCs w:val="32"/>
      <w:lang w:val="en-US"/>
    </w:rPr>
  </w:style>
  <w:style w:type="paragraph" w:styleId="TOC1">
    <w:name w:val="toc 1"/>
    <w:basedOn w:val="Normal"/>
    <w:next w:val="Normal"/>
    <w:autoRedefine/>
    <w:uiPriority w:val="39"/>
    <w:unhideWhenUsed/>
    <w:rsid w:val="000A3640"/>
    <w:pPr>
      <w:spacing w:after="100"/>
    </w:pPr>
  </w:style>
  <w:style w:type="paragraph" w:styleId="TOC2">
    <w:name w:val="toc 2"/>
    <w:basedOn w:val="Normal"/>
    <w:next w:val="Normal"/>
    <w:autoRedefine/>
    <w:uiPriority w:val="39"/>
    <w:unhideWhenUsed/>
    <w:rsid w:val="00CC36D1"/>
    <w:pPr>
      <w:tabs>
        <w:tab w:val="left" w:pos="660"/>
        <w:tab w:val="right" w:leader="dot" w:pos="9016"/>
      </w:tabs>
      <w:spacing w:after="100"/>
      <w:ind w:left="220"/>
    </w:pPr>
  </w:style>
  <w:style w:type="paragraph" w:styleId="TOC3">
    <w:name w:val="toc 3"/>
    <w:basedOn w:val="Normal"/>
    <w:next w:val="Normal"/>
    <w:autoRedefine/>
    <w:uiPriority w:val="39"/>
    <w:unhideWhenUsed/>
    <w:rsid w:val="00637B1C"/>
    <w:pPr>
      <w:tabs>
        <w:tab w:val="left" w:pos="880"/>
        <w:tab w:val="right" w:leader="dot" w:pos="9016"/>
      </w:tabs>
      <w:spacing w:after="100"/>
      <w:ind w:left="142"/>
    </w:pPr>
  </w:style>
  <w:style w:type="paragraph" w:styleId="FootnoteText">
    <w:name w:val="footnote text"/>
    <w:basedOn w:val="Normal"/>
    <w:link w:val="FootnoteTextChar"/>
    <w:uiPriority w:val="99"/>
    <w:unhideWhenUsed/>
    <w:rsid w:val="006E0CB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E0CB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E0CBE"/>
    <w:rPr>
      <w:vertAlign w:val="superscript"/>
    </w:rPr>
  </w:style>
  <w:style w:type="table" w:styleId="GridTable1Light-Accent6">
    <w:name w:val="Grid Table 1 Light Accent 6"/>
    <w:basedOn w:val="TableNormal"/>
    <w:uiPriority w:val="46"/>
    <w:rsid w:val="0028328B"/>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201CE"/>
    <w:rPr>
      <w:sz w:val="16"/>
      <w:szCs w:val="16"/>
    </w:rPr>
  </w:style>
  <w:style w:type="paragraph" w:styleId="CommentText">
    <w:name w:val="annotation text"/>
    <w:basedOn w:val="Normal"/>
    <w:link w:val="CommentTextChar"/>
    <w:uiPriority w:val="99"/>
    <w:unhideWhenUsed/>
    <w:rsid w:val="003201CE"/>
    <w:pPr>
      <w:spacing w:line="240" w:lineRule="auto"/>
    </w:pPr>
    <w:rPr>
      <w:sz w:val="20"/>
      <w:szCs w:val="20"/>
    </w:rPr>
  </w:style>
  <w:style w:type="character" w:customStyle="1" w:styleId="CommentTextChar">
    <w:name w:val="Comment Text Char"/>
    <w:basedOn w:val="DefaultParagraphFont"/>
    <w:link w:val="CommentText"/>
    <w:uiPriority w:val="99"/>
    <w:rsid w:val="003201CE"/>
    <w:rPr>
      <w:lang w:eastAsia="en-US"/>
    </w:rPr>
  </w:style>
  <w:style w:type="paragraph" w:styleId="CommentSubject">
    <w:name w:val="annotation subject"/>
    <w:basedOn w:val="CommentText"/>
    <w:next w:val="CommentText"/>
    <w:link w:val="CommentSubjectChar"/>
    <w:uiPriority w:val="99"/>
    <w:semiHidden/>
    <w:unhideWhenUsed/>
    <w:rsid w:val="003201CE"/>
    <w:rPr>
      <w:b/>
      <w:bCs/>
    </w:rPr>
  </w:style>
  <w:style w:type="character" w:customStyle="1" w:styleId="CommentSubjectChar">
    <w:name w:val="Comment Subject Char"/>
    <w:basedOn w:val="CommentTextChar"/>
    <w:link w:val="CommentSubject"/>
    <w:uiPriority w:val="99"/>
    <w:semiHidden/>
    <w:rsid w:val="003201CE"/>
    <w:rPr>
      <w:b/>
      <w:bCs/>
      <w:lang w:eastAsia="en-US"/>
    </w:rPr>
  </w:style>
  <w:style w:type="paragraph" w:styleId="EndnoteText">
    <w:name w:val="endnote text"/>
    <w:basedOn w:val="Normal"/>
    <w:link w:val="EndnoteTextChar"/>
    <w:uiPriority w:val="99"/>
    <w:unhideWhenUsed/>
    <w:rsid w:val="0043517E"/>
    <w:pPr>
      <w:spacing w:after="0" w:line="240" w:lineRule="auto"/>
    </w:pPr>
    <w:rPr>
      <w:sz w:val="20"/>
      <w:szCs w:val="20"/>
    </w:rPr>
  </w:style>
  <w:style w:type="character" w:customStyle="1" w:styleId="EndnoteTextChar">
    <w:name w:val="Endnote Text Char"/>
    <w:basedOn w:val="DefaultParagraphFont"/>
    <w:link w:val="EndnoteText"/>
    <w:uiPriority w:val="99"/>
    <w:rsid w:val="0043517E"/>
    <w:rPr>
      <w:lang w:eastAsia="en-US"/>
    </w:rPr>
  </w:style>
  <w:style w:type="character" w:styleId="EndnoteReference">
    <w:name w:val="endnote reference"/>
    <w:basedOn w:val="DefaultParagraphFont"/>
    <w:uiPriority w:val="99"/>
    <w:semiHidden/>
    <w:unhideWhenUsed/>
    <w:rsid w:val="0043517E"/>
    <w:rPr>
      <w:vertAlign w:val="superscript"/>
    </w:rPr>
  </w:style>
  <w:style w:type="character" w:styleId="FollowedHyperlink">
    <w:name w:val="FollowedHyperlink"/>
    <w:basedOn w:val="DefaultParagraphFont"/>
    <w:uiPriority w:val="99"/>
    <w:semiHidden/>
    <w:unhideWhenUsed/>
    <w:rsid w:val="00E52CE6"/>
    <w:rPr>
      <w:color w:val="9F6715" w:themeColor="followedHyperlink"/>
      <w:u w:val="single"/>
    </w:rPr>
  </w:style>
  <w:style w:type="table" w:styleId="PlainTable2">
    <w:name w:val="Plain Table 2"/>
    <w:basedOn w:val="TableNormal"/>
    <w:uiPriority w:val="42"/>
    <w:rsid w:val="002539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C823C4"/>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1B0B38"/>
    <w:rPr>
      <w:sz w:val="22"/>
      <w:szCs w:val="22"/>
      <w:lang w:eastAsia="en-US"/>
    </w:rPr>
  </w:style>
  <w:style w:type="paragraph" w:customStyle="1" w:styleId="Default">
    <w:name w:val="Default"/>
    <w:rsid w:val="00035D6E"/>
    <w:pPr>
      <w:autoSpaceDE w:val="0"/>
      <w:autoSpaceDN w:val="0"/>
      <w:adjustRightInd w:val="0"/>
    </w:pPr>
    <w:rPr>
      <w:rFonts w:cs="Arial"/>
      <w:color w:val="000000"/>
      <w:sz w:val="24"/>
      <w:szCs w:val="24"/>
    </w:rPr>
  </w:style>
  <w:style w:type="paragraph" w:styleId="NormalWeb">
    <w:name w:val="Normal (Web)"/>
    <w:basedOn w:val="Normal"/>
    <w:uiPriority w:val="99"/>
    <w:unhideWhenUsed/>
    <w:rsid w:val="00D50259"/>
    <w:rPr>
      <w:rFonts w:ascii="Times New Roman" w:hAnsi="Times New Roman"/>
      <w:sz w:val="24"/>
      <w:szCs w:val="24"/>
    </w:rPr>
  </w:style>
  <w:style w:type="table" w:customStyle="1" w:styleId="GridTable4-Accent11">
    <w:name w:val="Grid Table 4 - Accent 11"/>
    <w:basedOn w:val="TableNormal"/>
    <w:uiPriority w:val="49"/>
    <w:rsid w:val="007E65B7"/>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customStyle="1" w:styleId="UnresolvedMention1">
    <w:name w:val="Unresolved Mention1"/>
    <w:basedOn w:val="DefaultParagraphFont"/>
    <w:uiPriority w:val="99"/>
    <w:semiHidden/>
    <w:unhideWhenUsed/>
    <w:rsid w:val="002D7CF3"/>
    <w:rPr>
      <w:color w:val="605E5C"/>
      <w:shd w:val="clear" w:color="auto" w:fill="E1DFDD"/>
    </w:rPr>
  </w:style>
  <w:style w:type="paragraph" w:customStyle="1" w:styleId="paragraph">
    <w:name w:val="paragraph"/>
    <w:basedOn w:val="Normal"/>
    <w:rsid w:val="006D69B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Text">
    <w:name w:val="SubSection_Text"/>
    <w:basedOn w:val="Normal"/>
    <w:link w:val="SubSectionTextChar"/>
    <w:autoRedefine/>
    <w:rsid w:val="00E96418"/>
    <w:pPr>
      <w:tabs>
        <w:tab w:val="left" w:pos="1417"/>
      </w:tabs>
      <w:spacing w:before="60" w:after="140"/>
    </w:pPr>
    <w:rPr>
      <w:rFonts w:eastAsia="Times New Roman" w:cs="Arial"/>
      <w:bCs/>
      <w:szCs w:val="26"/>
      <w:lang w:eastAsia="en-AU"/>
    </w:rPr>
  </w:style>
  <w:style w:type="character" w:customStyle="1" w:styleId="SubSectionTextChar">
    <w:name w:val="SubSection_Text Char"/>
    <w:link w:val="SubSectionText"/>
    <w:rsid w:val="00E96418"/>
    <w:rPr>
      <w:rFonts w:eastAsia="Times New Roman" w:cs="Arial"/>
      <w:bCs/>
      <w:sz w:val="22"/>
      <w:szCs w:val="26"/>
    </w:rPr>
  </w:style>
  <w:style w:type="paragraph" w:customStyle="1" w:styleId="ParagraphText">
    <w:name w:val="Paragraph_Text"/>
    <w:basedOn w:val="Normal"/>
    <w:rsid w:val="00F17BD3"/>
    <w:pPr>
      <w:spacing w:before="60" w:after="80" w:line="240" w:lineRule="auto"/>
    </w:pPr>
    <w:rPr>
      <w:rFonts w:eastAsia="Times New Roman" w:cs="Arial"/>
      <w:bCs/>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6953">
      <w:bodyDiv w:val="1"/>
      <w:marLeft w:val="0"/>
      <w:marRight w:val="0"/>
      <w:marTop w:val="0"/>
      <w:marBottom w:val="0"/>
      <w:divBdr>
        <w:top w:val="none" w:sz="0" w:space="0" w:color="auto"/>
        <w:left w:val="none" w:sz="0" w:space="0" w:color="auto"/>
        <w:bottom w:val="none" w:sz="0" w:space="0" w:color="auto"/>
        <w:right w:val="none" w:sz="0" w:space="0" w:color="auto"/>
      </w:divBdr>
    </w:div>
    <w:div w:id="8699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0"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footer" Target="footer5.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E8E5E2C9-E1C7-4496-843A-81482F9A217E}">
  <ds:schemaRefs>
    <ds:schemaRef ds:uri="http://schemas.microsoft.com/office/2006/metadata/customXsn"/>
  </ds:schemaRefs>
</ds:datastoreItem>
</file>

<file path=customXml/itemProps3.xml><?xml version="1.0" encoding="utf-8"?>
<ds:datastoreItem xmlns:ds="http://schemas.openxmlformats.org/officeDocument/2006/customXml" ds:itemID="{C81419E8-21BB-4EEE-9AB0-EA9CEA6264FC}"/>
</file>

<file path=customXml/itemProps4.xml><?xml version="1.0" encoding="utf-8"?>
<ds:datastoreItem xmlns:ds="http://schemas.openxmlformats.org/officeDocument/2006/customXml" ds:itemID="{B659E30C-999C-4597-8E44-CC1D917E01E8}">
  <ds:schemaRefs>
    <ds:schemaRef ds:uri="http://schemas.microsoft.com/sharepoint/events"/>
  </ds:schemaRefs>
</ds:datastoreItem>
</file>

<file path=customXml/itemProps5.xml><?xml version="1.0" encoding="utf-8"?>
<ds:datastoreItem xmlns:ds="http://schemas.openxmlformats.org/officeDocument/2006/customXml" ds:itemID="{5B4DC354-E3DA-459D-BBF9-B10C50E5F4F6}">
  <ds:schemaRefs>
    <ds:schemaRef ds:uri="http://schemas.openxmlformats.org/officeDocument/2006/bibliography"/>
  </ds:schemaRefs>
</ds:datastoreItem>
</file>

<file path=customXml/itemProps6.xml><?xml version="1.0" encoding="utf-8"?>
<ds:datastoreItem xmlns:ds="http://schemas.openxmlformats.org/officeDocument/2006/customXml" ds:itemID="{9BAD3DB7-147D-407B-B034-A63C38F3EB9D}">
  <ds:schemaRef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5af92df4-ae3d-4772-abff-92e7cba1399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CEWO Environmental Activities Framework</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CEWO Environmental Activities Framework</dc:title>
  <dc:creator>Commonwealth Environmental Water Office</dc:creator>
  <cp:lastModifiedBy>Bec Durack</cp:lastModifiedBy>
  <cp:revision>2</cp:revision>
  <cp:lastPrinted>1899-12-31T13:00:00Z</cp:lastPrinted>
  <dcterms:created xsi:type="dcterms:W3CDTF">2022-04-01T03:20:00Z</dcterms:created>
  <dcterms:modified xsi:type="dcterms:W3CDTF">2022-04-01T03:20:00Z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43737938</vt:lpwstr>
  </property>
  <property fmtid="{D5CDD505-2E9C-101B-9397-08002B2CF9AE}" pid="8" name="ContentTypeId">
    <vt:lpwstr>0x0101004B6FD6131ACCD942B99EE496FC609FF4</vt:lpwstr>
  </property>
  <property fmtid="{D5CDD505-2E9C-101B-9397-08002B2CF9AE}" pid="9" name="RecordPoint_WorkflowType">
    <vt:lpwstr>ActiveSubmitStub</vt:lpwstr>
  </property>
  <property fmtid="{D5CDD505-2E9C-101B-9397-08002B2CF9AE}" pid="10" name="RecordPoint_ActiveItemSiteId">
    <vt:lpwstr>{a8f0bc9d-7c61-4d87-8154-4194e40ae5d3}</vt:lpwstr>
  </property>
  <property fmtid="{D5CDD505-2E9C-101B-9397-08002B2CF9AE}" pid="11" name="RecordPoint_ActiveItemListId">
    <vt:lpwstr>{f0711562-367e-481c-9bd5-1c6a18ceadc7}</vt:lpwstr>
  </property>
  <property fmtid="{D5CDD505-2E9C-101B-9397-08002B2CF9AE}" pid="12" name="RecordPoint_ActiveItemUniqueId">
    <vt:lpwstr>{bcea80e9-c11b-4d96-acd4-5d5c090ebea1}</vt:lpwstr>
  </property>
  <property fmtid="{D5CDD505-2E9C-101B-9397-08002B2CF9AE}" pid="13" name="RecordPoint_ActiveItemWebId">
    <vt:lpwstr>{9a0bcb63-6c24-4e19-9c67-3258acb71df9}</vt:lpwstr>
  </property>
  <property fmtid="{D5CDD505-2E9C-101B-9397-08002B2CF9AE}" pid="14" name="RecordPoint_SubmissionDate">
    <vt:lpwstr/>
  </property>
  <property fmtid="{D5CDD505-2E9C-101B-9397-08002B2CF9AE}" pid="15" name="RecordPoint_RecordNumberSubmitted">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
  </property>
</Properties>
</file>