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282F2" w14:textId="77777777" w:rsidR="00423C25" w:rsidRPr="00423C25" w:rsidRDefault="00423C25" w:rsidP="00423C25">
      <w:pPr>
        <w:pBdr>
          <w:bottom w:val="single" w:sz="8" w:space="4" w:color="215868"/>
        </w:pBdr>
        <w:spacing w:after="300"/>
        <w:contextualSpacing/>
        <w:rPr>
          <w:rFonts w:ascii="Calibri Light" w:hAnsi="Calibri Light"/>
          <w:color w:val="31849B"/>
          <w:spacing w:val="5"/>
          <w:sz w:val="52"/>
          <w:szCs w:val="52"/>
          <w:lang w:eastAsia="ja-JP"/>
        </w:rPr>
      </w:pPr>
      <w:r w:rsidRPr="00423C25">
        <w:rPr>
          <w:rFonts w:ascii="Calibri Light" w:hAnsi="Calibri Light"/>
          <w:noProof/>
          <w:color w:val="31849B"/>
          <w:spacing w:val="5"/>
          <w:sz w:val="52"/>
          <w:szCs w:val="22"/>
          <w:lang w:eastAsia="en-AU"/>
        </w:rPr>
        <w:drawing>
          <wp:inline distT="0" distB="0" distL="0" distR="0" wp14:anchorId="7C4283A6" wp14:editId="7C4283A7">
            <wp:extent cx="17907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14:paraId="7C4282F3" w14:textId="77777777" w:rsidR="00423C25" w:rsidRPr="00423C25" w:rsidRDefault="00423C25" w:rsidP="00423C25">
      <w:pPr>
        <w:pBdr>
          <w:bottom w:val="single" w:sz="8" w:space="4" w:color="215868"/>
        </w:pBdr>
        <w:spacing w:after="300"/>
        <w:contextualSpacing/>
        <w:rPr>
          <w:rFonts w:ascii="Calibri Light" w:hAnsi="Calibri Light"/>
          <w:color w:val="31849B"/>
          <w:spacing w:val="5"/>
          <w:sz w:val="52"/>
          <w:szCs w:val="52"/>
          <w:lang w:eastAsia="ja-JP"/>
        </w:rPr>
      </w:pPr>
    </w:p>
    <w:p w14:paraId="7C4282F4" w14:textId="77777777" w:rsidR="00423C25" w:rsidRDefault="00423C25" w:rsidP="00423C25">
      <w:pPr>
        <w:pStyle w:val="ReportSubtitle"/>
        <w:rPr>
          <w:color w:val="0070C0"/>
          <w:sz w:val="40"/>
          <w:szCs w:val="40"/>
        </w:rPr>
      </w:pPr>
      <w:bookmarkStart w:id="0" w:name="_GoBack"/>
      <w:r>
        <w:rPr>
          <w:color w:val="0070C0"/>
          <w:sz w:val="40"/>
          <w:szCs w:val="40"/>
        </w:rPr>
        <w:t>Commonwealth Environmental Water Office</w:t>
      </w:r>
    </w:p>
    <w:p w14:paraId="7C4282F5" w14:textId="77777777" w:rsidR="00423C25" w:rsidRPr="002B68E8" w:rsidRDefault="00423C25" w:rsidP="00423C25">
      <w:pPr>
        <w:pStyle w:val="ReportSubtitle"/>
        <w:rPr>
          <w:color w:val="0070C0"/>
          <w:sz w:val="40"/>
          <w:szCs w:val="40"/>
        </w:rPr>
      </w:pPr>
      <w:r w:rsidRPr="002B68E8">
        <w:rPr>
          <w:color w:val="0070C0"/>
          <w:sz w:val="40"/>
          <w:szCs w:val="40"/>
        </w:rPr>
        <w:t xml:space="preserve">Long Term Intervention Monitoring </w:t>
      </w:r>
    </w:p>
    <w:p w14:paraId="7C4282F6" w14:textId="77777777" w:rsidR="00423C25" w:rsidRPr="002B68E8" w:rsidRDefault="00423C25" w:rsidP="00423C25">
      <w:pPr>
        <w:pStyle w:val="ReportSubtitle"/>
        <w:rPr>
          <w:color w:val="0070C0"/>
          <w:sz w:val="40"/>
          <w:szCs w:val="40"/>
        </w:rPr>
      </w:pPr>
      <w:r>
        <w:rPr>
          <w:color w:val="0070C0"/>
          <w:sz w:val="40"/>
          <w:szCs w:val="40"/>
        </w:rPr>
        <w:t xml:space="preserve">Basin Matter - </w:t>
      </w:r>
      <w:r w:rsidRPr="002B68E8">
        <w:rPr>
          <w:color w:val="0070C0"/>
          <w:sz w:val="40"/>
          <w:szCs w:val="40"/>
        </w:rPr>
        <w:t>Ecosystem diversity foundation report</w:t>
      </w:r>
      <w:r>
        <w:rPr>
          <w:color w:val="0070C0"/>
          <w:sz w:val="40"/>
          <w:szCs w:val="40"/>
        </w:rPr>
        <w:t xml:space="preserve"> –revision</w:t>
      </w:r>
      <w:r w:rsidRPr="002B68E8">
        <w:rPr>
          <w:color w:val="0070C0"/>
          <w:sz w:val="40"/>
          <w:szCs w:val="40"/>
        </w:rPr>
        <w:t xml:space="preserve"> </w:t>
      </w:r>
      <w:r>
        <w:rPr>
          <w:color w:val="0070C0"/>
          <w:sz w:val="40"/>
          <w:szCs w:val="40"/>
        </w:rPr>
        <w:t>201</w:t>
      </w:r>
      <w:r w:rsidR="005F5735">
        <w:rPr>
          <w:color w:val="0070C0"/>
          <w:sz w:val="40"/>
          <w:szCs w:val="40"/>
        </w:rPr>
        <w:t>9</w:t>
      </w:r>
    </w:p>
    <w:bookmarkEnd w:id="0"/>
    <w:p w14:paraId="7C4282F7" w14:textId="77777777" w:rsidR="00423C25" w:rsidRPr="00423C25" w:rsidRDefault="00423C25" w:rsidP="00423C25">
      <w:pPr>
        <w:spacing w:after="120"/>
        <w:rPr>
          <w:rFonts w:ascii="Arial" w:hAnsi="Arial"/>
          <w:color w:val="auto"/>
          <w:kern w:val="0"/>
          <w:sz w:val="20"/>
          <w:lang w:eastAsia="ja-JP"/>
        </w:rPr>
      </w:pPr>
    </w:p>
    <w:p w14:paraId="7C4282F8" w14:textId="77777777" w:rsidR="00423C25" w:rsidRPr="00423C25" w:rsidRDefault="00423C25" w:rsidP="00423C25">
      <w:pPr>
        <w:spacing w:after="120"/>
        <w:rPr>
          <w:rFonts w:ascii="Arial" w:hAnsi="Arial"/>
          <w:color w:val="auto"/>
          <w:kern w:val="0"/>
          <w:sz w:val="20"/>
          <w:lang w:eastAsia="ja-JP"/>
        </w:rPr>
      </w:pPr>
    </w:p>
    <w:p w14:paraId="7C4282F9" w14:textId="77777777" w:rsidR="00423C25" w:rsidRPr="00423C25" w:rsidRDefault="00423C25" w:rsidP="00423C25">
      <w:pPr>
        <w:pBdr>
          <w:top w:val="single" w:sz="18" w:space="15" w:color="4F81BD"/>
          <w:bottom w:val="single" w:sz="18" w:space="30" w:color="4F81BD"/>
        </w:pBdr>
        <w:tabs>
          <w:tab w:val="left" w:pos="7740"/>
        </w:tabs>
        <w:spacing w:before="320" w:after="0"/>
        <w:rPr>
          <w:rFonts w:ascii="Calibri" w:hAnsi="Calibri" w:cs="Arial"/>
          <w:color w:val="auto"/>
          <w:kern w:val="0"/>
          <w:sz w:val="28"/>
          <w:szCs w:val="28"/>
        </w:rPr>
      </w:pPr>
      <w:r w:rsidRPr="00423C25">
        <w:rPr>
          <w:rFonts w:ascii="Calibri" w:hAnsi="Calibri" w:cs="Arial"/>
          <w:b/>
          <w:bCs/>
          <w:color w:val="auto"/>
          <w:kern w:val="0"/>
          <w:sz w:val="28"/>
          <w:szCs w:val="28"/>
        </w:rPr>
        <w:t>Prepared by:</w:t>
      </w:r>
      <w:r w:rsidRPr="00423C25">
        <w:rPr>
          <w:rFonts w:ascii="Calibri" w:hAnsi="Calibri" w:cs="Arial"/>
          <w:color w:val="auto"/>
          <w:kern w:val="0"/>
          <w:sz w:val="28"/>
          <w:szCs w:val="28"/>
        </w:rPr>
        <w:t xml:space="preserve"> </w:t>
      </w:r>
      <w:r>
        <w:rPr>
          <w:rFonts w:ascii="Calibri" w:hAnsi="Calibri" w:cs="Arial"/>
          <w:color w:val="auto"/>
          <w:kern w:val="0"/>
          <w:sz w:val="28"/>
          <w:szCs w:val="28"/>
        </w:rPr>
        <w:t>Shane Brooks</w:t>
      </w:r>
    </w:p>
    <w:p w14:paraId="7C4282FA" w14:textId="77777777" w:rsidR="00423C25" w:rsidRPr="00423C25" w:rsidRDefault="00423C25" w:rsidP="00423C25">
      <w:pPr>
        <w:spacing w:after="0"/>
        <w:rPr>
          <w:rFonts w:ascii="Arial" w:hAnsi="Arial"/>
          <w:color w:val="auto"/>
          <w:kern w:val="0"/>
          <w:sz w:val="20"/>
          <w:lang w:eastAsia="en-AU"/>
        </w:rPr>
      </w:pPr>
    </w:p>
    <w:p w14:paraId="7C4282FB" w14:textId="77777777" w:rsidR="00423C25" w:rsidRPr="00423C25" w:rsidRDefault="00423C25" w:rsidP="00423C25">
      <w:pPr>
        <w:spacing w:after="0"/>
        <w:jc w:val="center"/>
        <w:rPr>
          <w:rFonts w:ascii="Arial" w:hAnsi="Arial"/>
          <w:color w:val="auto"/>
          <w:kern w:val="0"/>
          <w:sz w:val="20"/>
          <w:lang w:eastAsia="ja-JP"/>
        </w:rPr>
      </w:pPr>
    </w:p>
    <w:p w14:paraId="7C4282FC" w14:textId="77777777" w:rsidR="00423C25" w:rsidRPr="00423C25" w:rsidRDefault="00423C25" w:rsidP="00423C25">
      <w:pPr>
        <w:tabs>
          <w:tab w:val="left" w:pos="964"/>
          <w:tab w:val="center" w:pos="4680"/>
        </w:tabs>
        <w:spacing w:after="0"/>
        <w:jc w:val="center"/>
        <w:rPr>
          <w:rFonts w:ascii="Arial Bold" w:hAnsi="Arial Bold"/>
          <w:color w:val="999999"/>
          <w:kern w:val="0"/>
          <w:sz w:val="72"/>
          <w:szCs w:val="24"/>
        </w:rPr>
      </w:pPr>
    </w:p>
    <w:p w14:paraId="7C4282FD" w14:textId="77777777" w:rsidR="00423C25" w:rsidRPr="00423C25" w:rsidRDefault="00423C25" w:rsidP="00423C25">
      <w:pPr>
        <w:tabs>
          <w:tab w:val="left" w:pos="964"/>
          <w:tab w:val="center" w:pos="4680"/>
        </w:tabs>
        <w:spacing w:after="0"/>
        <w:jc w:val="center"/>
        <w:rPr>
          <w:rFonts w:ascii="Arial Bold" w:hAnsi="Arial Bold"/>
          <w:color w:val="999999"/>
          <w:kern w:val="0"/>
          <w:sz w:val="72"/>
          <w:szCs w:val="24"/>
        </w:rPr>
      </w:pPr>
    </w:p>
    <w:p w14:paraId="7C4282FE" w14:textId="77777777" w:rsidR="00423C25" w:rsidRPr="00423C25" w:rsidRDefault="00423C25" w:rsidP="00423C25">
      <w:pPr>
        <w:tabs>
          <w:tab w:val="left" w:pos="964"/>
          <w:tab w:val="center" w:pos="4680"/>
        </w:tabs>
        <w:spacing w:after="0"/>
        <w:jc w:val="center"/>
        <w:rPr>
          <w:rFonts w:ascii="Arial Bold" w:hAnsi="Arial Bold"/>
          <w:color w:val="999999"/>
          <w:kern w:val="0"/>
          <w:sz w:val="72"/>
          <w:szCs w:val="24"/>
        </w:rPr>
      </w:pPr>
    </w:p>
    <w:p w14:paraId="7C4282FF" w14:textId="77777777" w:rsidR="00423C25" w:rsidRPr="00423C25" w:rsidRDefault="00423C25" w:rsidP="00423C25">
      <w:pPr>
        <w:tabs>
          <w:tab w:val="left" w:pos="964"/>
          <w:tab w:val="center" w:pos="4680"/>
        </w:tabs>
        <w:spacing w:after="0"/>
        <w:jc w:val="right"/>
        <w:rPr>
          <w:rFonts w:ascii="Arial Bold" w:hAnsi="Arial Bold"/>
          <w:color w:val="999999"/>
          <w:kern w:val="0"/>
          <w:sz w:val="72"/>
          <w:szCs w:val="24"/>
        </w:rPr>
      </w:pPr>
    </w:p>
    <w:p w14:paraId="7C428300" w14:textId="77777777" w:rsidR="00423C25" w:rsidRPr="00423C25" w:rsidRDefault="00423C25" w:rsidP="00423C25">
      <w:pPr>
        <w:tabs>
          <w:tab w:val="left" w:pos="964"/>
          <w:tab w:val="center" w:pos="4680"/>
        </w:tabs>
        <w:spacing w:after="0"/>
        <w:jc w:val="center"/>
        <w:rPr>
          <w:rFonts w:ascii="Arial Bold" w:hAnsi="Arial Bold"/>
          <w:color w:val="999999"/>
          <w:kern w:val="0"/>
          <w:sz w:val="72"/>
          <w:szCs w:val="24"/>
        </w:rPr>
      </w:pPr>
      <w:r w:rsidRPr="00423C25">
        <w:rPr>
          <w:rFonts w:ascii="Arial Bold" w:hAnsi="Arial Bold"/>
          <w:noProof/>
          <w:color w:val="999999"/>
          <w:kern w:val="0"/>
          <w:sz w:val="72"/>
          <w:szCs w:val="24"/>
          <w:lang w:eastAsia="en-AU"/>
        </w:rPr>
        <w:drawing>
          <wp:anchor distT="36576" distB="36576" distL="36576" distR="36576" simplePos="0" relativeHeight="251656704" behindDoc="0" locked="0" layoutInCell="1" allowOverlap="1" wp14:anchorId="7C4283A8" wp14:editId="7C4283A9">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sidRPr="00423C25">
        <w:rPr>
          <w:rFonts w:ascii="Arial Bold" w:hAnsi="Arial Bold"/>
          <w:color w:val="999999"/>
          <w:kern w:val="0"/>
          <w:sz w:val="72"/>
          <w:szCs w:val="24"/>
          <w:lang w:eastAsia="en-GB"/>
        </w:rPr>
        <w:t>Final</w:t>
      </w:r>
      <w:r w:rsidRPr="00423C25">
        <w:rPr>
          <w:rFonts w:ascii="Arial Bold" w:hAnsi="Arial Bold"/>
          <w:color w:val="999999"/>
          <w:kern w:val="0"/>
          <w:sz w:val="72"/>
          <w:szCs w:val="24"/>
        </w:rPr>
        <w:t xml:space="preserve"> Report- revision 201</w:t>
      </w:r>
      <w:r w:rsidR="005F5735">
        <w:rPr>
          <w:rFonts w:ascii="Arial Bold" w:hAnsi="Arial Bold"/>
          <w:color w:val="999999"/>
          <w:kern w:val="0"/>
          <w:sz w:val="72"/>
          <w:szCs w:val="24"/>
        </w:rPr>
        <w:t>9</w:t>
      </w:r>
    </w:p>
    <w:p w14:paraId="7C428301" w14:textId="77777777" w:rsidR="00423C25" w:rsidRPr="00423C25" w:rsidRDefault="00423C25" w:rsidP="00423C25">
      <w:pPr>
        <w:tabs>
          <w:tab w:val="left" w:pos="1002"/>
          <w:tab w:val="center" w:pos="4513"/>
        </w:tabs>
        <w:spacing w:after="0"/>
        <w:rPr>
          <w:rFonts w:ascii="Arial" w:hAnsi="Arial"/>
          <w:b/>
          <w:color w:val="330033"/>
          <w:kern w:val="0"/>
          <w:sz w:val="20"/>
          <w:lang w:eastAsia="ja-JP"/>
        </w:rPr>
      </w:pPr>
      <w:r w:rsidRPr="00423C25">
        <w:rPr>
          <w:rFonts w:ascii="Arial" w:hAnsi="Arial"/>
          <w:b/>
          <w:color w:val="330033"/>
          <w:kern w:val="0"/>
          <w:sz w:val="20"/>
          <w:lang w:eastAsia="ja-JP"/>
        </w:rPr>
        <w:tab/>
      </w:r>
      <w:r w:rsidRPr="00423C25">
        <w:rPr>
          <w:rFonts w:ascii="Arial" w:hAnsi="Arial"/>
          <w:b/>
          <w:color w:val="330033"/>
          <w:kern w:val="0"/>
          <w:sz w:val="20"/>
          <w:lang w:eastAsia="ja-JP"/>
        </w:rPr>
        <w:tab/>
        <w:t xml:space="preserve">La Trobe Publication </w:t>
      </w:r>
      <w:r w:rsidR="00726F41">
        <w:rPr>
          <w:rFonts w:ascii="Arial" w:hAnsi="Arial"/>
          <w:b/>
          <w:color w:val="330033"/>
          <w:kern w:val="0"/>
          <w:sz w:val="20"/>
          <w:lang w:eastAsia="ja-JP"/>
        </w:rPr>
        <w:t>205</w:t>
      </w:r>
      <w:r w:rsidRPr="00423C25">
        <w:rPr>
          <w:rFonts w:ascii="Arial" w:hAnsi="Arial"/>
          <w:b/>
          <w:color w:val="330033"/>
          <w:kern w:val="0"/>
          <w:sz w:val="20"/>
          <w:lang w:eastAsia="ja-JP"/>
        </w:rPr>
        <w:t>/2018</w:t>
      </w:r>
    </w:p>
    <w:p w14:paraId="7C428302" w14:textId="77777777" w:rsidR="00423C25" w:rsidRPr="00423C25" w:rsidRDefault="00423C25" w:rsidP="00423C25">
      <w:pPr>
        <w:tabs>
          <w:tab w:val="left" w:pos="1002"/>
          <w:tab w:val="center" w:pos="4513"/>
        </w:tabs>
        <w:spacing w:after="0"/>
        <w:rPr>
          <w:rFonts w:ascii="Arial" w:hAnsi="Arial"/>
          <w:b/>
          <w:color w:val="330033"/>
          <w:kern w:val="0"/>
          <w:sz w:val="20"/>
          <w:lang w:eastAsia="ja-JP"/>
        </w:rPr>
      </w:pPr>
    </w:p>
    <w:p w14:paraId="7C428303" w14:textId="77777777" w:rsidR="00423C25" w:rsidRPr="00423C25" w:rsidRDefault="00423C25" w:rsidP="00423C25">
      <w:pPr>
        <w:tabs>
          <w:tab w:val="left" w:pos="1002"/>
          <w:tab w:val="center" w:pos="4513"/>
        </w:tabs>
        <w:spacing w:after="0"/>
        <w:rPr>
          <w:rFonts w:ascii="Arial" w:hAnsi="Arial"/>
          <w:b/>
          <w:color w:val="330033"/>
          <w:kern w:val="0"/>
          <w:sz w:val="20"/>
          <w:lang w:eastAsia="ja-JP"/>
        </w:rPr>
      </w:pPr>
    </w:p>
    <w:p w14:paraId="7C428304" w14:textId="77777777" w:rsidR="00423C25" w:rsidRPr="00423C25" w:rsidRDefault="00423C25" w:rsidP="00423C25">
      <w:pPr>
        <w:tabs>
          <w:tab w:val="left" w:pos="1002"/>
          <w:tab w:val="center" w:pos="4513"/>
        </w:tabs>
        <w:spacing w:after="0"/>
        <w:rPr>
          <w:rFonts w:ascii="Arial" w:hAnsi="Arial"/>
          <w:color w:val="auto"/>
          <w:kern w:val="0"/>
          <w:sz w:val="20"/>
          <w:lang w:eastAsia="ja-JP"/>
        </w:rPr>
      </w:pPr>
    </w:p>
    <w:p w14:paraId="7C428305" w14:textId="77777777" w:rsidR="00423C25" w:rsidRPr="00423C25" w:rsidRDefault="00423C25" w:rsidP="00423C25">
      <w:pPr>
        <w:spacing w:after="120"/>
        <w:rPr>
          <w:rFonts w:ascii="Arial" w:hAnsi="Arial" w:cs="Arial"/>
          <w:b/>
          <w:color w:val="0070C0"/>
          <w:kern w:val="0"/>
          <w:sz w:val="28"/>
          <w:szCs w:val="28"/>
          <w:highlight w:val="yellow"/>
          <w:lang w:eastAsia="ja-JP"/>
        </w:rPr>
        <w:sectPr w:rsidR="00423C25" w:rsidRPr="00423C25" w:rsidSect="00200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14:paraId="7C428306" w14:textId="77777777" w:rsidR="00423C25" w:rsidRPr="00423C25" w:rsidRDefault="00726F41" w:rsidP="00423C25">
      <w:pPr>
        <w:spacing w:after="120"/>
        <w:rPr>
          <w:rFonts w:ascii="Calibri" w:hAnsi="Calibri"/>
          <w:b/>
          <w:color w:val="auto"/>
          <w:kern w:val="0"/>
          <w:sz w:val="28"/>
          <w:szCs w:val="28"/>
        </w:rPr>
      </w:pPr>
      <w:bookmarkStart w:id="1" w:name="_Hlk532991260"/>
      <w:r>
        <w:rPr>
          <w:rFonts w:ascii="Calibri" w:hAnsi="Calibri"/>
          <w:b/>
          <w:color w:val="auto"/>
          <w:kern w:val="0"/>
          <w:sz w:val="28"/>
          <w:szCs w:val="28"/>
        </w:rPr>
        <w:lastRenderedPageBreak/>
        <w:t>Basin-Matter</w:t>
      </w:r>
      <w:r w:rsidR="00423C25" w:rsidRPr="00423C25">
        <w:rPr>
          <w:rFonts w:ascii="Calibri" w:hAnsi="Calibri"/>
          <w:b/>
          <w:color w:val="auto"/>
          <w:kern w:val="0"/>
          <w:sz w:val="28"/>
          <w:szCs w:val="28"/>
        </w:rPr>
        <w:t xml:space="preserve">— </w:t>
      </w:r>
      <w:r w:rsidR="00423C25">
        <w:rPr>
          <w:rFonts w:ascii="Calibri" w:hAnsi="Calibri"/>
          <w:b/>
          <w:color w:val="auto"/>
          <w:kern w:val="0"/>
          <w:sz w:val="28"/>
          <w:szCs w:val="28"/>
        </w:rPr>
        <w:t>Ecosystem diversity foundation report- revision 201</w:t>
      </w:r>
      <w:r w:rsidR="005F5735">
        <w:rPr>
          <w:rFonts w:ascii="Calibri" w:hAnsi="Calibri"/>
          <w:b/>
          <w:color w:val="auto"/>
          <w:kern w:val="0"/>
          <w:sz w:val="28"/>
          <w:szCs w:val="28"/>
        </w:rPr>
        <w:t>9</w:t>
      </w:r>
      <w:r w:rsidR="00423C25" w:rsidRPr="00423C25">
        <w:rPr>
          <w:rFonts w:ascii="Calibri" w:hAnsi="Calibri"/>
          <w:b/>
          <w:color w:val="auto"/>
          <w:kern w:val="0"/>
          <w:sz w:val="28"/>
          <w:szCs w:val="28"/>
        </w:rPr>
        <w:t xml:space="preserve"> </w:t>
      </w:r>
    </w:p>
    <w:bookmarkEnd w:id="1"/>
    <w:p w14:paraId="7C428307" w14:textId="77777777" w:rsidR="00423C25" w:rsidRPr="00423C25" w:rsidRDefault="00423C25" w:rsidP="00423C25">
      <w:pPr>
        <w:spacing w:after="120"/>
        <w:rPr>
          <w:rFonts w:ascii="Calibri" w:hAnsi="Calibri" w:cs="Arial"/>
          <w:color w:val="auto"/>
          <w:kern w:val="0"/>
          <w:szCs w:val="22"/>
        </w:rPr>
      </w:pPr>
      <w:r w:rsidRPr="00423C25">
        <w:rPr>
          <w:rFonts w:ascii="Calibri" w:hAnsi="Calibri" w:cs="Arial"/>
          <w:color w:val="auto"/>
          <w:kern w:val="0"/>
          <w:szCs w:val="22"/>
        </w:rPr>
        <w:t>Report prepared for the Commonwealth Environmental Water Office by La Trobe University</w:t>
      </w:r>
    </w:p>
    <w:p w14:paraId="7C428308" w14:textId="77777777" w:rsidR="00423C25" w:rsidRPr="00423C25" w:rsidRDefault="00423C25" w:rsidP="00423C25">
      <w:pPr>
        <w:spacing w:after="120"/>
        <w:jc w:val="both"/>
        <w:rPr>
          <w:rFonts w:ascii="Calibri" w:hAnsi="Calibri" w:cs="Arial"/>
          <w:color w:val="auto"/>
          <w:kern w:val="0"/>
          <w:szCs w:val="22"/>
        </w:rPr>
      </w:pPr>
    </w:p>
    <w:p w14:paraId="7C428309" w14:textId="77777777" w:rsidR="00423C25" w:rsidRPr="00423C25" w:rsidRDefault="00423C25" w:rsidP="00423C25">
      <w:pPr>
        <w:spacing w:after="120"/>
        <w:jc w:val="both"/>
        <w:rPr>
          <w:rFonts w:ascii="Calibri" w:hAnsi="Calibri" w:cs="Arial"/>
          <w:color w:val="auto"/>
          <w:kern w:val="0"/>
          <w:szCs w:val="22"/>
        </w:rPr>
      </w:pPr>
    </w:p>
    <w:p w14:paraId="7C42830A" w14:textId="77777777" w:rsidR="00423C25" w:rsidRPr="00423C25" w:rsidRDefault="00423C25" w:rsidP="00423C25">
      <w:pPr>
        <w:spacing w:after="120"/>
        <w:jc w:val="both"/>
        <w:rPr>
          <w:rFonts w:ascii="Calibri" w:hAnsi="Calibri" w:cs="Arial"/>
          <w:color w:val="auto"/>
          <w:kern w:val="0"/>
          <w:szCs w:val="22"/>
        </w:rPr>
      </w:pPr>
      <w:r w:rsidRPr="00423C25">
        <w:rPr>
          <w:rFonts w:ascii="Calibri" w:hAnsi="Calibri" w:cs="Arial"/>
          <w:color w:val="auto"/>
          <w:kern w:val="0"/>
          <w:szCs w:val="22"/>
        </w:rPr>
        <w:t>For further information contact:</w:t>
      </w:r>
    </w:p>
    <w:p w14:paraId="7C42830B" w14:textId="77777777" w:rsidR="00423C25" w:rsidRPr="00423C25" w:rsidRDefault="00423C25" w:rsidP="00423C25">
      <w:pPr>
        <w:spacing w:after="120"/>
        <w:rPr>
          <w:rFonts w:ascii="Calibri" w:hAnsi="Calibri" w:cs="Arial"/>
          <w:b/>
          <w:bCs/>
          <w:color w:val="auto"/>
          <w:kern w:val="0"/>
          <w:szCs w:val="22"/>
        </w:rPr>
      </w:pPr>
      <w:r w:rsidRPr="00423C25">
        <w:rPr>
          <w:rFonts w:ascii="Calibri" w:hAnsi="Calibri" w:cs="Arial"/>
          <w:b/>
          <w:bCs/>
          <w:color w:val="auto"/>
          <w:kern w:val="0"/>
          <w:szCs w:val="22"/>
        </w:rPr>
        <w:t>Nick Bond</w:t>
      </w:r>
    </w:p>
    <w:p w14:paraId="7C42830C" w14:textId="77777777" w:rsidR="00423C25" w:rsidRPr="00423C25" w:rsidRDefault="00423C25" w:rsidP="00423C25">
      <w:pPr>
        <w:spacing w:after="120"/>
        <w:rPr>
          <w:rFonts w:ascii="Calibri" w:hAnsi="Calibri" w:cs="Arial"/>
          <w:color w:val="auto"/>
          <w:kern w:val="0"/>
          <w:szCs w:val="22"/>
        </w:rPr>
      </w:pPr>
      <w:r w:rsidRPr="00423C25">
        <w:rPr>
          <w:rFonts w:ascii="Calibri" w:hAnsi="Calibri" w:cs="Arial"/>
          <w:color w:val="auto"/>
          <w:kern w:val="0"/>
          <w:szCs w:val="22"/>
        </w:rPr>
        <w:t>La Trobe University</w:t>
      </w:r>
      <w:r w:rsidRPr="00423C25">
        <w:rPr>
          <w:rFonts w:ascii="Calibri" w:hAnsi="Calibri" w:cs="Arial"/>
          <w:color w:val="auto"/>
          <w:kern w:val="0"/>
          <w:szCs w:val="22"/>
        </w:rPr>
        <w:br/>
        <w:t xml:space="preserve">PO Box 991 </w:t>
      </w:r>
      <w:r w:rsidRPr="00423C25">
        <w:rPr>
          <w:rFonts w:ascii="Calibri" w:hAnsi="Calibri" w:cs="Arial"/>
          <w:color w:val="auto"/>
          <w:kern w:val="0"/>
          <w:szCs w:val="22"/>
        </w:rPr>
        <w:br/>
        <w:t xml:space="preserve">Wodonga VIC 3689 </w:t>
      </w:r>
    </w:p>
    <w:p w14:paraId="7C42830D" w14:textId="77777777" w:rsidR="00423C25" w:rsidRPr="00423C25" w:rsidRDefault="00423C25" w:rsidP="00423C25">
      <w:pPr>
        <w:spacing w:after="120"/>
        <w:rPr>
          <w:rFonts w:ascii="Calibri" w:hAnsi="Calibri" w:cs="Arial"/>
          <w:color w:val="auto"/>
          <w:kern w:val="0"/>
          <w:szCs w:val="22"/>
        </w:rPr>
      </w:pPr>
      <w:proofErr w:type="spellStart"/>
      <w:r w:rsidRPr="00423C25">
        <w:rPr>
          <w:rFonts w:ascii="Calibri" w:hAnsi="Calibri" w:cs="Arial"/>
          <w:color w:val="auto"/>
          <w:kern w:val="0"/>
          <w:szCs w:val="22"/>
        </w:rPr>
        <w:t>Ph</w:t>
      </w:r>
      <w:proofErr w:type="spellEnd"/>
      <w:r w:rsidRPr="00423C25">
        <w:rPr>
          <w:rFonts w:ascii="Calibri" w:hAnsi="Calibri" w:cs="Arial"/>
          <w:color w:val="auto"/>
          <w:kern w:val="0"/>
          <w:szCs w:val="22"/>
        </w:rPr>
        <w:t xml:space="preserve">: (02) 6024 9650 </w:t>
      </w:r>
    </w:p>
    <w:p w14:paraId="7C42830E" w14:textId="77777777" w:rsidR="00423C25" w:rsidRPr="00423C25" w:rsidRDefault="00423C25" w:rsidP="00423C25">
      <w:pPr>
        <w:spacing w:after="120"/>
        <w:rPr>
          <w:rFonts w:ascii="Arial" w:hAnsi="Arial" w:cs="Arial"/>
          <w:b/>
          <w:color w:val="auto"/>
          <w:kern w:val="0"/>
          <w:sz w:val="20"/>
          <w:szCs w:val="22"/>
          <w:lang w:eastAsia="ja-JP"/>
        </w:rPr>
      </w:pPr>
    </w:p>
    <w:p w14:paraId="7C42830F" w14:textId="77777777" w:rsidR="00423C25" w:rsidRPr="00423C25" w:rsidRDefault="00423C25" w:rsidP="00423C25">
      <w:pPr>
        <w:tabs>
          <w:tab w:val="left" w:pos="1418"/>
        </w:tabs>
        <w:spacing w:after="120"/>
        <w:rPr>
          <w:rFonts w:ascii="Arial" w:hAnsi="Arial" w:cs="Arial"/>
          <w:b/>
          <w:color w:val="auto"/>
          <w:kern w:val="0"/>
          <w:sz w:val="20"/>
          <w:szCs w:val="22"/>
          <w:lang w:eastAsia="ja-JP"/>
        </w:rPr>
      </w:pPr>
      <w:r w:rsidRPr="00423C25">
        <w:rPr>
          <w:rFonts w:ascii="Arial" w:hAnsi="Arial" w:cs="Arial"/>
          <w:color w:val="auto"/>
          <w:kern w:val="0"/>
          <w:sz w:val="20"/>
          <w:szCs w:val="22"/>
          <w:lang w:eastAsia="ja-JP"/>
        </w:rPr>
        <w:t>Email:</w:t>
      </w:r>
      <w:r w:rsidRPr="00423C25">
        <w:rPr>
          <w:rFonts w:ascii="Arial" w:hAnsi="Arial" w:cs="Arial"/>
          <w:color w:val="auto"/>
          <w:kern w:val="0"/>
          <w:sz w:val="20"/>
          <w:szCs w:val="22"/>
          <w:lang w:eastAsia="ja-JP"/>
        </w:rPr>
        <w:tab/>
      </w:r>
      <w:hyperlink r:id="rId15" w:history="1">
        <w:r w:rsidRPr="00423C25">
          <w:rPr>
            <w:rFonts w:ascii="Arial" w:hAnsi="Arial" w:cs="Arial"/>
            <w:color w:val="0000FF"/>
            <w:kern w:val="0"/>
            <w:sz w:val="20"/>
            <w:szCs w:val="22"/>
            <w:u w:val="single"/>
            <w:lang w:eastAsia="ja-JP"/>
          </w:rPr>
          <w:t>N.Bond@latrobe.edu.au</w:t>
        </w:r>
      </w:hyperlink>
      <w:r w:rsidRPr="00423C25">
        <w:rPr>
          <w:rFonts w:ascii="Arial" w:hAnsi="Arial" w:cs="Arial"/>
          <w:color w:val="auto"/>
          <w:kern w:val="0"/>
          <w:sz w:val="20"/>
          <w:szCs w:val="22"/>
          <w:lang w:eastAsia="ja-JP"/>
        </w:rPr>
        <w:t xml:space="preserve"> </w:t>
      </w:r>
      <w:r w:rsidRPr="00423C25">
        <w:rPr>
          <w:rFonts w:ascii="Arial" w:hAnsi="Arial"/>
          <w:color w:val="0000FF"/>
          <w:kern w:val="0"/>
          <w:sz w:val="20"/>
          <w:u w:val="single"/>
          <w:lang w:eastAsia="ja-JP"/>
        </w:rPr>
        <w:br/>
      </w:r>
      <w:r w:rsidRPr="00423C25">
        <w:rPr>
          <w:rFonts w:ascii="Arial" w:hAnsi="Arial" w:cs="Arial"/>
          <w:color w:val="auto"/>
          <w:kern w:val="0"/>
          <w:sz w:val="20"/>
          <w:szCs w:val="22"/>
          <w:lang w:eastAsia="ja-JP"/>
        </w:rPr>
        <w:t>Web:</w:t>
      </w:r>
      <w:r w:rsidRPr="00423C25">
        <w:rPr>
          <w:rFonts w:ascii="Arial" w:hAnsi="Arial" w:cs="Arial"/>
          <w:color w:val="auto"/>
          <w:kern w:val="0"/>
          <w:sz w:val="20"/>
          <w:szCs w:val="22"/>
          <w:lang w:eastAsia="ja-JP"/>
        </w:rPr>
        <w:tab/>
      </w:r>
      <w:hyperlink r:id="rId16" w:history="1">
        <w:r w:rsidRPr="00423C25">
          <w:rPr>
            <w:rFonts w:ascii="Arial" w:hAnsi="Arial"/>
            <w:color w:val="0000FF"/>
            <w:kern w:val="0"/>
            <w:sz w:val="20"/>
            <w:u w:val="single"/>
            <w:lang w:eastAsia="ja-JP"/>
          </w:rPr>
          <w:t>www.la</w:t>
        </w:r>
      </w:hyperlink>
      <w:r w:rsidRPr="00423C25">
        <w:rPr>
          <w:rFonts w:ascii="Arial" w:hAnsi="Arial"/>
          <w:color w:val="0000FF"/>
          <w:kern w:val="0"/>
          <w:sz w:val="20"/>
          <w:u w:val="single"/>
          <w:lang w:eastAsia="ja-JP"/>
        </w:rPr>
        <w:t>trobe.edu.au</w:t>
      </w:r>
      <w:r w:rsidRPr="00423C25">
        <w:rPr>
          <w:rFonts w:ascii="Arial" w:hAnsi="Arial" w:cs="Arial"/>
          <w:color w:val="auto"/>
          <w:kern w:val="0"/>
          <w:sz w:val="20"/>
          <w:szCs w:val="22"/>
          <w:lang w:eastAsia="ja-JP"/>
        </w:rPr>
        <w:br/>
        <w:t>Enquiries:</w:t>
      </w:r>
      <w:r w:rsidRPr="00423C25">
        <w:rPr>
          <w:rFonts w:ascii="Arial" w:hAnsi="Arial" w:cs="Arial"/>
          <w:color w:val="auto"/>
          <w:kern w:val="0"/>
          <w:sz w:val="20"/>
          <w:szCs w:val="22"/>
          <w:lang w:eastAsia="ja-JP"/>
        </w:rPr>
        <w:tab/>
      </w:r>
      <w:hyperlink r:id="rId17" w:history="1">
        <w:r w:rsidRPr="00423C25">
          <w:rPr>
            <w:rFonts w:ascii="Arial" w:hAnsi="Arial"/>
            <w:color w:val="0000FF"/>
            <w:kern w:val="0"/>
            <w:sz w:val="20"/>
            <w:u w:val="single"/>
            <w:lang w:eastAsia="ja-JP"/>
          </w:rPr>
          <w:t>cfe@latrobe.edu.au</w:t>
        </w:r>
      </w:hyperlink>
      <w:r w:rsidRPr="00423C25">
        <w:rPr>
          <w:rFonts w:ascii="Arial" w:hAnsi="Arial"/>
          <w:color w:val="auto"/>
          <w:kern w:val="0"/>
          <w:sz w:val="20"/>
          <w:lang w:eastAsia="ja-JP"/>
        </w:rPr>
        <w:t xml:space="preserve"> </w:t>
      </w:r>
    </w:p>
    <w:p w14:paraId="7C428310" w14:textId="77777777" w:rsidR="00423C25" w:rsidRPr="00423C25" w:rsidRDefault="00423C25" w:rsidP="00423C25">
      <w:pPr>
        <w:spacing w:after="120"/>
        <w:rPr>
          <w:rFonts w:ascii="Arial" w:hAnsi="Arial" w:cs="Arial"/>
          <w:color w:val="auto"/>
          <w:kern w:val="0"/>
          <w:sz w:val="20"/>
          <w:szCs w:val="22"/>
          <w:lang w:eastAsia="ja-JP"/>
        </w:rPr>
      </w:pPr>
    </w:p>
    <w:p w14:paraId="7C428311" w14:textId="77777777" w:rsidR="00423C25" w:rsidRPr="00D57E19" w:rsidRDefault="00423C25" w:rsidP="00423C25">
      <w:pPr>
        <w:pStyle w:val="PrelimText"/>
      </w:pPr>
      <w:bookmarkStart w:id="2" w:name="_Hlk532991078"/>
      <w:r w:rsidRPr="00D57E19">
        <w:rPr>
          <w:rStyle w:val="Strong"/>
        </w:rPr>
        <w:t>Report Citation:</w:t>
      </w:r>
      <w:r>
        <w:t xml:space="preserve"> Brooks, S</w:t>
      </w:r>
      <w:r w:rsidRPr="00D57E19">
        <w:t xml:space="preserve"> </w:t>
      </w:r>
      <w:r>
        <w:t>(201</w:t>
      </w:r>
      <w:r w:rsidR="005F5735">
        <w:t>9</w:t>
      </w:r>
      <w:r w:rsidRPr="00D57E19">
        <w:t xml:space="preserve">) </w:t>
      </w:r>
      <w:r>
        <w:t>Long Term Intervention Monitoring Basin Matter – Ecosystem diversity foundation report- revision 201</w:t>
      </w:r>
      <w:r w:rsidR="005F5735">
        <w:t>9</w:t>
      </w:r>
      <w:r w:rsidRPr="00D57E19">
        <w:t xml:space="preserve">. Final Report prepared for the </w:t>
      </w:r>
      <w:r>
        <w:t>Commonwealth Environmental Water Office</w:t>
      </w:r>
      <w:r w:rsidRPr="00D57E19">
        <w:t xml:space="preserve"> by The Murray-Darling Freshwater Research Centre, </w:t>
      </w:r>
      <w:r w:rsidR="00726F41">
        <w:t>La Trobe publication</w:t>
      </w:r>
      <w:r w:rsidRPr="00D57E19">
        <w:t xml:space="preserve"> </w:t>
      </w:r>
      <w:r w:rsidR="00726F41">
        <w:t>205/2018</w:t>
      </w:r>
      <w:r w:rsidRPr="00D57E19">
        <w:t xml:space="preserve">, </w:t>
      </w:r>
      <w:r w:rsidR="000A318D">
        <w:t>11</w:t>
      </w:r>
      <w:r w:rsidRPr="00D57E19">
        <w:t>pp.</w:t>
      </w:r>
    </w:p>
    <w:bookmarkEnd w:id="2"/>
    <w:p w14:paraId="7C428312" w14:textId="77777777" w:rsidR="00423C25" w:rsidRPr="00423C25" w:rsidRDefault="00423C25" w:rsidP="00423C25">
      <w:pPr>
        <w:spacing w:after="200" w:line="276" w:lineRule="auto"/>
        <w:rPr>
          <w:rFonts w:ascii="Arial" w:hAnsi="Arial"/>
          <w:color w:val="auto"/>
          <w:kern w:val="0"/>
          <w:sz w:val="20"/>
          <w:lang w:eastAsia="ja-JP"/>
        </w:rPr>
      </w:pPr>
      <w:r w:rsidRPr="00423C25">
        <w:rPr>
          <w:rFonts w:ascii="Arial" w:hAnsi="Arial"/>
          <w:color w:val="auto"/>
          <w:kern w:val="0"/>
          <w:sz w:val="20"/>
          <w:lang w:eastAsia="ja-JP"/>
        </w:rPr>
        <w:br w:type="page"/>
      </w:r>
    </w:p>
    <w:p w14:paraId="7C428313" w14:textId="77777777" w:rsidR="00423C25" w:rsidRPr="00423C25" w:rsidRDefault="00423C25" w:rsidP="00423C25">
      <w:pPr>
        <w:spacing w:after="120"/>
        <w:rPr>
          <w:rFonts w:ascii="Arial" w:hAnsi="Arial"/>
          <w:color w:val="auto"/>
          <w:kern w:val="0"/>
          <w:sz w:val="20"/>
          <w:lang w:eastAsia="ja-JP"/>
        </w:rPr>
      </w:pPr>
      <w:r w:rsidRPr="00423C25">
        <w:rPr>
          <w:rFonts w:ascii="Arial" w:hAnsi="Arial"/>
          <w:color w:val="auto"/>
          <w:kern w:val="0"/>
          <w:sz w:val="20"/>
          <w:lang w:eastAsia="ja-JP"/>
        </w:rPr>
        <w:lastRenderedPageBreak/>
        <w:t>This monitoring project was commissioned and funded by Commonwealth Environmental Water Office.</w:t>
      </w:r>
    </w:p>
    <w:p w14:paraId="7C428314" w14:textId="77777777" w:rsidR="00423C25" w:rsidRPr="00423C25" w:rsidRDefault="00423C25" w:rsidP="00423C25">
      <w:pPr>
        <w:spacing w:after="120"/>
        <w:rPr>
          <w:rFonts w:ascii="Arial" w:hAnsi="Arial"/>
          <w:b/>
          <w:bCs/>
          <w:color w:val="auto"/>
          <w:kern w:val="0"/>
          <w:sz w:val="20"/>
          <w:lang w:eastAsia="ja-JP"/>
        </w:rPr>
      </w:pPr>
      <w:r w:rsidRPr="00423C25">
        <w:rPr>
          <w:rFonts w:ascii="Arial" w:hAnsi="Arial"/>
          <w:b/>
          <w:bCs/>
          <w:color w:val="auto"/>
          <w:kern w:val="0"/>
          <w:sz w:val="20"/>
          <w:lang w:eastAsia="ja-JP"/>
        </w:rPr>
        <w:t xml:space="preserve">Copyright </w:t>
      </w:r>
    </w:p>
    <w:p w14:paraId="7C428315" w14:textId="77777777" w:rsidR="00423C25" w:rsidRPr="00423C25" w:rsidRDefault="00423C25" w:rsidP="00423C25">
      <w:pPr>
        <w:spacing w:after="120" w:line="240" w:lineRule="exact"/>
        <w:rPr>
          <w:rFonts w:ascii="Arial" w:hAnsi="Arial"/>
          <w:color w:val="auto"/>
          <w:kern w:val="0"/>
          <w:sz w:val="20"/>
          <w:lang w:eastAsia="ja-JP"/>
        </w:rPr>
      </w:pPr>
      <w:r w:rsidRPr="00423C25">
        <w:rPr>
          <w:rFonts w:ascii="Arial" w:hAnsi="Arial"/>
          <w:color w:val="auto"/>
          <w:kern w:val="0"/>
          <w:sz w:val="20"/>
          <w:lang w:eastAsia="ja-JP"/>
        </w:rPr>
        <w:t>© Copyright</w:t>
      </w:r>
      <w:r w:rsidR="00726F41">
        <w:rPr>
          <w:rFonts w:ascii="Arial" w:hAnsi="Arial"/>
          <w:color w:val="auto"/>
          <w:kern w:val="0"/>
          <w:sz w:val="20"/>
          <w:lang w:eastAsia="ja-JP"/>
        </w:rPr>
        <w:t xml:space="preserve"> Commonwealth of Australia, 201</w:t>
      </w:r>
      <w:r w:rsidR="005F5735">
        <w:rPr>
          <w:rFonts w:ascii="Arial" w:hAnsi="Arial"/>
          <w:color w:val="auto"/>
          <w:kern w:val="0"/>
          <w:sz w:val="20"/>
          <w:lang w:eastAsia="ja-JP"/>
        </w:rPr>
        <w:t>9</w:t>
      </w:r>
    </w:p>
    <w:p w14:paraId="7C428316" w14:textId="77777777" w:rsidR="00423C25" w:rsidRPr="00423C25" w:rsidRDefault="00423C25" w:rsidP="00423C25">
      <w:pPr>
        <w:spacing w:after="120" w:line="240" w:lineRule="exact"/>
        <w:rPr>
          <w:rFonts w:ascii="Arial" w:hAnsi="Arial"/>
          <w:color w:val="auto"/>
          <w:kern w:val="0"/>
          <w:sz w:val="20"/>
          <w:lang w:eastAsia="ja-JP"/>
        </w:rPr>
      </w:pPr>
      <w:r w:rsidRPr="00423C25">
        <w:rPr>
          <w:rFonts w:ascii="Arial" w:hAnsi="Arial"/>
          <w:noProof/>
          <w:color w:val="auto"/>
          <w:kern w:val="0"/>
          <w:sz w:val="18"/>
          <w:szCs w:val="18"/>
          <w:lang w:eastAsia="en-AU"/>
        </w:rPr>
        <w:drawing>
          <wp:anchor distT="0" distB="0" distL="114300" distR="114300" simplePos="0" relativeHeight="251657728" behindDoc="0" locked="0" layoutInCell="1" allowOverlap="1" wp14:anchorId="7C4283AA" wp14:editId="7C4283AB">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14:paraId="7C428317" w14:textId="77777777" w:rsidR="00423C25" w:rsidRPr="00423C25" w:rsidRDefault="00423C25" w:rsidP="00423C25">
      <w:pPr>
        <w:spacing w:after="120" w:line="240" w:lineRule="exact"/>
        <w:rPr>
          <w:rFonts w:ascii="Arial" w:hAnsi="Arial"/>
          <w:color w:val="auto"/>
          <w:kern w:val="0"/>
          <w:sz w:val="20"/>
          <w:lang w:eastAsia="ja-JP"/>
        </w:rPr>
      </w:pPr>
    </w:p>
    <w:p w14:paraId="7C428318" w14:textId="77777777" w:rsidR="00423C25" w:rsidRPr="00423C25" w:rsidRDefault="00423C25" w:rsidP="00423C25">
      <w:pPr>
        <w:spacing w:after="120" w:line="240" w:lineRule="exact"/>
        <w:rPr>
          <w:rFonts w:ascii="Arial" w:hAnsi="Arial"/>
          <w:color w:val="auto"/>
          <w:kern w:val="0"/>
          <w:sz w:val="20"/>
          <w:lang w:eastAsia="ja-JP"/>
        </w:rPr>
      </w:pPr>
    </w:p>
    <w:p w14:paraId="7C428319" w14:textId="77777777" w:rsidR="00423C25" w:rsidRPr="00423C25" w:rsidRDefault="00423C25" w:rsidP="00423C25">
      <w:pPr>
        <w:spacing w:after="120"/>
        <w:rPr>
          <w:rFonts w:ascii="Arial" w:hAnsi="Arial"/>
          <w:color w:val="auto"/>
          <w:kern w:val="0"/>
          <w:sz w:val="20"/>
          <w:lang w:eastAsia="ja-JP"/>
        </w:rPr>
      </w:pPr>
    </w:p>
    <w:p w14:paraId="7C42831A" w14:textId="77777777" w:rsidR="00423C25" w:rsidRPr="00423C25" w:rsidRDefault="0072153D" w:rsidP="00423C25">
      <w:pPr>
        <w:spacing w:after="120"/>
        <w:rPr>
          <w:rFonts w:ascii="Arial" w:hAnsi="Arial"/>
          <w:color w:val="auto"/>
          <w:kern w:val="0"/>
          <w:sz w:val="20"/>
          <w:lang w:eastAsia="ja-JP"/>
        </w:rPr>
      </w:pPr>
      <w:r w:rsidRPr="0072153D">
        <w:rPr>
          <w:rFonts w:ascii="Arial" w:hAnsi="Arial" w:cs="Arial"/>
          <w:sz w:val="20"/>
        </w:rPr>
        <w:t>Long Term Intervention Monitoring Basin Matter – Ecosystem diversity foundation report- revision 201</w:t>
      </w:r>
      <w:r w:rsidR="005F5735">
        <w:rPr>
          <w:rFonts w:ascii="Arial" w:hAnsi="Arial" w:cs="Arial"/>
          <w:sz w:val="20"/>
        </w:rPr>
        <w:t>9</w:t>
      </w:r>
      <w:r w:rsidR="00423C25" w:rsidRPr="00423C25">
        <w:rPr>
          <w:rFonts w:ascii="Arial" w:hAnsi="Arial"/>
          <w:color w:val="auto"/>
          <w:kern w:val="0"/>
          <w:sz w:val="20"/>
          <w:lang w:eastAsia="ja-JP"/>
        </w:rPr>
        <w:t xml:space="preserve"> (201</w:t>
      </w:r>
      <w:r w:rsidR="005F5735">
        <w:rPr>
          <w:rFonts w:ascii="Arial" w:hAnsi="Arial"/>
          <w:color w:val="auto"/>
          <w:kern w:val="0"/>
          <w:sz w:val="20"/>
          <w:lang w:eastAsia="ja-JP"/>
        </w:rPr>
        <w:t>9</w:t>
      </w:r>
      <w:r w:rsidR="00423C25" w:rsidRPr="00423C25">
        <w:rPr>
          <w:rFonts w:ascii="Arial" w:hAnsi="Arial"/>
          <w:color w:val="auto"/>
          <w:kern w:val="0"/>
          <w:sz w:val="20"/>
          <w:lang w:eastAsia="ja-JP"/>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9" w:history="1">
        <w:r w:rsidR="00423C25" w:rsidRPr="00423C25">
          <w:rPr>
            <w:rFonts w:ascii="Arial" w:hAnsi="Arial"/>
            <w:color w:val="0000FF"/>
            <w:kern w:val="0"/>
            <w:sz w:val="20"/>
            <w:u w:val="single"/>
            <w:lang w:eastAsia="ja-JP"/>
          </w:rPr>
          <w:t>http://creativecommons.org/licenses/by/3.0/au/</w:t>
        </w:r>
      </w:hyperlink>
      <w:r w:rsidR="00423C25" w:rsidRPr="00423C25">
        <w:rPr>
          <w:rFonts w:ascii="Arial" w:hAnsi="Arial"/>
          <w:color w:val="auto"/>
          <w:kern w:val="0"/>
          <w:sz w:val="20"/>
          <w:lang w:eastAsia="ja-JP"/>
        </w:rPr>
        <w:t xml:space="preserve"> </w:t>
      </w:r>
    </w:p>
    <w:p w14:paraId="7C42831B" w14:textId="77777777" w:rsidR="00726F41" w:rsidRPr="00726F41" w:rsidRDefault="00423C25" w:rsidP="00726F41">
      <w:pPr>
        <w:pStyle w:val="PrelimText"/>
        <w:rPr>
          <w:rFonts w:ascii="Arial" w:hAnsi="Arial"/>
          <w:sz w:val="20"/>
          <w:szCs w:val="20"/>
        </w:rPr>
      </w:pPr>
      <w:r w:rsidRPr="00423C25">
        <w:rPr>
          <w:rFonts w:ascii="Arial" w:hAnsi="Arial"/>
          <w:color w:val="auto"/>
          <w:kern w:val="0"/>
          <w:sz w:val="20"/>
          <w:szCs w:val="20"/>
          <w:lang w:eastAsia="ja-JP"/>
        </w:rPr>
        <w:t xml:space="preserve">This report should be attributed as </w:t>
      </w:r>
      <w:r w:rsidR="00726F41" w:rsidRPr="00726F41">
        <w:rPr>
          <w:rFonts w:ascii="Arial" w:hAnsi="Arial"/>
          <w:sz w:val="20"/>
          <w:szCs w:val="20"/>
        </w:rPr>
        <w:t>Brooks, S (201</w:t>
      </w:r>
      <w:r w:rsidR="005F5735">
        <w:rPr>
          <w:rFonts w:ascii="Arial" w:hAnsi="Arial"/>
          <w:sz w:val="20"/>
          <w:szCs w:val="20"/>
        </w:rPr>
        <w:t>9</w:t>
      </w:r>
      <w:r w:rsidR="00726F41" w:rsidRPr="00726F41">
        <w:rPr>
          <w:rFonts w:ascii="Arial" w:hAnsi="Arial"/>
          <w:sz w:val="20"/>
          <w:szCs w:val="20"/>
        </w:rPr>
        <w:t>) Long Term Intervention Monitoring Basin Matter – Ecosystem diversity foundation report- revision 201</w:t>
      </w:r>
      <w:r w:rsidR="005F5735">
        <w:rPr>
          <w:rFonts w:ascii="Arial" w:hAnsi="Arial"/>
          <w:sz w:val="20"/>
          <w:szCs w:val="20"/>
        </w:rPr>
        <w:t>9</w:t>
      </w:r>
      <w:r w:rsidR="00726F41" w:rsidRPr="00726F41">
        <w:rPr>
          <w:rFonts w:ascii="Arial" w:hAnsi="Arial"/>
          <w:sz w:val="20"/>
          <w:szCs w:val="20"/>
        </w:rPr>
        <w:t xml:space="preserve">. Final Report prepared for the Commonwealth Environmental Water Office by The Murray-Darling Freshwater Research Centre, La Trobe publication 205/2018, </w:t>
      </w:r>
      <w:r w:rsidR="000A318D">
        <w:rPr>
          <w:rFonts w:ascii="Arial" w:hAnsi="Arial"/>
          <w:sz w:val="20"/>
          <w:szCs w:val="20"/>
        </w:rPr>
        <w:t>11</w:t>
      </w:r>
      <w:r w:rsidR="00726F41" w:rsidRPr="00726F41">
        <w:rPr>
          <w:rFonts w:ascii="Arial" w:hAnsi="Arial"/>
          <w:sz w:val="20"/>
          <w:szCs w:val="20"/>
        </w:rPr>
        <w:t>pp.</w:t>
      </w:r>
    </w:p>
    <w:p w14:paraId="7C42831C" w14:textId="77777777" w:rsidR="00423C25" w:rsidRPr="00423C25" w:rsidRDefault="00423C25" w:rsidP="00423C25">
      <w:pPr>
        <w:spacing w:after="120"/>
        <w:rPr>
          <w:rFonts w:ascii="Arial" w:hAnsi="Arial"/>
          <w:color w:val="auto"/>
          <w:kern w:val="0"/>
          <w:sz w:val="20"/>
          <w:lang w:eastAsia="ja-JP"/>
        </w:rPr>
      </w:pPr>
      <w:r w:rsidRPr="00423C25">
        <w:rPr>
          <w:rFonts w:ascii="Arial" w:hAnsi="Arial"/>
          <w:color w:val="auto"/>
          <w:kern w:val="0"/>
          <w:sz w:val="20"/>
          <w:lang w:eastAsia="ja-JP"/>
        </w:rPr>
        <w:t>.</w:t>
      </w:r>
    </w:p>
    <w:p w14:paraId="7C42831D" w14:textId="77777777" w:rsidR="00423C25" w:rsidRPr="00423C25" w:rsidRDefault="00423C25" w:rsidP="00423C25">
      <w:pPr>
        <w:spacing w:after="120"/>
        <w:rPr>
          <w:rFonts w:ascii="Arial" w:hAnsi="Arial"/>
          <w:b/>
          <w:bCs/>
          <w:color w:val="auto"/>
          <w:kern w:val="0"/>
          <w:sz w:val="20"/>
          <w:lang w:eastAsia="ja-JP"/>
        </w:rPr>
      </w:pPr>
      <w:r w:rsidRPr="00423C25">
        <w:rPr>
          <w:rFonts w:ascii="Arial" w:hAnsi="Arial"/>
          <w:b/>
          <w:bCs/>
          <w:color w:val="auto"/>
          <w:kern w:val="0"/>
          <w:sz w:val="20"/>
          <w:lang w:eastAsia="ja-JP"/>
        </w:rPr>
        <w:t>Disclaimer</w:t>
      </w:r>
    </w:p>
    <w:p w14:paraId="7C42831E" w14:textId="77777777" w:rsidR="00423C25" w:rsidRPr="00423C25" w:rsidRDefault="00423C25" w:rsidP="00423C25">
      <w:pPr>
        <w:spacing w:after="120"/>
        <w:rPr>
          <w:rFonts w:ascii="Arial" w:hAnsi="Arial"/>
          <w:color w:val="auto"/>
          <w:kern w:val="0"/>
          <w:sz w:val="20"/>
          <w:lang w:eastAsia="ja-JP"/>
        </w:rPr>
      </w:pPr>
      <w:r w:rsidRPr="00423C25">
        <w:rPr>
          <w:rFonts w:ascii="Arial" w:hAnsi="Arial"/>
          <w:color w:val="auto"/>
          <w:kern w:val="0"/>
          <w:sz w:val="20"/>
          <w:lang w:eastAsia="ja-JP"/>
        </w:rPr>
        <w:t xml:space="preserve">The views and opinions expressed in this publication are those of the authors and do not necessarily reflect those of the Australian Government or the Minister for the Environment. </w:t>
      </w:r>
    </w:p>
    <w:p w14:paraId="7C42831F" w14:textId="77777777" w:rsidR="00423C25" w:rsidRPr="00423C25" w:rsidRDefault="00423C25" w:rsidP="00423C25">
      <w:pPr>
        <w:spacing w:after="120"/>
        <w:rPr>
          <w:rFonts w:ascii="Arial" w:hAnsi="Arial"/>
          <w:color w:val="auto"/>
          <w:kern w:val="0"/>
          <w:sz w:val="20"/>
          <w:lang w:eastAsia="ja-JP"/>
        </w:rPr>
      </w:pPr>
      <w:r w:rsidRPr="00423C25">
        <w:rPr>
          <w:rFonts w:ascii="Arial" w:hAnsi="Arial"/>
          <w:b/>
          <w:color w:val="auto"/>
          <w:kern w:val="0"/>
          <w:sz w:val="20"/>
          <w:lang w:eastAsia="ja-JP"/>
        </w:rPr>
        <w:t xml:space="preserve">While reasonable efforts have been made to ensure that the contents of this publication are factually correct, the Commonwealth does not accept responsibility for the accuracy or completeness of the </w:t>
      </w:r>
      <w:r w:rsidR="00726F41" w:rsidRPr="00423C25">
        <w:rPr>
          <w:rFonts w:ascii="Arial" w:hAnsi="Arial"/>
          <w:b/>
          <w:color w:val="auto"/>
          <w:kern w:val="0"/>
          <w:sz w:val="20"/>
          <w:lang w:eastAsia="ja-JP"/>
        </w:rPr>
        <w:t>contents and</w:t>
      </w:r>
      <w:r w:rsidRPr="00423C25">
        <w:rPr>
          <w:rFonts w:ascii="Arial" w:hAnsi="Arial"/>
          <w:b/>
          <w:color w:val="auto"/>
          <w:kern w:val="0"/>
          <w:sz w:val="20"/>
          <w:lang w:eastAsia="ja-JP"/>
        </w:rPr>
        <w:t xml:space="preserve"> shall not be liable for any loss or damage that may be occasioned directly or indirectly through the use of, or reliance on, the contents of this publication.</w:t>
      </w:r>
    </w:p>
    <w:p w14:paraId="7C428320" w14:textId="77777777" w:rsidR="00423C25" w:rsidRPr="00423C25" w:rsidRDefault="00423C25" w:rsidP="00423C25">
      <w:pPr>
        <w:spacing w:after="120"/>
        <w:rPr>
          <w:rFonts w:ascii="Arial" w:hAnsi="Arial"/>
          <w:b/>
          <w:color w:val="auto"/>
          <w:kern w:val="0"/>
          <w:sz w:val="20"/>
          <w:szCs w:val="22"/>
          <w:lang w:eastAsia="ja-JP"/>
        </w:rPr>
      </w:pPr>
      <w:r w:rsidRPr="00423C25">
        <w:rPr>
          <w:rFonts w:ascii="Arial" w:hAnsi="Arial"/>
          <w:b/>
          <w:color w:val="auto"/>
          <w:kern w:val="0"/>
          <w:sz w:val="20"/>
          <w:szCs w:val="22"/>
          <w:lang w:eastAsia="ja-JP"/>
        </w:rPr>
        <w:t>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completeness and up-to-date status of the information in this publication.</w:t>
      </w:r>
    </w:p>
    <w:p w14:paraId="7C428321" w14:textId="77777777" w:rsidR="00423C25" w:rsidRPr="00423C25" w:rsidRDefault="00423C25" w:rsidP="00423C25">
      <w:pPr>
        <w:spacing w:after="120"/>
        <w:jc w:val="both"/>
        <w:rPr>
          <w:rFonts w:ascii="Calibri" w:hAnsi="Calibri" w:cs="Arial"/>
          <w:color w:val="auto"/>
          <w:kern w:val="0"/>
          <w:szCs w:val="22"/>
        </w:rPr>
      </w:pPr>
      <w:r w:rsidRPr="00423C25">
        <w:rPr>
          <w:rFonts w:ascii="Arial" w:hAnsi="Arial" w:cs="Arial"/>
          <w:color w:val="auto"/>
          <w:kern w:val="0"/>
          <w:sz w:val="20"/>
        </w:rPr>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r w:rsidRPr="00423C25">
        <w:rPr>
          <w:rFonts w:ascii="Calibri" w:hAnsi="Calibri" w:cs="Arial"/>
          <w:color w:val="auto"/>
          <w:kern w:val="0"/>
          <w:szCs w:val="22"/>
        </w:rPr>
        <w:t>.</w:t>
      </w:r>
    </w:p>
    <w:p w14:paraId="7C428322" w14:textId="77777777" w:rsidR="00423C25" w:rsidRPr="00423C25" w:rsidRDefault="00423C25" w:rsidP="00423C25">
      <w:pPr>
        <w:spacing w:after="200" w:line="276" w:lineRule="auto"/>
        <w:rPr>
          <w:rFonts w:ascii="Arial" w:hAnsi="Arial" w:cs="Arial"/>
          <w:b/>
          <w:color w:val="auto"/>
          <w:kern w:val="0"/>
          <w:sz w:val="20"/>
          <w:szCs w:val="22"/>
          <w:lang w:eastAsia="ja-JP"/>
        </w:rPr>
      </w:pPr>
      <w:r w:rsidRPr="00423C25">
        <w:rPr>
          <w:rFonts w:ascii="Arial" w:hAnsi="Arial"/>
          <w:color w:val="auto"/>
          <w:kern w:val="0"/>
          <w:sz w:val="20"/>
          <w:lang w:eastAsia="ja-JP"/>
        </w:rPr>
        <w:br w:type="page"/>
      </w:r>
    </w:p>
    <w:p w14:paraId="7C428323" w14:textId="77777777" w:rsidR="00423C25" w:rsidRPr="00423C25" w:rsidRDefault="00423C25" w:rsidP="00423C25">
      <w:pPr>
        <w:spacing w:after="120"/>
        <w:jc w:val="both"/>
        <w:rPr>
          <w:rFonts w:ascii="Calibri" w:hAnsi="Calibri" w:cs="Arial"/>
          <w:b/>
          <w:color w:val="auto"/>
          <w:kern w:val="0"/>
          <w:szCs w:val="22"/>
        </w:rPr>
      </w:pPr>
      <w:r w:rsidRPr="00423C25">
        <w:rPr>
          <w:rFonts w:ascii="Calibri" w:hAnsi="Calibri" w:cs="Arial"/>
          <w:b/>
          <w:color w:val="auto"/>
          <w:kern w:val="0"/>
          <w:szCs w:val="22"/>
        </w:rPr>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423C25" w:rsidRPr="00423C25" w14:paraId="7C428329" w14:textId="77777777" w:rsidTr="00D13FA8">
        <w:tc>
          <w:tcPr>
            <w:tcW w:w="1149" w:type="dxa"/>
            <w:shd w:val="clear" w:color="auto" w:fill="D9D9D9"/>
          </w:tcPr>
          <w:p w14:paraId="7C428324" w14:textId="77777777"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1369" w:type="dxa"/>
            <w:shd w:val="clear" w:color="auto" w:fill="D9D9D9"/>
          </w:tcPr>
          <w:p w14:paraId="7C428325" w14:textId="77777777"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Date Issued</w:t>
            </w:r>
          </w:p>
        </w:tc>
        <w:tc>
          <w:tcPr>
            <w:tcW w:w="1588" w:type="dxa"/>
            <w:shd w:val="clear" w:color="auto" w:fill="D9D9D9"/>
          </w:tcPr>
          <w:p w14:paraId="7C428326" w14:textId="77777777"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Reviewed by</w:t>
            </w:r>
          </w:p>
        </w:tc>
        <w:tc>
          <w:tcPr>
            <w:tcW w:w="1531" w:type="dxa"/>
            <w:shd w:val="clear" w:color="auto" w:fill="D9D9D9"/>
          </w:tcPr>
          <w:p w14:paraId="7C428327" w14:textId="77777777"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Approved by</w:t>
            </w:r>
          </w:p>
        </w:tc>
        <w:tc>
          <w:tcPr>
            <w:tcW w:w="2268" w:type="dxa"/>
            <w:shd w:val="clear" w:color="auto" w:fill="D9D9D9"/>
          </w:tcPr>
          <w:p w14:paraId="7C428328" w14:textId="77777777"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Revision type</w:t>
            </w:r>
          </w:p>
        </w:tc>
      </w:tr>
      <w:tr w:rsidR="00423C25" w:rsidRPr="00423C25" w14:paraId="7C42832F" w14:textId="77777777" w:rsidTr="00D13FA8">
        <w:tc>
          <w:tcPr>
            <w:tcW w:w="1149" w:type="dxa"/>
          </w:tcPr>
          <w:p w14:paraId="7C42832A"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14:paraId="7C42832B"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16/11/2018</w:t>
            </w:r>
          </w:p>
        </w:tc>
        <w:tc>
          <w:tcPr>
            <w:tcW w:w="1588" w:type="dxa"/>
          </w:tcPr>
          <w:p w14:paraId="7C42832C" w14:textId="77777777" w:rsidR="00423C25" w:rsidRPr="00423C25" w:rsidRDefault="00423C25" w:rsidP="00423C25">
            <w:pPr>
              <w:spacing w:before="120" w:after="0"/>
              <w:jc w:val="both"/>
              <w:rPr>
                <w:rFonts w:ascii="Calibri" w:hAnsi="Calibri" w:cs="Arial"/>
                <w:color w:val="auto"/>
                <w:kern w:val="0"/>
                <w:sz w:val="20"/>
                <w:szCs w:val="22"/>
              </w:rPr>
            </w:pPr>
            <w:r>
              <w:rPr>
                <w:rFonts w:ascii="Calibri" w:hAnsi="Calibri" w:cs="Arial"/>
                <w:color w:val="auto"/>
                <w:kern w:val="0"/>
                <w:sz w:val="20"/>
                <w:szCs w:val="22"/>
              </w:rPr>
              <w:t>Shane Brooks</w:t>
            </w:r>
          </w:p>
        </w:tc>
        <w:tc>
          <w:tcPr>
            <w:tcW w:w="1531" w:type="dxa"/>
          </w:tcPr>
          <w:p w14:paraId="7C42832D"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Nicole </w:t>
            </w:r>
            <w:proofErr w:type="spellStart"/>
            <w:r w:rsidRPr="00423C25">
              <w:rPr>
                <w:rFonts w:ascii="Calibri" w:hAnsi="Calibri" w:cs="Arial"/>
                <w:color w:val="auto"/>
                <w:kern w:val="0"/>
                <w:sz w:val="20"/>
                <w:szCs w:val="22"/>
              </w:rPr>
              <w:t>Thurgate</w:t>
            </w:r>
            <w:proofErr w:type="spellEnd"/>
          </w:p>
        </w:tc>
        <w:tc>
          <w:tcPr>
            <w:tcW w:w="2268" w:type="dxa"/>
          </w:tcPr>
          <w:p w14:paraId="7C42832E"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Internal</w:t>
            </w:r>
          </w:p>
        </w:tc>
      </w:tr>
      <w:tr w:rsidR="00423C25" w:rsidRPr="00423C25" w14:paraId="7C428335" w14:textId="77777777" w:rsidTr="00D13FA8">
        <w:tc>
          <w:tcPr>
            <w:tcW w:w="1149" w:type="dxa"/>
          </w:tcPr>
          <w:p w14:paraId="7C428330"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14:paraId="7C428331" w14:textId="77777777" w:rsidR="00423C25" w:rsidRPr="00423C25" w:rsidRDefault="005F5735" w:rsidP="00423C25">
            <w:pPr>
              <w:spacing w:before="120" w:after="0"/>
              <w:jc w:val="both"/>
              <w:rPr>
                <w:rFonts w:ascii="Calibri" w:hAnsi="Calibri" w:cs="Arial"/>
                <w:color w:val="auto"/>
                <w:kern w:val="0"/>
                <w:sz w:val="20"/>
                <w:szCs w:val="22"/>
              </w:rPr>
            </w:pPr>
            <w:r>
              <w:rPr>
                <w:rFonts w:ascii="Calibri" w:hAnsi="Calibri" w:cs="Arial"/>
                <w:color w:val="auto"/>
                <w:kern w:val="0"/>
                <w:sz w:val="20"/>
                <w:szCs w:val="22"/>
              </w:rPr>
              <w:t>23/05/2019</w:t>
            </w:r>
          </w:p>
        </w:tc>
        <w:tc>
          <w:tcPr>
            <w:tcW w:w="1588" w:type="dxa"/>
          </w:tcPr>
          <w:p w14:paraId="7C428332"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CEWO</w:t>
            </w:r>
          </w:p>
        </w:tc>
        <w:tc>
          <w:tcPr>
            <w:tcW w:w="1531" w:type="dxa"/>
          </w:tcPr>
          <w:p w14:paraId="7C428333" w14:textId="77777777" w:rsidR="00423C25" w:rsidRPr="00423C25" w:rsidRDefault="005F5735" w:rsidP="00423C25">
            <w:pPr>
              <w:spacing w:before="120" w:after="0"/>
              <w:jc w:val="both"/>
              <w:rPr>
                <w:rFonts w:ascii="Calibri" w:hAnsi="Calibri" w:cs="Arial"/>
                <w:color w:val="auto"/>
                <w:kern w:val="0"/>
                <w:sz w:val="20"/>
                <w:szCs w:val="22"/>
              </w:rPr>
            </w:pPr>
            <w:r>
              <w:rPr>
                <w:rFonts w:ascii="Calibri" w:hAnsi="Calibri" w:cs="Arial"/>
                <w:color w:val="auto"/>
                <w:kern w:val="0"/>
                <w:sz w:val="20"/>
                <w:szCs w:val="22"/>
              </w:rPr>
              <w:t>Irene Wegener</w:t>
            </w:r>
          </w:p>
        </w:tc>
        <w:tc>
          <w:tcPr>
            <w:tcW w:w="2268" w:type="dxa"/>
          </w:tcPr>
          <w:p w14:paraId="7C428334"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External</w:t>
            </w:r>
          </w:p>
        </w:tc>
      </w:tr>
    </w:tbl>
    <w:p w14:paraId="7C428336" w14:textId="77777777" w:rsidR="00423C25" w:rsidRPr="00423C25" w:rsidRDefault="00423C25" w:rsidP="00423C25">
      <w:pPr>
        <w:spacing w:after="120"/>
        <w:jc w:val="both"/>
        <w:rPr>
          <w:rFonts w:ascii="Calibri" w:hAnsi="Calibri" w:cs="Arial"/>
          <w:b/>
          <w:color w:val="auto"/>
          <w:kern w:val="0"/>
          <w:szCs w:val="22"/>
        </w:rPr>
      </w:pPr>
    </w:p>
    <w:p w14:paraId="7C428337" w14:textId="77777777" w:rsidR="00423C25" w:rsidRPr="00423C25" w:rsidRDefault="00423C25" w:rsidP="00423C25">
      <w:pPr>
        <w:spacing w:after="120"/>
        <w:jc w:val="both"/>
        <w:rPr>
          <w:rFonts w:ascii="Calibri" w:hAnsi="Calibri" w:cs="Arial"/>
          <w:b/>
          <w:color w:val="auto"/>
          <w:kern w:val="0"/>
          <w:szCs w:val="22"/>
        </w:rPr>
      </w:pPr>
      <w:r w:rsidRPr="00423C25">
        <w:rPr>
          <w:rFonts w:ascii="Calibri" w:hAnsi="Calibri" w:cs="Arial"/>
          <w:b/>
          <w:color w:val="auto"/>
          <w:kern w:val="0"/>
          <w:szCs w:val="22"/>
        </w:rPr>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423C25" w:rsidRPr="00423C25" w14:paraId="7C42833B" w14:textId="77777777" w:rsidTr="00D13FA8">
        <w:tc>
          <w:tcPr>
            <w:tcW w:w="1242" w:type="dxa"/>
            <w:shd w:val="clear" w:color="auto" w:fill="D9D9D9"/>
          </w:tcPr>
          <w:p w14:paraId="7C428338" w14:textId="77777777"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2410" w:type="dxa"/>
            <w:shd w:val="clear" w:color="auto" w:fill="D9D9D9"/>
          </w:tcPr>
          <w:p w14:paraId="7C428339" w14:textId="77777777"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Quantity</w:t>
            </w:r>
          </w:p>
        </w:tc>
        <w:tc>
          <w:tcPr>
            <w:tcW w:w="4256" w:type="dxa"/>
            <w:shd w:val="clear" w:color="auto" w:fill="D9D9D9"/>
          </w:tcPr>
          <w:p w14:paraId="7C42833A" w14:textId="77777777"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Issued to</w:t>
            </w:r>
          </w:p>
        </w:tc>
      </w:tr>
      <w:tr w:rsidR="00423C25" w:rsidRPr="00423C25" w14:paraId="7C42833F" w14:textId="77777777" w:rsidTr="00D13FA8">
        <w:tc>
          <w:tcPr>
            <w:tcW w:w="1242" w:type="dxa"/>
          </w:tcPr>
          <w:p w14:paraId="7C42833C"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Draft</w:t>
            </w:r>
          </w:p>
        </w:tc>
        <w:tc>
          <w:tcPr>
            <w:tcW w:w="2410" w:type="dxa"/>
          </w:tcPr>
          <w:p w14:paraId="7C42833D"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Word</w:t>
            </w:r>
          </w:p>
        </w:tc>
        <w:tc>
          <w:tcPr>
            <w:tcW w:w="4256" w:type="dxa"/>
          </w:tcPr>
          <w:p w14:paraId="7C42833E"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CEWO </w:t>
            </w:r>
          </w:p>
        </w:tc>
      </w:tr>
      <w:tr w:rsidR="00423C25" w:rsidRPr="00423C25" w14:paraId="7C428343" w14:textId="77777777" w:rsidTr="00D13FA8">
        <w:tc>
          <w:tcPr>
            <w:tcW w:w="1242" w:type="dxa"/>
          </w:tcPr>
          <w:p w14:paraId="7C428340"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2410" w:type="dxa"/>
          </w:tcPr>
          <w:p w14:paraId="7C428341" w14:textId="77777777"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PDF 1 x Word</w:t>
            </w:r>
          </w:p>
        </w:tc>
        <w:tc>
          <w:tcPr>
            <w:tcW w:w="4256" w:type="dxa"/>
          </w:tcPr>
          <w:p w14:paraId="7C428342" w14:textId="77777777" w:rsidR="00423C25" w:rsidRPr="00423C25" w:rsidRDefault="005F5735" w:rsidP="00423C25">
            <w:pPr>
              <w:spacing w:before="120" w:after="0"/>
              <w:jc w:val="both"/>
              <w:rPr>
                <w:rFonts w:ascii="Calibri" w:hAnsi="Calibri" w:cs="Arial"/>
                <w:color w:val="auto"/>
                <w:kern w:val="0"/>
                <w:sz w:val="20"/>
                <w:szCs w:val="22"/>
              </w:rPr>
            </w:pPr>
            <w:r>
              <w:rPr>
                <w:rFonts w:ascii="Calibri" w:hAnsi="Calibri" w:cs="Arial"/>
                <w:color w:val="auto"/>
                <w:kern w:val="0"/>
                <w:sz w:val="20"/>
                <w:szCs w:val="22"/>
              </w:rPr>
              <w:t xml:space="preserve">Irene Wegener </w:t>
            </w:r>
            <w:r w:rsidR="00423C25" w:rsidRPr="00423C25">
              <w:rPr>
                <w:rFonts w:ascii="Calibri" w:hAnsi="Calibri" w:cs="Arial"/>
                <w:color w:val="auto"/>
                <w:kern w:val="0"/>
                <w:sz w:val="20"/>
                <w:szCs w:val="22"/>
              </w:rPr>
              <w:t xml:space="preserve"> </w:t>
            </w:r>
          </w:p>
        </w:tc>
      </w:tr>
    </w:tbl>
    <w:p w14:paraId="7C428344" w14:textId="77777777" w:rsidR="00423C25" w:rsidRPr="00423C25" w:rsidRDefault="00423C25" w:rsidP="00423C25">
      <w:pPr>
        <w:spacing w:after="120"/>
        <w:jc w:val="both"/>
        <w:rPr>
          <w:rFonts w:ascii="Arial" w:hAnsi="Arial" w:cs="Arial"/>
          <w:color w:val="auto"/>
          <w:kern w:val="0"/>
          <w:sz w:val="20"/>
          <w:szCs w:val="22"/>
          <w:lang w:eastAsia="ja-JP"/>
        </w:rPr>
      </w:pPr>
    </w:p>
    <w:p w14:paraId="7C428345" w14:textId="77777777" w:rsidR="00423C25" w:rsidRPr="00423C25" w:rsidRDefault="00423C25" w:rsidP="00423C25">
      <w:pPr>
        <w:tabs>
          <w:tab w:val="left" w:pos="2552"/>
        </w:tabs>
        <w:spacing w:after="120"/>
        <w:ind w:left="2552" w:hanging="2552"/>
        <w:rPr>
          <w:rFonts w:ascii="Calibri" w:hAnsi="Calibri" w:cs="Arial"/>
          <w:b/>
          <w:bCs/>
          <w:color w:val="auto"/>
          <w:kern w:val="0"/>
          <w:szCs w:val="22"/>
        </w:rPr>
      </w:pPr>
    </w:p>
    <w:p w14:paraId="7C428346" w14:textId="77777777" w:rsidR="00423C25" w:rsidRPr="00423C25" w:rsidRDefault="00423C25" w:rsidP="00423C25">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Filename and path:</w:t>
      </w:r>
      <w:r w:rsidRPr="00423C25">
        <w:rPr>
          <w:rFonts w:ascii="Calibri" w:hAnsi="Calibri" w:cs="Arial"/>
          <w:color w:val="auto"/>
          <w:kern w:val="0"/>
          <w:szCs w:val="22"/>
        </w:rPr>
        <w:tab/>
        <w:t>G:\SHE - Life Sciences\MDFRC\Projects\CEWO\CEWH Long Term Monitoring Project\499 LTIM Stage 2 - 2014-2019 Basin Evaluation\Basin Matter Evaluation\Basin Matters Foundation Report\updated reports</w:t>
      </w:r>
      <w:r w:rsidR="00726F41">
        <w:rPr>
          <w:rFonts w:ascii="Calibri" w:hAnsi="Calibri" w:cs="Arial"/>
          <w:color w:val="auto"/>
          <w:kern w:val="0"/>
          <w:szCs w:val="22"/>
        </w:rPr>
        <w:t>\Ecosystem Diversity Foundation Report 201</w:t>
      </w:r>
      <w:r w:rsidR="005F5735">
        <w:rPr>
          <w:rFonts w:ascii="Calibri" w:hAnsi="Calibri" w:cs="Arial"/>
          <w:color w:val="auto"/>
          <w:kern w:val="0"/>
          <w:szCs w:val="22"/>
        </w:rPr>
        <w:t>9</w:t>
      </w:r>
      <w:r w:rsidR="00726F41">
        <w:rPr>
          <w:rFonts w:ascii="Calibri" w:hAnsi="Calibri" w:cs="Arial"/>
          <w:color w:val="auto"/>
          <w:kern w:val="0"/>
          <w:szCs w:val="22"/>
        </w:rPr>
        <w:t xml:space="preserve"> revision</w:t>
      </w:r>
    </w:p>
    <w:p w14:paraId="7C428347" w14:textId="77777777"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Author(s):</w:t>
      </w:r>
      <w:r w:rsidRPr="00423C25">
        <w:rPr>
          <w:rFonts w:ascii="Calibri" w:hAnsi="Calibri" w:cs="Arial"/>
          <w:b/>
          <w:bCs/>
          <w:color w:val="auto"/>
          <w:kern w:val="0"/>
          <w:szCs w:val="22"/>
        </w:rPr>
        <w:tab/>
      </w:r>
      <w:r w:rsidR="00726F41">
        <w:rPr>
          <w:rFonts w:ascii="Calibri" w:hAnsi="Calibri" w:cs="Arial"/>
          <w:color w:val="auto"/>
          <w:kern w:val="0"/>
          <w:szCs w:val="22"/>
        </w:rPr>
        <w:t>Shane Brooks</w:t>
      </w:r>
    </w:p>
    <w:p w14:paraId="7C428348" w14:textId="77777777"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 affiliation(s):</w:t>
      </w:r>
      <w:r w:rsidRPr="00423C25">
        <w:rPr>
          <w:rFonts w:ascii="Calibri" w:hAnsi="Calibri" w:cs="Arial"/>
          <w:b/>
          <w:bCs/>
          <w:color w:val="auto"/>
          <w:kern w:val="0"/>
          <w:szCs w:val="22"/>
        </w:rPr>
        <w:tab/>
      </w:r>
      <w:proofErr w:type="spellStart"/>
      <w:r w:rsidR="00726F41" w:rsidRPr="00726F41">
        <w:rPr>
          <w:rFonts w:ascii="Calibri" w:hAnsi="Calibri" w:cs="Arial"/>
          <w:bCs/>
          <w:color w:val="auto"/>
          <w:kern w:val="0"/>
          <w:szCs w:val="22"/>
        </w:rPr>
        <w:t>LitePC</w:t>
      </w:r>
      <w:proofErr w:type="spellEnd"/>
      <w:r w:rsidR="00726F41" w:rsidRPr="00726F41">
        <w:rPr>
          <w:rFonts w:ascii="Calibri" w:hAnsi="Calibri" w:cs="Arial"/>
          <w:bCs/>
          <w:color w:val="auto"/>
          <w:kern w:val="0"/>
          <w:szCs w:val="22"/>
        </w:rPr>
        <w:t xml:space="preserve"> Technology</w:t>
      </w:r>
    </w:p>
    <w:p w14:paraId="7C428349" w14:textId="77777777"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Project Manager:</w:t>
      </w:r>
      <w:r w:rsidRPr="00423C25">
        <w:rPr>
          <w:rFonts w:ascii="Calibri" w:hAnsi="Calibri" w:cs="Arial"/>
          <w:b/>
          <w:bCs/>
          <w:color w:val="auto"/>
          <w:kern w:val="0"/>
          <w:szCs w:val="22"/>
        </w:rPr>
        <w:tab/>
      </w:r>
      <w:r w:rsidRPr="00423C25">
        <w:rPr>
          <w:rFonts w:ascii="Calibri" w:hAnsi="Calibri" w:cs="Arial"/>
          <w:color w:val="auto"/>
          <w:kern w:val="0"/>
          <w:szCs w:val="22"/>
        </w:rPr>
        <w:t xml:space="preserve">Nicole </w:t>
      </w:r>
      <w:proofErr w:type="spellStart"/>
      <w:r w:rsidRPr="00423C25">
        <w:rPr>
          <w:rFonts w:ascii="Calibri" w:hAnsi="Calibri" w:cs="Arial"/>
          <w:color w:val="auto"/>
          <w:kern w:val="0"/>
          <w:szCs w:val="22"/>
        </w:rPr>
        <w:t>Thurgate</w:t>
      </w:r>
      <w:proofErr w:type="spellEnd"/>
    </w:p>
    <w:p w14:paraId="7C42834A" w14:textId="77777777"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Client:</w:t>
      </w:r>
      <w:r w:rsidRPr="00423C25">
        <w:rPr>
          <w:rFonts w:ascii="Calibri" w:hAnsi="Calibri" w:cs="Arial"/>
          <w:b/>
          <w:bCs/>
          <w:color w:val="auto"/>
          <w:kern w:val="0"/>
          <w:szCs w:val="22"/>
        </w:rPr>
        <w:tab/>
      </w:r>
      <w:r w:rsidRPr="00423C25">
        <w:rPr>
          <w:rFonts w:ascii="Calibri" w:hAnsi="Calibri" w:cs="Arial"/>
          <w:color w:val="auto"/>
          <w:kern w:val="0"/>
          <w:szCs w:val="22"/>
        </w:rPr>
        <w:t>Commonwealth Environmental Water Office</w:t>
      </w:r>
    </w:p>
    <w:p w14:paraId="7C42834B" w14:textId="77777777" w:rsidR="000A318D" w:rsidRPr="000A318D" w:rsidRDefault="00423C25" w:rsidP="000A318D">
      <w:pPr>
        <w:tabs>
          <w:tab w:val="left" w:pos="2552"/>
        </w:tabs>
        <w:spacing w:after="120"/>
        <w:ind w:left="2552" w:hanging="2552"/>
        <w:rPr>
          <w:rFonts w:ascii="Calibri" w:hAnsi="Calibri" w:cs="Arial"/>
          <w:b/>
          <w:color w:val="auto"/>
          <w:kern w:val="0"/>
          <w:szCs w:val="22"/>
        </w:rPr>
      </w:pPr>
      <w:r w:rsidRPr="00423C25">
        <w:rPr>
          <w:rFonts w:ascii="Calibri" w:hAnsi="Calibri" w:cs="Arial"/>
          <w:b/>
          <w:bCs/>
          <w:color w:val="auto"/>
          <w:kern w:val="0"/>
          <w:szCs w:val="22"/>
        </w:rPr>
        <w:t>Project Title:</w:t>
      </w:r>
      <w:r w:rsidRPr="00423C25">
        <w:rPr>
          <w:rFonts w:ascii="Calibri" w:hAnsi="Calibri" w:cs="Arial"/>
          <w:b/>
          <w:bCs/>
          <w:color w:val="auto"/>
          <w:kern w:val="0"/>
          <w:szCs w:val="22"/>
        </w:rPr>
        <w:tab/>
      </w:r>
      <w:r w:rsidR="000A318D" w:rsidRPr="000A318D">
        <w:rPr>
          <w:rFonts w:ascii="Calibri" w:hAnsi="Calibri" w:cs="Arial"/>
          <w:color w:val="auto"/>
          <w:kern w:val="0"/>
          <w:szCs w:val="22"/>
        </w:rPr>
        <w:t>Basin-Matter— Ecosystem diversity foundation report- revision 201</w:t>
      </w:r>
      <w:r w:rsidR="005F5735">
        <w:rPr>
          <w:rFonts w:ascii="Calibri" w:hAnsi="Calibri" w:cs="Arial"/>
          <w:color w:val="auto"/>
          <w:kern w:val="0"/>
          <w:szCs w:val="22"/>
        </w:rPr>
        <w:t>9</w:t>
      </w:r>
      <w:r w:rsidR="000A318D" w:rsidRPr="000A318D">
        <w:rPr>
          <w:rFonts w:ascii="Calibri" w:hAnsi="Calibri" w:cs="Arial"/>
          <w:b/>
          <w:color w:val="auto"/>
          <w:kern w:val="0"/>
          <w:szCs w:val="22"/>
        </w:rPr>
        <w:t xml:space="preserve"> </w:t>
      </w:r>
    </w:p>
    <w:p w14:paraId="7C42834C" w14:textId="77777777" w:rsidR="00423C25" w:rsidRPr="00423C25" w:rsidRDefault="00423C25" w:rsidP="00423C25">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Document Version:</w:t>
      </w:r>
      <w:r w:rsidRPr="00423C25">
        <w:rPr>
          <w:rFonts w:ascii="Calibri" w:hAnsi="Calibri" w:cs="Arial"/>
          <w:color w:val="auto"/>
          <w:kern w:val="0"/>
          <w:szCs w:val="22"/>
        </w:rPr>
        <w:tab/>
        <w:t>Final revision</w:t>
      </w:r>
    </w:p>
    <w:p w14:paraId="7C42834D" w14:textId="77777777" w:rsidR="00423C25" w:rsidRPr="00423C25" w:rsidRDefault="00423C25" w:rsidP="00423C25">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Project Number:</w:t>
      </w:r>
      <w:r w:rsidRPr="00423C25">
        <w:rPr>
          <w:rFonts w:ascii="Calibri" w:hAnsi="Calibri" w:cs="Arial"/>
          <w:color w:val="auto"/>
          <w:kern w:val="0"/>
          <w:szCs w:val="22"/>
        </w:rPr>
        <w:tab/>
        <w:t>M/BUS/499</w:t>
      </w:r>
    </w:p>
    <w:p w14:paraId="7C42834E" w14:textId="77777777"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Contract Number:</w:t>
      </w:r>
      <w:r w:rsidRPr="00423C25">
        <w:rPr>
          <w:rFonts w:ascii="Calibri" w:hAnsi="Calibri" w:cs="Arial"/>
          <w:b/>
          <w:bCs/>
          <w:color w:val="auto"/>
          <w:kern w:val="0"/>
          <w:szCs w:val="22"/>
        </w:rPr>
        <w:tab/>
      </w:r>
      <w:r w:rsidRPr="00423C25">
        <w:rPr>
          <w:rFonts w:ascii="Calibri" w:hAnsi="Calibri" w:cs="Arial"/>
          <w:color w:val="auto"/>
          <w:kern w:val="0"/>
          <w:szCs w:val="22"/>
        </w:rPr>
        <w:t>PRN 1213-0427</w:t>
      </w:r>
    </w:p>
    <w:p w14:paraId="7C42834F" w14:textId="77777777" w:rsidR="00423C25" w:rsidRPr="00423C25" w:rsidRDefault="00423C25" w:rsidP="00423C25">
      <w:pPr>
        <w:keepNext/>
        <w:keepLines/>
        <w:spacing w:before="240"/>
        <w:outlineLvl w:val="1"/>
        <w:rPr>
          <w:rFonts w:ascii="Calibri" w:hAnsi="Calibri"/>
          <w:b/>
          <w:bCs/>
          <w:color w:val="auto"/>
          <w:sz w:val="26"/>
          <w:szCs w:val="26"/>
        </w:rPr>
      </w:pPr>
    </w:p>
    <w:p w14:paraId="7C428350" w14:textId="77777777" w:rsidR="00423C25" w:rsidRPr="00423C25" w:rsidRDefault="00423C25" w:rsidP="00423C25">
      <w:pPr>
        <w:keepNext/>
        <w:keepLines/>
        <w:spacing w:before="240"/>
        <w:outlineLvl w:val="1"/>
        <w:rPr>
          <w:rFonts w:ascii="Calibri" w:hAnsi="Calibri"/>
          <w:b/>
          <w:bCs/>
          <w:color w:val="auto"/>
          <w:sz w:val="26"/>
          <w:szCs w:val="26"/>
        </w:rPr>
      </w:pPr>
    </w:p>
    <w:p w14:paraId="7C428351" w14:textId="77777777" w:rsidR="00423C25" w:rsidRPr="00423C25" w:rsidRDefault="00423C25" w:rsidP="00423C25">
      <w:pPr>
        <w:keepNext/>
        <w:keepLines/>
        <w:spacing w:before="240"/>
        <w:outlineLvl w:val="1"/>
        <w:rPr>
          <w:rFonts w:ascii="Calibri" w:hAnsi="Calibri"/>
          <w:b/>
          <w:bCs/>
          <w:color w:val="auto"/>
          <w:sz w:val="26"/>
          <w:szCs w:val="26"/>
        </w:rPr>
      </w:pPr>
    </w:p>
    <w:p w14:paraId="7C428352" w14:textId="77777777" w:rsidR="00423C25" w:rsidRPr="00423C25" w:rsidRDefault="00423C25" w:rsidP="00423C25">
      <w:pPr>
        <w:keepNext/>
        <w:keepLines/>
        <w:spacing w:before="240"/>
        <w:outlineLvl w:val="1"/>
        <w:rPr>
          <w:rFonts w:ascii="Calibri" w:hAnsi="Calibri"/>
          <w:b/>
          <w:bCs/>
          <w:color w:val="auto"/>
          <w:sz w:val="26"/>
          <w:szCs w:val="26"/>
        </w:rPr>
      </w:pPr>
    </w:p>
    <w:p w14:paraId="7C428353" w14:textId="77777777" w:rsidR="00423C25" w:rsidRPr="00423C25" w:rsidRDefault="00423C25" w:rsidP="00423C25">
      <w:pPr>
        <w:keepNext/>
        <w:keepLines/>
        <w:spacing w:before="240"/>
        <w:outlineLvl w:val="1"/>
        <w:rPr>
          <w:rFonts w:ascii="Calibri" w:hAnsi="Calibri"/>
          <w:b/>
          <w:bCs/>
          <w:color w:val="auto"/>
          <w:sz w:val="26"/>
          <w:szCs w:val="26"/>
        </w:rPr>
      </w:pPr>
    </w:p>
    <w:p w14:paraId="7C428354" w14:textId="77777777" w:rsidR="000A318D" w:rsidRDefault="000A318D">
      <w:pPr>
        <w:spacing w:after="200" w:line="276" w:lineRule="auto"/>
        <w:rPr>
          <w:rFonts w:ascii="Calibri" w:hAnsi="Calibri" w:cs="Arial"/>
          <w:b/>
          <w:bCs/>
          <w:szCs w:val="22"/>
        </w:rPr>
      </w:pPr>
      <w:r>
        <w:rPr>
          <w:rFonts w:ascii="Calibri" w:hAnsi="Calibri" w:cs="Arial"/>
          <w:b/>
          <w:bCs/>
          <w:szCs w:val="22"/>
        </w:rPr>
        <w:br w:type="page"/>
      </w:r>
    </w:p>
    <w:p w14:paraId="7C428355" w14:textId="77777777" w:rsidR="00423C25" w:rsidRPr="00423C25" w:rsidRDefault="00423C25" w:rsidP="000A318D">
      <w:pPr>
        <w:tabs>
          <w:tab w:val="left" w:pos="2552"/>
        </w:tabs>
        <w:rPr>
          <w:rFonts w:ascii="Calibri" w:hAnsi="Calibri" w:cs="Arial"/>
          <w:b/>
          <w:bCs/>
          <w:szCs w:val="22"/>
        </w:rPr>
      </w:pPr>
    </w:p>
    <w:p w14:paraId="7C428356" w14:textId="77777777" w:rsidR="003E02A4" w:rsidRDefault="003E02A4" w:rsidP="003E02A4">
      <w:pPr>
        <w:pStyle w:val="DocumentDetails"/>
        <w:rPr>
          <w:rStyle w:val="Strong"/>
        </w:rPr>
      </w:pPr>
    </w:p>
    <w:p w14:paraId="7C428357" w14:textId="77777777" w:rsidR="003E02A4" w:rsidRDefault="003E02A4" w:rsidP="003E02A4">
      <w:pPr>
        <w:pStyle w:val="DocumentDetails"/>
        <w:rPr>
          <w:rStyle w:val="Strong"/>
        </w:rPr>
      </w:pPr>
    </w:p>
    <w:p w14:paraId="7C428358" w14:textId="77777777" w:rsidR="003E02A4" w:rsidRPr="00D57E19" w:rsidRDefault="003E02A4" w:rsidP="003E02A4">
      <w:pPr>
        <w:pStyle w:val="H1anotincinTOC"/>
      </w:pPr>
      <w:r w:rsidRPr="00D65504">
        <w:t>Contents</w:t>
      </w:r>
    </w:p>
    <w:p w14:paraId="7C428359" w14:textId="77777777" w:rsidR="003E02A4" w:rsidRDefault="003E02A4" w:rsidP="003E02A4">
      <w:pPr>
        <w:pStyle w:val="TOC1"/>
        <w:rPr>
          <w:rFonts w:asciiTheme="minorHAnsi" w:eastAsiaTheme="minorEastAsia" w:hAnsiTheme="minorHAnsi" w:cstheme="minorBidi"/>
          <w:b w:val="0"/>
          <w:color w:val="auto"/>
          <w:kern w:val="0"/>
          <w:sz w:val="22"/>
          <w:szCs w:val="22"/>
          <w:lang w:eastAsia="en-AU"/>
        </w:rPr>
      </w:pPr>
      <w:r>
        <w:rPr>
          <w:rFonts w:eastAsia="Times New Roman" w:cs="Arial"/>
          <w:b w:val="0"/>
          <w:i/>
          <w:noProof w:val="0"/>
          <w:szCs w:val="22"/>
        </w:rPr>
        <w:fldChar w:fldCharType="begin"/>
      </w:r>
      <w:r>
        <w:rPr>
          <w:rFonts w:cs="Arial"/>
          <w:i/>
          <w:szCs w:val="22"/>
        </w:rPr>
        <w:instrText xml:space="preserve"> TOC \o "1-3" \h \z \u </w:instrText>
      </w:r>
      <w:r>
        <w:rPr>
          <w:rFonts w:eastAsia="Times New Roman" w:cs="Arial"/>
          <w:b w:val="0"/>
          <w:i/>
          <w:noProof w:val="0"/>
          <w:szCs w:val="22"/>
        </w:rPr>
        <w:fldChar w:fldCharType="separate"/>
      </w:r>
      <w:hyperlink w:anchor="_Toc420656541" w:history="1">
        <w:r w:rsidRPr="00F26228">
          <w:rPr>
            <w:rStyle w:val="Hyperlink"/>
          </w:rPr>
          <w:t>Basin Matter - Ecosystem diversity</w:t>
        </w:r>
        <w:r>
          <w:rPr>
            <w:webHidden/>
          </w:rPr>
          <w:tab/>
        </w:r>
        <w:r>
          <w:rPr>
            <w:webHidden/>
          </w:rPr>
          <w:fldChar w:fldCharType="begin"/>
        </w:r>
        <w:r>
          <w:rPr>
            <w:webHidden/>
          </w:rPr>
          <w:instrText xml:space="preserve"> PAGEREF _Toc420656541 \h </w:instrText>
        </w:r>
        <w:r>
          <w:rPr>
            <w:webHidden/>
          </w:rPr>
        </w:r>
        <w:r>
          <w:rPr>
            <w:webHidden/>
          </w:rPr>
          <w:fldChar w:fldCharType="separate"/>
        </w:r>
        <w:r w:rsidR="002B2C0E">
          <w:rPr>
            <w:webHidden/>
          </w:rPr>
          <w:t>5</w:t>
        </w:r>
        <w:r>
          <w:rPr>
            <w:webHidden/>
          </w:rPr>
          <w:fldChar w:fldCharType="end"/>
        </w:r>
      </w:hyperlink>
    </w:p>
    <w:p w14:paraId="7C42835A" w14:textId="77777777" w:rsidR="003E02A4" w:rsidRDefault="00DB578E" w:rsidP="003E02A4">
      <w:pPr>
        <w:pStyle w:val="TOC1"/>
        <w:rPr>
          <w:rFonts w:asciiTheme="minorHAnsi" w:eastAsiaTheme="minorEastAsia" w:hAnsiTheme="minorHAnsi" w:cstheme="minorBidi"/>
          <w:b w:val="0"/>
          <w:color w:val="auto"/>
          <w:kern w:val="0"/>
          <w:sz w:val="22"/>
          <w:szCs w:val="22"/>
          <w:lang w:eastAsia="en-AU"/>
        </w:rPr>
      </w:pPr>
      <w:hyperlink w:anchor="_Toc420656542" w:history="1">
        <w:r w:rsidR="003E02A4" w:rsidRPr="00F26228">
          <w:rPr>
            <w:rStyle w:val="Hyperlink"/>
          </w:rPr>
          <w:t>1</w:t>
        </w:r>
        <w:r w:rsidR="003E02A4">
          <w:rPr>
            <w:rFonts w:asciiTheme="minorHAnsi" w:eastAsiaTheme="minorEastAsia" w:hAnsiTheme="minorHAnsi" w:cstheme="minorBidi"/>
            <w:b w:val="0"/>
            <w:color w:val="auto"/>
            <w:kern w:val="0"/>
            <w:sz w:val="22"/>
            <w:szCs w:val="22"/>
            <w:lang w:eastAsia="en-AU"/>
          </w:rPr>
          <w:tab/>
        </w:r>
        <w:r w:rsidR="003E02A4" w:rsidRPr="00F26228">
          <w:rPr>
            <w:rStyle w:val="Hyperlink"/>
          </w:rPr>
          <w:t>Why?</w:t>
        </w:r>
        <w:r w:rsidR="003E02A4">
          <w:rPr>
            <w:webHidden/>
          </w:rPr>
          <w:tab/>
        </w:r>
        <w:r w:rsidR="003E02A4">
          <w:rPr>
            <w:webHidden/>
          </w:rPr>
          <w:fldChar w:fldCharType="begin"/>
        </w:r>
        <w:r w:rsidR="003E02A4">
          <w:rPr>
            <w:webHidden/>
          </w:rPr>
          <w:instrText xml:space="preserve"> PAGEREF _Toc420656542 \h </w:instrText>
        </w:r>
        <w:r w:rsidR="003E02A4">
          <w:rPr>
            <w:webHidden/>
          </w:rPr>
        </w:r>
        <w:r w:rsidR="003E02A4">
          <w:rPr>
            <w:webHidden/>
          </w:rPr>
          <w:fldChar w:fldCharType="separate"/>
        </w:r>
        <w:r w:rsidR="002B2C0E">
          <w:rPr>
            <w:webHidden/>
          </w:rPr>
          <w:t>5</w:t>
        </w:r>
        <w:r w:rsidR="003E02A4">
          <w:rPr>
            <w:webHidden/>
          </w:rPr>
          <w:fldChar w:fldCharType="end"/>
        </w:r>
      </w:hyperlink>
    </w:p>
    <w:p w14:paraId="7C42835B" w14:textId="77777777" w:rsidR="003E02A4" w:rsidRDefault="00DB578E" w:rsidP="003E02A4">
      <w:pPr>
        <w:pStyle w:val="TOC1"/>
        <w:rPr>
          <w:rFonts w:asciiTheme="minorHAnsi" w:eastAsiaTheme="minorEastAsia" w:hAnsiTheme="minorHAnsi" w:cstheme="minorBidi"/>
          <w:b w:val="0"/>
          <w:color w:val="auto"/>
          <w:kern w:val="0"/>
          <w:sz w:val="22"/>
          <w:szCs w:val="22"/>
          <w:lang w:eastAsia="en-AU"/>
        </w:rPr>
      </w:pPr>
      <w:hyperlink w:anchor="_Toc420656543" w:history="1">
        <w:r w:rsidR="003E02A4" w:rsidRPr="00F26228">
          <w:rPr>
            <w:rStyle w:val="Hyperlink"/>
          </w:rPr>
          <w:t>2</w:t>
        </w:r>
        <w:r w:rsidR="003E02A4">
          <w:rPr>
            <w:rFonts w:asciiTheme="minorHAnsi" w:eastAsiaTheme="minorEastAsia" w:hAnsiTheme="minorHAnsi" w:cstheme="minorBidi"/>
            <w:b w:val="0"/>
            <w:color w:val="auto"/>
            <w:kern w:val="0"/>
            <w:sz w:val="22"/>
            <w:szCs w:val="22"/>
            <w:lang w:eastAsia="en-AU"/>
          </w:rPr>
          <w:tab/>
        </w:r>
        <w:r w:rsidR="003E02A4" w:rsidRPr="00F26228">
          <w:rPr>
            <w:rStyle w:val="Hyperlink"/>
          </w:rPr>
          <w:t>What?</w:t>
        </w:r>
        <w:r w:rsidR="003E02A4">
          <w:rPr>
            <w:webHidden/>
          </w:rPr>
          <w:tab/>
        </w:r>
        <w:r w:rsidR="003E02A4">
          <w:rPr>
            <w:webHidden/>
          </w:rPr>
          <w:fldChar w:fldCharType="begin"/>
        </w:r>
        <w:r w:rsidR="003E02A4">
          <w:rPr>
            <w:webHidden/>
          </w:rPr>
          <w:instrText xml:space="preserve"> PAGEREF _Toc420656543 \h </w:instrText>
        </w:r>
        <w:r w:rsidR="003E02A4">
          <w:rPr>
            <w:webHidden/>
          </w:rPr>
        </w:r>
        <w:r w:rsidR="003E02A4">
          <w:rPr>
            <w:webHidden/>
          </w:rPr>
          <w:fldChar w:fldCharType="separate"/>
        </w:r>
        <w:r w:rsidR="002B2C0E">
          <w:rPr>
            <w:webHidden/>
          </w:rPr>
          <w:t>5</w:t>
        </w:r>
        <w:r w:rsidR="003E02A4">
          <w:rPr>
            <w:webHidden/>
          </w:rPr>
          <w:fldChar w:fldCharType="end"/>
        </w:r>
      </w:hyperlink>
    </w:p>
    <w:p w14:paraId="7C42835C" w14:textId="77777777" w:rsidR="003E02A4" w:rsidRDefault="00DB578E" w:rsidP="003E02A4">
      <w:pPr>
        <w:pStyle w:val="TOC1"/>
        <w:rPr>
          <w:rFonts w:asciiTheme="minorHAnsi" w:eastAsiaTheme="minorEastAsia" w:hAnsiTheme="minorHAnsi" w:cstheme="minorBidi"/>
          <w:b w:val="0"/>
          <w:color w:val="auto"/>
          <w:kern w:val="0"/>
          <w:sz w:val="22"/>
          <w:szCs w:val="22"/>
          <w:lang w:eastAsia="en-AU"/>
        </w:rPr>
      </w:pPr>
      <w:hyperlink w:anchor="_Toc420656544" w:history="1">
        <w:r w:rsidR="003E02A4" w:rsidRPr="00F26228">
          <w:rPr>
            <w:rStyle w:val="Hyperlink"/>
          </w:rPr>
          <w:t>3</w:t>
        </w:r>
        <w:r w:rsidR="003E02A4">
          <w:rPr>
            <w:rFonts w:asciiTheme="minorHAnsi" w:eastAsiaTheme="minorEastAsia" w:hAnsiTheme="minorHAnsi" w:cstheme="minorBidi"/>
            <w:b w:val="0"/>
            <w:color w:val="auto"/>
            <w:kern w:val="0"/>
            <w:sz w:val="22"/>
            <w:szCs w:val="22"/>
            <w:lang w:eastAsia="en-AU"/>
          </w:rPr>
          <w:tab/>
        </w:r>
        <w:r w:rsidR="003E02A4" w:rsidRPr="00F26228">
          <w:rPr>
            <w:rStyle w:val="Hyperlink"/>
          </w:rPr>
          <w:t>How?</w:t>
        </w:r>
        <w:r w:rsidR="003E02A4">
          <w:rPr>
            <w:webHidden/>
          </w:rPr>
          <w:tab/>
        </w:r>
        <w:r w:rsidR="003E02A4">
          <w:rPr>
            <w:webHidden/>
          </w:rPr>
          <w:fldChar w:fldCharType="begin"/>
        </w:r>
        <w:r w:rsidR="003E02A4">
          <w:rPr>
            <w:webHidden/>
          </w:rPr>
          <w:instrText xml:space="preserve"> PAGEREF _Toc420656544 \h </w:instrText>
        </w:r>
        <w:r w:rsidR="003E02A4">
          <w:rPr>
            <w:webHidden/>
          </w:rPr>
        </w:r>
        <w:r w:rsidR="003E02A4">
          <w:rPr>
            <w:webHidden/>
          </w:rPr>
          <w:fldChar w:fldCharType="separate"/>
        </w:r>
        <w:r w:rsidR="002B2C0E">
          <w:rPr>
            <w:webHidden/>
          </w:rPr>
          <w:t>7</w:t>
        </w:r>
        <w:r w:rsidR="003E02A4">
          <w:rPr>
            <w:webHidden/>
          </w:rPr>
          <w:fldChar w:fldCharType="end"/>
        </w:r>
      </w:hyperlink>
    </w:p>
    <w:p w14:paraId="7C42835D" w14:textId="77777777" w:rsidR="003E02A4" w:rsidRDefault="00DB578E" w:rsidP="003E02A4">
      <w:pPr>
        <w:pStyle w:val="TOC2"/>
        <w:rPr>
          <w:rFonts w:asciiTheme="minorHAnsi" w:eastAsiaTheme="minorEastAsia" w:hAnsiTheme="minorHAnsi" w:cstheme="minorBidi"/>
          <w:noProof/>
          <w:color w:val="auto"/>
          <w:kern w:val="0"/>
          <w:sz w:val="22"/>
          <w:szCs w:val="22"/>
          <w:lang w:eastAsia="en-AU"/>
        </w:rPr>
      </w:pPr>
      <w:hyperlink w:anchor="_Toc420656545" w:history="1">
        <w:r w:rsidR="003E02A4" w:rsidRPr="00F26228">
          <w:rPr>
            <w:rStyle w:val="Hyperlink"/>
            <w:rFonts w:eastAsiaTheme="majorEastAsia"/>
            <w:noProof/>
          </w:rPr>
          <w:t>3.1</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Data</w:t>
        </w:r>
        <w:r w:rsidR="003E02A4">
          <w:rPr>
            <w:noProof/>
            <w:webHidden/>
          </w:rPr>
          <w:tab/>
        </w:r>
        <w:r w:rsidR="003E02A4">
          <w:rPr>
            <w:noProof/>
            <w:webHidden/>
          </w:rPr>
          <w:fldChar w:fldCharType="begin"/>
        </w:r>
        <w:r w:rsidR="003E02A4">
          <w:rPr>
            <w:noProof/>
            <w:webHidden/>
          </w:rPr>
          <w:instrText xml:space="preserve"> PAGEREF _Toc420656545 \h </w:instrText>
        </w:r>
        <w:r w:rsidR="003E02A4">
          <w:rPr>
            <w:noProof/>
            <w:webHidden/>
          </w:rPr>
        </w:r>
        <w:r w:rsidR="003E02A4">
          <w:rPr>
            <w:noProof/>
            <w:webHidden/>
          </w:rPr>
          <w:fldChar w:fldCharType="separate"/>
        </w:r>
        <w:r w:rsidR="002B2C0E">
          <w:rPr>
            <w:noProof/>
            <w:webHidden/>
          </w:rPr>
          <w:t>7</w:t>
        </w:r>
        <w:r w:rsidR="003E02A4">
          <w:rPr>
            <w:noProof/>
            <w:webHidden/>
          </w:rPr>
          <w:fldChar w:fldCharType="end"/>
        </w:r>
      </w:hyperlink>
    </w:p>
    <w:p w14:paraId="7C42835E" w14:textId="77777777" w:rsidR="003E02A4" w:rsidRDefault="00DB578E" w:rsidP="003E02A4">
      <w:pPr>
        <w:pStyle w:val="TOC2"/>
        <w:rPr>
          <w:rFonts w:asciiTheme="minorHAnsi" w:eastAsiaTheme="minorEastAsia" w:hAnsiTheme="minorHAnsi" w:cstheme="minorBidi"/>
          <w:noProof/>
          <w:color w:val="auto"/>
          <w:kern w:val="0"/>
          <w:sz w:val="22"/>
          <w:szCs w:val="22"/>
          <w:lang w:eastAsia="en-AU"/>
        </w:rPr>
      </w:pPr>
      <w:hyperlink w:anchor="_Toc420656546" w:history="1">
        <w:r w:rsidR="003E02A4" w:rsidRPr="00F26228">
          <w:rPr>
            <w:rStyle w:val="Hyperlink"/>
            <w:rFonts w:eastAsiaTheme="majorEastAsia"/>
            <w:noProof/>
          </w:rPr>
          <w:t>3.2</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Developing the evaluation approach</w:t>
        </w:r>
        <w:r w:rsidR="003E02A4">
          <w:rPr>
            <w:noProof/>
            <w:webHidden/>
          </w:rPr>
          <w:tab/>
        </w:r>
        <w:r w:rsidR="003E02A4">
          <w:rPr>
            <w:noProof/>
            <w:webHidden/>
          </w:rPr>
          <w:fldChar w:fldCharType="begin"/>
        </w:r>
        <w:r w:rsidR="003E02A4">
          <w:rPr>
            <w:noProof/>
            <w:webHidden/>
          </w:rPr>
          <w:instrText xml:space="preserve"> PAGEREF _Toc420656546 \h </w:instrText>
        </w:r>
        <w:r w:rsidR="003E02A4">
          <w:rPr>
            <w:noProof/>
            <w:webHidden/>
          </w:rPr>
        </w:r>
        <w:r w:rsidR="003E02A4">
          <w:rPr>
            <w:noProof/>
            <w:webHidden/>
          </w:rPr>
          <w:fldChar w:fldCharType="separate"/>
        </w:r>
        <w:r w:rsidR="002B2C0E">
          <w:rPr>
            <w:noProof/>
            <w:webHidden/>
          </w:rPr>
          <w:t>7</w:t>
        </w:r>
        <w:r w:rsidR="003E02A4">
          <w:rPr>
            <w:noProof/>
            <w:webHidden/>
          </w:rPr>
          <w:fldChar w:fldCharType="end"/>
        </w:r>
      </w:hyperlink>
    </w:p>
    <w:p w14:paraId="7C42835F" w14:textId="77777777" w:rsidR="003E02A4" w:rsidRDefault="00DB578E" w:rsidP="003E02A4">
      <w:pPr>
        <w:pStyle w:val="TOC3"/>
        <w:rPr>
          <w:rFonts w:asciiTheme="minorHAnsi" w:eastAsiaTheme="minorEastAsia" w:hAnsiTheme="minorHAnsi" w:cstheme="minorBidi"/>
          <w:noProof/>
          <w:color w:val="auto"/>
          <w:kern w:val="0"/>
          <w:sz w:val="22"/>
          <w:szCs w:val="22"/>
          <w:lang w:eastAsia="en-AU"/>
        </w:rPr>
      </w:pPr>
      <w:hyperlink w:anchor="_Toc420656547" w:history="1">
        <w:r w:rsidR="003E02A4" w:rsidRPr="00F26228">
          <w:rPr>
            <w:rStyle w:val="Hyperlink"/>
            <w:rFonts w:eastAsiaTheme="majorEastAsia"/>
            <w:noProof/>
          </w:rPr>
          <w:t>3.2.1</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Annual Evaluation (years 1–5)</w:t>
        </w:r>
        <w:r w:rsidR="003E02A4">
          <w:rPr>
            <w:noProof/>
            <w:webHidden/>
          </w:rPr>
          <w:tab/>
        </w:r>
        <w:r w:rsidR="003E02A4">
          <w:rPr>
            <w:noProof/>
            <w:webHidden/>
          </w:rPr>
          <w:fldChar w:fldCharType="begin"/>
        </w:r>
        <w:r w:rsidR="003E02A4">
          <w:rPr>
            <w:noProof/>
            <w:webHidden/>
          </w:rPr>
          <w:instrText xml:space="preserve"> PAGEREF _Toc420656547 \h </w:instrText>
        </w:r>
        <w:r w:rsidR="003E02A4">
          <w:rPr>
            <w:noProof/>
            <w:webHidden/>
          </w:rPr>
        </w:r>
        <w:r w:rsidR="003E02A4">
          <w:rPr>
            <w:noProof/>
            <w:webHidden/>
          </w:rPr>
          <w:fldChar w:fldCharType="separate"/>
        </w:r>
        <w:r w:rsidR="002B2C0E">
          <w:rPr>
            <w:noProof/>
            <w:webHidden/>
          </w:rPr>
          <w:t>7</w:t>
        </w:r>
        <w:r w:rsidR="003E02A4">
          <w:rPr>
            <w:noProof/>
            <w:webHidden/>
          </w:rPr>
          <w:fldChar w:fldCharType="end"/>
        </w:r>
      </w:hyperlink>
    </w:p>
    <w:p w14:paraId="7C428360" w14:textId="77777777" w:rsidR="003E02A4" w:rsidRDefault="00DB578E" w:rsidP="003E02A4">
      <w:pPr>
        <w:pStyle w:val="TOC3"/>
        <w:rPr>
          <w:rFonts w:asciiTheme="minorHAnsi" w:eastAsiaTheme="minorEastAsia" w:hAnsiTheme="minorHAnsi" w:cstheme="minorBidi"/>
          <w:noProof/>
          <w:color w:val="auto"/>
          <w:kern w:val="0"/>
          <w:sz w:val="22"/>
          <w:szCs w:val="22"/>
          <w:lang w:eastAsia="en-AU"/>
        </w:rPr>
      </w:pPr>
      <w:hyperlink w:anchor="_Toc420656548" w:history="1">
        <w:r w:rsidR="003E02A4" w:rsidRPr="00F26228">
          <w:rPr>
            <w:rStyle w:val="Hyperlink"/>
            <w:rFonts w:eastAsiaTheme="majorEastAsia"/>
            <w:noProof/>
          </w:rPr>
          <w:t>3.2.2</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Cumulative Assessment (years 4 and 5)</w:t>
        </w:r>
        <w:r w:rsidR="003E02A4">
          <w:rPr>
            <w:noProof/>
            <w:webHidden/>
          </w:rPr>
          <w:tab/>
        </w:r>
        <w:r w:rsidR="003E02A4">
          <w:rPr>
            <w:noProof/>
            <w:webHidden/>
          </w:rPr>
          <w:fldChar w:fldCharType="begin"/>
        </w:r>
        <w:r w:rsidR="003E02A4">
          <w:rPr>
            <w:noProof/>
            <w:webHidden/>
          </w:rPr>
          <w:instrText xml:space="preserve"> PAGEREF _Toc420656548 \h </w:instrText>
        </w:r>
        <w:r w:rsidR="003E02A4">
          <w:rPr>
            <w:noProof/>
            <w:webHidden/>
          </w:rPr>
        </w:r>
        <w:r w:rsidR="003E02A4">
          <w:rPr>
            <w:noProof/>
            <w:webHidden/>
          </w:rPr>
          <w:fldChar w:fldCharType="separate"/>
        </w:r>
        <w:r w:rsidR="002B2C0E">
          <w:rPr>
            <w:noProof/>
            <w:webHidden/>
          </w:rPr>
          <w:t>8</w:t>
        </w:r>
        <w:r w:rsidR="003E02A4">
          <w:rPr>
            <w:noProof/>
            <w:webHidden/>
          </w:rPr>
          <w:fldChar w:fldCharType="end"/>
        </w:r>
      </w:hyperlink>
    </w:p>
    <w:p w14:paraId="7C428361" w14:textId="77777777" w:rsidR="003E02A4" w:rsidRDefault="00DB578E" w:rsidP="003E02A4">
      <w:pPr>
        <w:pStyle w:val="TOC2"/>
        <w:rPr>
          <w:rFonts w:asciiTheme="minorHAnsi" w:eastAsiaTheme="minorEastAsia" w:hAnsiTheme="minorHAnsi" w:cstheme="minorBidi"/>
          <w:noProof/>
          <w:color w:val="auto"/>
          <w:kern w:val="0"/>
          <w:sz w:val="22"/>
          <w:szCs w:val="22"/>
          <w:lang w:eastAsia="en-AU"/>
        </w:rPr>
      </w:pPr>
      <w:hyperlink w:anchor="_Toc420656549" w:history="1">
        <w:r w:rsidR="003E02A4" w:rsidRPr="00F26228">
          <w:rPr>
            <w:rStyle w:val="Hyperlink"/>
            <w:rFonts w:eastAsiaTheme="majorEastAsia"/>
            <w:noProof/>
          </w:rPr>
          <w:t>3.3</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Improving Evaluation Capacity</w:t>
        </w:r>
        <w:r w:rsidR="003E02A4">
          <w:rPr>
            <w:noProof/>
            <w:webHidden/>
          </w:rPr>
          <w:tab/>
        </w:r>
        <w:r w:rsidR="003E02A4">
          <w:rPr>
            <w:noProof/>
            <w:webHidden/>
          </w:rPr>
          <w:fldChar w:fldCharType="begin"/>
        </w:r>
        <w:r w:rsidR="003E02A4">
          <w:rPr>
            <w:noProof/>
            <w:webHidden/>
          </w:rPr>
          <w:instrText xml:space="preserve"> PAGEREF _Toc420656549 \h </w:instrText>
        </w:r>
        <w:r w:rsidR="003E02A4">
          <w:rPr>
            <w:noProof/>
            <w:webHidden/>
          </w:rPr>
        </w:r>
        <w:r w:rsidR="003E02A4">
          <w:rPr>
            <w:noProof/>
            <w:webHidden/>
          </w:rPr>
          <w:fldChar w:fldCharType="separate"/>
        </w:r>
        <w:r w:rsidR="002B2C0E">
          <w:rPr>
            <w:noProof/>
            <w:webHidden/>
          </w:rPr>
          <w:t>8</w:t>
        </w:r>
        <w:r w:rsidR="003E02A4">
          <w:rPr>
            <w:noProof/>
            <w:webHidden/>
          </w:rPr>
          <w:fldChar w:fldCharType="end"/>
        </w:r>
      </w:hyperlink>
    </w:p>
    <w:p w14:paraId="7C428362" w14:textId="77777777" w:rsidR="003E02A4" w:rsidRDefault="00DB578E" w:rsidP="003E02A4">
      <w:pPr>
        <w:pStyle w:val="TOC1"/>
        <w:rPr>
          <w:rFonts w:asciiTheme="minorHAnsi" w:eastAsiaTheme="minorEastAsia" w:hAnsiTheme="minorHAnsi" w:cstheme="minorBidi"/>
          <w:b w:val="0"/>
          <w:color w:val="auto"/>
          <w:kern w:val="0"/>
          <w:sz w:val="22"/>
          <w:szCs w:val="22"/>
          <w:lang w:eastAsia="en-AU"/>
        </w:rPr>
      </w:pPr>
      <w:hyperlink w:anchor="_Toc420656550" w:history="1">
        <w:r w:rsidR="003E02A4" w:rsidRPr="00F26228">
          <w:rPr>
            <w:rStyle w:val="Hyperlink"/>
          </w:rPr>
          <w:t>4</w:t>
        </w:r>
        <w:r w:rsidR="003E02A4">
          <w:rPr>
            <w:rFonts w:asciiTheme="minorHAnsi" w:eastAsiaTheme="minorEastAsia" w:hAnsiTheme="minorHAnsi" w:cstheme="minorBidi"/>
            <w:b w:val="0"/>
            <w:color w:val="auto"/>
            <w:kern w:val="0"/>
            <w:sz w:val="22"/>
            <w:szCs w:val="22"/>
            <w:lang w:eastAsia="en-AU"/>
          </w:rPr>
          <w:tab/>
        </w:r>
        <w:r w:rsidR="003E02A4" w:rsidRPr="00F26228">
          <w:rPr>
            <w:rStyle w:val="Hyperlink"/>
          </w:rPr>
          <w:t>Risks</w:t>
        </w:r>
        <w:r w:rsidR="003E02A4">
          <w:rPr>
            <w:webHidden/>
          </w:rPr>
          <w:tab/>
        </w:r>
        <w:r w:rsidR="003E02A4">
          <w:rPr>
            <w:webHidden/>
          </w:rPr>
          <w:fldChar w:fldCharType="begin"/>
        </w:r>
        <w:r w:rsidR="003E02A4">
          <w:rPr>
            <w:webHidden/>
          </w:rPr>
          <w:instrText xml:space="preserve"> PAGEREF _Toc420656550 \h </w:instrText>
        </w:r>
        <w:r w:rsidR="003E02A4">
          <w:rPr>
            <w:webHidden/>
          </w:rPr>
        </w:r>
        <w:r w:rsidR="003E02A4">
          <w:rPr>
            <w:webHidden/>
          </w:rPr>
          <w:fldChar w:fldCharType="separate"/>
        </w:r>
        <w:r w:rsidR="002B2C0E">
          <w:rPr>
            <w:webHidden/>
          </w:rPr>
          <w:t>9</w:t>
        </w:r>
        <w:r w:rsidR="003E02A4">
          <w:rPr>
            <w:webHidden/>
          </w:rPr>
          <w:fldChar w:fldCharType="end"/>
        </w:r>
      </w:hyperlink>
    </w:p>
    <w:p w14:paraId="7C428363" w14:textId="77777777" w:rsidR="003E02A4" w:rsidRDefault="00DB578E" w:rsidP="003E02A4">
      <w:pPr>
        <w:pStyle w:val="TOC2"/>
        <w:rPr>
          <w:rFonts w:asciiTheme="minorHAnsi" w:eastAsiaTheme="minorEastAsia" w:hAnsiTheme="minorHAnsi" w:cstheme="minorBidi"/>
          <w:noProof/>
          <w:color w:val="auto"/>
          <w:kern w:val="0"/>
          <w:sz w:val="22"/>
          <w:szCs w:val="22"/>
          <w:lang w:eastAsia="en-AU"/>
        </w:rPr>
      </w:pPr>
      <w:hyperlink w:anchor="_Toc420656551" w:history="1">
        <w:r w:rsidR="003E02A4" w:rsidRPr="00F26228">
          <w:rPr>
            <w:rStyle w:val="Hyperlink"/>
            <w:rFonts w:eastAsiaTheme="majorEastAsia"/>
            <w:noProof/>
          </w:rPr>
          <w:t>References</w:t>
        </w:r>
        <w:r w:rsidR="003E02A4">
          <w:rPr>
            <w:noProof/>
            <w:webHidden/>
          </w:rPr>
          <w:tab/>
        </w:r>
        <w:r w:rsidR="003E02A4">
          <w:rPr>
            <w:noProof/>
            <w:webHidden/>
          </w:rPr>
          <w:fldChar w:fldCharType="begin"/>
        </w:r>
        <w:r w:rsidR="003E02A4">
          <w:rPr>
            <w:noProof/>
            <w:webHidden/>
          </w:rPr>
          <w:instrText xml:space="preserve"> PAGEREF _Toc420656551 \h </w:instrText>
        </w:r>
        <w:r w:rsidR="003E02A4">
          <w:rPr>
            <w:noProof/>
            <w:webHidden/>
          </w:rPr>
        </w:r>
        <w:r w:rsidR="003E02A4">
          <w:rPr>
            <w:noProof/>
            <w:webHidden/>
          </w:rPr>
          <w:fldChar w:fldCharType="separate"/>
        </w:r>
        <w:r w:rsidR="002B2C0E">
          <w:rPr>
            <w:noProof/>
            <w:webHidden/>
          </w:rPr>
          <w:t>10</w:t>
        </w:r>
        <w:r w:rsidR="003E02A4">
          <w:rPr>
            <w:noProof/>
            <w:webHidden/>
          </w:rPr>
          <w:fldChar w:fldCharType="end"/>
        </w:r>
      </w:hyperlink>
    </w:p>
    <w:p w14:paraId="7C428364" w14:textId="77777777" w:rsidR="003E02A4" w:rsidRDefault="003E02A4" w:rsidP="003E02A4">
      <w:r>
        <w:rPr>
          <w:rFonts w:ascii="Calibri" w:eastAsiaTheme="majorEastAsia" w:hAnsi="Calibri" w:cs="Arial"/>
          <w:b/>
          <w:i/>
          <w:noProof/>
          <w:sz w:val="20"/>
          <w:szCs w:val="22"/>
        </w:rPr>
        <w:fldChar w:fldCharType="end"/>
      </w:r>
      <w:bookmarkStart w:id="3" w:name="_Toc353023386"/>
      <w:bookmarkStart w:id="4" w:name="_Toc353025166"/>
    </w:p>
    <w:p w14:paraId="7C428365" w14:textId="77777777" w:rsidR="003E02A4" w:rsidRPr="002D1E81" w:rsidRDefault="003E02A4" w:rsidP="003E02A4">
      <w:pPr>
        <w:rPr>
          <w:lang w:eastAsia="en-AU"/>
        </w:rPr>
      </w:pPr>
    </w:p>
    <w:p w14:paraId="7C428366" w14:textId="77777777" w:rsidR="003E02A4" w:rsidRDefault="003E02A4" w:rsidP="003E02A4">
      <w:pPr>
        <w:rPr>
          <w:lang w:eastAsia="en-AU"/>
        </w:rPr>
      </w:pPr>
    </w:p>
    <w:p w14:paraId="7C428367" w14:textId="77777777" w:rsidR="003E02A4" w:rsidRDefault="003E02A4" w:rsidP="003E02A4">
      <w:pPr>
        <w:rPr>
          <w:lang w:eastAsia="en-AU"/>
        </w:rPr>
      </w:pPr>
    </w:p>
    <w:p w14:paraId="7C428368" w14:textId="77777777" w:rsidR="003E02A4" w:rsidRDefault="003E02A4" w:rsidP="003E02A4">
      <w:pPr>
        <w:pStyle w:val="ListBullet"/>
        <w:numPr>
          <w:ilvl w:val="0"/>
          <w:numId w:val="0"/>
        </w:numPr>
        <w:ind w:left="567"/>
        <w:rPr>
          <w:lang w:eastAsia="en-AU"/>
        </w:rPr>
        <w:sectPr w:rsidR="003E02A4" w:rsidSect="005F696C">
          <w:headerReference w:type="default" r:id="rId20"/>
          <w:footerReference w:type="default" r:id="rId21"/>
          <w:pgSz w:w="11907" w:h="16839" w:code="9"/>
          <w:pgMar w:top="1440" w:right="1440" w:bottom="1440" w:left="1440" w:header="708" w:footer="708" w:gutter="0"/>
          <w:pgNumType w:fmt="lowerRoman" w:start="1"/>
          <w:cols w:space="708"/>
          <w:docGrid w:linePitch="360"/>
        </w:sectPr>
      </w:pPr>
    </w:p>
    <w:p w14:paraId="7C428369" w14:textId="77777777" w:rsidR="003E02A4" w:rsidRPr="00577562" w:rsidRDefault="003E02A4" w:rsidP="003E02A4">
      <w:pPr>
        <w:pStyle w:val="H1notnumberedinTOC"/>
      </w:pPr>
      <w:bookmarkStart w:id="5" w:name="_Toc396824362"/>
      <w:bookmarkStart w:id="6" w:name="_Toc275585515"/>
      <w:bookmarkStart w:id="7" w:name="_Toc275585649"/>
      <w:bookmarkStart w:id="8" w:name="_Toc420656541"/>
      <w:bookmarkEnd w:id="3"/>
      <w:bookmarkEnd w:id="4"/>
      <w:r>
        <w:lastRenderedPageBreak/>
        <w:t xml:space="preserve">Basin Matter - </w:t>
      </w:r>
      <w:r w:rsidRPr="00577562">
        <w:t xml:space="preserve">Ecosystem </w:t>
      </w:r>
      <w:r w:rsidRPr="008B17EE">
        <w:t>diversity</w:t>
      </w:r>
      <w:bookmarkEnd w:id="5"/>
      <w:bookmarkEnd w:id="6"/>
      <w:bookmarkEnd w:id="7"/>
      <w:bookmarkEnd w:id="8"/>
    </w:p>
    <w:p w14:paraId="7C42836A" w14:textId="77777777" w:rsidR="003E02A4" w:rsidRDefault="003E02A4" w:rsidP="003E02A4">
      <w:pPr>
        <w:pStyle w:val="Heading1"/>
      </w:pPr>
      <w:bookmarkStart w:id="9" w:name="_Toc275585528"/>
      <w:bookmarkStart w:id="10" w:name="_Toc420656542"/>
      <w:r>
        <w:t>Why</w:t>
      </w:r>
      <w:bookmarkEnd w:id="9"/>
      <w:r>
        <w:t>?</w:t>
      </w:r>
      <w:bookmarkEnd w:id="10"/>
    </w:p>
    <w:p w14:paraId="7C42836B" w14:textId="77777777" w:rsidR="003E02A4" w:rsidRDefault="003E02A4" w:rsidP="003E02A4">
      <w:pPr>
        <w:rPr>
          <w:lang w:eastAsia="en-AU"/>
        </w:rPr>
      </w:pPr>
      <w:r w:rsidRPr="00577562">
        <w:rPr>
          <w:lang w:eastAsia="en-AU"/>
        </w:rPr>
        <w:t>Ecosystem diversity</w:t>
      </w:r>
      <w:r>
        <w:rPr>
          <w:lang w:eastAsia="en-AU"/>
        </w:rPr>
        <w:t xml:space="preserve"> describes the </w:t>
      </w:r>
      <w:r w:rsidRPr="00577562">
        <w:rPr>
          <w:lang w:eastAsia="en-AU"/>
        </w:rPr>
        <w:t xml:space="preserve">range of </w:t>
      </w:r>
      <w:r>
        <w:rPr>
          <w:lang w:eastAsia="en-AU"/>
        </w:rPr>
        <w:t xml:space="preserve">different ecosystem types within a specified area and it is an important component </w:t>
      </w:r>
      <w:r w:rsidRPr="00577562">
        <w:rPr>
          <w:lang w:eastAsia="en-AU"/>
        </w:rPr>
        <w:t>of biodiversity as a whole</w:t>
      </w:r>
      <w:r>
        <w:rPr>
          <w:lang w:eastAsia="en-AU"/>
        </w:rPr>
        <w:t xml:space="preserve"> </w:t>
      </w:r>
      <w:r>
        <w:t>(</w:t>
      </w:r>
      <w:r>
        <w:fldChar w:fldCharType="begin"/>
      </w:r>
      <w:r>
        <w:instrText xml:space="preserve"> REF _Ref386717998 \h </w:instrText>
      </w:r>
      <w:r>
        <w:fldChar w:fldCharType="separate"/>
      </w:r>
      <w:r w:rsidR="002B2C0E">
        <w:t xml:space="preserve">Figure </w:t>
      </w:r>
      <w:r w:rsidR="002B2C0E">
        <w:rPr>
          <w:noProof/>
        </w:rPr>
        <w:t>1</w:t>
      </w:r>
      <w:r>
        <w:fldChar w:fldCharType="end"/>
      </w:r>
      <w:r>
        <w:t>)</w:t>
      </w:r>
      <w:r>
        <w:rPr>
          <w:lang w:eastAsia="en-AU"/>
        </w:rPr>
        <w:t xml:space="preserve">.  </w:t>
      </w:r>
      <w:r>
        <w:rPr>
          <w:rFonts w:cs="Arial"/>
        </w:rPr>
        <w:t>P</w:t>
      </w:r>
      <w:r w:rsidRPr="00B7422F">
        <w:rPr>
          <w:rFonts w:cs="Arial"/>
        </w:rPr>
        <w:t xml:space="preserve">rinciples of ecosystem management suggest that </w:t>
      </w:r>
      <w:r>
        <w:rPr>
          <w:rFonts w:cs="Arial"/>
        </w:rPr>
        <w:t>a</w:t>
      </w:r>
      <w:r>
        <w:rPr>
          <w:lang w:eastAsia="en-AU"/>
        </w:rPr>
        <w:t xml:space="preserve"> focus on p</w:t>
      </w:r>
      <w:r>
        <w:rPr>
          <w:rFonts w:cs="Arial"/>
        </w:rPr>
        <w:t xml:space="preserve">rotecting or restoring ecosystems also preserves valued </w:t>
      </w:r>
      <w:r w:rsidRPr="00B7422F">
        <w:rPr>
          <w:rFonts w:cs="Arial"/>
        </w:rPr>
        <w:t>species</w:t>
      </w:r>
      <w:r>
        <w:rPr>
          <w:rFonts w:cs="Arial"/>
        </w:rPr>
        <w:t>, habitats, and critical processes within them in addition to critical e</w:t>
      </w:r>
      <w:r w:rsidRPr="00B7422F">
        <w:rPr>
          <w:rFonts w:cs="Arial"/>
        </w:rPr>
        <w:t>cosystem services</w:t>
      </w:r>
      <w:r>
        <w:rPr>
          <w:rFonts w:cs="Arial"/>
        </w:rPr>
        <w:t xml:space="preserve"> that they may provide.  </w:t>
      </w:r>
      <w:r w:rsidRPr="00577562">
        <w:rPr>
          <w:lang w:eastAsia="en-AU"/>
        </w:rPr>
        <w:t>Evaluating the extent to which the range of water-dependent ecosystem types have been protected or restored contributes to assessing the contribution of Commonwealth environmental water to biodiversity in the Basin as outlined in the Outcomes Framework.</w:t>
      </w:r>
    </w:p>
    <w:p w14:paraId="7C42836C" w14:textId="77777777" w:rsidR="003E02A4" w:rsidRDefault="003E02A4" w:rsidP="003E02A4">
      <w:r w:rsidRPr="00577562">
        <w:t xml:space="preserve">Environmental watering outcomes </w:t>
      </w:r>
      <w:r>
        <w:t>will</w:t>
      </w:r>
      <w:r w:rsidRPr="00577562">
        <w:t xml:space="preserve"> vary </w:t>
      </w:r>
      <w:r>
        <w:t>among</w:t>
      </w:r>
      <w:r w:rsidRPr="00577562">
        <w:t xml:space="preserve"> different ecosystem types. Outcomes that can be quantified </w:t>
      </w:r>
      <w:r>
        <w:t xml:space="preserve">within </w:t>
      </w:r>
      <w:r w:rsidRPr="00577562">
        <w:t>a Selected Area may be extrapolated to similar ecosystem types in areas that are not monitored</w:t>
      </w:r>
      <w:r>
        <w:t xml:space="preserve">. This will </w:t>
      </w:r>
      <w:r w:rsidRPr="00577562">
        <w:t>facilitat</w:t>
      </w:r>
      <w:r>
        <w:t>e</w:t>
      </w:r>
      <w:r w:rsidRPr="00577562">
        <w:t xml:space="preserve"> </w:t>
      </w:r>
      <w:r>
        <w:t xml:space="preserve">the </w:t>
      </w:r>
      <w:r w:rsidRPr="00577562">
        <w:t>evaluation of outcomes at unmonitored areas, support</w:t>
      </w:r>
      <w:r>
        <w:t>ing</w:t>
      </w:r>
      <w:r w:rsidRPr="00577562">
        <w:t xml:space="preserve"> Basin</w:t>
      </w:r>
      <w:r>
        <w:t xml:space="preserve">-scale evaluation of the impact of </w:t>
      </w:r>
      <w:r w:rsidRPr="00577562">
        <w:rPr>
          <w:lang w:eastAsia="en-AU"/>
        </w:rPr>
        <w:t>Commonwealth environmental water</w:t>
      </w:r>
      <w:r>
        <w:rPr>
          <w:lang w:eastAsia="en-AU"/>
        </w:rPr>
        <w:t>.</w:t>
      </w:r>
    </w:p>
    <w:p w14:paraId="7C42836D" w14:textId="77777777" w:rsidR="003E02A4" w:rsidRDefault="003E02A4" w:rsidP="003E02A4">
      <w:r>
        <w:t xml:space="preserve">Developing understanding for how and why environmental watering outcomes differ among ecosystem types will inform adaptive management by (1) fine tuning expected outcomes from the delivery of </w:t>
      </w:r>
      <w:r w:rsidRPr="00577562">
        <w:rPr>
          <w:lang w:eastAsia="en-AU"/>
        </w:rPr>
        <w:t>environmental water</w:t>
      </w:r>
      <w:r>
        <w:t xml:space="preserve"> in different ecosystems, and (2) ultimately improving the efficiency, effectiveness and impact of the use of </w:t>
      </w:r>
      <w:r w:rsidRPr="00577562">
        <w:rPr>
          <w:lang w:eastAsia="en-AU"/>
        </w:rPr>
        <w:t xml:space="preserve">Commonwealth </w:t>
      </w:r>
      <w:r>
        <w:rPr>
          <w:lang w:eastAsia="en-AU"/>
        </w:rPr>
        <w:t xml:space="preserve">environmental </w:t>
      </w:r>
      <w:r>
        <w:t>water in the Basin.</w:t>
      </w:r>
    </w:p>
    <w:p w14:paraId="7C42836E" w14:textId="77777777" w:rsidR="003E02A4" w:rsidRDefault="003E02A4" w:rsidP="003E02A4"/>
    <w:p w14:paraId="7C42836F" w14:textId="77777777" w:rsidR="003E02A4" w:rsidRDefault="003E02A4" w:rsidP="003E02A4">
      <w:pPr>
        <w:jc w:val="center"/>
        <w:rPr>
          <w:rFonts w:cs="Arial"/>
        </w:rPr>
      </w:pPr>
      <w:r>
        <w:rPr>
          <w:noProof/>
          <w:lang w:eastAsia="en-AU"/>
        </w:rPr>
        <w:drawing>
          <wp:inline distT="0" distB="0" distL="0" distR="0" wp14:anchorId="7C4283AC" wp14:editId="7C4283AD">
            <wp:extent cx="3788367" cy="31623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a:ext>
                      </a:extLst>
                    </a:blip>
                    <a:stretch>
                      <a:fillRect/>
                    </a:stretch>
                  </pic:blipFill>
                  <pic:spPr>
                    <a:xfrm>
                      <a:off x="0" y="0"/>
                      <a:ext cx="3797241" cy="3169708"/>
                    </a:xfrm>
                    <a:prstGeom prst="rect">
                      <a:avLst/>
                    </a:prstGeom>
                  </pic:spPr>
                </pic:pic>
              </a:graphicData>
            </a:graphic>
          </wp:inline>
        </w:drawing>
      </w:r>
    </w:p>
    <w:p w14:paraId="7C428370" w14:textId="77777777" w:rsidR="003E02A4" w:rsidRDefault="003E02A4" w:rsidP="003E02A4">
      <w:pPr>
        <w:pStyle w:val="FigureCaption"/>
      </w:pPr>
      <w:bookmarkStart w:id="11" w:name="_Ref386717998"/>
      <w:r>
        <w:t xml:space="preserve">Figure </w:t>
      </w:r>
      <w:r w:rsidR="005F5735">
        <w:rPr>
          <w:noProof/>
        </w:rPr>
        <w:fldChar w:fldCharType="begin"/>
      </w:r>
      <w:r w:rsidR="005F5735">
        <w:rPr>
          <w:noProof/>
        </w:rPr>
        <w:instrText xml:space="preserve"> SEQ Figure \* ARABIC </w:instrText>
      </w:r>
      <w:r w:rsidR="005F5735">
        <w:rPr>
          <w:noProof/>
        </w:rPr>
        <w:fldChar w:fldCharType="separate"/>
      </w:r>
      <w:r w:rsidR="002B2C0E">
        <w:rPr>
          <w:noProof/>
        </w:rPr>
        <w:t>1</w:t>
      </w:r>
      <w:r w:rsidR="005F5735">
        <w:rPr>
          <w:noProof/>
        </w:rPr>
        <w:fldChar w:fldCharType="end"/>
      </w:r>
      <w:bookmarkEnd w:id="11"/>
      <w:r>
        <w:t xml:space="preserve">. </w:t>
      </w:r>
      <w:r w:rsidRPr="00C3240D">
        <w:rPr>
          <w:b w:val="0"/>
        </w:rPr>
        <w:t>Hierarchical levels of biodiversity in aquatic ecosystems (from Geist 2011)</w:t>
      </w:r>
    </w:p>
    <w:p w14:paraId="7C428371" w14:textId="77777777" w:rsidR="003E02A4" w:rsidRPr="00577562" w:rsidRDefault="003E02A4" w:rsidP="003E02A4">
      <w:pPr>
        <w:pStyle w:val="Heading1"/>
      </w:pPr>
      <w:bookmarkStart w:id="12" w:name="_Toc275585529"/>
      <w:bookmarkStart w:id="13" w:name="_Toc420656543"/>
      <w:r>
        <w:t>What</w:t>
      </w:r>
      <w:bookmarkEnd w:id="12"/>
      <w:r>
        <w:t>?</w:t>
      </w:r>
      <w:bookmarkEnd w:id="13"/>
    </w:p>
    <w:p w14:paraId="7C428372" w14:textId="77777777" w:rsidR="003E02A4" w:rsidRPr="00577562" w:rsidRDefault="003E02A4" w:rsidP="003E02A4">
      <w:r w:rsidRPr="00577562">
        <w:t xml:space="preserve">This component of the Basin </w:t>
      </w:r>
      <w:r>
        <w:t>E</w:t>
      </w:r>
      <w:r w:rsidRPr="00577562">
        <w:t xml:space="preserve">valuation will address the following </w:t>
      </w:r>
      <w:r>
        <w:t>s</w:t>
      </w:r>
      <w:r w:rsidRPr="00577562">
        <w:t>hort-term (</w:t>
      </w:r>
      <w:r>
        <w:t>one-year</w:t>
      </w:r>
      <w:r w:rsidRPr="00577562">
        <w:t>) and long-term (five</w:t>
      </w:r>
      <w:r>
        <w:t>-</w:t>
      </w:r>
      <w:r w:rsidRPr="00577562">
        <w:t xml:space="preserve">year) </w:t>
      </w:r>
      <w:r>
        <w:t>Basin-scale evaluation question</w:t>
      </w:r>
      <w:r w:rsidRPr="00577562">
        <w:t>:</w:t>
      </w:r>
    </w:p>
    <w:p w14:paraId="7C428373" w14:textId="77777777" w:rsidR="003E02A4" w:rsidRDefault="003E02A4" w:rsidP="003E02A4">
      <w:pPr>
        <w:pStyle w:val="ListBullet"/>
        <w:ind w:left="927" w:hanging="360"/>
      </w:pPr>
      <w:r w:rsidRPr="00577562">
        <w:t>What did Commonwealth environmental water contribute to ecosystem diversity?</w:t>
      </w:r>
    </w:p>
    <w:p w14:paraId="7C428374" w14:textId="77777777" w:rsidR="003E02A4" w:rsidRPr="00577562" w:rsidRDefault="003E02A4" w:rsidP="003E02A4">
      <w:r w:rsidRPr="00577562">
        <w:lastRenderedPageBreak/>
        <w:t xml:space="preserve">The interim Australian National Aquatic Ecosystems (ANAE) Classification </w:t>
      </w:r>
      <w:r>
        <w:fldChar w:fldCharType="begin"/>
      </w:r>
      <w:r>
        <w:instrText xml:space="preserve"> ADDIN EN.CITE &lt;EndNote&gt;&lt;Cite&gt;&lt;Author&gt;Aquatic Ecosystem Task Group&lt;/Author&gt;&lt;Year&gt;2012&lt;/Year&gt;&lt;RecNum&gt;6571&lt;/RecNum&gt;&lt;DisplayText&gt;(Aquatic Ecosystem Task Group 2012)&lt;/DisplayText&gt;&lt;record&gt;&lt;rec-number&gt;6571&lt;/rec-number&gt;&lt;foreign-keys&gt;&lt;key app="EN" db-id="rdfxs2vvzw52whe255ivfrs1p0rft9pp2a9f" timestamp="1402465931"&gt;6571&lt;/key&gt;&lt;/foreign-keys&gt;&lt;ref-type name="Generic"&gt;13&lt;/ref-type&gt;&lt;contributors&gt;&lt;authors&gt;&lt;author&gt;Aquatic Ecosystem Task Group,&lt;/author&gt;&lt;/authors&gt;&lt;/contributors&gt;&lt;titles&gt;&lt;title&gt;Aquatic Ecosystems Toolkit: Module 2, Interim Australian National  Aquatic Ecosystem Classification Framework&lt;/title&gt;&lt;/titles&gt;&lt;dates&gt;&lt;year&gt;2012&lt;/year&gt;&lt;/dates&gt;&lt;pub-location&gt;Canberra&lt;/pub-location&gt;&lt;publisher&gt; Australian Government Department of Sustainability,  Environment, Water, Population and Communities,&lt;/publisher&gt;&lt;urls&gt;&lt;/urls&gt;&lt;/record&gt;&lt;/Cite&gt;&lt;/EndNote&gt;</w:instrText>
      </w:r>
      <w:r>
        <w:fldChar w:fldCharType="separate"/>
      </w:r>
      <w:r>
        <w:rPr>
          <w:noProof/>
        </w:rPr>
        <w:t>(</w:t>
      </w:r>
      <w:hyperlink w:anchor="_ENREF_1" w:tooltip="Aquatic Ecosystem Task Group, 2012 #6571" w:history="1">
        <w:r>
          <w:rPr>
            <w:noProof/>
          </w:rPr>
          <w:t>Aquatic Ecosystem Task Group 2012</w:t>
        </w:r>
      </w:hyperlink>
      <w:r>
        <w:rPr>
          <w:noProof/>
        </w:rPr>
        <w:t>)</w:t>
      </w:r>
      <w:r>
        <w:fldChar w:fldCharType="end"/>
      </w:r>
      <w:r>
        <w:t xml:space="preserve"> </w:t>
      </w:r>
      <w:r w:rsidRPr="00577562">
        <w:t>provides a framework for classifying aquatic ecosystems. Th</w:t>
      </w:r>
      <w:r>
        <w:t>is</w:t>
      </w:r>
      <w:r w:rsidRPr="00577562">
        <w:t xml:space="preserve"> framework was applied across the Murray</w:t>
      </w:r>
      <w:r>
        <w:t>–</w:t>
      </w:r>
      <w:r w:rsidRPr="00577562">
        <w:t xml:space="preserve">Darling Basin </w:t>
      </w:r>
      <w:r>
        <w:fldChar w:fldCharType="begin"/>
      </w:r>
      <w:r>
        <w:instrText xml:space="preserve"> ADDIN EN.CITE &lt;EndNote&gt;&lt;Cite&gt;&lt;Author&gt;Brooks&lt;/Author&gt;&lt;Year&gt;2014&lt;/Year&gt;&lt;RecNum&gt;6573&lt;/RecNum&gt;&lt;DisplayText&gt;(Brooks&lt;style face="italic"&gt; et al.&lt;/style&gt; 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rPr>
          <w:noProof/>
        </w:rPr>
        <w:t>(</w:t>
      </w:r>
      <w:hyperlink w:anchor="_ENREF_3" w:tooltip="Brooks, 2014 #6573" w:history="1">
        <w:r>
          <w:rPr>
            <w:noProof/>
          </w:rPr>
          <w:t>Brooks</w:t>
        </w:r>
        <w:r w:rsidRPr="00470A58">
          <w:rPr>
            <w:i/>
            <w:noProof/>
          </w:rPr>
          <w:t xml:space="preserve"> </w:t>
        </w:r>
        <w:r w:rsidRPr="00841A6F">
          <w:rPr>
            <w:i/>
            <w:noProof/>
          </w:rPr>
          <w:t>et al.</w:t>
        </w:r>
        <w:r>
          <w:rPr>
            <w:noProof/>
          </w:rPr>
          <w:t xml:space="preserve"> 2014</w:t>
        </w:r>
      </w:hyperlink>
      <w:r>
        <w:rPr>
          <w:noProof/>
        </w:rPr>
        <w:t>)</w:t>
      </w:r>
      <w:r>
        <w:fldChar w:fldCharType="end"/>
      </w:r>
      <w:r w:rsidRPr="00577562">
        <w:t xml:space="preserve"> to produce a consistent classification of </w:t>
      </w:r>
      <w:r>
        <w:t>river, wetland and floodplain ecosystem types</w:t>
      </w:r>
      <w:r w:rsidRPr="00577562">
        <w:t xml:space="preserve"> across the Basin.</w:t>
      </w:r>
      <w:r>
        <w:t xml:space="preserve">  </w:t>
      </w:r>
      <w:r w:rsidRPr="00577562">
        <w:t xml:space="preserve">The MDB ANAE ecosystem map and typology is yet to be rigorously validated. </w:t>
      </w:r>
      <w:r>
        <w:t xml:space="preserve"> Therefore, ecosystem t</w:t>
      </w:r>
      <w:r w:rsidRPr="00577562">
        <w:t>ype</w:t>
      </w:r>
      <w:r>
        <w:t>s</w:t>
      </w:r>
      <w:r w:rsidRPr="00577562">
        <w:t xml:space="preserve"> </w:t>
      </w:r>
      <w:r>
        <w:t>within Selected Areas will b</w:t>
      </w:r>
      <w:r w:rsidRPr="00577562">
        <w:t>e</w:t>
      </w:r>
      <w:r>
        <w:t xml:space="preserve"> confirmed and updated </w:t>
      </w:r>
      <w:r w:rsidRPr="00577562">
        <w:t xml:space="preserve">for all </w:t>
      </w:r>
      <w:r>
        <w:t>sites</w:t>
      </w:r>
      <w:r w:rsidRPr="00577562">
        <w:t xml:space="preserve"> at which LTIM </w:t>
      </w:r>
      <w:r>
        <w:t xml:space="preserve">Project </w:t>
      </w:r>
      <w:r w:rsidRPr="00577562">
        <w:t>monitoring occurs</w:t>
      </w:r>
      <w:r>
        <w:t>.</w:t>
      </w:r>
      <w:r w:rsidRPr="00D32A01">
        <w:t xml:space="preserve"> </w:t>
      </w:r>
      <w:r>
        <w:t xml:space="preserve"> A</w:t>
      </w:r>
      <w:r w:rsidRPr="00577562">
        <w:t>n assessment of attribution errors within the ANAE classification that result in erroneous ecosystem type assignment</w:t>
      </w:r>
      <w:r>
        <w:t xml:space="preserve"> will be undertaken during year five to determine the ramifications of these errors for assessing Commonwealth environmental water influences on ecosystem diversity</w:t>
      </w:r>
      <w:r w:rsidRPr="00577562">
        <w:t>.</w:t>
      </w:r>
    </w:p>
    <w:p w14:paraId="7C428375" w14:textId="77777777" w:rsidR="003E02A4" w:rsidRDefault="003E02A4" w:rsidP="003E02A4">
      <w:r>
        <w:t>O</w:t>
      </w:r>
      <w:r w:rsidRPr="00577562">
        <w:t xml:space="preserve">utputs </w:t>
      </w:r>
      <w:r>
        <w:t xml:space="preserve">from Selected Area and Basin </w:t>
      </w:r>
      <w:r w:rsidRPr="00577562">
        <w:t>hydrological evaluation</w:t>
      </w:r>
      <w:r>
        <w:t>s</w:t>
      </w:r>
      <w:r w:rsidRPr="00577562">
        <w:t xml:space="preserve"> will be used to intersect with the map of ecosystem types across the Basin to derive a catalogue of ecosystem types </w:t>
      </w:r>
      <w:r>
        <w:t xml:space="preserve">influenced by </w:t>
      </w:r>
      <w:r w:rsidRPr="00577562">
        <w:t>Commonwealth environmental water</w:t>
      </w:r>
      <w:r>
        <w:t xml:space="preserve">.  Vegetation type is a determining attribute in the ANAE ecosystem typology.  The outcomes from the LTIM project vegetation diversity evaluation will be an important consideration when interpreting the contribution of Commonwealth environmental water to ecosystem diversity. </w:t>
      </w:r>
      <w:r w:rsidRPr="00577562">
        <w:t>The relationship between data collection, analysis, evaluation and reporting is illustrated in</w:t>
      </w:r>
      <w:r>
        <w:t xml:space="preserve"> </w:t>
      </w:r>
      <w:r>
        <w:fldChar w:fldCharType="begin"/>
      </w:r>
      <w:r>
        <w:instrText xml:space="preserve"> REF _Ref263332010 \h </w:instrText>
      </w:r>
      <w:r>
        <w:fldChar w:fldCharType="separate"/>
      </w:r>
      <w:r w:rsidR="002B2C0E" w:rsidRPr="00577562">
        <w:t xml:space="preserve">Figure </w:t>
      </w:r>
      <w:r w:rsidR="002B2C0E">
        <w:rPr>
          <w:noProof/>
        </w:rPr>
        <w:t>2</w:t>
      </w:r>
      <w:r>
        <w:fldChar w:fldCharType="end"/>
      </w:r>
      <w:r w:rsidRPr="00577562">
        <w:t>.</w:t>
      </w:r>
    </w:p>
    <w:p w14:paraId="7C428376" w14:textId="77777777" w:rsidR="003E02A4" w:rsidRPr="00577562" w:rsidRDefault="003E02A4" w:rsidP="003E02A4">
      <w:r w:rsidRPr="00577562">
        <w:t>The following outputs will be produced:</w:t>
      </w:r>
    </w:p>
    <w:p w14:paraId="7C428377" w14:textId="77777777" w:rsidR="003E02A4" w:rsidRPr="00577562" w:rsidRDefault="003E02A4" w:rsidP="003E02A4">
      <w:pPr>
        <w:pStyle w:val="ListBullet"/>
        <w:ind w:left="927" w:hanging="360"/>
      </w:pPr>
      <w:r>
        <w:t>a</w:t>
      </w:r>
      <w:r w:rsidRPr="00577562">
        <w:t xml:space="preserve">nnual </w:t>
      </w:r>
      <w:r>
        <w:t>report</w:t>
      </w:r>
      <w:r w:rsidRPr="00577562">
        <w:t xml:space="preserve"> of ecosystem types </w:t>
      </w:r>
      <w:r>
        <w:t xml:space="preserve">receiving </w:t>
      </w:r>
      <w:r w:rsidRPr="00577562">
        <w:t>Commonwealth environmental water</w:t>
      </w:r>
      <w:r>
        <w:t xml:space="preserve"> at monitored and (where possible) at unmonitored sites</w:t>
      </w:r>
    </w:p>
    <w:p w14:paraId="7C428378" w14:textId="77777777" w:rsidR="003E02A4" w:rsidRPr="00577562" w:rsidRDefault="003E02A4" w:rsidP="003E02A4">
      <w:pPr>
        <w:pStyle w:val="ListBullet"/>
        <w:ind w:left="927" w:hanging="360"/>
      </w:pPr>
      <w:r>
        <w:t>a</w:t>
      </w:r>
      <w:r w:rsidRPr="00577562">
        <w:t xml:space="preserve">n updated ANAE </w:t>
      </w:r>
      <w:r>
        <w:t xml:space="preserve">ecosystem type GIS </w:t>
      </w:r>
      <w:r w:rsidRPr="00577562">
        <w:t>layer for</w:t>
      </w:r>
      <w:r>
        <w:t xml:space="preserve"> </w:t>
      </w:r>
      <w:r w:rsidRPr="00577562">
        <w:t>the Selected Areas</w:t>
      </w:r>
    </w:p>
    <w:p w14:paraId="7C428379" w14:textId="77777777" w:rsidR="003E02A4" w:rsidRDefault="003E02A4" w:rsidP="003E02A4">
      <w:pPr>
        <w:pStyle w:val="ListBullet"/>
        <w:ind w:left="927" w:hanging="360"/>
      </w:pPr>
      <w:proofErr w:type="gramStart"/>
      <w:r>
        <w:t>a</w:t>
      </w:r>
      <w:proofErr w:type="gramEnd"/>
      <w:r>
        <w:t xml:space="preserve"> q</w:t>
      </w:r>
      <w:r w:rsidRPr="00577562">
        <w:t>uantitative assessment of error</w:t>
      </w:r>
      <w:r>
        <w:t xml:space="preserve">s </w:t>
      </w:r>
      <w:r w:rsidRPr="00577562">
        <w:t xml:space="preserve">within the ANAE classification that may influence our capacity to assess </w:t>
      </w:r>
      <w:r>
        <w:t xml:space="preserve">the </w:t>
      </w:r>
      <w:r w:rsidRPr="00577562">
        <w:t>representativeness of Commonwealth environmental water delivery</w:t>
      </w:r>
      <w:r w:rsidR="00630EF0">
        <w:t xml:space="preserve"> was produced in the first year of LTIM (Brooks 2016)</w:t>
      </w:r>
      <w:r w:rsidRPr="00577562">
        <w:t>.</w:t>
      </w:r>
    </w:p>
    <w:p w14:paraId="7C42837A" w14:textId="77777777" w:rsidR="003E02A4" w:rsidRPr="00577562" w:rsidRDefault="003E02A4" w:rsidP="003E02A4">
      <w:pPr>
        <w:pStyle w:val="ListBullet"/>
        <w:numPr>
          <w:ilvl w:val="0"/>
          <w:numId w:val="0"/>
        </w:numPr>
      </w:pPr>
    </w:p>
    <w:p w14:paraId="7C42837B" w14:textId="77777777" w:rsidR="003E02A4" w:rsidRPr="00577562" w:rsidRDefault="003E02A4" w:rsidP="003E02A4">
      <w:r>
        <w:rPr>
          <w:noProof/>
          <w:lang w:eastAsia="en-AU"/>
        </w:rPr>
        <w:drawing>
          <wp:inline distT="0" distB="0" distL="0" distR="0" wp14:anchorId="7C4283AE" wp14:editId="7C4283AF">
            <wp:extent cx="5731510" cy="3963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system Diversity.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3963035"/>
                    </a:xfrm>
                    <a:prstGeom prst="rect">
                      <a:avLst/>
                    </a:prstGeom>
                  </pic:spPr>
                </pic:pic>
              </a:graphicData>
            </a:graphic>
          </wp:inline>
        </w:drawing>
      </w:r>
    </w:p>
    <w:p w14:paraId="7C42837C" w14:textId="77777777" w:rsidR="003E02A4" w:rsidRPr="00577562" w:rsidRDefault="003E02A4" w:rsidP="003E02A4">
      <w:pPr>
        <w:pStyle w:val="FigureCaption"/>
      </w:pPr>
      <w:bookmarkStart w:id="14" w:name="_Ref263332010"/>
      <w:bookmarkStart w:id="15" w:name="_Toc275585197"/>
      <w:r w:rsidRPr="00577562">
        <w:t xml:space="preserve">Figure </w:t>
      </w:r>
      <w:r w:rsidR="005F5735">
        <w:rPr>
          <w:noProof/>
        </w:rPr>
        <w:fldChar w:fldCharType="begin"/>
      </w:r>
      <w:r w:rsidR="005F5735">
        <w:rPr>
          <w:noProof/>
        </w:rPr>
        <w:instrText xml:space="preserve"> SEQ Figure \* ARABIC </w:instrText>
      </w:r>
      <w:r w:rsidR="005F5735">
        <w:rPr>
          <w:noProof/>
        </w:rPr>
        <w:fldChar w:fldCharType="separate"/>
      </w:r>
      <w:r w:rsidR="002B2C0E">
        <w:rPr>
          <w:noProof/>
        </w:rPr>
        <w:t>2</w:t>
      </w:r>
      <w:r w:rsidR="005F5735">
        <w:rPr>
          <w:noProof/>
        </w:rPr>
        <w:fldChar w:fldCharType="end"/>
      </w:r>
      <w:bookmarkEnd w:id="14"/>
      <w:r w:rsidRPr="00627246">
        <w:t xml:space="preserve">. </w:t>
      </w:r>
      <w:r w:rsidRPr="00C3240D">
        <w:rPr>
          <w:b w:val="0"/>
        </w:rPr>
        <w:t>Schematic of key elements in the LTIM Project evaluation for Ecosystem Diversity</w:t>
      </w:r>
      <w:bookmarkEnd w:id="15"/>
      <w:r w:rsidRPr="00C3240D">
        <w:rPr>
          <w:b w:val="0"/>
        </w:rPr>
        <w:t>.</w:t>
      </w:r>
    </w:p>
    <w:p w14:paraId="7C42837D" w14:textId="77777777" w:rsidR="003E02A4" w:rsidRPr="00875C71" w:rsidRDefault="003E02A4" w:rsidP="003E02A4">
      <w:pPr>
        <w:pStyle w:val="Heading1"/>
      </w:pPr>
      <w:bookmarkStart w:id="16" w:name="_Toc275585530"/>
      <w:bookmarkStart w:id="17" w:name="_Toc420656544"/>
      <w:r w:rsidRPr="00875C71">
        <w:lastRenderedPageBreak/>
        <w:t>How</w:t>
      </w:r>
      <w:bookmarkEnd w:id="16"/>
      <w:r>
        <w:t>?</w:t>
      </w:r>
      <w:bookmarkEnd w:id="17"/>
    </w:p>
    <w:p w14:paraId="7C42837E" w14:textId="77777777" w:rsidR="003E02A4" w:rsidRPr="00E97222" w:rsidRDefault="003E02A4" w:rsidP="003E02A4">
      <w:pPr>
        <w:pStyle w:val="Heading2"/>
      </w:pPr>
      <w:bookmarkStart w:id="18" w:name="_Toc420656545"/>
      <w:r w:rsidRPr="00E97222">
        <w:t>Data</w:t>
      </w:r>
      <w:bookmarkEnd w:id="18"/>
    </w:p>
    <w:p w14:paraId="7C42837F" w14:textId="77777777" w:rsidR="003E02A4" w:rsidRPr="00577562" w:rsidRDefault="003E02A4" w:rsidP="003E02A4">
      <w:r w:rsidRPr="00577562">
        <w:t>Data inputs to the evaluation of ecosystem type include:</w:t>
      </w:r>
    </w:p>
    <w:p w14:paraId="7C428380" w14:textId="77777777" w:rsidR="003E02A4" w:rsidRPr="00577562" w:rsidRDefault="003E02A4" w:rsidP="003E02A4">
      <w:pPr>
        <w:pStyle w:val="ListBullet"/>
        <w:ind w:left="927" w:hanging="360"/>
      </w:pPr>
      <w:r>
        <w:t>t</w:t>
      </w:r>
      <w:r w:rsidRPr="00577562">
        <w:t>he interim Australian National Aquatic Ecosystems (ANAE) Classification and typology of the Murray</w:t>
      </w:r>
      <w:r>
        <w:t>–</w:t>
      </w:r>
      <w:r w:rsidRPr="00577562">
        <w:t xml:space="preserve">Darling </w:t>
      </w:r>
      <w:r>
        <w:t xml:space="preserve">Basin </w:t>
      </w:r>
      <w:r>
        <w:fldChar w:fldCharType="begin"/>
      </w:r>
      <w:r>
        <w:instrText xml:space="preserve"> ADDIN EN.CITE &lt;EndNote&gt;&lt;Cite&gt;&lt;Author&gt;Brooks&lt;/Author&gt;&lt;Year&gt;2014&lt;/Year&gt;&lt;RecNum&gt;6573&lt;/RecNum&gt;&lt;DisplayText&gt;(Brooks&lt;style face="italic"&gt; et al.&lt;/style&gt; 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t>(</w:t>
      </w:r>
      <w:hyperlink w:anchor="_ENREF_3" w:tooltip="Brooks, 2014 #6573" w:history="1">
        <w:r>
          <w:t>Brooks</w:t>
        </w:r>
        <w:r w:rsidRPr="0018786A">
          <w:t xml:space="preserve"> </w:t>
        </w:r>
        <w:r w:rsidRPr="00E97222">
          <w:rPr>
            <w:i/>
            <w:iCs/>
          </w:rPr>
          <w:t>et al.</w:t>
        </w:r>
        <w:r>
          <w:t xml:space="preserve"> 2014</w:t>
        </w:r>
      </w:hyperlink>
      <w:r>
        <w:t>)</w:t>
      </w:r>
      <w:r>
        <w:fldChar w:fldCharType="end"/>
      </w:r>
    </w:p>
    <w:p w14:paraId="7C428381" w14:textId="77777777" w:rsidR="003E02A4" w:rsidRPr="00577562" w:rsidRDefault="003E02A4" w:rsidP="003E02A4">
      <w:pPr>
        <w:pStyle w:val="ListBullet"/>
        <w:ind w:left="927" w:hanging="360"/>
      </w:pPr>
      <w:r>
        <w:t xml:space="preserve">the </w:t>
      </w:r>
      <w:r w:rsidRPr="00577562">
        <w:t xml:space="preserve">LTIM </w:t>
      </w:r>
      <w:r>
        <w:t xml:space="preserve">Project </w:t>
      </w:r>
      <w:r w:rsidRPr="00577562">
        <w:t xml:space="preserve">M&amp;E Provider data collected using the LTIM </w:t>
      </w:r>
      <w:r>
        <w:t>Project S</w:t>
      </w:r>
      <w:r w:rsidRPr="00577562">
        <w:t xml:space="preserve">tandard </w:t>
      </w:r>
      <w:r>
        <w:t>Protocol:</w:t>
      </w:r>
      <w:r w:rsidRPr="00577562">
        <w:t xml:space="preserve"> Ecosystem Type</w:t>
      </w:r>
      <w:r>
        <w:t xml:space="preserve"> at all sampling points</w:t>
      </w:r>
    </w:p>
    <w:p w14:paraId="7C428382" w14:textId="77777777" w:rsidR="003E02A4" w:rsidRPr="00577562" w:rsidRDefault="003E02A4" w:rsidP="003E02A4">
      <w:pPr>
        <w:pStyle w:val="ListBullet"/>
        <w:ind w:left="927" w:hanging="360"/>
      </w:pPr>
      <w:r>
        <w:t>s</w:t>
      </w:r>
      <w:r w:rsidRPr="00577562">
        <w:t>patial representation of watering extent for all Commonwealth environmental water deliveries determined using:</w:t>
      </w:r>
    </w:p>
    <w:p w14:paraId="7C428383" w14:textId="77777777" w:rsidR="003E02A4" w:rsidRPr="00577562" w:rsidRDefault="003E02A4" w:rsidP="003E02A4">
      <w:pPr>
        <w:pStyle w:val="ListBullet"/>
        <w:numPr>
          <w:ilvl w:val="1"/>
          <w:numId w:val="1"/>
        </w:numPr>
        <w:ind w:left="1440"/>
      </w:pPr>
      <w:r>
        <w:t xml:space="preserve">the </w:t>
      </w:r>
      <w:r w:rsidRPr="00577562">
        <w:t xml:space="preserve">LTIM </w:t>
      </w:r>
      <w:r>
        <w:t xml:space="preserve">Project </w:t>
      </w:r>
      <w:r w:rsidRPr="00577562">
        <w:t>M&amp;E Provider mapping of watering extent</w:t>
      </w:r>
    </w:p>
    <w:p w14:paraId="7C428384" w14:textId="77777777" w:rsidR="003E02A4" w:rsidRPr="00577562" w:rsidRDefault="003E02A4" w:rsidP="003E02A4">
      <w:pPr>
        <w:pStyle w:val="ListBullet"/>
        <w:numPr>
          <w:ilvl w:val="1"/>
          <w:numId w:val="1"/>
        </w:numPr>
        <w:ind w:left="1440"/>
      </w:pPr>
      <w:r>
        <w:t>d</w:t>
      </w:r>
      <w:r w:rsidRPr="00577562">
        <w:t>elivery partner operational monitoring</w:t>
      </w:r>
    </w:p>
    <w:p w14:paraId="7C428385" w14:textId="77777777" w:rsidR="003E02A4" w:rsidRDefault="003E02A4" w:rsidP="003E02A4">
      <w:pPr>
        <w:pStyle w:val="ListBullet"/>
        <w:numPr>
          <w:ilvl w:val="1"/>
          <w:numId w:val="1"/>
        </w:numPr>
        <w:ind w:left="1440"/>
      </w:pPr>
      <w:proofErr w:type="gramStart"/>
      <w:r>
        <w:t>m</w:t>
      </w:r>
      <w:r w:rsidRPr="00577562">
        <w:t>odelled</w:t>
      </w:r>
      <w:proofErr w:type="gramEnd"/>
      <w:r w:rsidRPr="00577562">
        <w:t xml:space="preserve"> inundation (</w:t>
      </w:r>
      <w:r>
        <w:t>LTIM Basin Matter:  H</w:t>
      </w:r>
      <w:r w:rsidRPr="00577562">
        <w:t xml:space="preserve">ydrological </w:t>
      </w:r>
      <w:r>
        <w:t>connectivity</w:t>
      </w:r>
      <w:r w:rsidRPr="00577562">
        <w:t>)</w:t>
      </w:r>
      <w:r>
        <w:t>.</w:t>
      </w:r>
    </w:p>
    <w:p w14:paraId="7C428386" w14:textId="77777777" w:rsidR="003E02A4" w:rsidRDefault="003E02A4" w:rsidP="003E02A4">
      <w:r>
        <w:t>Data outputs to inform the evaluation of other basin matters include:</w:t>
      </w:r>
    </w:p>
    <w:p w14:paraId="7C428387" w14:textId="77777777" w:rsidR="003E02A4" w:rsidRDefault="003E02A4" w:rsidP="003E02A4">
      <w:pPr>
        <w:pStyle w:val="ListBullet"/>
        <w:numPr>
          <w:ilvl w:val="0"/>
          <w:numId w:val="5"/>
        </w:numPr>
      </w:pPr>
      <w:proofErr w:type="gramStart"/>
      <w:r>
        <w:t>identification</w:t>
      </w:r>
      <w:proofErr w:type="gramEnd"/>
      <w:r>
        <w:t xml:space="preserve"> of ecosystem types influenced by </w:t>
      </w:r>
      <w:r w:rsidRPr="00577562">
        <w:t>Commonwealth environmental water</w:t>
      </w:r>
      <w:r>
        <w:t xml:space="preserve"> at monitored and unmonitored sites.</w:t>
      </w:r>
    </w:p>
    <w:p w14:paraId="7C428388" w14:textId="77777777" w:rsidR="003E02A4" w:rsidRPr="00577562" w:rsidRDefault="003E02A4" w:rsidP="003E02A4">
      <w:pPr>
        <w:pStyle w:val="Heading2"/>
      </w:pPr>
      <w:bookmarkStart w:id="19" w:name="_Toc420656546"/>
      <w:r>
        <w:t>Developing the evaluation approach</w:t>
      </w:r>
      <w:bookmarkEnd w:id="19"/>
    </w:p>
    <w:p w14:paraId="7C428389" w14:textId="77777777" w:rsidR="003E02A4" w:rsidRDefault="003E02A4" w:rsidP="003E02A4">
      <w:r>
        <w:t>The interim ANAE ecosystem classification for the Murray–Darling Basin will be used as the framework for defining and quantifying ecosystem type.  The ANAE data set consists of GIS mapping layers that integrate the best available jurisdictional feature mapping for palustrine wetlands, lakes, floodplain and rivers.  Typically the mapping is at 1:25,000 to 1:100,000 scales.  Any additional aquatic ecosystem mapping undertaken by LTIM M&amp;E Providers will be integrated into the GIS spatial layers and classification.</w:t>
      </w:r>
    </w:p>
    <w:p w14:paraId="7C42838A" w14:textId="77777777" w:rsidR="003E02A4" w:rsidRDefault="003E02A4" w:rsidP="003E02A4">
      <w:r>
        <w:t>M&amp;E Providers identify the correct ANAE ecosystem type that applies to each sample point within the Selected Area through application of the LTIM Ecosystem Type Category 1 Standard Method.  Any discrepancies with the ANAE</w:t>
      </w:r>
      <w:r w:rsidRPr="00577562">
        <w:t xml:space="preserve"> </w:t>
      </w:r>
      <w:r>
        <w:t>data set are identi</w:t>
      </w:r>
      <w:r w:rsidRPr="00577562">
        <w:t xml:space="preserve">fied </w:t>
      </w:r>
      <w:r>
        <w:t xml:space="preserve">and </w:t>
      </w:r>
      <w:r w:rsidRPr="00577562">
        <w:t>collated</w:t>
      </w:r>
      <w:r>
        <w:t xml:space="preserve"> annually</w:t>
      </w:r>
      <w:r w:rsidRPr="00577562">
        <w:t xml:space="preserve">. Consistent errors that can be applied to unmonitored areas will be identified. The ANAE typology of Brooks </w:t>
      </w:r>
      <w:r w:rsidRPr="00950494">
        <w:rPr>
          <w:i/>
          <w:iCs/>
        </w:rPr>
        <w:t>et al.</w:t>
      </w:r>
      <w:r w:rsidRPr="00577562">
        <w:t xml:space="preserve"> </w:t>
      </w:r>
      <w:r>
        <w:fldChar w:fldCharType="begin"/>
      </w:r>
      <w:r>
        <w:instrText xml:space="preserve"> ADDIN EN.CITE &lt;EndNote&gt;&lt;Cite ExcludeAuth="1"&gt;&lt;Author&gt;Brooks&lt;/Author&gt;&lt;Year&gt;2014&lt;/Year&gt;&lt;RecNum&gt;6573&lt;/RecNum&gt;&lt;DisplayText&gt;(2014)&lt;/DisplayText&gt;&lt;record&gt;&lt;rec-number&gt;6573&lt;/rec-number&gt;&lt;foreign-keys&gt;&lt;key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rPr>
          <w:noProof/>
        </w:rPr>
        <w:t>(</w:t>
      </w:r>
      <w:hyperlink w:anchor="_ENREF_3" w:tooltip="Brooks, 2014 #6573" w:history="1">
        <w:r>
          <w:rPr>
            <w:noProof/>
          </w:rPr>
          <w:t>2014</w:t>
        </w:r>
      </w:hyperlink>
      <w:r>
        <w:rPr>
          <w:noProof/>
        </w:rPr>
        <w:t>)</w:t>
      </w:r>
      <w:r>
        <w:fldChar w:fldCharType="end"/>
      </w:r>
      <w:r>
        <w:t xml:space="preserve"> </w:t>
      </w:r>
      <w:r w:rsidRPr="00577562">
        <w:t xml:space="preserve">will be applied to the corrected attributes to create a revised ecosystem type </w:t>
      </w:r>
      <w:r>
        <w:t>map</w:t>
      </w:r>
      <w:r w:rsidRPr="00577562">
        <w:t xml:space="preserve"> for the </w:t>
      </w:r>
      <w:r>
        <w:t>Selected Areas</w:t>
      </w:r>
      <w:r w:rsidRPr="00577562">
        <w:t>. The corrected ecosystem type classification will be used as the basis for all subsequent evaluation.</w:t>
      </w:r>
      <w:r>
        <w:t xml:space="preserve">  </w:t>
      </w:r>
      <w:r w:rsidRPr="00577562">
        <w:t>A measure of the error rate (e.g. expressed as number of attribution errors per 100 polygons of each ecosystem type) will provide a basis for documenting uncertainty when extrapolating or modelling outcomes at unmonitored sites.</w:t>
      </w:r>
    </w:p>
    <w:p w14:paraId="7C42838B" w14:textId="77777777" w:rsidR="003E02A4" w:rsidRPr="00A04EA7" w:rsidRDefault="003E02A4" w:rsidP="003E02A4">
      <w:pPr>
        <w:pStyle w:val="Heading3"/>
      </w:pPr>
      <w:bookmarkStart w:id="20" w:name="_Toc420656547"/>
      <w:r w:rsidRPr="00A04EA7">
        <w:t xml:space="preserve">Annual </w:t>
      </w:r>
      <w:r>
        <w:t>Evaluation (years 1–5)</w:t>
      </w:r>
      <w:bookmarkEnd w:id="20"/>
    </w:p>
    <w:p w14:paraId="7C42838C" w14:textId="77777777" w:rsidR="003E02A4" w:rsidRDefault="003E02A4" w:rsidP="003E02A4">
      <w:r w:rsidRPr="00577562">
        <w:t>Ecosystem types that receive Commonwealth environmental water will be identified and compared to all ecosystem types known to occur</w:t>
      </w:r>
      <w:r>
        <w:t xml:space="preserve"> that could be influenced by environmental flows</w:t>
      </w:r>
      <w:r w:rsidRPr="00577562">
        <w:t xml:space="preserve">. This will be performed for each Selected Area and cumulatively across all Selected Areas. </w:t>
      </w:r>
      <w:r>
        <w:t xml:space="preserve"> Initially, the evaluation will:</w:t>
      </w:r>
    </w:p>
    <w:p w14:paraId="7C42838D" w14:textId="77777777" w:rsidR="003E02A4" w:rsidRDefault="003E02A4" w:rsidP="003E02A4">
      <w:pPr>
        <w:pStyle w:val="ListParagraph"/>
        <w:numPr>
          <w:ilvl w:val="0"/>
          <w:numId w:val="4"/>
        </w:numPr>
      </w:pPr>
      <w:r>
        <w:t xml:space="preserve">Identify ecosystems that received </w:t>
      </w:r>
      <w:r w:rsidRPr="00577562">
        <w:t>Commonwealth environmental water</w:t>
      </w:r>
      <w:r>
        <w:t xml:space="preserve"> for specific watering actions using inundation data provided by M&amp;E Providers and operational monitoring by delivery partners.</w:t>
      </w:r>
    </w:p>
    <w:p w14:paraId="7C42838E" w14:textId="77777777" w:rsidR="003E02A4" w:rsidRDefault="003E02A4" w:rsidP="003E02A4">
      <w:pPr>
        <w:pStyle w:val="ListParagraph"/>
        <w:numPr>
          <w:ilvl w:val="0"/>
          <w:numId w:val="4"/>
        </w:numPr>
      </w:pPr>
      <w:r>
        <w:t xml:space="preserve">Estimate the total population of ecosystem types that </w:t>
      </w:r>
      <w:r w:rsidRPr="00A9739E">
        <w:rPr>
          <w:i/>
        </w:rPr>
        <w:t>could</w:t>
      </w:r>
      <w:r>
        <w:t xml:space="preserve"> be influenced by environmental water deliveries using existing MDBA floodplain inundation modelling (e.g. MDBFIM2) and discharge data.</w:t>
      </w:r>
    </w:p>
    <w:p w14:paraId="7C42838F" w14:textId="77777777" w:rsidR="003E02A4" w:rsidRDefault="003E02A4" w:rsidP="003E02A4">
      <w:r>
        <w:lastRenderedPageBreak/>
        <w:t>Existing floodplain inundation modelling is not considered accurate enough to reliably predict the spatial extent of influence of environmental water.  The initial evaluation approach will therefore use the models as proof-of-concept only, and focus instead on measured inundation data within Selected Areas. Additional watering events elsewhere in the Basin will be included if the area of inundation can be reliably estimated (e.g. if water is supplied to a discrete wetland).  Over the duration of the project it is planned for more accurate inundation extent mapping to be modelled (particularly within Selected Areas) as part of the LTIM Hydrological Connectivity Basin matter evaluation.</w:t>
      </w:r>
    </w:p>
    <w:p w14:paraId="7C428390" w14:textId="77777777" w:rsidR="003E02A4" w:rsidRDefault="003E02A4" w:rsidP="003E02A4">
      <w:r>
        <w:t xml:space="preserve">These data will be used to construct watering extent maps in GIS that will be intersected with the ANAE mapping layers to determine the ecosystem types influenced by </w:t>
      </w:r>
      <w:r w:rsidRPr="00577562">
        <w:t>Commonwealth environmental water</w:t>
      </w:r>
      <w:r>
        <w:t xml:space="preserve"> each year.</w:t>
      </w:r>
    </w:p>
    <w:p w14:paraId="7C428391" w14:textId="77777777" w:rsidR="003E02A4" w:rsidRPr="00A04EA7" w:rsidRDefault="003E02A4" w:rsidP="003E02A4">
      <w:pPr>
        <w:pStyle w:val="Heading3"/>
      </w:pPr>
      <w:bookmarkStart w:id="21" w:name="_Toc420656548"/>
      <w:r w:rsidRPr="00A04EA7">
        <w:t>Cumulative Assessment</w:t>
      </w:r>
      <w:r>
        <w:t xml:space="preserve"> (years 4 and 5)</w:t>
      </w:r>
      <w:bookmarkEnd w:id="21"/>
    </w:p>
    <w:p w14:paraId="7C428392" w14:textId="77777777" w:rsidR="003E02A4" w:rsidRDefault="003E02A4" w:rsidP="003E02A4">
      <w:r>
        <w:t xml:space="preserve">The types of ecosystems that receive water will vary from year to year in response to water availability and river conditions.  Assessments of representativeness or rarity of ecosystem types receiving Commonwealth environmental water are therefore made cumulatively to integrate all watering actions for the duration of the LTIM project.  An initial evaluation will be undertaken using data from years 1–4 and then refined in the final year with the incorporation of year 5 data.  This staged approach will facilitate the identification of any additional hydrological modelling refinements (see </w:t>
      </w:r>
      <w:r>
        <w:fldChar w:fldCharType="begin"/>
      </w:r>
      <w:r>
        <w:instrText xml:space="preserve"> REF _Ref418813725 \h </w:instrText>
      </w:r>
      <w:r>
        <w:fldChar w:fldCharType="separate"/>
      </w:r>
      <w:r w:rsidR="002B2C0E" w:rsidRPr="00F337E6">
        <w:t>Improving Evaluation Capacity</w:t>
      </w:r>
      <w:r>
        <w:fldChar w:fldCharType="end"/>
      </w:r>
      <w:r>
        <w:t>) or complementary data one year prior to the final analysis.</w:t>
      </w:r>
    </w:p>
    <w:p w14:paraId="7C428393" w14:textId="77777777" w:rsidR="003E02A4" w:rsidRDefault="003E02A4" w:rsidP="003E02A4">
      <w:r>
        <w:t>Comparing those ecosystem types influenced by Commonwealth environmental water to all types in the Basin that could potentially receive environmental water will allow an assessment of how representative the watering actions are for ecosystems in the Selected Areas.  An assessment of the distribution and frequency of watering of different ecosystem types within the Selected Area will be developed as in an input to inform future CEWO delivery planning.</w:t>
      </w:r>
      <w:r w:rsidR="00173594">
        <w:t xml:space="preserve"> To fully realise this output there will need to be more resourcing for this component in 2019 as current time allocation does not allow for completion. </w:t>
      </w:r>
    </w:p>
    <w:p w14:paraId="7C428394" w14:textId="77777777" w:rsidR="003E02A4" w:rsidRDefault="003E02A4" w:rsidP="003E02A4">
      <w:r>
        <w:t xml:space="preserve">Vegetation type is an important component of ecosystem type. The cumulative evaluation of ecosystem type will therefore be linked to the LTIM evaluation of vegetation diversity.  Vegetation types that are shown to be maintained by Commonwealth environmental </w:t>
      </w:r>
      <w:r w:rsidR="00173594">
        <w:t>water or</w:t>
      </w:r>
      <w:r>
        <w:t xml:space="preserve"> are shown to change in response to Commonwealth environmental water will be examined in terms of their contribution to ecosystem diversity within Selected Areas and the whole Basin.</w:t>
      </w:r>
    </w:p>
    <w:p w14:paraId="7C428395" w14:textId="77777777" w:rsidR="003E02A4" w:rsidRDefault="003E02A4" w:rsidP="003E02A4"/>
    <w:p w14:paraId="7C428396" w14:textId="77777777" w:rsidR="003E02A4" w:rsidRPr="00F337E6" w:rsidRDefault="003E02A4" w:rsidP="003E02A4">
      <w:pPr>
        <w:pStyle w:val="Heading2"/>
      </w:pPr>
      <w:bookmarkStart w:id="22" w:name="_Ref418813725"/>
      <w:bookmarkStart w:id="23" w:name="_Toc420656549"/>
      <w:r w:rsidRPr="00F337E6">
        <w:t>Improving Evaluation Capacity</w:t>
      </w:r>
      <w:bookmarkEnd w:id="22"/>
      <w:bookmarkEnd w:id="23"/>
    </w:p>
    <w:p w14:paraId="7C428397" w14:textId="77777777" w:rsidR="003E02A4" w:rsidRDefault="003E02A4" w:rsidP="003E02A4">
      <w:r>
        <w:t>Over time a number of improvements may be expected to occur that will improve capacity to evaluate environmental flow outcomes on ecosystem diversity.  These include;</w:t>
      </w:r>
    </w:p>
    <w:p w14:paraId="7C428398" w14:textId="77777777" w:rsidR="003E02A4" w:rsidRDefault="003E02A4" w:rsidP="003E02A4">
      <w:pPr>
        <w:pStyle w:val="ListParagraph"/>
        <w:numPr>
          <w:ilvl w:val="0"/>
          <w:numId w:val="3"/>
        </w:numPr>
        <w:spacing w:after="200" w:line="276" w:lineRule="auto"/>
      </w:pPr>
      <w:r>
        <w:t xml:space="preserve">Improved mapping and classification of wetlands.  LTIM is specifically contributing to this process through the validation of ecosystem types within each Selected Area to provide a level of ground </w:t>
      </w:r>
      <w:proofErr w:type="spellStart"/>
      <w:r>
        <w:t>truthing</w:t>
      </w:r>
      <w:proofErr w:type="spellEnd"/>
      <w:r>
        <w:t xml:space="preserve"> not previously possible in the application of the interim ANAE classification and typology developed by Brooks </w:t>
      </w:r>
      <w:r w:rsidRPr="00C3240D">
        <w:rPr>
          <w:i/>
        </w:rPr>
        <w:t>et al.</w:t>
      </w:r>
      <w:r>
        <w:t xml:space="preserve"> (2014).</w:t>
      </w:r>
    </w:p>
    <w:p w14:paraId="7C428399" w14:textId="77777777" w:rsidR="003E02A4" w:rsidRDefault="003E02A4" w:rsidP="003E02A4">
      <w:pPr>
        <w:pStyle w:val="ListParagraph"/>
        <w:numPr>
          <w:ilvl w:val="0"/>
          <w:numId w:val="3"/>
        </w:numPr>
        <w:spacing w:after="200" w:line="276" w:lineRule="auto"/>
      </w:pPr>
      <w:r>
        <w:t xml:space="preserve">The LTIM project hydrological evaluation will develop modelling of watering extent and duration for watering actions within Selected Areas and in unmonitored areas of the Basin.  These data will augment observational data provided by M&amp;E Providers and water delivery </w:t>
      </w:r>
      <w:r>
        <w:lastRenderedPageBreak/>
        <w:t>partners and will increasingly be an important component of the ecosystem diversity evaluation as the models are refined and confidence in them improves.</w:t>
      </w:r>
    </w:p>
    <w:p w14:paraId="7C42839A" w14:textId="77777777" w:rsidR="003E02A4" w:rsidRDefault="003E02A4" w:rsidP="003E02A4">
      <w:pPr>
        <w:pStyle w:val="ListParagraph"/>
        <w:numPr>
          <w:ilvl w:val="0"/>
          <w:numId w:val="3"/>
        </w:numPr>
        <w:spacing w:after="200" w:line="276" w:lineRule="auto"/>
      </w:pPr>
      <w:r>
        <w:t>The ecosystem typology provides a framework for extrapolating outcomes to unmonitored sites.  Understanding of how biotic and functional responses vary among ecosystem types that are monitored within Selected Areas will permit extrapolation of Selected Area outcomes to watering events that might occur in the same ecosystem types located in other areas of the Basin that are not being monitored.  The intersection of ecosystem type and watering extent mapping with be provided as an input to evaluation of other basin matters.</w:t>
      </w:r>
    </w:p>
    <w:p w14:paraId="7C42839B" w14:textId="77777777" w:rsidR="003E02A4" w:rsidRDefault="003E02A4" w:rsidP="003E02A4">
      <w:pPr>
        <w:pStyle w:val="Heading1"/>
      </w:pPr>
      <w:bookmarkStart w:id="24" w:name="_Toc420656550"/>
      <w:r>
        <w:t>Risks</w:t>
      </w:r>
      <w:bookmarkEnd w:id="24"/>
    </w:p>
    <w:p w14:paraId="7C42839C" w14:textId="77777777" w:rsidR="003E02A4" w:rsidRDefault="003E02A4" w:rsidP="003E02A4">
      <w:pPr>
        <w:pStyle w:val="ListParagraph"/>
        <w:numPr>
          <w:ilvl w:val="0"/>
          <w:numId w:val="5"/>
        </w:numPr>
      </w:pPr>
      <w:r>
        <w:t xml:space="preserve">LTIM Hydrological modelling may not produce inundation extent mapping for watering actions.  </w:t>
      </w:r>
      <w:r>
        <w:rPr>
          <w:b/>
        </w:rPr>
        <w:t xml:space="preserve">Mitigation: </w:t>
      </w:r>
      <w:r>
        <w:t xml:space="preserve"> The ecosystem diversity evaluation can still proceed for a subset of watering actions where extent can be determined using M&amp;E Provider data, operational monitoring by delivery partners, observations from land holders and knowledge of past events.</w:t>
      </w:r>
    </w:p>
    <w:p w14:paraId="7C42839D" w14:textId="77777777" w:rsidR="003E02A4" w:rsidRDefault="003E02A4" w:rsidP="003E02A4">
      <w:pPr>
        <w:pStyle w:val="ListParagraph"/>
        <w:numPr>
          <w:ilvl w:val="0"/>
          <w:numId w:val="5"/>
        </w:numPr>
      </w:pPr>
      <w:r>
        <w:t xml:space="preserve">M&amp;E Providers may not identify correct ecosystem types at monitoring locations (e.g. when wetland extent mapping is unclear). </w:t>
      </w:r>
      <w:r w:rsidRPr="00A2553D">
        <w:rPr>
          <w:b/>
        </w:rPr>
        <w:t>Mitigation</w:t>
      </w:r>
      <w:r>
        <w:rPr>
          <w:b/>
        </w:rPr>
        <w:t xml:space="preserve">:  </w:t>
      </w:r>
      <w:r>
        <w:t xml:space="preserve"> The annual evaluation of ecosystem diversity will tabulate differences in ecosystem boundary mapping and individual ANAE classification attributes for all Sample Point ecosystem type determinations that differ from the 2014 interim ANAE classification.  M&amp;E Providers will be given opportunity to confirm the difference before they are integrated into the revised Basin map of ecosystem types.</w:t>
      </w:r>
    </w:p>
    <w:p w14:paraId="7C42839E" w14:textId="77777777" w:rsidR="003E02A4" w:rsidRDefault="003E02A4" w:rsidP="003E02A4">
      <w:pPr>
        <w:pStyle w:val="ListParagraph"/>
      </w:pPr>
      <w:r>
        <w:br w:type="page"/>
      </w:r>
    </w:p>
    <w:p w14:paraId="7C42839F" w14:textId="77777777" w:rsidR="003E02A4" w:rsidRDefault="003E02A4" w:rsidP="003E02A4">
      <w:pPr>
        <w:pStyle w:val="H2notnumberedinTOC"/>
      </w:pPr>
      <w:bookmarkStart w:id="25" w:name="_Toc420656551"/>
      <w:r>
        <w:lastRenderedPageBreak/>
        <w:t>References</w:t>
      </w:r>
      <w:bookmarkEnd w:id="25"/>
    </w:p>
    <w:p w14:paraId="7C4283A0" w14:textId="77777777" w:rsidR="003E02A4" w:rsidRDefault="003E02A4" w:rsidP="003E02A4">
      <w:pPr>
        <w:pStyle w:val="References"/>
      </w:pPr>
      <w:r>
        <w:t>Aquatic Ecosystem Task Group (2012)</w:t>
      </w:r>
      <w:r w:rsidRPr="004C4F02">
        <w:t xml:space="preserve"> Aquatic Ecosystems Toolkit: Module 2, Interim Australian </w:t>
      </w:r>
      <w:proofErr w:type="gramStart"/>
      <w:r w:rsidRPr="004C4F02">
        <w:t>National  Aquatic</w:t>
      </w:r>
      <w:proofErr w:type="gramEnd"/>
      <w:r w:rsidRPr="004C4F02">
        <w:t xml:space="preserve"> Ecosystem Classification Framework. Australian Government Department of Sustainability</w:t>
      </w:r>
      <w:proofErr w:type="gramStart"/>
      <w:r w:rsidRPr="004C4F02">
        <w:t>,  Environment</w:t>
      </w:r>
      <w:proofErr w:type="gramEnd"/>
      <w:r w:rsidRPr="004C4F02">
        <w:t>, Water, Population and Communities, Canberra.</w:t>
      </w:r>
    </w:p>
    <w:p w14:paraId="7C4283A1" w14:textId="77777777" w:rsidR="00630EF0" w:rsidRDefault="00630EF0" w:rsidP="00630EF0">
      <w:pPr>
        <w:pStyle w:val="References"/>
      </w:pPr>
      <w:proofErr w:type="spellStart"/>
      <w:r>
        <w:t>Brooks</w:t>
      </w:r>
      <w:proofErr w:type="spellEnd"/>
      <w:r>
        <w:t xml:space="preserve"> S (2016) 2014-15 Basin-scale evaluation of Commonwealth environmental water – Ecosystem Diversity. Final Report prepared for the Commonwealth Environmental Water Office by The Murray–Darling Freshwater Research Centre, MDFRC Publication 106/2016, May, 50pp. </w:t>
      </w:r>
    </w:p>
    <w:p w14:paraId="7C4283A2" w14:textId="77777777" w:rsidR="003E02A4" w:rsidRPr="00675848" w:rsidRDefault="003E02A4" w:rsidP="00630EF0">
      <w:pPr>
        <w:pStyle w:val="References"/>
      </w:pPr>
      <w:proofErr w:type="spellStart"/>
      <w:r>
        <w:t>Brooks</w:t>
      </w:r>
      <w:proofErr w:type="spellEnd"/>
      <w:r>
        <w:t xml:space="preserve"> S, Cottingham P, Butcher R and Hale J</w:t>
      </w:r>
      <w:r w:rsidRPr="004C4F02">
        <w:t xml:space="preserve"> </w:t>
      </w:r>
      <w:r>
        <w:t>(</w:t>
      </w:r>
      <w:r w:rsidRPr="004C4F02">
        <w:t>2014</w:t>
      </w:r>
      <w:r>
        <w:t>)</w:t>
      </w:r>
      <w:r w:rsidRPr="004C4F02">
        <w:t xml:space="preserve"> Murray-Darling Basin aquatic ecosystem classification: Stage 2 report. Peter Cottingham &amp; Associates report to the Commonwealth Environmental Water Office and Murray-Darling Basin Authority, Canberra.</w:t>
      </w:r>
    </w:p>
    <w:p w14:paraId="7C4283A3" w14:textId="77777777" w:rsidR="003E02A4" w:rsidRDefault="003E02A4" w:rsidP="003E02A4">
      <w:pPr>
        <w:pStyle w:val="References"/>
      </w:pPr>
      <w:r w:rsidRPr="004C4F02">
        <w:t xml:space="preserve">Geist J </w:t>
      </w:r>
      <w:r>
        <w:t>(</w:t>
      </w:r>
      <w:r w:rsidRPr="004C4F02">
        <w:t>2011</w:t>
      </w:r>
      <w:r>
        <w:t>)</w:t>
      </w:r>
      <w:r w:rsidRPr="004C4F02">
        <w:t xml:space="preserve"> Integrative freshwater ecology and biodiversity conservation. </w:t>
      </w:r>
      <w:r w:rsidRPr="003B38F7">
        <w:rPr>
          <w:i/>
        </w:rPr>
        <w:t>Ecological Indicators</w:t>
      </w:r>
      <w:r w:rsidRPr="004C4F02">
        <w:t xml:space="preserve"> </w:t>
      </w:r>
      <w:r w:rsidRPr="004C4F02">
        <w:rPr>
          <w:b/>
          <w:bCs/>
        </w:rPr>
        <w:t>11</w:t>
      </w:r>
      <w:r w:rsidRPr="004C4F02">
        <w:t>: 1507–1516</w:t>
      </w:r>
      <w:r>
        <w:t>.</w:t>
      </w:r>
    </w:p>
    <w:p w14:paraId="7C4283A4" w14:textId="77777777" w:rsidR="003E02A4" w:rsidRPr="00162450" w:rsidRDefault="003E02A4" w:rsidP="003E02A4">
      <w:pPr>
        <w:pStyle w:val="ReportSubtitle"/>
        <w:rPr>
          <w:rStyle w:val="SubtleEmphasis"/>
          <w:i w:val="0"/>
          <w:iCs w:val="0"/>
        </w:rPr>
      </w:pPr>
    </w:p>
    <w:p w14:paraId="7C4283A5" w14:textId="77777777" w:rsidR="00227374" w:rsidRDefault="00227374"/>
    <w:sectPr w:rsidR="002273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283B2" w14:textId="77777777" w:rsidR="00061AC8" w:rsidRDefault="00061AC8">
      <w:pPr>
        <w:spacing w:after="0"/>
      </w:pPr>
      <w:r>
        <w:separator/>
      </w:r>
    </w:p>
  </w:endnote>
  <w:endnote w:type="continuationSeparator" w:id="0">
    <w:p w14:paraId="7C4283B3" w14:textId="77777777" w:rsidR="00061AC8" w:rsidRDefault="00061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83B4" w14:textId="77777777" w:rsidR="00423C25" w:rsidRDefault="00423C25" w:rsidP="00FF1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283B5" w14:textId="77777777" w:rsidR="00423C25" w:rsidRDefault="00423C25" w:rsidP="00A436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83B6" w14:textId="77777777" w:rsidR="00423C25" w:rsidRDefault="00423C25" w:rsidP="00D93DAE">
    <w:pPr>
      <w:pStyle w:val="Footer"/>
    </w:pPr>
    <w:r>
      <w:rPr>
        <w:noProof/>
        <w:lang w:eastAsia="en-AU"/>
      </w:rPr>
      <w:drawing>
        <wp:anchor distT="36576" distB="36576" distL="36576" distR="36576" simplePos="0" relativeHeight="251662848" behindDoc="0" locked="0" layoutInCell="1" allowOverlap="1" wp14:anchorId="7C4283BB" wp14:editId="7C4283BC">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7C4283BD" wp14:editId="7C4283BE">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sidR="002B2C0E">
      <w:rPr>
        <w:noProof/>
      </w:rPr>
      <w:t>Ecosystem Diversity Foundation Report  2018 Revision</w:t>
    </w:r>
    <w:r>
      <w:rPr>
        <w:noProof/>
      </w:rPr>
      <w:fldChar w:fldCharType="end"/>
    </w:r>
    <w:r>
      <w:t xml:space="preserve"> </w:t>
    </w:r>
    <w:r>
      <w:tab/>
    </w:r>
    <w:r>
      <w:tab/>
    </w:r>
    <w:r>
      <w:fldChar w:fldCharType="begin"/>
    </w:r>
    <w:r>
      <w:instrText xml:space="preserve"> PAGE   \* MERGEFORMAT </w:instrText>
    </w:r>
    <w:r>
      <w:fldChar w:fldCharType="separate"/>
    </w:r>
    <w:r w:rsidR="00DB578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83B7" w14:textId="77777777" w:rsidR="00423C25" w:rsidRDefault="00423C25">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sidR="002B2C0E">
      <w:rPr>
        <w:noProof/>
      </w:rPr>
      <w:t>Ecosystem Diversity Foundation Report  2018 Revision</w:t>
    </w:r>
    <w:r>
      <w:rPr>
        <w:noProof/>
      </w:rPr>
      <w:fldChar w:fldCharType="end"/>
    </w:r>
  </w:p>
  <w:p w14:paraId="7C4283B8" w14:textId="77777777" w:rsidR="00423C25" w:rsidRDefault="00423C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83BA" w14:textId="77777777" w:rsidR="00E51623" w:rsidRDefault="003E02A4" w:rsidP="009A4D65">
    <w:pPr>
      <w:pStyle w:val="Footer"/>
    </w:pPr>
    <w:r>
      <w:t xml:space="preserve">Basin Matter - Ecosystem diversity foundation report                                                 </w:t>
    </w:r>
    <w:r>
      <w:tab/>
    </w:r>
    <w:r>
      <w:fldChar w:fldCharType="begin"/>
    </w:r>
    <w:r>
      <w:instrText xml:space="preserve"> PAGE   \* MERGEFORMAT </w:instrText>
    </w:r>
    <w:r>
      <w:fldChar w:fldCharType="separate"/>
    </w:r>
    <w:r w:rsidR="00DB578E">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283B0" w14:textId="77777777" w:rsidR="00061AC8" w:rsidRDefault="00061AC8">
      <w:pPr>
        <w:spacing w:after="0"/>
      </w:pPr>
      <w:r>
        <w:separator/>
      </w:r>
    </w:p>
  </w:footnote>
  <w:footnote w:type="continuationSeparator" w:id="0">
    <w:p w14:paraId="7C4283B1" w14:textId="77777777" w:rsidR="00061AC8" w:rsidRDefault="00061A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3EAC" w14:textId="77777777" w:rsidR="00DB578E" w:rsidRDefault="00DB5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EC00D" w14:textId="77777777" w:rsidR="00DB578E" w:rsidRDefault="00DB57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30BF5" w14:textId="77777777" w:rsidR="00DB578E" w:rsidRDefault="00DB57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83B9" w14:textId="77777777" w:rsidR="00E51623" w:rsidRDefault="00DB5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9495E"/>
    <w:multiLevelType w:val="hybridMultilevel"/>
    <w:tmpl w:val="CB065FD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3B6CFC"/>
    <w:multiLevelType w:val="hybridMultilevel"/>
    <w:tmpl w:val="F334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4" w15:restartNumberingAfterBreak="0">
    <w:nsid w:val="575D40E0"/>
    <w:multiLevelType w:val="hybridMultilevel"/>
    <w:tmpl w:val="2B943F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A4"/>
    <w:rsid w:val="00061AC8"/>
    <w:rsid w:val="000A318D"/>
    <w:rsid w:val="00173594"/>
    <w:rsid w:val="00227374"/>
    <w:rsid w:val="002B2C0E"/>
    <w:rsid w:val="003C74D5"/>
    <w:rsid w:val="003E02A4"/>
    <w:rsid w:val="00423C25"/>
    <w:rsid w:val="004C3ACC"/>
    <w:rsid w:val="005F5735"/>
    <w:rsid w:val="00630EF0"/>
    <w:rsid w:val="0072153D"/>
    <w:rsid w:val="00726F41"/>
    <w:rsid w:val="00A24423"/>
    <w:rsid w:val="00DB578E"/>
    <w:rsid w:val="00E96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4282F2"/>
  <w15:docId w15:val="{805D68C5-152A-4E33-AE7F-81940380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2A4"/>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3E02A4"/>
    <w:pPr>
      <w:keepNext/>
      <w:keepLines/>
      <w:numPr>
        <w:numId w:val="2"/>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3E02A4"/>
    <w:pPr>
      <w:keepNext/>
      <w:keepLines/>
      <w:numPr>
        <w:ilvl w:val="1"/>
        <w:numId w:val="2"/>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3E02A4"/>
    <w:pPr>
      <w:keepNext/>
      <w:keepLines/>
      <w:numPr>
        <w:ilvl w:val="2"/>
        <w:numId w:val="2"/>
      </w:numPr>
      <w:spacing w:before="200"/>
      <w:ind w:left="851" w:hanging="851"/>
      <w:outlineLvl w:val="2"/>
    </w:pPr>
    <w:rPr>
      <w:rFonts w:eastAsiaTheme="majorEastAsia" w:cstheme="majorBidi"/>
      <w:b/>
      <w:bCs/>
      <w:i/>
      <w:color w:val="auto"/>
      <w:sz w:val="24"/>
    </w:rPr>
  </w:style>
  <w:style w:type="paragraph" w:styleId="Heading8">
    <w:name w:val="heading 8"/>
    <w:basedOn w:val="Normal"/>
    <w:next w:val="Normal"/>
    <w:link w:val="Heading8Char"/>
    <w:uiPriority w:val="99"/>
    <w:unhideWhenUsed/>
    <w:rsid w:val="003E02A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3E02A4"/>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3E02A4"/>
    <w:rPr>
      <w:rFonts w:eastAsiaTheme="majorEastAsia" w:cstheme="majorBidi"/>
      <w:b/>
      <w:bCs/>
      <w:kern w:val="28"/>
      <w:sz w:val="26"/>
      <w:szCs w:val="26"/>
    </w:rPr>
  </w:style>
  <w:style w:type="character" w:customStyle="1" w:styleId="Heading3Char">
    <w:name w:val="Heading 3 Char"/>
    <w:aliases w:val="H3 Char"/>
    <w:basedOn w:val="DefaultParagraphFont"/>
    <w:link w:val="Heading3"/>
    <w:uiPriority w:val="8"/>
    <w:rsid w:val="003E02A4"/>
    <w:rPr>
      <w:rFonts w:eastAsiaTheme="majorEastAsia" w:cstheme="majorBidi"/>
      <w:b/>
      <w:bCs/>
      <w:i/>
      <w:kern w:val="28"/>
      <w:sz w:val="24"/>
      <w:szCs w:val="20"/>
    </w:rPr>
  </w:style>
  <w:style w:type="character" w:customStyle="1" w:styleId="Heading8Char">
    <w:name w:val="Heading 8 Char"/>
    <w:basedOn w:val="DefaultParagraphFont"/>
    <w:link w:val="Heading8"/>
    <w:uiPriority w:val="99"/>
    <w:rsid w:val="003E02A4"/>
    <w:rPr>
      <w:rFonts w:asciiTheme="majorHAnsi" w:eastAsiaTheme="majorEastAsia" w:hAnsiTheme="majorHAnsi" w:cstheme="majorBidi"/>
      <w:color w:val="404040" w:themeColor="text1" w:themeTint="BF"/>
      <w:kern w:val="28"/>
      <w:sz w:val="20"/>
      <w:szCs w:val="20"/>
    </w:rPr>
  </w:style>
  <w:style w:type="character" w:styleId="Hyperlink">
    <w:name w:val="Hyperlink"/>
    <w:basedOn w:val="DefaultParagraphFont"/>
    <w:uiPriority w:val="99"/>
    <w:rsid w:val="003E02A4"/>
    <w:rPr>
      <w:color w:val="0000FF"/>
      <w:u w:val="single"/>
    </w:rPr>
  </w:style>
  <w:style w:type="paragraph" w:styleId="ListParagraph">
    <w:name w:val="List Paragraph"/>
    <w:basedOn w:val="Normal"/>
    <w:uiPriority w:val="34"/>
    <w:unhideWhenUsed/>
    <w:qFormat/>
    <w:rsid w:val="003E02A4"/>
    <w:pPr>
      <w:ind w:left="720"/>
      <w:contextualSpacing/>
    </w:pPr>
  </w:style>
  <w:style w:type="paragraph" w:styleId="TOC1">
    <w:name w:val="toc 1"/>
    <w:basedOn w:val="Normal"/>
    <w:next w:val="Normal"/>
    <w:autoRedefine/>
    <w:uiPriority w:val="39"/>
    <w:unhideWhenUsed/>
    <w:qFormat/>
    <w:rsid w:val="003E02A4"/>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3E02A4"/>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3E02A4"/>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21"/>
    <w:unhideWhenUsed/>
    <w:rsid w:val="003E02A4"/>
    <w:pPr>
      <w:tabs>
        <w:tab w:val="center" w:pos="4513"/>
        <w:tab w:val="right" w:pos="9026"/>
      </w:tabs>
    </w:pPr>
  </w:style>
  <w:style w:type="character" w:customStyle="1" w:styleId="HeaderChar">
    <w:name w:val="Header Char"/>
    <w:basedOn w:val="DefaultParagraphFont"/>
    <w:link w:val="Header"/>
    <w:uiPriority w:val="21"/>
    <w:rsid w:val="003E02A4"/>
    <w:rPr>
      <w:rFonts w:eastAsia="Times New Roman" w:cs="Times New Roman"/>
      <w:color w:val="000000"/>
      <w:kern w:val="28"/>
      <w:szCs w:val="20"/>
    </w:rPr>
  </w:style>
  <w:style w:type="paragraph" w:styleId="Footer">
    <w:name w:val="footer"/>
    <w:basedOn w:val="Normal"/>
    <w:link w:val="FooterChar"/>
    <w:uiPriority w:val="20"/>
    <w:unhideWhenUsed/>
    <w:rsid w:val="003E02A4"/>
    <w:pPr>
      <w:tabs>
        <w:tab w:val="center" w:pos="4513"/>
        <w:tab w:val="right" w:pos="9026"/>
      </w:tabs>
    </w:pPr>
    <w:rPr>
      <w:sz w:val="20"/>
    </w:rPr>
  </w:style>
  <w:style w:type="character" w:customStyle="1" w:styleId="FooterChar">
    <w:name w:val="Footer Char"/>
    <w:basedOn w:val="DefaultParagraphFont"/>
    <w:link w:val="Footer"/>
    <w:uiPriority w:val="20"/>
    <w:rsid w:val="003E02A4"/>
    <w:rPr>
      <w:rFonts w:eastAsia="Times New Roman" w:cs="Times New Roman"/>
      <w:color w:val="000000"/>
      <w:kern w:val="28"/>
      <w:sz w:val="20"/>
      <w:szCs w:val="20"/>
    </w:rPr>
  </w:style>
  <w:style w:type="paragraph" w:customStyle="1" w:styleId="TableHeading">
    <w:name w:val="TableHeading"/>
    <w:basedOn w:val="Normal"/>
    <w:uiPriority w:val="13"/>
    <w:qFormat/>
    <w:rsid w:val="003E02A4"/>
    <w:pPr>
      <w:spacing w:before="120" w:after="120"/>
      <w:jc w:val="both"/>
    </w:pPr>
    <w:rPr>
      <w:rFonts w:cs="Arial"/>
      <w:b/>
      <w:sz w:val="20"/>
      <w:szCs w:val="22"/>
    </w:rPr>
  </w:style>
  <w:style w:type="paragraph" w:customStyle="1" w:styleId="DocumentDetails">
    <w:name w:val="DocumentDetails"/>
    <w:basedOn w:val="Normal"/>
    <w:uiPriority w:val="99"/>
    <w:rsid w:val="003E02A4"/>
    <w:pPr>
      <w:tabs>
        <w:tab w:val="left" w:pos="2552"/>
      </w:tabs>
      <w:ind w:left="2552" w:hanging="2552"/>
    </w:pPr>
    <w:rPr>
      <w:rFonts w:cs="Arial"/>
      <w:szCs w:val="22"/>
    </w:rPr>
  </w:style>
  <w:style w:type="character" w:styleId="Strong">
    <w:name w:val="Strong"/>
    <w:basedOn w:val="DefaultParagraphFont"/>
    <w:uiPriority w:val="1"/>
    <w:qFormat/>
    <w:rsid w:val="003E02A4"/>
    <w:rPr>
      <w:b/>
      <w:bCs/>
    </w:rPr>
  </w:style>
  <w:style w:type="paragraph" w:customStyle="1" w:styleId="PrelimHeadings">
    <w:name w:val="PrelimHeadings"/>
    <w:basedOn w:val="Normal"/>
    <w:next w:val="Normal"/>
    <w:uiPriority w:val="99"/>
    <w:rsid w:val="003E02A4"/>
    <w:pPr>
      <w:spacing w:after="120"/>
      <w:jc w:val="both"/>
    </w:pPr>
    <w:rPr>
      <w:rFonts w:cs="Arial"/>
      <w:b/>
      <w:szCs w:val="22"/>
    </w:rPr>
  </w:style>
  <w:style w:type="paragraph" w:customStyle="1" w:styleId="PrelimText">
    <w:name w:val="PrelimText"/>
    <w:basedOn w:val="Normal"/>
    <w:uiPriority w:val="99"/>
    <w:rsid w:val="003E02A4"/>
    <w:pPr>
      <w:jc w:val="both"/>
    </w:pPr>
    <w:rPr>
      <w:rFonts w:cs="Arial"/>
      <w:szCs w:val="22"/>
    </w:rPr>
  </w:style>
  <w:style w:type="paragraph" w:customStyle="1" w:styleId="PrelimTextLeftAlign">
    <w:name w:val="PrelimText+LeftAlign"/>
    <w:basedOn w:val="Normal"/>
    <w:uiPriority w:val="99"/>
    <w:rsid w:val="003E02A4"/>
    <w:rPr>
      <w:rFonts w:cs="Arial"/>
      <w:szCs w:val="22"/>
    </w:rPr>
  </w:style>
  <w:style w:type="paragraph" w:customStyle="1" w:styleId="Authors">
    <w:name w:val="Authors"/>
    <w:basedOn w:val="Normal"/>
    <w:uiPriority w:val="19"/>
    <w:qFormat/>
    <w:rsid w:val="003E02A4"/>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3E02A4"/>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3E02A4"/>
    <w:pPr>
      <w:keepLines w:val="0"/>
      <w:numPr>
        <w:numId w:val="0"/>
      </w:numPr>
      <w:spacing w:before="0"/>
      <w:outlineLvl w:val="9"/>
    </w:pPr>
    <w:rPr>
      <w:rFonts w:eastAsia="Times New Roman" w:cs="Arial"/>
      <w:color w:val="000000"/>
      <w:kern w:val="0"/>
      <w:szCs w:val="32"/>
      <w:lang w:eastAsia="en-AU"/>
    </w:rPr>
  </w:style>
  <w:style w:type="paragraph" w:styleId="ListBullet">
    <w:name w:val="List Bullet"/>
    <w:basedOn w:val="ListParagraph"/>
    <w:uiPriority w:val="22"/>
    <w:qFormat/>
    <w:rsid w:val="003E02A4"/>
    <w:pPr>
      <w:numPr>
        <w:numId w:val="1"/>
      </w:numPr>
      <w:ind w:left="924" w:hanging="357"/>
    </w:pPr>
    <w:rPr>
      <w:rFonts w:cs="Arial"/>
      <w:szCs w:val="22"/>
    </w:rPr>
  </w:style>
  <w:style w:type="paragraph" w:customStyle="1" w:styleId="FigureCaption">
    <w:name w:val="FigureCaption"/>
    <w:basedOn w:val="Normal"/>
    <w:uiPriority w:val="15"/>
    <w:qFormat/>
    <w:rsid w:val="003E02A4"/>
    <w:rPr>
      <w:b/>
      <w:sz w:val="20"/>
    </w:rPr>
  </w:style>
  <w:style w:type="paragraph" w:customStyle="1" w:styleId="ReportSubtitle">
    <w:name w:val="ReportSubtitle"/>
    <w:basedOn w:val="Normal"/>
    <w:uiPriority w:val="18"/>
    <w:qFormat/>
    <w:rsid w:val="003E02A4"/>
    <w:rPr>
      <w:b/>
      <w:color w:val="auto"/>
      <w:sz w:val="28"/>
      <w:szCs w:val="28"/>
    </w:rPr>
  </w:style>
  <w:style w:type="paragraph" w:customStyle="1" w:styleId="H1notnumberedinTOC">
    <w:name w:val="H1 not numbered in TOC"/>
    <w:basedOn w:val="Heading1"/>
    <w:uiPriority w:val="4"/>
    <w:qFormat/>
    <w:rsid w:val="003E02A4"/>
    <w:pPr>
      <w:numPr>
        <w:numId w:val="0"/>
      </w:numPr>
    </w:pPr>
  </w:style>
  <w:style w:type="paragraph" w:customStyle="1" w:styleId="H2notnumberedinTOC">
    <w:name w:val="H2 not numbered in TOC"/>
    <w:basedOn w:val="Heading2"/>
    <w:next w:val="Normal"/>
    <w:uiPriority w:val="6"/>
    <w:qFormat/>
    <w:rsid w:val="003E02A4"/>
    <w:pPr>
      <w:numPr>
        <w:ilvl w:val="0"/>
        <w:numId w:val="0"/>
      </w:numPr>
    </w:pPr>
  </w:style>
  <w:style w:type="paragraph" w:customStyle="1" w:styleId="References">
    <w:name w:val="References"/>
    <w:basedOn w:val="Normal"/>
    <w:uiPriority w:val="22"/>
    <w:qFormat/>
    <w:rsid w:val="003E02A4"/>
    <w:pPr>
      <w:ind w:left="357" w:hanging="357"/>
    </w:pPr>
    <w:rPr>
      <w:rFonts w:cs="Arial"/>
      <w:szCs w:val="22"/>
    </w:rPr>
  </w:style>
  <w:style w:type="character" w:styleId="SubtleEmphasis">
    <w:name w:val="Subtle Emphasis"/>
    <w:basedOn w:val="DefaultParagraphFont"/>
    <w:uiPriority w:val="19"/>
    <w:qFormat/>
    <w:rsid w:val="003E02A4"/>
    <w:rPr>
      <w:i/>
      <w:iCs/>
      <w:color w:val="404040" w:themeColor="text1" w:themeTint="BF"/>
    </w:rPr>
  </w:style>
  <w:style w:type="paragraph" w:styleId="BalloonText">
    <w:name w:val="Balloon Text"/>
    <w:basedOn w:val="Normal"/>
    <w:link w:val="BalloonTextChar"/>
    <w:uiPriority w:val="99"/>
    <w:semiHidden/>
    <w:unhideWhenUsed/>
    <w:rsid w:val="003E02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A4"/>
    <w:rPr>
      <w:rFonts w:ascii="Tahoma" w:eastAsia="Times New Roman" w:hAnsi="Tahoma" w:cs="Tahoma"/>
      <w:color w:val="000000"/>
      <w:kern w:val="28"/>
      <w:sz w:val="16"/>
      <w:szCs w:val="16"/>
    </w:rPr>
  </w:style>
  <w:style w:type="character" w:styleId="CommentReference">
    <w:name w:val="annotation reference"/>
    <w:basedOn w:val="DefaultParagraphFont"/>
    <w:uiPriority w:val="99"/>
    <w:semiHidden/>
    <w:unhideWhenUsed/>
    <w:rsid w:val="00630EF0"/>
    <w:rPr>
      <w:sz w:val="16"/>
      <w:szCs w:val="16"/>
    </w:rPr>
  </w:style>
  <w:style w:type="paragraph" w:styleId="CommentText">
    <w:name w:val="annotation text"/>
    <w:basedOn w:val="Normal"/>
    <w:link w:val="CommentTextChar"/>
    <w:uiPriority w:val="99"/>
    <w:semiHidden/>
    <w:unhideWhenUsed/>
    <w:rsid w:val="00630EF0"/>
    <w:rPr>
      <w:sz w:val="20"/>
    </w:rPr>
  </w:style>
  <w:style w:type="character" w:customStyle="1" w:styleId="CommentTextChar">
    <w:name w:val="Comment Text Char"/>
    <w:basedOn w:val="DefaultParagraphFont"/>
    <w:link w:val="CommentText"/>
    <w:uiPriority w:val="99"/>
    <w:semiHidden/>
    <w:rsid w:val="00630EF0"/>
    <w:rPr>
      <w:rFonts w:eastAsia="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630EF0"/>
    <w:rPr>
      <w:b/>
      <w:bCs/>
    </w:rPr>
  </w:style>
  <w:style w:type="character" w:customStyle="1" w:styleId="CommentSubjectChar">
    <w:name w:val="Comment Subject Char"/>
    <w:basedOn w:val="CommentTextChar"/>
    <w:link w:val="CommentSubject"/>
    <w:uiPriority w:val="99"/>
    <w:semiHidden/>
    <w:rsid w:val="00630EF0"/>
    <w:rPr>
      <w:rFonts w:eastAsia="Times New Roman" w:cs="Times New Roman"/>
      <w:b/>
      <w:bCs/>
      <w:color w:val="000000"/>
      <w:kern w:val="28"/>
      <w:sz w:val="20"/>
      <w:szCs w:val="20"/>
    </w:rPr>
  </w:style>
  <w:style w:type="character" w:styleId="PageNumber">
    <w:name w:val="page number"/>
    <w:basedOn w:val="DefaultParagraphFont"/>
    <w:uiPriority w:val="99"/>
    <w:semiHidden/>
    <w:unhideWhenUsed/>
    <w:rsid w:val="0042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mdfrc@latrobe.edu.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Bond@latrobe.edu.au" TargetMode="External"/><Relationship Id="rId23"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8777952E.dotm</Template>
  <TotalTime>1</TotalTime>
  <Pages>11</Pages>
  <Words>3262</Words>
  <Characters>18595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Long Term Intervention Monitoring Basin Matter - Ecosystem diversity foundation report –revision 2019</dc:title>
  <dc:creator>Shane Brooks</dc:creator>
  <cp:lastModifiedBy>Durack, Bec</cp:lastModifiedBy>
  <cp:revision>2</cp:revision>
  <dcterms:created xsi:type="dcterms:W3CDTF">2019-09-05T03:52:00Z</dcterms:created>
  <dcterms:modified xsi:type="dcterms:W3CDTF">2019-09-05T03:52:00Z</dcterms:modified>
</cp:coreProperties>
</file>