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Default="000D1603">
      <w:pPr>
        <w:rPr>
          <w:b/>
          <w:bCs/>
          <w:sz w:val="32"/>
          <w:szCs w:val="32"/>
        </w:rPr>
        <w:sectPr w:rsidR="00093559" w:rsidSect="009D28F0">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360"/>
        </w:sectPr>
      </w:pPr>
      <w:r>
        <w:rPr>
          <w:b/>
          <w:bCs/>
          <w:noProof/>
          <w:sz w:val="32"/>
          <w:szCs w:val="32"/>
        </w:rPr>
        <w:pict>
          <v:shapetype id="_x0000_t202" coordsize="21600,21600" o:spt="202" path="m,l,21600r21600,l21600,xe">
            <v:stroke joinstyle="miter"/>
            <v:path gradientshapeok="t" o:connecttype="rect"/>
          </v:shapetype>
          <v:shape id="Text Box 25" o:spid="_x0000_s1026" type="#_x0000_t202" style="position:absolute;margin-left:-12.75pt;margin-top:65.75pt;width:498pt;height:14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" filled="f" stroked="f">
            <v:path arrowok="t"/>
            <v:textbox>
              <w:txbxContent>
                <w:p w:rsidR="008644DF" w:rsidRPr="00DF52B3" w:rsidRDefault="008644DF" w:rsidP="00702E57">
                  <w:pPr>
                    <w:suppressAutoHyphens/>
                    <w:spacing w:after="128"/>
                    <w:jc w:val="center"/>
                    <w:rPr>
                      <w:rFonts w:ascii="Miller-DisplayItalic" w:hAnsi="Miller-DisplayItalic" w:cs="Miller-DisplayItalic"/>
                      <w:bCs/>
                      <w:color w:val="FFFFFF" w:themeColor="background1"/>
                      <w:spacing w:val="-6"/>
                      <w:sz w:val="54"/>
                      <w:szCs w:val="58"/>
                    </w:rPr>
                  </w:pPr>
                  <w:bookmarkStart w:id="0" w:name="OLE_LINK3"/>
                  <w:bookmarkStart w:id="1" w:name="OLE_LINK4"/>
                  <w:r w:rsidRPr="00DF52B3">
                    <w:rPr>
                      <w:rFonts w:ascii="Miller-DisplayItalic" w:hAnsi="Miller-DisplayItalic" w:cs="Miller-DisplayItalic"/>
                      <w:bCs/>
                      <w:color w:val="FFFFFF" w:themeColor="background1"/>
                      <w:spacing w:val="-6"/>
                      <w:sz w:val="54"/>
                      <w:szCs w:val="58"/>
                    </w:rPr>
                    <w:t>Commonwealth Environmental Water Office</w:t>
                  </w:r>
                </w:p>
                <w:p w:rsidR="008644DF" w:rsidRPr="00DF52B3" w:rsidRDefault="008644DF" w:rsidP="00702E57">
                  <w:pPr>
                    <w:suppressAutoHyphens/>
                    <w:spacing w:after="128"/>
                    <w:jc w:val="center"/>
                    <w:rPr>
                      <w:rFonts w:ascii="Miller-DisplayItalic" w:hAnsi="Miller-DisplayItalic" w:cs="Miller-DisplayItalic"/>
                      <w:bCs/>
                      <w:color w:val="FFFFFF" w:themeColor="background1"/>
                      <w:spacing w:val="-6"/>
                      <w:sz w:val="54"/>
                      <w:szCs w:val="58"/>
                    </w:rPr>
                  </w:pPr>
                  <w:r w:rsidRPr="00DF52B3">
                    <w:rPr>
                      <w:rFonts w:ascii="Miller-DisplayItalic" w:hAnsi="Miller-DisplayItalic" w:cs="Miller-DisplayItalic"/>
                      <w:bCs/>
                      <w:color w:val="FFFFFF" w:themeColor="background1"/>
                      <w:spacing w:val="-6"/>
                      <w:sz w:val="54"/>
                      <w:szCs w:val="58"/>
                    </w:rPr>
                    <w:t>Long Term Intervention Monitoring Project</w:t>
                  </w:r>
                </w:p>
                <w:p w:rsidR="008644DF" w:rsidRPr="00DF52B3" w:rsidRDefault="008644DF" w:rsidP="00702E57">
                  <w:pPr>
                    <w:suppressAutoHyphens/>
                    <w:spacing w:after="128"/>
                    <w:jc w:val="center"/>
                    <w:rPr>
                      <w:rFonts w:ascii="Miller-DisplayItalic" w:hAnsi="Miller-DisplayItalic" w:cs="Miller-DisplayItalic"/>
                      <w:color w:val="FFFFFF" w:themeColor="background1"/>
                      <w:spacing w:val="-6"/>
                      <w:sz w:val="54"/>
                      <w:szCs w:val="58"/>
                    </w:rPr>
                  </w:pPr>
                  <w:r w:rsidRPr="00DF52B3">
                    <w:rPr>
                      <w:rFonts w:ascii="Miller-DisplayItalic" w:hAnsi="Miller-DisplayItalic" w:cs="Miller-DisplayItalic"/>
                      <w:bCs/>
                      <w:color w:val="FFFFFF" w:themeColor="background1"/>
                      <w:spacing w:val="-6"/>
                      <w:sz w:val="54"/>
                      <w:szCs w:val="58"/>
                    </w:rPr>
                    <w:t xml:space="preserve"> Lachlan River System</w:t>
                  </w:r>
                </w:p>
                <w:bookmarkEnd w:id="0"/>
                <w:bookmarkEnd w:id="1"/>
                <w:p w:rsidR="008644DF" w:rsidRPr="00DF52B3" w:rsidRDefault="008644DF" w:rsidP="00702E57">
                  <w:pPr>
                    <w:rPr>
                      <w:color w:val="FFFFFF" w:themeColor="background1"/>
                      <w:sz w:val="18"/>
                    </w:rPr>
                  </w:pPr>
                </w:p>
              </w:txbxContent>
            </v:textbox>
            <w10:wrap type="square"/>
          </v:shape>
        </w:pict>
      </w:r>
      <w:r>
        <w:rPr>
          <w:b/>
          <w:bCs/>
          <w:noProof/>
          <w:sz w:val="32"/>
          <w:szCs w:val="32"/>
        </w:rPr>
        <w:pict>
          <v:shape id="Text Box 5" o:spid="_x0000_s1027" type="#_x0000_t202" style="position:absolute;margin-left:47.85pt;margin-top:221pt;width:405pt;height:2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" filled="f" stroked="f">
            <v:path arrowok="t"/>
            <v:textbox>
              <w:txbxContent>
                <w:p w:rsidR="008644DF" w:rsidRPr="008822C7" w:rsidRDefault="0024557E" w:rsidP="00702E57">
                  <w:pPr>
                    <w:jc w:val="center"/>
                    <w:rPr>
                      <w:rFonts w:ascii="Avenir Roman" w:hAnsi="Avenir Roman"/>
                      <w:color w:val="FFFFFF" w:themeColor="background1"/>
                    </w:rPr>
                  </w:pPr>
                  <w:r>
                    <w:rPr>
                      <w:rFonts w:ascii="Avenir Roman" w:hAnsi="Avenir Roman"/>
                      <w:color w:val="FFFFFF" w:themeColor="background1"/>
                    </w:rPr>
                    <w:t>February 2015</w:t>
                  </w:r>
                </w:p>
              </w:txbxContent>
            </v:textbox>
            <w10:wrap type="square"/>
          </v:shape>
        </w:pict>
      </w:r>
      <w:r>
        <w:rPr>
          <w:b/>
          <w:bCs/>
          <w:noProof/>
          <w:sz w:val="32"/>
          <w:szCs w:val="32"/>
        </w:rPr>
        <w:pict>
          <v:shape id="Text Box 26" o:spid="_x0000_s1028" type="#_x0000_t202" style="position:absolute;margin-left:48pt;margin-top:288.55pt;width:405pt;height:9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" filled="f" stroked="f">
            <v:path arrowok="t"/>
            <v:textbox>
              <w:txbxContent>
                <w:p w:rsidR="008644DF" w:rsidRPr="008822C7" w:rsidRDefault="008644DF" w:rsidP="00702E57">
                  <w:pPr>
                    <w:jc w:val="center"/>
                    <w:rPr>
                      <w:rFonts w:ascii="Avenir Roman" w:hAnsi="Avenir Roman"/>
                      <w:color w:val="FFFFFF" w:themeColor="background1"/>
                    </w:rPr>
                  </w:pPr>
                  <w:r w:rsidRPr="008822C7">
                    <w:rPr>
                      <w:rFonts w:ascii="Avenir Roman" w:hAnsi="Avenir Roman"/>
                      <w:color w:val="FFFFFF" w:themeColor="background1"/>
                    </w:rPr>
                    <w:t>UNIVERSITY OF CANBERRA</w:t>
                  </w:r>
                </w:p>
              </w:txbxContent>
            </v:textbox>
            <w10:wrap type="square"/>
          </v:shape>
        </w:pict>
      </w:r>
    </w:p>
    <w:p w:rsidR="00DF52B3" w:rsidRPr="00A133CA" w:rsidRDefault="00DF52B3" w:rsidP="00A133CA">
      <w:pPr>
        <w:jc w:val="center"/>
        <w:rPr>
          <w:b/>
          <w:sz w:val="32"/>
          <w:szCs w:val="32"/>
        </w:rPr>
      </w:pPr>
      <w:r w:rsidRPr="00A133CA">
        <w:rPr>
          <w:b/>
          <w:sz w:val="32"/>
          <w:szCs w:val="32"/>
        </w:rPr>
        <w:lastRenderedPageBreak/>
        <w:t>Commonwealth Environmental Water Office</w:t>
      </w:r>
    </w:p>
    <w:p w:rsidR="00DF52B3" w:rsidRPr="00A133CA" w:rsidRDefault="00DF52B3" w:rsidP="00A133CA">
      <w:pPr>
        <w:jc w:val="center"/>
        <w:rPr>
          <w:b/>
          <w:sz w:val="32"/>
          <w:szCs w:val="32"/>
        </w:rPr>
      </w:pPr>
      <w:r w:rsidRPr="00A133CA">
        <w:rPr>
          <w:b/>
          <w:sz w:val="32"/>
          <w:szCs w:val="32"/>
        </w:rPr>
        <w:t>Long Term Intervention Monitoring Project</w:t>
      </w:r>
    </w:p>
    <w:p w:rsidR="00DF52B3" w:rsidRPr="00A133CA" w:rsidRDefault="0098426D" w:rsidP="00A133CA">
      <w:pPr>
        <w:jc w:val="center"/>
        <w:rPr>
          <w:b/>
          <w:sz w:val="32"/>
          <w:szCs w:val="32"/>
        </w:rPr>
      </w:pPr>
      <w:r w:rsidRPr="00A133CA">
        <w:rPr>
          <w:b/>
          <w:sz w:val="32"/>
          <w:szCs w:val="32"/>
        </w:rPr>
        <w:t>Lachlan river system</w:t>
      </w:r>
    </w:p>
    <w:p w:rsidR="00093559" w:rsidRPr="00A133CA" w:rsidRDefault="00C96AFD" w:rsidP="00A133CA">
      <w:pPr>
        <w:rPr>
          <w:b/>
          <w:sz w:val="32"/>
          <w:szCs w:val="32"/>
        </w:rPr>
      </w:pPr>
      <w:r>
        <w:rPr>
          <w:b/>
          <w:sz w:val="32"/>
          <w:szCs w:val="32"/>
        </w:rPr>
        <w:t>Version for publication:</w:t>
      </w:r>
      <w:r w:rsidR="00093559" w:rsidRPr="00A133CA">
        <w:rPr>
          <w:b/>
          <w:sz w:val="32"/>
          <w:szCs w:val="32"/>
        </w:rPr>
        <w:t xml:space="preserve"> </w:t>
      </w:r>
      <w:r w:rsidR="00BC5E03">
        <w:rPr>
          <w:b/>
          <w:sz w:val="32"/>
          <w:szCs w:val="32"/>
        </w:rPr>
        <w:t>February 2015</w:t>
      </w:r>
    </w:p>
    <w:p w:rsidR="00093559" w:rsidRPr="005A6BE7" w:rsidRDefault="00093559" w:rsidP="00702E57">
      <w:r w:rsidRPr="005A6BE7">
        <w:t xml:space="preserve">This document has been co-ordinated by Dr Fiona Dyer and includes contributions from Mr Ben </w:t>
      </w:r>
      <w:proofErr w:type="spellStart"/>
      <w:r w:rsidRPr="005A6BE7">
        <w:t>Broadhurst</w:t>
      </w:r>
      <w:proofErr w:type="spellEnd"/>
      <w:r w:rsidRPr="005A6BE7">
        <w:t xml:space="preserve"> </w:t>
      </w:r>
      <w:r w:rsidR="00C96AFD">
        <w:t>and</w:t>
      </w:r>
      <w:r w:rsidRPr="005A6BE7">
        <w:t xml:space="preserve"> Professor Ross Thompson (UC); Dr Kim Jenkins</w:t>
      </w:r>
      <w:r w:rsidR="00C96AFD">
        <w:t xml:space="preserve"> and</w:t>
      </w:r>
      <w:r w:rsidRPr="005A6BE7">
        <w:t xml:space="preserve"> </w:t>
      </w:r>
      <w:r w:rsidR="00C96AFD" w:rsidRPr="005A6BE7">
        <w:t xml:space="preserve">Dr Kate Brandis </w:t>
      </w:r>
      <w:r w:rsidRPr="005A6BE7">
        <w:t>(</w:t>
      </w:r>
      <w:r>
        <w:t xml:space="preserve">Centre for Ecosystem Science, </w:t>
      </w:r>
      <w:r w:rsidRPr="005A6BE7">
        <w:t xml:space="preserve">UNSW); Dr Patrick Driver (NSW-Office of Water); Dr Neil </w:t>
      </w:r>
      <w:proofErr w:type="spellStart"/>
      <w:r w:rsidRPr="005A6BE7">
        <w:t>Saintilin</w:t>
      </w:r>
      <w:proofErr w:type="spellEnd"/>
      <w:r w:rsidRPr="005A6BE7">
        <w:t xml:space="preserve">, Dr Sharon Bowen </w:t>
      </w:r>
      <w:r w:rsidR="00C96AFD">
        <w:t>and</w:t>
      </w:r>
      <w:r w:rsidRPr="005A6BE7">
        <w:t xml:space="preserve"> Mr Paul Packard (NSW Office of Environment and Heritage); Dr Dean Gilligan </w:t>
      </w:r>
      <w:r w:rsidR="00C96AFD">
        <w:t>,</w:t>
      </w:r>
      <w:r w:rsidRPr="005A6BE7">
        <w:t xml:space="preserve"> </w:t>
      </w:r>
      <w:r w:rsidR="00C96AFD" w:rsidRPr="005A6BE7">
        <w:t xml:space="preserve">Dr </w:t>
      </w:r>
      <w:r w:rsidR="00C96AFD">
        <w:t xml:space="preserve">Jason </w:t>
      </w:r>
      <w:proofErr w:type="spellStart"/>
      <w:r w:rsidR="00C96AFD">
        <w:t>Thiem</w:t>
      </w:r>
      <w:proofErr w:type="spellEnd"/>
      <w:r w:rsidR="00C96AFD" w:rsidRPr="005A6BE7">
        <w:t xml:space="preserve"> </w:t>
      </w:r>
      <w:r w:rsidR="00C96AFD">
        <w:t xml:space="preserve">and Mr Martin </w:t>
      </w:r>
      <w:proofErr w:type="spellStart"/>
      <w:r w:rsidR="00C96AFD">
        <w:t>Asmus</w:t>
      </w:r>
      <w:proofErr w:type="spellEnd"/>
      <w:r w:rsidR="00C96AFD" w:rsidRPr="005A6BE7">
        <w:t xml:space="preserve"> (NSW Department of Primary Industries, Fisheries)</w:t>
      </w:r>
      <w:r w:rsidR="00C96AFD">
        <w:t xml:space="preserve">; </w:t>
      </w:r>
      <w:r w:rsidR="007C1B6C">
        <w:t xml:space="preserve">Ms Carmen Amos </w:t>
      </w:r>
      <w:r w:rsidR="00C96AFD">
        <w:t>and</w:t>
      </w:r>
      <w:r w:rsidR="007C1B6C">
        <w:t xml:space="preserve"> </w:t>
      </w:r>
      <w:r w:rsidRPr="005A6BE7">
        <w:t>Dr Andrew Hal</w:t>
      </w:r>
      <w:r w:rsidR="00D12D97">
        <w:t xml:space="preserve">l (CSU) </w:t>
      </w:r>
      <w:r w:rsidR="00267C88">
        <w:t xml:space="preserve">Mr Fin Martin </w:t>
      </w:r>
      <w:r w:rsidR="00D12D97">
        <w:t xml:space="preserve">and Dr Joanne </w:t>
      </w:r>
      <w:proofErr w:type="spellStart"/>
      <w:r w:rsidR="00D12D97">
        <w:t>Lenehan</w:t>
      </w:r>
      <w:proofErr w:type="spellEnd"/>
      <w:r w:rsidR="00D12D97">
        <w:t xml:space="preserve"> (</w:t>
      </w:r>
      <w:r w:rsidRPr="005A6BE7">
        <w:t>Central Tableland</w:t>
      </w:r>
      <w:r w:rsidR="007C1B6C">
        <w:t>s</w:t>
      </w:r>
      <w:r w:rsidRPr="005A6BE7">
        <w:t xml:space="preserve"> LLS)</w:t>
      </w:r>
      <w:r w:rsidR="00D12D97">
        <w:t>.</w:t>
      </w:r>
    </w:p>
    <w:p w:rsidR="00093559" w:rsidRDefault="00093559" w:rsidP="00702E57">
      <w:pPr>
        <w:jc w:val="both"/>
      </w:pPr>
      <w:r w:rsidRPr="005A6BE7">
        <w:rPr>
          <w:noProof/>
        </w:rPr>
        <w:drawing>
          <wp:anchor distT="0" distB="0" distL="114300" distR="114300" simplePos="0" relativeHeight="251659264" behindDoc="0" locked="0" layoutInCell="1" allowOverlap="1">
            <wp:simplePos x="0" y="0"/>
            <wp:positionH relativeFrom="column">
              <wp:posOffset>3175</wp:posOffset>
            </wp:positionH>
            <wp:positionV relativeFrom="paragraph">
              <wp:posOffset>69215</wp:posOffset>
            </wp:positionV>
            <wp:extent cx="492125" cy="922020"/>
            <wp:effectExtent l="0" t="0" r="3175" b="0"/>
            <wp:wrapSquare wrapText="bothSides"/>
            <wp:docPr id="7" name="irc_mi" descr="http://conference10.genetics.org.au/uploads/images/IAE%20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ference10.genetics.org.au/uploads/images/IAE%20smaller.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125" cy="922020"/>
                    </a:xfrm>
                    <a:prstGeom prst="rect">
                      <a:avLst/>
                    </a:prstGeom>
                    <a:noFill/>
                    <a:ln>
                      <a:noFill/>
                    </a:ln>
                  </pic:spPr>
                </pic:pic>
              </a:graphicData>
            </a:graphic>
          </wp:anchor>
        </w:drawing>
      </w:r>
      <w:r w:rsidRPr="005A6BE7">
        <w:rPr>
          <w:noProof/>
        </w:rPr>
        <w:drawing>
          <wp:inline distT="0" distB="0" distL="0" distR="0">
            <wp:extent cx="1029335" cy="654685"/>
            <wp:effectExtent l="0" t="0" r="0" b="0"/>
            <wp:docPr id="1" name="irc_mi" descr="http://mulwareetrust.org.au/wp-content/uploads/2010/10/University-of-Canberr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ulwareetrust.org.au/wp-content/uploads/2010/10/University-of-Canberra-logo.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335" cy="654685"/>
                    </a:xfrm>
                    <a:prstGeom prst="rect">
                      <a:avLst/>
                    </a:prstGeom>
                    <a:noFill/>
                    <a:ln>
                      <a:noFill/>
                    </a:ln>
                  </pic:spPr>
                </pic:pic>
              </a:graphicData>
            </a:graphic>
          </wp:inline>
        </w:drawing>
      </w:r>
      <w:r>
        <w:tab/>
      </w:r>
      <w:r>
        <w:rPr>
          <w:noProof/>
        </w:rPr>
        <w:drawing>
          <wp:inline distT="0" distB="0" distL="0" distR="0">
            <wp:extent cx="1566000" cy="766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_LOGO.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6000" cy="766800"/>
                    </a:xfrm>
                    <a:prstGeom prst="rect">
                      <a:avLst/>
                    </a:prstGeom>
                  </pic:spPr>
                </pic:pic>
              </a:graphicData>
            </a:graphic>
          </wp:inline>
        </w:drawing>
      </w:r>
      <w:r>
        <w:tab/>
      </w:r>
      <w:r w:rsidRPr="005A6BE7">
        <w:rPr>
          <w:noProof/>
        </w:rPr>
        <w:drawing>
          <wp:inline distT="0" distB="0" distL="0" distR="0">
            <wp:extent cx="1510665" cy="386715"/>
            <wp:effectExtent l="0" t="0" r="0" b="0"/>
            <wp:docPr id="21" name="irc_mi" descr="http://www.matrix.edu.au/wp-content/uploads/2012/10/Charles-Sturt-Universi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trix.edu.au/wp-content/uploads/2012/10/Charles-Sturt-University-logo.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0665" cy="386715"/>
                    </a:xfrm>
                    <a:prstGeom prst="rect">
                      <a:avLst/>
                    </a:prstGeom>
                    <a:noFill/>
                    <a:ln>
                      <a:noFill/>
                    </a:ln>
                  </pic:spPr>
                </pic:pic>
              </a:graphicData>
            </a:graphic>
          </wp:inline>
        </w:drawing>
      </w:r>
    </w:p>
    <w:p w:rsidR="00BC5E03" w:rsidRPr="005A6BE7" w:rsidRDefault="00BC5E03" w:rsidP="00702E57">
      <w:pPr>
        <w:jc w:val="both"/>
      </w:pPr>
    </w:p>
    <w:p w:rsidR="00093559" w:rsidRPr="005A6BE7" w:rsidRDefault="00093559" w:rsidP="00702E57">
      <w:r w:rsidRPr="005A6BE7">
        <w:rPr>
          <w:noProof/>
        </w:rPr>
        <w:drawing>
          <wp:inline distT="0" distB="0" distL="0" distR="0">
            <wp:extent cx="1133475" cy="377468"/>
            <wp:effectExtent l="0" t="0" r="0" b="3810"/>
            <wp:docPr id="3" name="Picture 3" descr="C:\Users\s650370\AppData\Local\Microsoft\Windows\Temporary Internet Files\Content.Word\LLS logo colour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650370\AppData\Local\Microsoft\Windows\Temporary Internet Files\Content.Word\LLS logo colour rgb.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4547" cy="377825"/>
                    </a:xfrm>
                    <a:prstGeom prst="rect">
                      <a:avLst/>
                    </a:prstGeom>
                    <a:noFill/>
                    <a:ln>
                      <a:noFill/>
                    </a:ln>
                  </pic:spPr>
                </pic:pic>
              </a:graphicData>
            </a:graphic>
          </wp:inline>
        </w:drawing>
      </w:r>
      <w:r>
        <w:tab/>
      </w:r>
      <w:r w:rsidRPr="005A6BE7">
        <w:rPr>
          <w:noProof/>
        </w:rPr>
        <w:drawing>
          <wp:inline distT="0" distB="0" distL="0" distR="0">
            <wp:extent cx="1062000" cy="378000"/>
            <wp:effectExtent l="0" t="0" r="5080" b="3175"/>
            <wp:docPr id="20" name="irc_mi" descr="http://www.onqconferences.com.au/resources/images/CTC/PI-LOGO-2C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nqconferences.com.au/resources/images/CTC/PI-LOGO-2CO-RGB.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2000" cy="378000"/>
                    </a:xfrm>
                    <a:prstGeom prst="rect">
                      <a:avLst/>
                    </a:prstGeom>
                    <a:noFill/>
                    <a:ln>
                      <a:noFill/>
                    </a:ln>
                  </pic:spPr>
                </pic:pic>
              </a:graphicData>
            </a:graphic>
          </wp:inline>
        </w:drawing>
      </w:r>
      <w:r>
        <w:tab/>
      </w:r>
      <w:r w:rsidRPr="005A6BE7">
        <w:rPr>
          <w:noProof/>
        </w:rPr>
        <w:drawing>
          <wp:inline distT="0" distB="0" distL="0" distR="0">
            <wp:extent cx="1188343" cy="457200"/>
            <wp:effectExtent l="0" t="0" r="0" b="0"/>
            <wp:docPr id="18" name="irc_mi" descr="http://www.groundwater.com.au/media/W1siZiIsIjIwMTIvMDkvMTIvMjFfMjhfMzJfNDhfbG9nb19uc3dvb3cuanBnIl0sWyJwIiwidGh1bWIiLCIzMTB4Il1d/logo-nswo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oundwater.com.au/media/W1siZiIsIjIwMTIvMDkvMTIvMjFfMjhfMzJfNDhfbG9nb19uc3dvb3cuanBnIl0sWyJwIiwidGh1bWIiLCIzMTB4Il1d/logo-nswoow.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483" b="30769"/>
                    <a:stretch/>
                  </pic:blipFill>
                  <pic:spPr bwMode="auto">
                    <a:xfrm>
                      <a:off x="0" y="0"/>
                      <a:ext cx="1194435" cy="4595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ab/>
      </w:r>
      <w:r w:rsidRPr="005A6BE7">
        <w:rPr>
          <w:noProof/>
        </w:rPr>
        <w:drawing>
          <wp:inline distT="0" distB="0" distL="0" distR="0">
            <wp:extent cx="1163320" cy="457835"/>
            <wp:effectExtent l="0" t="0" r="0" b="0"/>
            <wp:docPr id="2" name="irc_mi" descr="http://data.nsw.gov.au/data/images/Office-of-Environment-and-Heri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ta.nsw.gov.au/data/images/Office-of-Environment-and-Heritage.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3320" cy="457835"/>
                    </a:xfrm>
                    <a:prstGeom prst="rect">
                      <a:avLst/>
                    </a:prstGeom>
                    <a:noFill/>
                    <a:ln>
                      <a:noFill/>
                    </a:ln>
                  </pic:spPr>
                </pic:pic>
              </a:graphicData>
            </a:graphic>
          </wp:inline>
        </w:drawing>
      </w:r>
    </w:p>
    <w:p w:rsidR="00093559" w:rsidRPr="00A133CA" w:rsidRDefault="00093559" w:rsidP="00A133CA">
      <w:pPr>
        <w:rPr>
          <w:rStyle w:val="IntenseEmphasis"/>
        </w:rPr>
      </w:pPr>
      <w:r w:rsidRPr="00A133CA">
        <w:rPr>
          <w:rStyle w:val="IntenseEmphasis"/>
        </w:rPr>
        <w:t>Inquiries regarding this document should be addressed to:</w:t>
      </w:r>
    </w:p>
    <w:p w:rsidR="00093559" w:rsidRPr="005A6BE7" w:rsidRDefault="00093559" w:rsidP="007270D8">
      <w:r w:rsidRPr="005A6BE7">
        <w:t>Dr Fiona Dyer</w:t>
      </w:r>
      <w:r w:rsidR="007270D8">
        <w:br/>
      </w:r>
      <w:r w:rsidRPr="005A6BE7">
        <w:t>Phone:  02 6201 2452</w:t>
      </w:r>
      <w:r w:rsidR="007270D8">
        <w:br/>
      </w:r>
      <w:r w:rsidRPr="005A6BE7">
        <w:t>e-mail:  Fiona.Dyer@canberra.edu.au</w:t>
      </w:r>
    </w:p>
    <w:p w:rsidR="00093559" w:rsidRPr="005A6BE7" w:rsidRDefault="00093559" w:rsidP="00702E57"/>
    <w:p w:rsidR="00093559" w:rsidRDefault="00093559" w:rsidP="007270D8">
      <w:bookmarkStart w:id="2" w:name="_____replySeparator"/>
      <w:bookmarkEnd w:id="2"/>
      <w:r>
        <w:t xml:space="preserve">This monitoring project was commissioned and funded by Commonwealth Environmental Water Office with additional in-kind support from The University of Canberra, NSW Environment and Heritage, and NSW Department of Primary Industries. </w:t>
      </w:r>
    </w:p>
    <w:p w:rsidR="00093559" w:rsidRDefault="00093559" w:rsidP="007270D8">
      <w:r>
        <w:rPr>
          <w:b/>
          <w:bCs/>
        </w:rPr>
        <w:t>Copyright</w:t>
      </w:r>
      <w:r>
        <w:rPr>
          <w:b/>
          <w:bCs/>
        </w:rPr>
        <w:br/>
      </w:r>
      <w:r>
        <w:t xml:space="preserve">© Copyright Commonwealth of Australia, </w:t>
      </w:r>
      <w:r w:rsidR="00BC5E03">
        <w:t>2015</w:t>
      </w:r>
    </w:p>
    <w:p w:rsidR="00093559" w:rsidRDefault="00BC5E03" w:rsidP="00702E57">
      <w:pPr>
        <w:pStyle w:val="BodyText1"/>
        <w:jc w:val="left"/>
        <w:rPr>
          <w:sz w:val="18"/>
          <w:szCs w:val="18"/>
        </w:rPr>
      </w:pPr>
      <w:r>
        <w:rPr>
          <w:noProof/>
          <w:lang w:eastAsia="en-AU" w:bidi="ar-SA"/>
        </w:rPr>
        <w:drawing>
          <wp:inline distT="0" distB="0" distL="0" distR="0">
            <wp:extent cx="1809750" cy="628650"/>
            <wp:effectExtent l="0" t="0" r="0" b="0"/>
            <wp:docPr id="24" name="Picture 24" descr="cid:image001.png@01CF3236.F571C350"/>
            <wp:cNvGraphicFramePr/>
            <a:graphic xmlns:a="http://schemas.openxmlformats.org/drawingml/2006/main">
              <a:graphicData uri="http://schemas.openxmlformats.org/drawingml/2006/picture">
                <pic:pic xmlns:pic="http://schemas.openxmlformats.org/drawingml/2006/picture">
                  <pic:nvPicPr>
                    <pic:cNvPr id="10" name="Picture 10" descr="cid:image001.png@01CF3236.F571C350"/>
                    <pic:cNvPicPr/>
                  </pic:nvPicPr>
                  <pic:blipFill>
                    <a:blip r:embed="rId21" r:link="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628650"/>
                    </a:xfrm>
                    <a:prstGeom prst="rect">
                      <a:avLst/>
                    </a:prstGeom>
                    <a:noFill/>
                    <a:ln>
                      <a:noFill/>
                    </a:ln>
                  </pic:spPr>
                </pic:pic>
              </a:graphicData>
            </a:graphic>
          </wp:inline>
        </w:drawing>
      </w:r>
      <w:r>
        <w:rPr>
          <w:noProof/>
          <w:sz w:val="18"/>
          <w:szCs w:val="18"/>
          <w:lang w:eastAsia="en-AU" w:bidi="ar-SA"/>
        </w:rPr>
        <w:t xml:space="preserve"> </w:t>
      </w:r>
    </w:p>
    <w:p w:rsidR="00093559" w:rsidRDefault="00093559">
      <w:pPr>
        <w:rPr>
          <w:rFonts w:ascii="Century Gothic" w:eastAsia="Times New Roman" w:hAnsi="Century Gothic" w:cs="Angsana New"/>
          <w:sz w:val="18"/>
          <w:szCs w:val="18"/>
          <w:lang w:eastAsia="zh-CN" w:bidi="th-TH"/>
        </w:rPr>
      </w:pPr>
      <w:r>
        <w:rPr>
          <w:rFonts w:ascii="Century Gothic" w:eastAsia="Times New Roman" w:hAnsi="Century Gothic" w:cs="Angsana New"/>
          <w:sz w:val="18"/>
          <w:szCs w:val="18"/>
          <w:lang w:eastAsia="zh-CN" w:bidi="th-TH"/>
        </w:rPr>
        <w:br w:type="page"/>
      </w:r>
    </w:p>
    <w:p w:rsidR="00093559" w:rsidRDefault="00093559" w:rsidP="00D12D97">
      <w:r w:rsidRPr="00D12D97">
        <w:rPr>
          <w:b/>
        </w:rPr>
        <w:lastRenderedPageBreak/>
        <w:t xml:space="preserve">Long Term Intervention Monitoring and Evaluation Plan </w:t>
      </w:r>
      <w:r w:rsidR="0098426D" w:rsidRPr="00D12D97">
        <w:rPr>
          <w:b/>
        </w:rPr>
        <w:t>Lachlan river system</w:t>
      </w:r>
      <w:r w:rsidRPr="00D12D97">
        <w:t xml:space="preserve"> is</w:t>
      </w:r>
      <w:r>
        <w:t xml:space="preserve">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3" w:history="1">
        <w:r>
          <w:rPr>
            <w:rStyle w:val="Hyperlink"/>
            <w:rFonts w:eastAsiaTheme="majorEastAsia"/>
            <w:sz w:val="18"/>
            <w:szCs w:val="18"/>
          </w:rPr>
          <w:t>http://creativecommons.org/licenses/by/3.0/au/</w:t>
        </w:r>
      </w:hyperlink>
      <w:r>
        <w:t xml:space="preserve"> </w:t>
      </w:r>
    </w:p>
    <w:p w:rsidR="00093559" w:rsidRDefault="00093559" w:rsidP="007270D8">
      <w:r>
        <w:t xml:space="preserve">This report should be attributed as </w:t>
      </w:r>
      <w:r w:rsidRPr="003471B9">
        <w:rPr>
          <w:b/>
          <w:bCs/>
        </w:rPr>
        <w:t>Long Term Intervention Monitoring and Evaluation Plan</w:t>
      </w:r>
      <w:r>
        <w:rPr>
          <w:b/>
          <w:bCs/>
        </w:rPr>
        <w:t xml:space="preserve"> </w:t>
      </w:r>
      <w:r w:rsidR="0098426D">
        <w:rPr>
          <w:b/>
          <w:bCs/>
        </w:rPr>
        <w:t>Lachlan river system</w:t>
      </w:r>
      <w:r>
        <w:t xml:space="preserve">, Commonwealth of Australia </w:t>
      </w:r>
      <w:r w:rsidRPr="003471B9">
        <w:t>2014</w:t>
      </w:r>
      <w:r>
        <w:t>.</w:t>
      </w:r>
    </w:p>
    <w:p w:rsidR="00093559" w:rsidRDefault="00093559" w:rsidP="007270D8">
      <w:r>
        <w:t>The Commonwealth of Australia has made all reasonable efforts to identify content supplied by third parties using the following format ‘© Copyright, [name of third party] ’.</w:t>
      </w:r>
    </w:p>
    <w:p w:rsidR="00093559" w:rsidRPr="00A133CA" w:rsidRDefault="00093559" w:rsidP="00A133CA">
      <w:pPr>
        <w:rPr>
          <w:b/>
        </w:rPr>
      </w:pPr>
      <w:r w:rsidRPr="00A133CA">
        <w:rPr>
          <w:b/>
        </w:rPr>
        <w:t>Disclaimer</w:t>
      </w:r>
    </w:p>
    <w:p w:rsidR="00093559" w:rsidRDefault="00093559" w:rsidP="007270D8">
      <w:r>
        <w:t xml:space="preserve">The views and opinions expressed in this publication are those of the authors and do not necessarily reflect those of the Australian Government or the Minister for the Environment. </w:t>
      </w:r>
    </w:p>
    <w:p w:rsidR="00093559" w:rsidRDefault="00093559" w:rsidP="007270D8">
      <w: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DF52B3" w:rsidRDefault="00DF52B3" w:rsidP="00702E57">
      <w:pPr>
        <w:pStyle w:val="BodyText1"/>
        <w:jc w:val="left"/>
        <w:rPr>
          <w:sz w:val="18"/>
          <w:szCs w:val="18"/>
        </w:rPr>
      </w:pPr>
    </w:p>
    <w:p w:rsidR="003036DA" w:rsidRPr="00A133CA" w:rsidRDefault="00267C88" w:rsidP="00A133CA">
      <w:pPr>
        <w:rPr>
          <w:b/>
          <w:sz w:val="32"/>
          <w:szCs w:val="32"/>
        </w:rPr>
      </w:pPr>
      <w:r w:rsidRPr="00A133CA">
        <w:rPr>
          <w:b/>
          <w:sz w:val="32"/>
          <w:szCs w:val="32"/>
        </w:rPr>
        <w:t>Document history and status</w:t>
      </w:r>
    </w:p>
    <w:tbl>
      <w:tblPr>
        <w:tblStyle w:val="MediumGrid3-Accent1"/>
        <w:tblW w:w="0" w:type="auto"/>
        <w:tblLook w:val="06A0"/>
      </w:tblPr>
      <w:tblGrid>
        <w:gridCol w:w="1526"/>
        <w:gridCol w:w="1843"/>
        <w:gridCol w:w="2139"/>
        <w:gridCol w:w="1892"/>
        <w:gridCol w:w="1843"/>
      </w:tblGrid>
      <w:tr w:rsidR="00267C88" w:rsidTr="003A31CE">
        <w:trPr>
          <w:cnfStyle w:val="100000000000"/>
        </w:trPr>
        <w:tc>
          <w:tcPr>
            <w:cnfStyle w:val="001000000000"/>
            <w:tcW w:w="1526" w:type="dxa"/>
          </w:tcPr>
          <w:p w:rsidR="00267C88" w:rsidRDefault="00267C88" w:rsidP="007270D8">
            <w:r>
              <w:t>Version</w:t>
            </w:r>
          </w:p>
        </w:tc>
        <w:tc>
          <w:tcPr>
            <w:tcW w:w="1843" w:type="dxa"/>
          </w:tcPr>
          <w:p w:rsidR="00267C88" w:rsidRDefault="00267C88" w:rsidP="007270D8">
            <w:pPr>
              <w:cnfStyle w:val="100000000000"/>
            </w:pPr>
            <w:r>
              <w:t>Date Issued</w:t>
            </w:r>
          </w:p>
        </w:tc>
        <w:tc>
          <w:tcPr>
            <w:tcW w:w="2139" w:type="dxa"/>
          </w:tcPr>
          <w:p w:rsidR="00267C88" w:rsidRDefault="00267C88" w:rsidP="007270D8">
            <w:pPr>
              <w:cnfStyle w:val="100000000000"/>
            </w:pPr>
            <w:r>
              <w:t>Reviewed by</w:t>
            </w:r>
          </w:p>
        </w:tc>
        <w:tc>
          <w:tcPr>
            <w:tcW w:w="1892" w:type="dxa"/>
          </w:tcPr>
          <w:p w:rsidR="00267C88" w:rsidRDefault="00267C88" w:rsidP="007270D8">
            <w:pPr>
              <w:cnfStyle w:val="100000000000"/>
            </w:pPr>
            <w:r>
              <w:t>Approved by</w:t>
            </w:r>
          </w:p>
        </w:tc>
        <w:tc>
          <w:tcPr>
            <w:tcW w:w="1843" w:type="dxa"/>
          </w:tcPr>
          <w:p w:rsidR="00267C88" w:rsidRDefault="00267C88" w:rsidP="007270D8">
            <w:pPr>
              <w:cnfStyle w:val="100000000000"/>
            </w:pPr>
            <w:r>
              <w:t>Revision Type</w:t>
            </w:r>
          </w:p>
        </w:tc>
      </w:tr>
      <w:tr w:rsidR="00267C88" w:rsidTr="003A31CE">
        <w:tc>
          <w:tcPr>
            <w:cnfStyle w:val="001000000000"/>
            <w:tcW w:w="1526" w:type="dxa"/>
          </w:tcPr>
          <w:p w:rsidR="00267C88" w:rsidRDefault="00267C88" w:rsidP="007270D8">
            <w:r>
              <w:t>Draft 1</w:t>
            </w:r>
          </w:p>
        </w:tc>
        <w:tc>
          <w:tcPr>
            <w:tcW w:w="1843" w:type="dxa"/>
          </w:tcPr>
          <w:p w:rsidR="00267C88" w:rsidRDefault="00267C88" w:rsidP="007270D8">
            <w:pPr>
              <w:cnfStyle w:val="000000000000"/>
            </w:pPr>
            <w:r>
              <w:t>28 February</w:t>
            </w:r>
            <w:r w:rsidR="003A31CE">
              <w:t xml:space="preserve"> 2014</w:t>
            </w:r>
          </w:p>
        </w:tc>
        <w:tc>
          <w:tcPr>
            <w:tcW w:w="2139" w:type="dxa"/>
          </w:tcPr>
          <w:p w:rsidR="00267C88" w:rsidRDefault="00267C88" w:rsidP="007270D8">
            <w:pPr>
              <w:cnfStyle w:val="000000000000"/>
            </w:pPr>
            <w:r>
              <w:t>Ross Thompson</w:t>
            </w:r>
          </w:p>
        </w:tc>
        <w:tc>
          <w:tcPr>
            <w:tcW w:w="1892" w:type="dxa"/>
          </w:tcPr>
          <w:p w:rsidR="00267C88" w:rsidRDefault="00267C88" w:rsidP="007270D8">
            <w:pPr>
              <w:cnfStyle w:val="000000000000"/>
            </w:pPr>
            <w:r>
              <w:t>Fiona Dyer</w:t>
            </w:r>
          </w:p>
        </w:tc>
        <w:tc>
          <w:tcPr>
            <w:tcW w:w="1843" w:type="dxa"/>
          </w:tcPr>
          <w:p w:rsidR="00267C88" w:rsidRDefault="00267C88" w:rsidP="007270D8">
            <w:pPr>
              <w:cnfStyle w:val="000000000000"/>
            </w:pPr>
            <w:r>
              <w:t>Internal</w:t>
            </w:r>
          </w:p>
        </w:tc>
      </w:tr>
      <w:tr w:rsidR="00267C88" w:rsidTr="003A31CE">
        <w:tc>
          <w:tcPr>
            <w:cnfStyle w:val="001000000000"/>
            <w:tcW w:w="1526" w:type="dxa"/>
          </w:tcPr>
          <w:p w:rsidR="00267C88" w:rsidRDefault="00267C88" w:rsidP="007270D8">
            <w:r>
              <w:t>Draft 2</w:t>
            </w:r>
          </w:p>
        </w:tc>
        <w:tc>
          <w:tcPr>
            <w:tcW w:w="1843" w:type="dxa"/>
          </w:tcPr>
          <w:p w:rsidR="00267C88" w:rsidRDefault="00267C88" w:rsidP="007270D8">
            <w:pPr>
              <w:cnfStyle w:val="000000000000"/>
            </w:pPr>
            <w:r>
              <w:t>28 March</w:t>
            </w:r>
            <w:r w:rsidR="003A31CE">
              <w:t xml:space="preserve"> 2014</w:t>
            </w:r>
          </w:p>
        </w:tc>
        <w:tc>
          <w:tcPr>
            <w:tcW w:w="2139" w:type="dxa"/>
          </w:tcPr>
          <w:p w:rsidR="00267C88" w:rsidRDefault="00267C88" w:rsidP="007270D8">
            <w:pPr>
              <w:cnfStyle w:val="000000000000"/>
            </w:pPr>
            <w:r>
              <w:t xml:space="preserve">Erin </w:t>
            </w:r>
            <w:proofErr w:type="spellStart"/>
            <w:r>
              <w:t>Murrihy</w:t>
            </w:r>
            <w:proofErr w:type="spellEnd"/>
          </w:p>
        </w:tc>
        <w:tc>
          <w:tcPr>
            <w:tcW w:w="1892" w:type="dxa"/>
          </w:tcPr>
          <w:p w:rsidR="00267C88" w:rsidRDefault="00267C88" w:rsidP="007270D8">
            <w:pPr>
              <w:cnfStyle w:val="000000000000"/>
            </w:pPr>
            <w:r>
              <w:t>Fiona Dyer</w:t>
            </w:r>
          </w:p>
        </w:tc>
        <w:tc>
          <w:tcPr>
            <w:tcW w:w="1843" w:type="dxa"/>
          </w:tcPr>
          <w:p w:rsidR="00267C88" w:rsidRDefault="00267C88" w:rsidP="007270D8">
            <w:pPr>
              <w:cnfStyle w:val="000000000000"/>
            </w:pPr>
            <w:r>
              <w:t>External</w:t>
            </w:r>
          </w:p>
        </w:tc>
      </w:tr>
      <w:tr w:rsidR="00267C88" w:rsidTr="003A31CE">
        <w:tc>
          <w:tcPr>
            <w:cnfStyle w:val="001000000000"/>
            <w:tcW w:w="1526" w:type="dxa"/>
          </w:tcPr>
          <w:p w:rsidR="00267C88" w:rsidRDefault="00267C88" w:rsidP="007270D8">
            <w:r>
              <w:t>FINAL</w:t>
            </w:r>
          </w:p>
        </w:tc>
        <w:tc>
          <w:tcPr>
            <w:tcW w:w="1843" w:type="dxa"/>
          </w:tcPr>
          <w:p w:rsidR="00267C88" w:rsidRDefault="00267C88" w:rsidP="007270D8">
            <w:pPr>
              <w:cnfStyle w:val="000000000000"/>
            </w:pPr>
            <w:r>
              <w:t>17 April</w:t>
            </w:r>
            <w:r w:rsidR="003A31CE">
              <w:t xml:space="preserve"> 2014 </w:t>
            </w:r>
          </w:p>
        </w:tc>
        <w:tc>
          <w:tcPr>
            <w:tcW w:w="2139" w:type="dxa"/>
          </w:tcPr>
          <w:p w:rsidR="00267C88" w:rsidRDefault="00267C88" w:rsidP="007270D8">
            <w:pPr>
              <w:cnfStyle w:val="000000000000"/>
            </w:pPr>
            <w:r>
              <w:t>Elizabeth Drummond</w:t>
            </w:r>
          </w:p>
        </w:tc>
        <w:tc>
          <w:tcPr>
            <w:tcW w:w="1892" w:type="dxa"/>
          </w:tcPr>
          <w:p w:rsidR="00267C88" w:rsidRDefault="00267C88" w:rsidP="007270D8">
            <w:pPr>
              <w:cnfStyle w:val="000000000000"/>
            </w:pPr>
            <w:r>
              <w:t>Fiona Dyer</w:t>
            </w:r>
          </w:p>
        </w:tc>
        <w:tc>
          <w:tcPr>
            <w:tcW w:w="1843" w:type="dxa"/>
          </w:tcPr>
          <w:p w:rsidR="00267C88" w:rsidRDefault="00267C88" w:rsidP="007270D8">
            <w:pPr>
              <w:cnfStyle w:val="000000000000"/>
            </w:pPr>
            <w:r>
              <w:t>Internal</w:t>
            </w:r>
          </w:p>
        </w:tc>
      </w:tr>
      <w:tr w:rsidR="00193910" w:rsidTr="003A31CE">
        <w:tc>
          <w:tcPr>
            <w:cnfStyle w:val="001000000000"/>
            <w:tcW w:w="1526" w:type="dxa"/>
          </w:tcPr>
          <w:p w:rsidR="00193910" w:rsidRDefault="005A7943" w:rsidP="007270D8">
            <w:r>
              <w:t>FINAL Revised</w:t>
            </w:r>
          </w:p>
        </w:tc>
        <w:tc>
          <w:tcPr>
            <w:tcW w:w="1843" w:type="dxa"/>
          </w:tcPr>
          <w:p w:rsidR="00193910" w:rsidRDefault="003A31CE" w:rsidP="007270D8">
            <w:pPr>
              <w:cnfStyle w:val="000000000000"/>
            </w:pPr>
            <w:r>
              <w:t>30 October 2014</w:t>
            </w:r>
          </w:p>
        </w:tc>
        <w:tc>
          <w:tcPr>
            <w:tcW w:w="2139" w:type="dxa"/>
          </w:tcPr>
          <w:p w:rsidR="00193910" w:rsidRDefault="005A7943" w:rsidP="007270D8">
            <w:pPr>
              <w:cnfStyle w:val="000000000000"/>
            </w:pPr>
            <w:r>
              <w:t xml:space="preserve">Erin </w:t>
            </w:r>
            <w:proofErr w:type="spellStart"/>
            <w:r>
              <w:t>Murrihy</w:t>
            </w:r>
            <w:proofErr w:type="spellEnd"/>
          </w:p>
        </w:tc>
        <w:tc>
          <w:tcPr>
            <w:tcW w:w="1892" w:type="dxa"/>
          </w:tcPr>
          <w:p w:rsidR="00193910" w:rsidRDefault="005A7943" w:rsidP="007270D8">
            <w:pPr>
              <w:cnfStyle w:val="000000000000"/>
            </w:pPr>
            <w:r>
              <w:t>Fiona Dyer</w:t>
            </w:r>
          </w:p>
        </w:tc>
        <w:tc>
          <w:tcPr>
            <w:tcW w:w="1843" w:type="dxa"/>
          </w:tcPr>
          <w:p w:rsidR="00193910" w:rsidRDefault="005A7943" w:rsidP="007270D8">
            <w:pPr>
              <w:cnfStyle w:val="000000000000"/>
            </w:pPr>
            <w:r>
              <w:t>External</w:t>
            </w:r>
          </w:p>
        </w:tc>
      </w:tr>
      <w:tr w:rsidR="00BC5E03" w:rsidTr="003A31CE">
        <w:tc>
          <w:tcPr>
            <w:cnfStyle w:val="001000000000"/>
            <w:tcW w:w="1526" w:type="dxa"/>
          </w:tcPr>
          <w:p w:rsidR="00BC5E03" w:rsidRDefault="00BC5E03" w:rsidP="007270D8">
            <w:r>
              <w:t>FINAL Revised2</w:t>
            </w:r>
          </w:p>
        </w:tc>
        <w:tc>
          <w:tcPr>
            <w:tcW w:w="1843" w:type="dxa"/>
          </w:tcPr>
          <w:p w:rsidR="00BC5E03" w:rsidRDefault="00BC5E03" w:rsidP="007270D8">
            <w:pPr>
              <w:cnfStyle w:val="000000000000"/>
            </w:pPr>
            <w:r>
              <w:t>9 February 2015</w:t>
            </w:r>
          </w:p>
        </w:tc>
        <w:tc>
          <w:tcPr>
            <w:tcW w:w="2139" w:type="dxa"/>
          </w:tcPr>
          <w:p w:rsidR="00BC5E03" w:rsidRDefault="00BC5E03" w:rsidP="007270D8">
            <w:pPr>
              <w:cnfStyle w:val="000000000000"/>
            </w:pPr>
            <w:r>
              <w:t xml:space="preserve">Ben </w:t>
            </w:r>
            <w:proofErr w:type="spellStart"/>
            <w:r>
              <w:t>Broadhurst</w:t>
            </w:r>
            <w:proofErr w:type="spellEnd"/>
          </w:p>
        </w:tc>
        <w:tc>
          <w:tcPr>
            <w:tcW w:w="1892" w:type="dxa"/>
          </w:tcPr>
          <w:p w:rsidR="00BC5E03" w:rsidRDefault="00BC5E03" w:rsidP="007270D8">
            <w:pPr>
              <w:cnfStyle w:val="000000000000"/>
            </w:pPr>
            <w:r>
              <w:t>Fiona Dyer</w:t>
            </w:r>
          </w:p>
        </w:tc>
        <w:tc>
          <w:tcPr>
            <w:tcW w:w="1843" w:type="dxa"/>
          </w:tcPr>
          <w:p w:rsidR="00BC5E03" w:rsidRDefault="00BC5E03" w:rsidP="007270D8">
            <w:pPr>
              <w:cnfStyle w:val="000000000000"/>
            </w:pPr>
            <w:r>
              <w:t>Internal</w:t>
            </w:r>
          </w:p>
        </w:tc>
      </w:tr>
      <w:tr w:rsidR="00C96AFD" w:rsidTr="003A31CE">
        <w:tc>
          <w:tcPr>
            <w:cnfStyle w:val="001000000000"/>
            <w:tcW w:w="1526" w:type="dxa"/>
          </w:tcPr>
          <w:p w:rsidR="00C96AFD" w:rsidRDefault="00C96AFD" w:rsidP="007270D8">
            <w:r>
              <w:t>Final for publication</w:t>
            </w:r>
          </w:p>
        </w:tc>
        <w:tc>
          <w:tcPr>
            <w:tcW w:w="1843" w:type="dxa"/>
          </w:tcPr>
          <w:p w:rsidR="00C96AFD" w:rsidRDefault="00C96AFD" w:rsidP="007270D8">
            <w:pPr>
              <w:cnfStyle w:val="000000000000"/>
            </w:pPr>
            <w:r>
              <w:t>20 February</w:t>
            </w:r>
          </w:p>
        </w:tc>
        <w:tc>
          <w:tcPr>
            <w:tcW w:w="2139" w:type="dxa"/>
          </w:tcPr>
          <w:p w:rsidR="00C96AFD" w:rsidRDefault="00C96AFD" w:rsidP="007270D8">
            <w:pPr>
              <w:cnfStyle w:val="000000000000"/>
            </w:pPr>
            <w:r>
              <w:t xml:space="preserve">Ebony </w:t>
            </w:r>
            <w:proofErr w:type="spellStart"/>
            <w:r>
              <w:t>Coote</w:t>
            </w:r>
            <w:proofErr w:type="spellEnd"/>
          </w:p>
        </w:tc>
        <w:tc>
          <w:tcPr>
            <w:tcW w:w="1892" w:type="dxa"/>
          </w:tcPr>
          <w:p w:rsidR="00C96AFD" w:rsidRDefault="00C96AFD" w:rsidP="007270D8">
            <w:pPr>
              <w:cnfStyle w:val="000000000000"/>
            </w:pPr>
            <w:r>
              <w:t>Fiona Dyer</w:t>
            </w:r>
          </w:p>
        </w:tc>
        <w:tc>
          <w:tcPr>
            <w:tcW w:w="1843" w:type="dxa"/>
          </w:tcPr>
          <w:p w:rsidR="00C96AFD" w:rsidRDefault="00C96AFD" w:rsidP="007270D8">
            <w:pPr>
              <w:cnfStyle w:val="000000000000"/>
            </w:pPr>
            <w:r>
              <w:t>External</w:t>
            </w:r>
          </w:p>
        </w:tc>
      </w:tr>
    </w:tbl>
    <w:p w:rsidR="00267C88" w:rsidRDefault="00267C88" w:rsidP="007270D8"/>
    <w:p w:rsidR="00267C88" w:rsidRPr="00A133CA" w:rsidRDefault="00267C88" w:rsidP="00A133CA">
      <w:pPr>
        <w:rPr>
          <w:b/>
          <w:bCs/>
          <w:sz w:val="32"/>
          <w:szCs w:val="32"/>
        </w:rPr>
      </w:pPr>
      <w:r w:rsidRPr="00A133CA">
        <w:rPr>
          <w:b/>
          <w:bCs/>
          <w:sz w:val="32"/>
          <w:szCs w:val="32"/>
        </w:rPr>
        <w:t>Distribution of copies</w:t>
      </w:r>
    </w:p>
    <w:tbl>
      <w:tblPr>
        <w:tblStyle w:val="MediumGrid3-Accent1"/>
        <w:tblW w:w="0" w:type="auto"/>
        <w:tblLook w:val="06A0"/>
      </w:tblPr>
      <w:tblGrid>
        <w:gridCol w:w="914"/>
        <w:gridCol w:w="1102"/>
        <w:gridCol w:w="4199"/>
      </w:tblGrid>
      <w:tr w:rsidR="00267C88" w:rsidTr="00267C88">
        <w:trPr>
          <w:cnfStyle w:val="100000000000"/>
        </w:trPr>
        <w:tc>
          <w:tcPr>
            <w:cnfStyle w:val="001000000000"/>
            <w:tcW w:w="0" w:type="auto"/>
          </w:tcPr>
          <w:p w:rsidR="00267C88" w:rsidRDefault="00267C88" w:rsidP="00267C88">
            <w:r>
              <w:t>Version</w:t>
            </w:r>
          </w:p>
        </w:tc>
        <w:tc>
          <w:tcPr>
            <w:tcW w:w="0" w:type="auto"/>
          </w:tcPr>
          <w:p w:rsidR="00267C88" w:rsidRDefault="00267C88" w:rsidP="00267C88">
            <w:pPr>
              <w:cnfStyle w:val="100000000000"/>
            </w:pPr>
            <w:r>
              <w:t>Type</w:t>
            </w:r>
          </w:p>
        </w:tc>
        <w:tc>
          <w:tcPr>
            <w:tcW w:w="0" w:type="auto"/>
          </w:tcPr>
          <w:p w:rsidR="00267C88" w:rsidRDefault="00267C88" w:rsidP="00267C88">
            <w:pPr>
              <w:cnfStyle w:val="100000000000"/>
            </w:pPr>
            <w:r>
              <w:t>Issued to</w:t>
            </w:r>
          </w:p>
        </w:tc>
      </w:tr>
      <w:tr w:rsidR="00267C88" w:rsidTr="00267C88">
        <w:tc>
          <w:tcPr>
            <w:cnfStyle w:val="001000000000"/>
            <w:tcW w:w="0" w:type="auto"/>
          </w:tcPr>
          <w:p w:rsidR="00267C88" w:rsidRDefault="00267C88" w:rsidP="00267C88">
            <w:r>
              <w:t>FINAL</w:t>
            </w:r>
          </w:p>
        </w:tc>
        <w:tc>
          <w:tcPr>
            <w:tcW w:w="0" w:type="auto"/>
          </w:tcPr>
          <w:p w:rsidR="00267C88" w:rsidRDefault="00267C88" w:rsidP="00267C88">
            <w:pPr>
              <w:cnfStyle w:val="000000000000"/>
            </w:pPr>
            <w:r>
              <w:t>Electronic</w:t>
            </w:r>
          </w:p>
        </w:tc>
        <w:tc>
          <w:tcPr>
            <w:tcW w:w="0" w:type="auto"/>
          </w:tcPr>
          <w:p w:rsidR="00267C88" w:rsidRDefault="00267C88" w:rsidP="00267C88">
            <w:pPr>
              <w:cnfStyle w:val="000000000000"/>
            </w:pPr>
            <w:r>
              <w:t>Commonwealth Environmental Water Office</w:t>
            </w:r>
          </w:p>
        </w:tc>
      </w:tr>
    </w:tbl>
    <w:p w:rsidR="00DF52B3" w:rsidRDefault="00DF52B3" w:rsidP="00F62D76"/>
    <w:p w:rsidR="00DF52B3" w:rsidRDefault="00DF52B3" w:rsidP="00702E57">
      <w:pPr>
        <w:pStyle w:val="BodyText1"/>
        <w:jc w:val="left"/>
        <w:rPr>
          <w:sz w:val="18"/>
          <w:szCs w:val="18"/>
        </w:rPr>
      </w:pPr>
    </w:p>
    <w:p w:rsidR="00093559" w:rsidRDefault="00093559">
      <w:pPr>
        <w:rPr>
          <w:sz w:val="18"/>
          <w:szCs w:val="18"/>
        </w:rPr>
        <w:sectPr w:rsidR="00093559" w:rsidSect="009D28F0">
          <w:headerReference w:type="default" r:id="rId24"/>
          <w:footerReference w:type="default" r:id="rId25"/>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bookmarkStart w:id="3" w:name="_Toc401920843" w:displacedByCustomXml="next"/>
    <w:sdt>
      <w:sdtPr>
        <w:rPr>
          <w:rFonts w:asciiTheme="minorHAnsi" w:eastAsiaTheme="minorEastAsia" w:hAnsiTheme="minorHAnsi" w:cstheme="minorBidi"/>
          <w:b w:val="0"/>
          <w:bCs w:val="0"/>
          <w:caps/>
          <w:noProof/>
          <w:color w:val="auto"/>
          <w:sz w:val="22"/>
          <w:szCs w:val="22"/>
          <w:lang w:val="en-AU" w:eastAsia="en-AU"/>
        </w:rPr>
        <w:id w:val="-767228853"/>
        <w:docPartObj>
          <w:docPartGallery w:val="Table of Contents"/>
          <w:docPartUnique/>
        </w:docPartObj>
      </w:sdtPr>
      <w:sdtEndPr>
        <w:rPr>
          <w:rFonts w:ascii="Calibri" w:eastAsia="Times New Roman" w:hAnsi="Calibri" w:cs="Arial"/>
          <w:b/>
          <w:bCs/>
          <w:sz w:val="24"/>
          <w:szCs w:val="24"/>
          <w:lang w:eastAsia="en-US"/>
        </w:rPr>
      </w:sdtEndPr>
      <w:sdtContent>
        <w:p w:rsidR="00093559" w:rsidRDefault="00093559" w:rsidP="000F4844">
          <w:pPr>
            <w:pStyle w:val="TOCHeading"/>
            <w:outlineLvl w:val="0"/>
          </w:pPr>
          <w:r>
            <w:t>Contents</w:t>
          </w:r>
          <w:bookmarkEnd w:id="3"/>
        </w:p>
        <w:p w:rsidR="00064C08" w:rsidRDefault="000D1603">
          <w:pPr>
            <w:pStyle w:val="TOC1"/>
            <w:rPr>
              <w:rFonts w:asciiTheme="minorHAnsi" w:eastAsiaTheme="minorEastAsia" w:hAnsiTheme="minorHAnsi" w:cstheme="minorBidi"/>
              <w:b w:val="0"/>
              <w:bCs w:val="0"/>
              <w:caps w:val="0"/>
              <w:sz w:val="22"/>
              <w:szCs w:val="22"/>
              <w:lang w:eastAsia="en-AU"/>
            </w:rPr>
          </w:pPr>
          <w:r>
            <w:fldChar w:fldCharType="begin"/>
          </w:r>
          <w:r w:rsidR="00827766">
            <w:instrText xml:space="preserve"> TOC \o "1-3" \h \z \u </w:instrText>
          </w:r>
          <w:r>
            <w:fldChar w:fldCharType="separate"/>
          </w:r>
          <w:hyperlink w:anchor="_Toc401920843" w:history="1">
            <w:r w:rsidR="00064C08" w:rsidRPr="007C06CA">
              <w:rPr>
                <w:rStyle w:val="Hyperlink"/>
              </w:rPr>
              <w:t>Contents</w:t>
            </w:r>
            <w:r w:rsidR="00064C08">
              <w:rPr>
                <w:webHidden/>
              </w:rPr>
              <w:tab/>
            </w:r>
            <w:r>
              <w:rPr>
                <w:webHidden/>
              </w:rPr>
              <w:fldChar w:fldCharType="begin"/>
            </w:r>
            <w:r w:rsidR="00064C08">
              <w:rPr>
                <w:webHidden/>
              </w:rPr>
              <w:instrText xml:space="preserve"> PAGEREF _Toc401920843 \h </w:instrText>
            </w:r>
            <w:r>
              <w:rPr>
                <w:webHidden/>
              </w:rPr>
            </w:r>
            <w:r>
              <w:rPr>
                <w:webHidden/>
              </w:rPr>
              <w:fldChar w:fldCharType="separate"/>
            </w:r>
            <w:r w:rsidR="008C1F8D">
              <w:rPr>
                <w:webHidden/>
              </w:rPr>
              <w:t>i</w:t>
            </w:r>
            <w:r>
              <w:rPr>
                <w:webHidden/>
              </w:rPr>
              <w:fldChar w:fldCharType="end"/>
            </w:r>
          </w:hyperlink>
        </w:p>
        <w:p w:rsidR="00064C08" w:rsidRDefault="000D1603">
          <w:pPr>
            <w:pStyle w:val="TOC1"/>
            <w:rPr>
              <w:rFonts w:asciiTheme="minorHAnsi" w:eastAsiaTheme="minorEastAsia" w:hAnsiTheme="minorHAnsi" w:cstheme="minorBidi"/>
              <w:b w:val="0"/>
              <w:bCs w:val="0"/>
              <w:caps w:val="0"/>
              <w:sz w:val="22"/>
              <w:szCs w:val="22"/>
              <w:lang w:eastAsia="en-AU"/>
            </w:rPr>
          </w:pPr>
          <w:hyperlink w:anchor="_Toc401920844" w:history="1">
            <w:r w:rsidR="00064C08" w:rsidRPr="007C06CA">
              <w:rPr>
                <w:rStyle w:val="Hyperlink"/>
              </w:rPr>
              <w:t>List of tables</w:t>
            </w:r>
            <w:r w:rsidR="00064C08">
              <w:rPr>
                <w:webHidden/>
              </w:rPr>
              <w:tab/>
            </w:r>
            <w:r>
              <w:rPr>
                <w:webHidden/>
              </w:rPr>
              <w:fldChar w:fldCharType="begin"/>
            </w:r>
            <w:r w:rsidR="00064C08">
              <w:rPr>
                <w:webHidden/>
              </w:rPr>
              <w:instrText xml:space="preserve"> PAGEREF _Toc401920844 \h </w:instrText>
            </w:r>
            <w:r>
              <w:rPr>
                <w:webHidden/>
              </w:rPr>
            </w:r>
            <w:r>
              <w:rPr>
                <w:webHidden/>
              </w:rPr>
              <w:fldChar w:fldCharType="separate"/>
            </w:r>
            <w:r w:rsidR="008C1F8D">
              <w:rPr>
                <w:webHidden/>
              </w:rPr>
              <w:t>iv</w:t>
            </w:r>
            <w:r>
              <w:rPr>
                <w:webHidden/>
              </w:rPr>
              <w:fldChar w:fldCharType="end"/>
            </w:r>
          </w:hyperlink>
        </w:p>
        <w:p w:rsidR="00064C08" w:rsidRDefault="000D1603">
          <w:pPr>
            <w:pStyle w:val="TOC1"/>
            <w:rPr>
              <w:rFonts w:asciiTheme="minorHAnsi" w:eastAsiaTheme="minorEastAsia" w:hAnsiTheme="minorHAnsi" w:cstheme="minorBidi"/>
              <w:b w:val="0"/>
              <w:bCs w:val="0"/>
              <w:caps w:val="0"/>
              <w:sz w:val="22"/>
              <w:szCs w:val="22"/>
              <w:lang w:eastAsia="en-AU"/>
            </w:rPr>
          </w:pPr>
          <w:hyperlink w:anchor="_Toc401920845" w:history="1">
            <w:r w:rsidR="00064C08" w:rsidRPr="007C06CA">
              <w:rPr>
                <w:rStyle w:val="Hyperlink"/>
              </w:rPr>
              <w:t>List of figures</w:t>
            </w:r>
            <w:r w:rsidR="00064C08">
              <w:rPr>
                <w:webHidden/>
              </w:rPr>
              <w:tab/>
            </w:r>
            <w:r>
              <w:rPr>
                <w:webHidden/>
              </w:rPr>
              <w:fldChar w:fldCharType="begin"/>
            </w:r>
            <w:r w:rsidR="00064C08">
              <w:rPr>
                <w:webHidden/>
              </w:rPr>
              <w:instrText xml:space="preserve"> PAGEREF _Toc401920845 \h </w:instrText>
            </w:r>
            <w:r>
              <w:rPr>
                <w:webHidden/>
              </w:rPr>
            </w:r>
            <w:r>
              <w:rPr>
                <w:webHidden/>
              </w:rPr>
              <w:fldChar w:fldCharType="separate"/>
            </w:r>
            <w:r w:rsidR="008C1F8D">
              <w:rPr>
                <w:webHidden/>
              </w:rPr>
              <w:t>v</w:t>
            </w:r>
            <w:r>
              <w:rPr>
                <w:webHidden/>
              </w:rPr>
              <w:fldChar w:fldCharType="end"/>
            </w:r>
          </w:hyperlink>
        </w:p>
        <w:p w:rsidR="00064C08" w:rsidRDefault="000D1603">
          <w:pPr>
            <w:pStyle w:val="TOC1"/>
            <w:rPr>
              <w:rFonts w:asciiTheme="minorHAnsi" w:eastAsiaTheme="minorEastAsia" w:hAnsiTheme="minorHAnsi" w:cstheme="minorBidi"/>
              <w:b w:val="0"/>
              <w:bCs w:val="0"/>
              <w:caps w:val="0"/>
              <w:sz w:val="22"/>
              <w:szCs w:val="22"/>
              <w:lang w:eastAsia="en-AU"/>
            </w:rPr>
          </w:pPr>
          <w:hyperlink w:anchor="_Toc401920846" w:history="1">
            <w:r w:rsidR="00064C08" w:rsidRPr="007C06CA">
              <w:rPr>
                <w:rStyle w:val="Hyperlink"/>
              </w:rPr>
              <w:t>Acronyms and abbreviations</w:t>
            </w:r>
            <w:r w:rsidR="00064C08">
              <w:rPr>
                <w:webHidden/>
              </w:rPr>
              <w:tab/>
            </w:r>
            <w:r>
              <w:rPr>
                <w:webHidden/>
              </w:rPr>
              <w:fldChar w:fldCharType="begin"/>
            </w:r>
            <w:r w:rsidR="00064C08">
              <w:rPr>
                <w:webHidden/>
              </w:rPr>
              <w:instrText xml:space="preserve"> PAGEREF _Toc401920846 \h </w:instrText>
            </w:r>
            <w:r>
              <w:rPr>
                <w:webHidden/>
              </w:rPr>
            </w:r>
            <w:r>
              <w:rPr>
                <w:webHidden/>
              </w:rPr>
              <w:fldChar w:fldCharType="separate"/>
            </w:r>
            <w:r w:rsidR="008C1F8D">
              <w:rPr>
                <w:webHidden/>
              </w:rPr>
              <w:t>vi</w:t>
            </w:r>
            <w:r>
              <w:rPr>
                <w:webHidden/>
              </w:rPr>
              <w:fldChar w:fldCharType="end"/>
            </w:r>
          </w:hyperlink>
        </w:p>
        <w:p w:rsidR="00064C08" w:rsidRDefault="000D1603">
          <w:pPr>
            <w:pStyle w:val="TOC1"/>
            <w:rPr>
              <w:rFonts w:asciiTheme="minorHAnsi" w:eastAsiaTheme="minorEastAsia" w:hAnsiTheme="minorHAnsi" w:cstheme="minorBidi"/>
              <w:b w:val="0"/>
              <w:bCs w:val="0"/>
              <w:caps w:val="0"/>
              <w:sz w:val="22"/>
              <w:szCs w:val="22"/>
              <w:lang w:eastAsia="en-AU"/>
            </w:rPr>
          </w:pPr>
          <w:hyperlink w:anchor="_Toc401920847" w:history="1">
            <w:r w:rsidR="00064C08" w:rsidRPr="007C06CA">
              <w:rPr>
                <w:rStyle w:val="Hyperlink"/>
              </w:rPr>
              <w:t>1</w:t>
            </w:r>
            <w:r w:rsidR="00064C08">
              <w:rPr>
                <w:rFonts w:asciiTheme="minorHAnsi" w:eastAsiaTheme="minorEastAsia" w:hAnsiTheme="minorHAnsi" w:cstheme="minorBidi"/>
                <w:b w:val="0"/>
                <w:bCs w:val="0"/>
                <w:caps w:val="0"/>
                <w:sz w:val="22"/>
                <w:szCs w:val="22"/>
                <w:lang w:eastAsia="en-AU"/>
              </w:rPr>
              <w:tab/>
            </w:r>
            <w:r w:rsidR="00064C08" w:rsidRPr="007C06CA">
              <w:rPr>
                <w:rStyle w:val="Hyperlink"/>
              </w:rPr>
              <w:t>Background</w:t>
            </w:r>
            <w:r w:rsidR="00064C08">
              <w:rPr>
                <w:webHidden/>
              </w:rPr>
              <w:tab/>
            </w:r>
            <w:r>
              <w:rPr>
                <w:webHidden/>
              </w:rPr>
              <w:fldChar w:fldCharType="begin"/>
            </w:r>
            <w:r w:rsidR="00064C08">
              <w:rPr>
                <w:webHidden/>
              </w:rPr>
              <w:instrText xml:space="preserve"> PAGEREF _Toc401920847 \h </w:instrText>
            </w:r>
            <w:r>
              <w:rPr>
                <w:webHidden/>
              </w:rPr>
            </w:r>
            <w:r>
              <w:rPr>
                <w:webHidden/>
              </w:rPr>
              <w:fldChar w:fldCharType="separate"/>
            </w:r>
            <w:r w:rsidR="008C1F8D">
              <w:rPr>
                <w:webHidden/>
              </w:rPr>
              <w:t>1</w:t>
            </w:r>
            <w:r>
              <w:rPr>
                <w:webHidden/>
              </w:rPr>
              <w:fldChar w:fldCharType="end"/>
            </w:r>
          </w:hyperlink>
        </w:p>
        <w:p w:rsidR="00064C08" w:rsidRDefault="000D1603">
          <w:pPr>
            <w:pStyle w:val="TOC1"/>
            <w:rPr>
              <w:rFonts w:asciiTheme="minorHAnsi" w:eastAsiaTheme="minorEastAsia" w:hAnsiTheme="minorHAnsi" w:cstheme="minorBidi"/>
              <w:b w:val="0"/>
              <w:bCs w:val="0"/>
              <w:caps w:val="0"/>
              <w:sz w:val="22"/>
              <w:szCs w:val="22"/>
              <w:lang w:eastAsia="en-AU"/>
            </w:rPr>
          </w:pPr>
          <w:hyperlink w:anchor="_Toc401920848" w:history="1">
            <w:r w:rsidR="00064C08" w:rsidRPr="007C06CA">
              <w:rPr>
                <w:rStyle w:val="Hyperlink"/>
              </w:rPr>
              <w:t>2</w:t>
            </w:r>
            <w:r w:rsidR="00064C08">
              <w:rPr>
                <w:rFonts w:asciiTheme="minorHAnsi" w:eastAsiaTheme="minorEastAsia" w:hAnsiTheme="minorHAnsi" w:cstheme="minorBidi"/>
                <w:b w:val="0"/>
                <w:bCs w:val="0"/>
                <w:caps w:val="0"/>
                <w:sz w:val="22"/>
                <w:szCs w:val="22"/>
                <w:lang w:eastAsia="en-AU"/>
              </w:rPr>
              <w:tab/>
            </w:r>
            <w:r w:rsidR="00064C08" w:rsidRPr="007C06CA">
              <w:rPr>
                <w:rStyle w:val="Hyperlink"/>
              </w:rPr>
              <w:t>Lachlan River catchment – Selected Area</w:t>
            </w:r>
            <w:r w:rsidR="00064C08">
              <w:rPr>
                <w:webHidden/>
              </w:rPr>
              <w:tab/>
            </w:r>
            <w:r>
              <w:rPr>
                <w:webHidden/>
              </w:rPr>
              <w:fldChar w:fldCharType="begin"/>
            </w:r>
            <w:r w:rsidR="00064C08">
              <w:rPr>
                <w:webHidden/>
              </w:rPr>
              <w:instrText xml:space="preserve"> PAGEREF _Toc401920848 \h </w:instrText>
            </w:r>
            <w:r>
              <w:rPr>
                <w:webHidden/>
              </w:rPr>
            </w:r>
            <w:r>
              <w:rPr>
                <w:webHidden/>
              </w:rPr>
              <w:fldChar w:fldCharType="separate"/>
            </w:r>
            <w:r w:rsidR="008C1F8D">
              <w:rPr>
                <w:webHidden/>
              </w:rPr>
              <w:t>2</w:t>
            </w:r>
            <w:r>
              <w:rPr>
                <w:webHidden/>
              </w:rPr>
              <w:fldChar w:fldCharType="end"/>
            </w:r>
          </w:hyperlink>
        </w:p>
        <w:p w:rsidR="00064C08" w:rsidRDefault="000D1603">
          <w:pPr>
            <w:pStyle w:val="TOC1"/>
            <w:rPr>
              <w:rFonts w:asciiTheme="minorHAnsi" w:eastAsiaTheme="minorEastAsia" w:hAnsiTheme="minorHAnsi" w:cstheme="minorBidi"/>
              <w:b w:val="0"/>
              <w:bCs w:val="0"/>
              <w:caps w:val="0"/>
              <w:sz w:val="22"/>
              <w:szCs w:val="22"/>
              <w:lang w:eastAsia="en-AU"/>
            </w:rPr>
          </w:pPr>
          <w:hyperlink w:anchor="_Toc401920849" w:history="1">
            <w:r w:rsidR="00064C08" w:rsidRPr="007C06CA">
              <w:rPr>
                <w:rStyle w:val="Hyperlink"/>
              </w:rPr>
              <w:t>3</w:t>
            </w:r>
            <w:r w:rsidR="00064C08">
              <w:rPr>
                <w:rFonts w:asciiTheme="minorHAnsi" w:eastAsiaTheme="minorEastAsia" w:hAnsiTheme="minorHAnsi" w:cstheme="minorBidi"/>
                <w:b w:val="0"/>
                <w:bCs w:val="0"/>
                <w:caps w:val="0"/>
                <w:sz w:val="22"/>
                <w:szCs w:val="22"/>
                <w:lang w:eastAsia="en-AU"/>
              </w:rPr>
              <w:tab/>
            </w:r>
            <w:r w:rsidR="00064C08" w:rsidRPr="007C06CA">
              <w:rPr>
                <w:rStyle w:val="Hyperlink"/>
              </w:rPr>
              <w:t>Commonwealth environmental watering</w:t>
            </w:r>
            <w:r w:rsidR="00064C08">
              <w:rPr>
                <w:webHidden/>
              </w:rPr>
              <w:tab/>
            </w:r>
            <w:r>
              <w:rPr>
                <w:webHidden/>
              </w:rPr>
              <w:fldChar w:fldCharType="begin"/>
            </w:r>
            <w:r w:rsidR="00064C08">
              <w:rPr>
                <w:webHidden/>
              </w:rPr>
              <w:instrText xml:space="preserve"> PAGEREF _Toc401920849 \h </w:instrText>
            </w:r>
            <w:r>
              <w:rPr>
                <w:webHidden/>
              </w:rPr>
            </w:r>
            <w:r>
              <w:rPr>
                <w:webHidden/>
              </w:rPr>
              <w:fldChar w:fldCharType="separate"/>
            </w:r>
            <w:r w:rsidR="008C1F8D">
              <w:rPr>
                <w:webHidden/>
              </w:rPr>
              <w:t>4</w:t>
            </w:r>
            <w:r>
              <w:rPr>
                <w:webHidden/>
              </w:rPr>
              <w:fldChar w:fldCharType="end"/>
            </w:r>
          </w:hyperlink>
        </w:p>
        <w:p w:rsidR="00064C08" w:rsidRDefault="000D1603">
          <w:pPr>
            <w:pStyle w:val="TOC2"/>
            <w:tabs>
              <w:tab w:val="left" w:pos="880"/>
              <w:tab w:val="right" w:leader="dot" w:pos="9017"/>
            </w:tabs>
            <w:rPr>
              <w:noProof/>
            </w:rPr>
          </w:pPr>
          <w:hyperlink w:anchor="_Toc401920850" w:history="1">
            <w:r w:rsidR="00064C08" w:rsidRPr="007C06CA">
              <w:rPr>
                <w:rStyle w:val="Hyperlink"/>
                <w:noProof/>
              </w:rPr>
              <w:t>3.1</w:t>
            </w:r>
            <w:r w:rsidR="00064C08">
              <w:rPr>
                <w:noProof/>
              </w:rPr>
              <w:tab/>
            </w:r>
            <w:r w:rsidR="00064C08" w:rsidRPr="007C06CA">
              <w:rPr>
                <w:rStyle w:val="Hyperlink"/>
                <w:noProof/>
              </w:rPr>
              <w:t>Current environmental watering in the Lachlan River</w:t>
            </w:r>
            <w:r w:rsidR="00064C08">
              <w:rPr>
                <w:noProof/>
                <w:webHidden/>
              </w:rPr>
              <w:tab/>
            </w:r>
            <w:r>
              <w:rPr>
                <w:noProof/>
                <w:webHidden/>
              </w:rPr>
              <w:fldChar w:fldCharType="begin"/>
            </w:r>
            <w:r w:rsidR="00064C08">
              <w:rPr>
                <w:noProof/>
                <w:webHidden/>
              </w:rPr>
              <w:instrText xml:space="preserve"> PAGEREF _Toc401920850 \h </w:instrText>
            </w:r>
            <w:r>
              <w:rPr>
                <w:noProof/>
                <w:webHidden/>
              </w:rPr>
            </w:r>
            <w:r>
              <w:rPr>
                <w:noProof/>
                <w:webHidden/>
              </w:rPr>
              <w:fldChar w:fldCharType="separate"/>
            </w:r>
            <w:r w:rsidR="008C1F8D">
              <w:rPr>
                <w:noProof/>
                <w:webHidden/>
              </w:rPr>
              <w:t>4</w:t>
            </w:r>
            <w:r>
              <w:rPr>
                <w:noProof/>
                <w:webHidden/>
              </w:rPr>
              <w:fldChar w:fldCharType="end"/>
            </w:r>
          </w:hyperlink>
        </w:p>
        <w:p w:rsidR="00064C08" w:rsidRDefault="000D1603">
          <w:pPr>
            <w:pStyle w:val="TOC2"/>
            <w:tabs>
              <w:tab w:val="left" w:pos="1100"/>
              <w:tab w:val="right" w:leader="dot" w:pos="9017"/>
            </w:tabs>
            <w:rPr>
              <w:noProof/>
            </w:rPr>
          </w:pPr>
          <w:hyperlink w:anchor="_Toc401920851" w:history="1">
            <w:r w:rsidR="00064C08" w:rsidRPr="007C06CA">
              <w:rPr>
                <w:rStyle w:val="Hyperlink"/>
                <w:noProof/>
              </w:rPr>
              <w:t>3.1.1</w:t>
            </w:r>
            <w:r w:rsidR="00064C08">
              <w:rPr>
                <w:noProof/>
              </w:rPr>
              <w:tab/>
            </w:r>
            <w:r w:rsidR="00064C08" w:rsidRPr="007C06CA">
              <w:rPr>
                <w:rStyle w:val="Hyperlink"/>
                <w:noProof/>
              </w:rPr>
              <w:t>Environmental conditions in 2008/9-2012/13</w:t>
            </w:r>
            <w:r w:rsidR="00064C08">
              <w:rPr>
                <w:noProof/>
                <w:webHidden/>
              </w:rPr>
              <w:tab/>
            </w:r>
            <w:r>
              <w:rPr>
                <w:noProof/>
                <w:webHidden/>
              </w:rPr>
              <w:fldChar w:fldCharType="begin"/>
            </w:r>
            <w:r w:rsidR="00064C08">
              <w:rPr>
                <w:noProof/>
                <w:webHidden/>
              </w:rPr>
              <w:instrText xml:space="preserve"> PAGEREF _Toc401920851 \h </w:instrText>
            </w:r>
            <w:r>
              <w:rPr>
                <w:noProof/>
                <w:webHidden/>
              </w:rPr>
            </w:r>
            <w:r>
              <w:rPr>
                <w:noProof/>
                <w:webHidden/>
              </w:rPr>
              <w:fldChar w:fldCharType="separate"/>
            </w:r>
            <w:r w:rsidR="008C1F8D">
              <w:rPr>
                <w:noProof/>
                <w:webHidden/>
              </w:rPr>
              <w:t>5</w:t>
            </w:r>
            <w:r>
              <w:rPr>
                <w:noProof/>
                <w:webHidden/>
              </w:rPr>
              <w:fldChar w:fldCharType="end"/>
            </w:r>
          </w:hyperlink>
        </w:p>
        <w:p w:rsidR="00064C08" w:rsidRDefault="000D1603">
          <w:pPr>
            <w:pStyle w:val="TOC2"/>
            <w:tabs>
              <w:tab w:val="left" w:pos="880"/>
              <w:tab w:val="right" w:leader="dot" w:pos="9017"/>
            </w:tabs>
            <w:rPr>
              <w:noProof/>
            </w:rPr>
          </w:pPr>
          <w:hyperlink w:anchor="_Toc401920852" w:history="1">
            <w:r w:rsidR="00064C08" w:rsidRPr="007C06CA">
              <w:rPr>
                <w:rStyle w:val="Hyperlink"/>
                <w:noProof/>
              </w:rPr>
              <w:t>3.2</w:t>
            </w:r>
            <w:r w:rsidR="00064C08">
              <w:rPr>
                <w:noProof/>
              </w:rPr>
              <w:tab/>
            </w:r>
            <w:r w:rsidR="00064C08" w:rsidRPr="007C06CA">
              <w:rPr>
                <w:rStyle w:val="Hyperlink"/>
                <w:noProof/>
              </w:rPr>
              <w:t>Proposed watering</w:t>
            </w:r>
            <w:r w:rsidR="00064C08">
              <w:rPr>
                <w:noProof/>
                <w:webHidden/>
              </w:rPr>
              <w:tab/>
            </w:r>
            <w:r>
              <w:rPr>
                <w:noProof/>
                <w:webHidden/>
              </w:rPr>
              <w:fldChar w:fldCharType="begin"/>
            </w:r>
            <w:r w:rsidR="00064C08">
              <w:rPr>
                <w:noProof/>
                <w:webHidden/>
              </w:rPr>
              <w:instrText xml:space="preserve"> PAGEREF _Toc401920852 \h </w:instrText>
            </w:r>
            <w:r>
              <w:rPr>
                <w:noProof/>
                <w:webHidden/>
              </w:rPr>
            </w:r>
            <w:r>
              <w:rPr>
                <w:noProof/>
                <w:webHidden/>
              </w:rPr>
              <w:fldChar w:fldCharType="separate"/>
            </w:r>
            <w:r w:rsidR="008C1F8D">
              <w:rPr>
                <w:noProof/>
                <w:webHidden/>
              </w:rPr>
              <w:t>7</w:t>
            </w:r>
            <w:r>
              <w:rPr>
                <w:noProof/>
                <w:webHidden/>
              </w:rPr>
              <w:fldChar w:fldCharType="end"/>
            </w:r>
          </w:hyperlink>
        </w:p>
        <w:p w:rsidR="00064C08" w:rsidRDefault="000D1603">
          <w:pPr>
            <w:pStyle w:val="TOC2"/>
            <w:tabs>
              <w:tab w:val="left" w:pos="1100"/>
              <w:tab w:val="right" w:leader="dot" w:pos="9017"/>
            </w:tabs>
            <w:rPr>
              <w:noProof/>
            </w:rPr>
          </w:pPr>
          <w:hyperlink w:anchor="_Toc401920853" w:history="1">
            <w:r w:rsidR="00064C08" w:rsidRPr="007C06CA">
              <w:rPr>
                <w:rStyle w:val="Hyperlink"/>
                <w:noProof/>
              </w:rPr>
              <w:t>3.2.1</w:t>
            </w:r>
            <w:r w:rsidR="00064C08">
              <w:rPr>
                <w:noProof/>
              </w:rPr>
              <w:tab/>
            </w:r>
            <w:r w:rsidR="00064C08" w:rsidRPr="007C06CA">
              <w:rPr>
                <w:rStyle w:val="Hyperlink"/>
                <w:noProof/>
              </w:rPr>
              <w:t>Assumptions for watering options</w:t>
            </w:r>
            <w:r w:rsidR="00064C08">
              <w:rPr>
                <w:noProof/>
                <w:webHidden/>
              </w:rPr>
              <w:tab/>
            </w:r>
            <w:r>
              <w:rPr>
                <w:noProof/>
                <w:webHidden/>
              </w:rPr>
              <w:fldChar w:fldCharType="begin"/>
            </w:r>
            <w:r w:rsidR="00064C08">
              <w:rPr>
                <w:noProof/>
                <w:webHidden/>
              </w:rPr>
              <w:instrText xml:space="preserve"> PAGEREF _Toc401920853 \h </w:instrText>
            </w:r>
            <w:r>
              <w:rPr>
                <w:noProof/>
                <w:webHidden/>
              </w:rPr>
            </w:r>
            <w:r>
              <w:rPr>
                <w:noProof/>
                <w:webHidden/>
              </w:rPr>
              <w:fldChar w:fldCharType="separate"/>
            </w:r>
            <w:r w:rsidR="008C1F8D">
              <w:rPr>
                <w:noProof/>
                <w:webHidden/>
              </w:rPr>
              <w:t>7</w:t>
            </w:r>
            <w:r>
              <w:rPr>
                <w:noProof/>
                <w:webHidden/>
              </w:rPr>
              <w:fldChar w:fldCharType="end"/>
            </w:r>
          </w:hyperlink>
        </w:p>
        <w:p w:rsidR="00064C08" w:rsidRDefault="000D1603">
          <w:pPr>
            <w:pStyle w:val="TOC2"/>
            <w:tabs>
              <w:tab w:val="left" w:pos="1100"/>
              <w:tab w:val="right" w:leader="dot" w:pos="9017"/>
            </w:tabs>
            <w:rPr>
              <w:noProof/>
            </w:rPr>
          </w:pPr>
          <w:hyperlink w:anchor="_Toc401920854" w:history="1">
            <w:r w:rsidR="00064C08" w:rsidRPr="007C06CA">
              <w:rPr>
                <w:rStyle w:val="Hyperlink"/>
                <w:noProof/>
              </w:rPr>
              <w:t>3.2.2</w:t>
            </w:r>
            <w:r w:rsidR="00064C08">
              <w:rPr>
                <w:noProof/>
              </w:rPr>
              <w:tab/>
            </w:r>
            <w:r w:rsidR="00064C08" w:rsidRPr="007C06CA">
              <w:rPr>
                <w:rStyle w:val="Hyperlink"/>
                <w:noProof/>
              </w:rPr>
              <w:t>Expected watering within the next five years</w:t>
            </w:r>
            <w:r w:rsidR="00064C08">
              <w:rPr>
                <w:noProof/>
                <w:webHidden/>
              </w:rPr>
              <w:tab/>
            </w:r>
            <w:r>
              <w:rPr>
                <w:noProof/>
                <w:webHidden/>
              </w:rPr>
              <w:fldChar w:fldCharType="begin"/>
            </w:r>
            <w:r w:rsidR="00064C08">
              <w:rPr>
                <w:noProof/>
                <w:webHidden/>
              </w:rPr>
              <w:instrText xml:space="preserve"> PAGEREF _Toc401920854 \h </w:instrText>
            </w:r>
            <w:r>
              <w:rPr>
                <w:noProof/>
                <w:webHidden/>
              </w:rPr>
            </w:r>
            <w:r>
              <w:rPr>
                <w:noProof/>
                <w:webHidden/>
              </w:rPr>
              <w:fldChar w:fldCharType="separate"/>
            </w:r>
            <w:r w:rsidR="008C1F8D">
              <w:rPr>
                <w:noProof/>
                <w:webHidden/>
              </w:rPr>
              <w:t>7</w:t>
            </w:r>
            <w:r>
              <w:rPr>
                <w:noProof/>
                <w:webHidden/>
              </w:rPr>
              <w:fldChar w:fldCharType="end"/>
            </w:r>
          </w:hyperlink>
        </w:p>
        <w:p w:rsidR="00064C08" w:rsidRDefault="000D1603">
          <w:pPr>
            <w:pStyle w:val="TOC2"/>
            <w:tabs>
              <w:tab w:val="left" w:pos="880"/>
              <w:tab w:val="right" w:leader="dot" w:pos="9017"/>
            </w:tabs>
            <w:rPr>
              <w:noProof/>
            </w:rPr>
          </w:pPr>
          <w:hyperlink w:anchor="_Toc401920855" w:history="1">
            <w:r w:rsidR="00064C08" w:rsidRPr="007C06CA">
              <w:rPr>
                <w:rStyle w:val="Hyperlink"/>
                <w:noProof/>
              </w:rPr>
              <w:t>3.3</w:t>
            </w:r>
            <w:r w:rsidR="00064C08">
              <w:rPr>
                <w:noProof/>
              </w:rPr>
              <w:tab/>
            </w:r>
            <w:r w:rsidR="00064C08" w:rsidRPr="007C06CA">
              <w:rPr>
                <w:rStyle w:val="Hyperlink"/>
                <w:noProof/>
              </w:rPr>
              <w:t>Target sites and expected outcomes</w:t>
            </w:r>
            <w:r w:rsidR="00064C08">
              <w:rPr>
                <w:noProof/>
                <w:webHidden/>
              </w:rPr>
              <w:tab/>
            </w:r>
            <w:r>
              <w:rPr>
                <w:noProof/>
                <w:webHidden/>
              </w:rPr>
              <w:fldChar w:fldCharType="begin"/>
            </w:r>
            <w:r w:rsidR="00064C08">
              <w:rPr>
                <w:noProof/>
                <w:webHidden/>
              </w:rPr>
              <w:instrText xml:space="preserve"> PAGEREF _Toc401920855 \h </w:instrText>
            </w:r>
            <w:r>
              <w:rPr>
                <w:noProof/>
                <w:webHidden/>
              </w:rPr>
            </w:r>
            <w:r>
              <w:rPr>
                <w:noProof/>
                <w:webHidden/>
              </w:rPr>
              <w:fldChar w:fldCharType="separate"/>
            </w:r>
            <w:r w:rsidR="008C1F8D">
              <w:rPr>
                <w:noProof/>
                <w:webHidden/>
              </w:rPr>
              <w:t>8</w:t>
            </w:r>
            <w:r>
              <w:rPr>
                <w:noProof/>
                <w:webHidden/>
              </w:rPr>
              <w:fldChar w:fldCharType="end"/>
            </w:r>
          </w:hyperlink>
        </w:p>
        <w:p w:rsidR="00064C08" w:rsidRDefault="000D1603">
          <w:pPr>
            <w:pStyle w:val="TOC2"/>
            <w:tabs>
              <w:tab w:val="left" w:pos="880"/>
              <w:tab w:val="right" w:leader="dot" w:pos="9017"/>
            </w:tabs>
            <w:rPr>
              <w:noProof/>
            </w:rPr>
          </w:pPr>
          <w:hyperlink w:anchor="_Toc401920856" w:history="1">
            <w:r w:rsidR="00064C08" w:rsidRPr="007C06CA">
              <w:rPr>
                <w:rStyle w:val="Hyperlink"/>
                <w:noProof/>
              </w:rPr>
              <w:t>3.4</w:t>
            </w:r>
            <w:r w:rsidR="00064C08">
              <w:rPr>
                <w:noProof/>
              </w:rPr>
              <w:tab/>
            </w:r>
            <w:r w:rsidR="00064C08" w:rsidRPr="007C06CA">
              <w:rPr>
                <w:rStyle w:val="Hyperlink"/>
                <w:noProof/>
              </w:rPr>
              <w:t>Watering practicalities</w:t>
            </w:r>
            <w:r w:rsidR="00064C08">
              <w:rPr>
                <w:noProof/>
                <w:webHidden/>
              </w:rPr>
              <w:tab/>
            </w:r>
            <w:r>
              <w:rPr>
                <w:noProof/>
                <w:webHidden/>
              </w:rPr>
              <w:fldChar w:fldCharType="begin"/>
            </w:r>
            <w:r w:rsidR="00064C08">
              <w:rPr>
                <w:noProof/>
                <w:webHidden/>
              </w:rPr>
              <w:instrText xml:space="preserve"> PAGEREF _Toc401920856 \h </w:instrText>
            </w:r>
            <w:r>
              <w:rPr>
                <w:noProof/>
                <w:webHidden/>
              </w:rPr>
            </w:r>
            <w:r>
              <w:rPr>
                <w:noProof/>
                <w:webHidden/>
              </w:rPr>
              <w:fldChar w:fldCharType="separate"/>
            </w:r>
            <w:r w:rsidR="008C1F8D">
              <w:rPr>
                <w:noProof/>
                <w:webHidden/>
              </w:rPr>
              <w:t>11</w:t>
            </w:r>
            <w:r>
              <w:rPr>
                <w:noProof/>
                <w:webHidden/>
              </w:rPr>
              <w:fldChar w:fldCharType="end"/>
            </w:r>
          </w:hyperlink>
        </w:p>
        <w:p w:rsidR="00064C08" w:rsidRDefault="000D1603">
          <w:pPr>
            <w:pStyle w:val="TOC2"/>
            <w:tabs>
              <w:tab w:val="left" w:pos="1100"/>
              <w:tab w:val="right" w:leader="dot" w:pos="9017"/>
            </w:tabs>
            <w:rPr>
              <w:noProof/>
            </w:rPr>
          </w:pPr>
          <w:hyperlink w:anchor="_Toc401920857" w:history="1">
            <w:r w:rsidR="00064C08" w:rsidRPr="007C06CA">
              <w:rPr>
                <w:rStyle w:val="Hyperlink"/>
                <w:noProof/>
              </w:rPr>
              <w:t>3.4.1</w:t>
            </w:r>
            <w:r w:rsidR="00064C08">
              <w:rPr>
                <w:noProof/>
              </w:rPr>
              <w:tab/>
            </w:r>
            <w:r w:rsidR="00064C08" w:rsidRPr="007C06CA">
              <w:rPr>
                <w:rStyle w:val="Hyperlink"/>
                <w:noProof/>
              </w:rPr>
              <w:t>Delivery of environmental water</w:t>
            </w:r>
            <w:r w:rsidR="00064C08">
              <w:rPr>
                <w:noProof/>
                <w:webHidden/>
              </w:rPr>
              <w:tab/>
            </w:r>
            <w:r>
              <w:rPr>
                <w:noProof/>
                <w:webHidden/>
              </w:rPr>
              <w:fldChar w:fldCharType="begin"/>
            </w:r>
            <w:r w:rsidR="00064C08">
              <w:rPr>
                <w:noProof/>
                <w:webHidden/>
              </w:rPr>
              <w:instrText xml:space="preserve"> PAGEREF _Toc401920857 \h </w:instrText>
            </w:r>
            <w:r>
              <w:rPr>
                <w:noProof/>
                <w:webHidden/>
              </w:rPr>
            </w:r>
            <w:r>
              <w:rPr>
                <w:noProof/>
                <w:webHidden/>
              </w:rPr>
              <w:fldChar w:fldCharType="separate"/>
            </w:r>
            <w:r w:rsidR="008C1F8D">
              <w:rPr>
                <w:noProof/>
                <w:webHidden/>
              </w:rPr>
              <w:t>11</w:t>
            </w:r>
            <w:r>
              <w:rPr>
                <w:noProof/>
                <w:webHidden/>
              </w:rPr>
              <w:fldChar w:fldCharType="end"/>
            </w:r>
          </w:hyperlink>
        </w:p>
        <w:p w:rsidR="00064C08" w:rsidRDefault="000D1603">
          <w:pPr>
            <w:pStyle w:val="TOC2"/>
            <w:tabs>
              <w:tab w:val="left" w:pos="1100"/>
              <w:tab w:val="right" w:leader="dot" w:pos="9017"/>
            </w:tabs>
            <w:rPr>
              <w:noProof/>
            </w:rPr>
          </w:pPr>
          <w:hyperlink w:anchor="_Toc401920858" w:history="1">
            <w:r w:rsidR="00064C08" w:rsidRPr="007C06CA">
              <w:rPr>
                <w:rStyle w:val="Hyperlink"/>
                <w:noProof/>
              </w:rPr>
              <w:t>3.4.2</w:t>
            </w:r>
            <w:r w:rsidR="00064C08">
              <w:rPr>
                <w:noProof/>
              </w:rPr>
              <w:tab/>
            </w:r>
            <w:r w:rsidR="00064C08" w:rsidRPr="007C06CA">
              <w:rPr>
                <w:rStyle w:val="Hyperlink"/>
                <w:noProof/>
              </w:rPr>
              <w:t>Typical watering action</w:t>
            </w:r>
            <w:r w:rsidR="00064C08">
              <w:rPr>
                <w:noProof/>
                <w:webHidden/>
              </w:rPr>
              <w:tab/>
            </w:r>
            <w:r>
              <w:rPr>
                <w:noProof/>
                <w:webHidden/>
              </w:rPr>
              <w:fldChar w:fldCharType="begin"/>
            </w:r>
            <w:r w:rsidR="00064C08">
              <w:rPr>
                <w:noProof/>
                <w:webHidden/>
              </w:rPr>
              <w:instrText xml:space="preserve"> PAGEREF _Toc401920858 \h </w:instrText>
            </w:r>
            <w:r>
              <w:rPr>
                <w:noProof/>
                <w:webHidden/>
              </w:rPr>
            </w:r>
            <w:r>
              <w:rPr>
                <w:noProof/>
                <w:webHidden/>
              </w:rPr>
              <w:fldChar w:fldCharType="separate"/>
            </w:r>
            <w:r w:rsidR="008C1F8D">
              <w:rPr>
                <w:noProof/>
                <w:webHidden/>
              </w:rPr>
              <w:t>11</w:t>
            </w:r>
            <w:r>
              <w:rPr>
                <w:noProof/>
                <w:webHidden/>
              </w:rPr>
              <w:fldChar w:fldCharType="end"/>
            </w:r>
          </w:hyperlink>
        </w:p>
        <w:p w:rsidR="00064C08" w:rsidRDefault="000D1603">
          <w:pPr>
            <w:pStyle w:val="TOC2"/>
            <w:tabs>
              <w:tab w:val="left" w:pos="880"/>
              <w:tab w:val="right" w:leader="dot" w:pos="9017"/>
            </w:tabs>
            <w:rPr>
              <w:noProof/>
            </w:rPr>
          </w:pPr>
          <w:hyperlink w:anchor="_Toc401920859" w:history="1">
            <w:r w:rsidR="00064C08" w:rsidRPr="007C06CA">
              <w:rPr>
                <w:rStyle w:val="Hyperlink"/>
                <w:noProof/>
              </w:rPr>
              <w:t>3.5</w:t>
            </w:r>
            <w:r w:rsidR="00064C08">
              <w:rPr>
                <w:noProof/>
              </w:rPr>
              <w:tab/>
            </w:r>
            <w:r w:rsidR="00064C08" w:rsidRPr="007C06CA">
              <w:rPr>
                <w:rStyle w:val="Hyperlink"/>
                <w:noProof/>
              </w:rPr>
              <w:t>Information needed to inform monitoring activities</w:t>
            </w:r>
            <w:r w:rsidR="00064C08">
              <w:rPr>
                <w:noProof/>
                <w:webHidden/>
              </w:rPr>
              <w:tab/>
            </w:r>
            <w:r>
              <w:rPr>
                <w:noProof/>
                <w:webHidden/>
              </w:rPr>
              <w:fldChar w:fldCharType="begin"/>
            </w:r>
            <w:r w:rsidR="00064C08">
              <w:rPr>
                <w:noProof/>
                <w:webHidden/>
              </w:rPr>
              <w:instrText xml:space="preserve"> PAGEREF _Toc401920859 \h </w:instrText>
            </w:r>
            <w:r>
              <w:rPr>
                <w:noProof/>
                <w:webHidden/>
              </w:rPr>
            </w:r>
            <w:r>
              <w:rPr>
                <w:noProof/>
                <w:webHidden/>
              </w:rPr>
              <w:fldChar w:fldCharType="separate"/>
            </w:r>
            <w:r w:rsidR="008C1F8D">
              <w:rPr>
                <w:noProof/>
                <w:webHidden/>
              </w:rPr>
              <w:t>12</w:t>
            </w:r>
            <w:r>
              <w:rPr>
                <w:noProof/>
                <w:webHidden/>
              </w:rPr>
              <w:fldChar w:fldCharType="end"/>
            </w:r>
          </w:hyperlink>
        </w:p>
        <w:p w:rsidR="00064C08" w:rsidRDefault="000D1603">
          <w:pPr>
            <w:pStyle w:val="TOC1"/>
            <w:rPr>
              <w:rFonts w:asciiTheme="minorHAnsi" w:eastAsiaTheme="minorEastAsia" w:hAnsiTheme="minorHAnsi" w:cstheme="minorBidi"/>
              <w:b w:val="0"/>
              <w:bCs w:val="0"/>
              <w:caps w:val="0"/>
              <w:sz w:val="22"/>
              <w:szCs w:val="22"/>
              <w:lang w:eastAsia="en-AU"/>
            </w:rPr>
          </w:pPr>
          <w:hyperlink w:anchor="_Toc401920860" w:history="1">
            <w:r w:rsidR="00064C08" w:rsidRPr="007C06CA">
              <w:rPr>
                <w:rStyle w:val="Hyperlink"/>
              </w:rPr>
              <w:t>4</w:t>
            </w:r>
            <w:r w:rsidR="00064C08">
              <w:rPr>
                <w:rFonts w:asciiTheme="minorHAnsi" w:eastAsiaTheme="minorEastAsia" w:hAnsiTheme="minorHAnsi" w:cstheme="minorBidi"/>
                <w:b w:val="0"/>
                <w:bCs w:val="0"/>
                <w:caps w:val="0"/>
                <w:sz w:val="22"/>
                <w:szCs w:val="22"/>
                <w:lang w:eastAsia="en-AU"/>
              </w:rPr>
              <w:tab/>
            </w:r>
            <w:r w:rsidR="00064C08" w:rsidRPr="007C06CA">
              <w:rPr>
                <w:rStyle w:val="Hyperlink"/>
              </w:rPr>
              <w:t>Basin Evaluation</w:t>
            </w:r>
            <w:r w:rsidR="00064C08">
              <w:rPr>
                <w:webHidden/>
              </w:rPr>
              <w:tab/>
            </w:r>
            <w:r>
              <w:rPr>
                <w:webHidden/>
              </w:rPr>
              <w:fldChar w:fldCharType="begin"/>
            </w:r>
            <w:r w:rsidR="00064C08">
              <w:rPr>
                <w:webHidden/>
              </w:rPr>
              <w:instrText xml:space="preserve"> PAGEREF _Toc401920860 \h </w:instrText>
            </w:r>
            <w:r>
              <w:rPr>
                <w:webHidden/>
              </w:rPr>
            </w:r>
            <w:r>
              <w:rPr>
                <w:webHidden/>
              </w:rPr>
              <w:fldChar w:fldCharType="separate"/>
            </w:r>
            <w:r w:rsidR="008C1F8D">
              <w:rPr>
                <w:webHidden/>
              </w:rPr>
              <w:t>13</w:t>
            </w:r>
            <w:r>
              <w:rPr>
                <w:webHidden/>
              </w:rPr>
              <w:fldChar w:fldCharType="end"/>
            </w:r>
          </w:hyperlink>
        </w:p>
        <w:p w:rsidR="00064C08" w:rsidRDefault="000D1603">
          <w:pPr>
            <w:pStyle w:val="TOC2"/>
            <w:tabs>
              <w:tab w:val="left" w:pos="880"/>
              <w:tab w:val="right" w:leader="dot" w:pos="9017"/>
            </w:tabs>
            <w:rPr>
              <w:noProof/>
            </w:rPr>
          </w:pPr>
          <w:hyperlink w:anchor="_Toc401920861" w:history="1">
            <w:r w:rsidR="00064C08" w:rsidRPr="007C06CA">
              <w:rPr>
                <w:rStyle w:val="Hyperlink"/>
                <w:noProof/>
              </w:rPr>
              <w:t>4.1</w:t>
            </w:r>
            <w:r w:rsidR="00064C08">
              <w:rPr>
                <w:noProof/>
              </w:rPr>
              <w:tab/>
            </w:r>
            <w:r w:rsidR="00064C08" w:rsidRPr="007C06CA">
              <w:rPr>
                <w:rStyle w:val="Hyperlink"/>
                <w:noProof/>
              </w:rPr>
              <w:t>Basin indicators</w:t>
            </w:r>
            <w:r w:rsidR="00064C08">
              <w:rPr>
                <w:noProof/>
                <w:webHidden/>
              </w:rPr>
              <w:tab/>
            </w:r>
            <w:r>
              <w:rPr>
                <w:noProof/>
                <w:webHidden/>
              </w:rPr>
              <w:fldChar w:fldCharType="begin"/>
            </w:r>
            <w:r w:rsidR="00064C08">
              <w:rPr>
                <w:noProof/>
                <w:webHidden/>
              </w:rPr>
              <w:instrText xml:space="preserve"> PAGEREF _Toc401920861 \h </w:instrText>
            </w:r>
            <w:r>
              <w:rPr>
                <w:noProof/>
                <w:webHidden/>
              </w:rPr>
            </w:r>
            <w:r>
              <w:rPr>
                <w:noProof/>
                <w:webHidden/>
              </w:rPr>
              <w:fldChar w:fldCharType="separate"/>
            </w:r>
            <w:r w:rsidR="008C1F8D">
              <w:rPr>
                <w:noProof/>
                <w:webHidden/>
              </w:rPr>
              <w:t>13</w:t>
            </w:r>
            <w:r>
              <w:rPr>
                <w:noProof/>
                <w:webHidden/>
              </w:rPr>
              <w:fldChar w:fldCharType="end"/>
            </w:r>
          </w:hyperlink>
        </w:p>
        <w:p w:rsidR="00064C08" w:rsidRDefault="000D1603">
          <w:pPr>
            <w:pStyle w:val="TOC2"/>
            <w:tabs>
              <w:tab w:val="left" w:pos="880"/>
              <w:tab w:val="right" w:leader="dot" w:pos="9017"/>
            </w:tabs>
            <w:rPr>
              <w:noProof/>
            </w:rPr>
          </w:pPr>
          <w:hyperlink w:anchor="_Toc401920862" w:history="1">
            <w:r w:rsidR="00064C08" w:rsidRPr="007C06CA">
              <w:rPr>
                <w:rStyle w:val="Hyperlink"/>
                <w:noProof/>
              </w:rPr>
              <w:t>4.2</w:t>
            </w:r>
            <w:r w:rsidR="00064C08">
              <w:rPr>
                <w:noProof/>
              </w:rPr>
              <w:tab/>
            </w:r>
            <w:r w:rsidR="00064C08" w:rsidRPr="007C06CA">
              <w:rPr>
                <w:rStyle w:val="Hyperlink"/>
                <w:noProof/>
              </w:rPr>
              <w:t>Basin Evaluation approach</w:t>
            </w:r>
            <w:r w:rsidR="00064C08">
              <w:rPr>
                <w:noProof/>
                <w:webHidden/>
              </w:rPr>
              <w:tab/>
            </w:r>
            <w:r>
              <w:rPr>
                <w:noProof/>
                <w:webHidden/>
              </w:rPr>
              <w:fldChar w:fldCharType="begin"/>
            </w:r>
            <w:r w:rsidR="00064C08">
              <w:rPr>
                <w:noProof/>
                <w:webHidden/>
              </w:rPr>
              <w:instrText xml:space="preserve"> PAGEREF _Toc401920862 \h </w:instrText>
            </w:r>
            <w:r>
              <w:rPr>
                <w:noProof/>
                <w:webHidden/>
              </w:rPr>
            </w:r>
            <w:r>
              <w:rPr>
                <w:noProof/>
                <w:webHidden/>
              </w:rPr>
              <w:fldChar w:fldCharType="separate"/>
            </w:r>
            <w:r w:rsidR="008C1F8D">
              <w:rPr>
                <w:noProof/>
                <w:webHidden/>
              </w:rPr>
              <w:t>13</w:t>
            </w:r>
            <w:r>
              <w:rPr>
                <w:noProof/>
                <w:webHidden/>
              </w:rPr>
              <w:fldChar w:fldCharType="end"/>
            </w:r>
          </w:hyperlink>
        </w:p>
        <w:p w:rsidR="00064C08" w:rsidRDefault="000D1603">
          <w:pPr>
            <w:pStyle w:val="TOC1"/>
            <w:rPr>
              <w:rFonts w:asciiTheme="minorHAnsi" w:eastAsiaTheme="minorEastAsia" w:hAnsiTheme="minorHAnsi" w:cstheme="minorBidi"/>
              <w:b w:val="0"/>
              <w:bCs w:val="0"/>
              <w:caps w:val="0"/>
              <w:sz w:val="22"/>
              <w:szCs w:val="22"/>
              <w:lang w:eastAsia="en-AU"/>
            </w:rPr>
          </w:pPr>
          <w:hyperlink w:anchor="_Toc401920863" w:history="1">
            <w:r w:rsidR="00064C08" w:rsidRPr="007C06CA">
              <w:rPr>
                <w:rStyle w:val="Hyperlink"/>
              </w:rPr>
              <w:t>5</w:t>
            </w:r>
            <w:r w:rsidR="00064C08">
              <w:rPr>
                <w:rFonts w:asciiTheme="minorHAnsi" w:eastAsiaTheme="minorEastAsia" w:hAnsiTheme="minorHAnsi" w:cstheme="minorBidi"/>
                <w:b w:val="0"/>
                <w:bCs w:val="0"/>
                <w:caps w:val="0"/>
                <w:sz w:val="22"/>
                <w:szCs w:val="22"/>
                <w:lang w:eastAsia="en-AU"/>
              </w:rPr>
              <w:tab/>
            </w:r>
            <w:r w:rsidR="00064C08" w:rsidRPr="007C06CA">
              <w:rPr>
                <w:rStyle w:val="Hyperlink"/>
              </w:rPr>
              <w:t>Selected Area Evaluation</w:t>
            </w:r>
            <w:r w:rsidR="00064C08">
              <w:rPr>
                <w:webHidden/>
              </w:rPr>
              <w:tab/>
            </w:r>
            <w:r>
              <w:rPr>
                <w:webHidden/>
              </w:rPr>
              <w:fldChar w:fldCharType="begin"/>
            </w:r>
            <w:r w:rsidR="00064C08">
              <w:rPr>
                <w:webHidden/>
              </w:rPr>
              <w:instrText xml:space="preserve"> PAGEREF _Toc401920863 \h </w:instrText>
            </w:r>
            <w:r>
              <w:rPr>
                <w:webHidden/>
              </w:rPr>
            </w:r>
            <w:r>
              <w:rPr>
                <w:webHidden/>
              </w:rPr>
              <w:fldChar w:fldCharType="separate"/>
            </w:r>
            <w:r w:rsidR="008C1F8D">
              <w:rPr>
                <w:webHidden/>
              </w:rPr>
              <w:t>17</w:t>
            </w:r>
            <w:r>
              <w:rPr>
                <w:webHidden/>
              </w:rPr>
              <w:fldChar w:fldCharType="end"/>
            </w:r>
          </w:hyperlink>
        </w:p>
        <w:p w:rsidR="00064C08" w:rsidRDefault="000D1603">
          <w:pPr>
            <w:pStyle w:val="TOC2"/>
            <w:tabs>
              <w:tab w:val="left" w:pos="880"/>
              <w:tab w:val="right" w:leader="dot" w:pos="9017"/>
            </w:tabs>
            <w:rPr>
              <w:noProof/>
            </w:rPr>
          </w:pPr>
          <w:hyperlink w:anchor="_Toc401920864" w:history="1">
            <w:r w:rsidR="00064C08" w:rsidRPr="007C06CA">
              <w:rPr>
                <w:rStyle w:val="Hyperlink"/>
                <w:noProof/>
              </w:rPr>
              <w:t>5.1</w:t>
            </w:r>
            <w:r w:rsidR="00064C08">
              <w:rPr>
                <w:noProof/>
              </w:rPr>
              <w:tab/>
            </w:r>
            <w:r w:rsidR="00064C08" w:rsidRPr="007C06CA">
              <w:rPr>
                <w:rStyle w:val="Hyperlink"/>
                <w:noProof/>
              </w:rPr>
              <w:t>Selected Area outcomes</w:t>
            </w:r>
            <w:r w:rsidR="00064C08">
              <w:rPr>
                <w:noProof/>
                <w:webHidden/>
              </w:rPr>
              <w:tab/>
            </w:r>
            <w:r>
              <w:rPr>
                <w:noProof/>
                <w:webHidden/>
              </w:rPr>
              <w:fldChar w:fldCharType="begin"/>
            </w:r>
            <w:r w:rsidR="00064C08">
              <w:rPr>
                <w:noProof/>
                <w:webHidden/>
              </w:rPr>
              <w:instrText xml:space="preserve"> PAGEREF _Toc401920864 \h </w:instrText>
            </w:r>
            <w:r>
              <w:rPr>
                <w:noProof/>
                <w:webHidden/>
              </w:rPr>
            </w:r>
            <w:r>
              <w:rPr>
                <w:noProof/>
                <w:webHidden/>
              </w:rPr>
              <w:fldChar w:fldCharType="separate"/>
            </w:r>
            <w:r w:rsidR="008C1F8D">
              <w:rPr>
                <w:noProof/>
                <w:webHidden/>
              </w:rPr>
              <w:t>17</w:t>
            </w:r>
            <w:r>
              <w:rPr>
                <w:noProof/>
                <w:webHidden/>
              </w:rPr>
              <w:fldChar w:fldCharType="end"/>
            </w:r>
          </w:hyperlink>
        </w:p>
        <w:p w:rsidR="00064C08" w:rsidRDefault="000D1603">
          <w:pPr>
            <w:pStyle w:val="TOC2"/>
            <w:tabs>
              <w:tab w:val="left" w:pos="1100"/>
              <w:tab w:val="right" w:leader="dot" w:pos="9017"/>
            </w:tabs>
            <w:rPr>
              <w:noProof/>
            </w:rPr>
          </w:pPr>
          <w:hyperlink w:anchor="_Toc401920865" w:history="1">
            <w:r w:rsidR="00064C08" w:rsidRPr="007C06CA">
              <w:rPr>
                <w:rStyle w:val="Hyperlink"/>
                <w:noProof/>
              </w:rPr>
              <w:t>5.1.1</w:t>
            </w:r>
            <w:r w:rsidR="00064C08">
              <w:rPr>
                <w:noProof/>
              </w:rPr>
              <w:tab/>
            </w:r>
            <w:r w:rsidR="00064C08" w:rsidRPr="007C06CA">
              <w:rPr>
                <w:rStyle w:val="Hyperlink"/>
                <w:noProof/>
              </w:rPr>
              <w:t>Stakeholder priorities</w:t>
            </w:r>
            <w:r w:rsidR="00064C08">
              <w:rPr>
                <w:noProof/>
                <w:webHidden/>
              </w:rPr>
              <w:tab/>
            </w:r>
            <w:r>
              <w:rPr>
                <w:noProof/>
                <w:webHidden/>
              </w:rPr>
              <w:fldChar w:fldCharType="begin"/>
            </w:r>
            <w:r w:rsidR="00064C08">
              <w:rPr>
                <w:noProof/>
                <w:webHidden/>
              </w:rPr>
              <w:instrText xml:space="preserve"> PAGEREF _Toc401920865 \h </w:instrText>
            </w:r>
            <w:r>
              <w:rPr>
                <w:noProof/>
                <w:webHidden/>
              </w:rPr>
            </w:r>
            <w:r>
              <w:rPr>
                <w:noProof/>
                <w:webHidden/>
              </w:rPr>
              <w:fldChar w:fldCharType="separate"/>
            </w:r>
            <w:r w:rsidR="008C1F8D">
              <w:rPr>
                <w:noProof/>
                <w:webHidden/>
              </w:rPr>
              <w:t>17</w:t>
            </w:r>
            <w:r>
              <w:rPr>
                <w:noProof/>
                <w:webHidden/>
              </w:rPr>
              <w:fldChar w:fldCharType="end"/>
            </w:r>
          </w:hyperlink>
        </w:p>
        <w:p w:rsidR="00064C08" w:rsidRDefault="000D1603">
          <w:pPr>
            <w:pStyle w:val="TOC2"/>
            <w:tabs>
              <w:tab w:val="left" w:pos="1100"/>
              <w:tab w:val="right" w:leader="dot" w:pos="9017"/>
            </w:tabs>
            <w:rPr>
              <w:noProof/>
            </w:rPr>
          </w:pPr>
          <w:hyperlink w:anchor="_Toc401920866" w:history="1">
            <w:r w:rsidR="00064C08" w:rsidRPr="007C06CA">
              <w:rPr>
                <w:rStyle w:val="Hyperlink"/>
                <w:noProof/>
              </w:rPr>
              <w:t>5.1.2</w:t>
            </w:r>
            <w:r w:rsidR="00064C08">
              <w:rPr>
                <w:noProof/>
              </w:rPr>
              <w:tab/>
            </w:r>
            <w:r w:rsidR="00064C08" w:rsidRPr="007C06CA">
              <w:rPr>
                <w:rStyle w:val="Hyperlink"/>
                <w:noProof/>
              </w:rPr>
              <w:t>Understanding ecosystem responses</w:t>
            </w:r>
            <w:r w:rsidR="00064C08">
              <w:rPr>
                <w:noProof/>
                <w:webHidden/>
              </w:rPr>
              <w:tab/>
            </w:r>
            <w:r>
              <w:rPr>
                <w:noProof/>
                <w:webHidden/>
              </w:rPr>
              <w:fldChar w:fldCharType="begin"/>
            </w:r>
            <w:r w:rsidR="00064C08">
              <w:rPr>
                <w:noProof/>
                <w:webHidden/>
              </w:rPr>
              <w:instrText xml:space="preserve"> PAGEREF _Toc401920866 \h </w:instrText>
            </w:r>
            <w:r>
              <w:rPr>
                <w:noProof/>
                <w:webHidden/>
              </w:rPr>
            </w:r>
            <w:r>
              <w:rPr>
                <w:noProof/>
                <w:webHidden/>
              </w:rPr>
              <w:fldChar w:fldCharType="separate"/>
            </w:r>
            <w:r w:rsidR="008C1F8D">
              <w:rPr>
                <w:noProof/>
                <w:webHidden/>
              </w:rPr>
              <w:t>18</w:t>
            </w:r>
            <w:r>
              <w:rPr>
                <w:noProof/>
                <w:webHidden/>
              </w:rPr>
              <w:fldChar w:fldCharType="end"/>
            </w:r>
          </w:hyperlink>
        </w:p>
        <w:p w:rsidR="00064C08" w:rsidRDefault="000D1603">
          <w:pPr>
            <w:pStyle w:val="TOC2"/>
            <w:tabs>
              <w:tab w:val="left" w:pos="1100"/>
              <w:tab w:val="right" w:leader="dot" w:pos="9017"/>
            </w:tabs>
            <w:rPr>
              <w:noProof/>
            </w:rPr>
          </w:pPr>
          <w:hyperlink w:anchor="_Toc401920867" w:history="1">
            <w:r w:rsidR="00064C08" w:rsidRPr="007C06CA">
              <w:rPr>
                <w:rStyle w:val="Hyperlink"/>
                <w:noProof/>
              </w:rPr>
              <w:t>5.1.3</w:t>
            </w:r>
            <w:r w:rsidR="00064C08">
              <w:rPr>
                <w:noProof/>
              </w:rPr>
              <w:tab/>
            </w:r>
            <w:r w:rsidR="00064C08" w:rsidRPr="007C06CA">
              <w:rPr>
                <w:rStyle w:val="Hyperlink"/>
                <w:noProof/>
              </w:rPr>
              <w:t>Summary</w:t>
            </w:r>
            <w:r w:rsidR="00064C08">
              <w:rPr>
                <w:noProof/>
                <w:webHidden/>
              </w:rPr>
              <w:tab/>
            </w:r>
            <w:r>
              <w:rPr>
                <w:noProof/>
                <w:webHidden/>
              </w:rPr>
              <w:fldChar w:fldCharType="begin"/>
            </w:r>
            <w:r w:rsidR="00064C08">
              <w:rPr>
                <w:noProof/>
                <w:webHidden/>
              </w:rPr>
              <w:instrText xml:space="preserve"> PAGEREF _Toc401920867 \h </w:instrText>
            </w:r>
            <w:r>
              <w:rPr>
                <w:noProof/>
                <w:webHidden/>
              </w:rPr>
            </w:r>
            <w:r>
              <w:rPr>
                <w:noProof/>
                <w:webHidden/>
              </w:rPr>
              <w:fldChar w:fldCharType="separate"/>
            </w:r>
            <w:r w:rsidR="008C1F8D">
              <w:rPr>
                <w:noProof/>
                <w:webHidden/>
              </w:rPr>
              <w:t>18</w:t>
            </w:r>
            <w:r>
              <w:rPr>
                <w:noProof/>
                <w:webHidden/>
              </w:rPr>
              <w:fldChar w:fldCharType="end"/>
            </w:r>
          </w:hyperlink>
        </w:p>
        <w:p w:rsidR="00064C08" w:rsidRDefault="000D1603">
          <w:pPr>
            <w:pStyle w:val="TOC2"/>
            <w:tabs>
              <w:tab w:val="left" w:pos="880"/>
              <w:tab w:val="right" w:leader="dot" w:pos="9017"/>
            </w:tabs>
            <w:rPr>
              <w:noProof/>
            </w:rPr>
          </w:pPr>
          <w:hyperlink w:anchor="_Toc401920868" w:history="1">
            <w:r w:rsidR="00064C08" w:rsidRPr="007C06CA">
              <w:rPr>
                <w:rStyle w:val="Hyperlink"/>
                <w:noProof/>
              </w:rPr>
              <w:t>5.2</w:t>
            </w:r>
            <w:r w:rsidR="00064C08">
              <w:rPr>
                <w:noProof/>
              </w:rPr>
              <w:tab/>
            </w:r>
            <w:r w:rsidR="00064C08" w:rsidRPr="007C06CA">
              <w:rPr>
                <w:rStyle w:val="Hyperlink"/>
                <w:noProof/>
              </w:rPr>
              <w:t>Selected Area indicators</w:t>
            </w:r>
            <w:r w:rsidR="00064C08">
              <w:rPr>
                <w:noProof/>
                <w:webHidden/>
              </w:rPr>
              <w:tab/>
            </w:r>
            <w:r>
              <w:rPr>
                <w:noProof/>
                <w:webHidden/>
              </w:rPr>
              <w:fldChar w:fldCharType="begin"/>
            </w:r>
            <w:r w:rsidR="00064C08">
              <w:rPr>
                <w:noProof/>
                <w:webHidden/>
              </w:rPr>
              <w:instrText xml:space="preserve"> PAGEREF _Toc401920868 \h </w:instrText>
            </w:r>
            <w:r>
              <w:rPr>
                <w:noProof/>
                <w:webHidden/>
              </w:rPr>
            </w:r>
            <w:r>
              <w:rPr>
                <w:noProof/>
                <w:webHidden/>
              </w:rPr>
              <w:fldChar w:fldCharType="separate"/>
            </w:r>
            <w:r w:rsidR="008C1F8D">
              <w:rPr>
                <w:noProof/>
                <w:webHidden/>
              </w:rPr>
              <w:t>21</w:t>
            </w:r>
            <w:r>
              <w:rPr>
                <w:noProof/>
                <w:webHidden/>
              </w:rPr>
              <w:fldChar w:fldCharType="end"/>
            </w:r>
          </w:hyperlink>
        </w:p>
        <w:p w:rsidR="00064C08" w:rsidRDefault="000D1603">
          <w:pPr>
            <w:pStyle w:val="TOC2"/>
            <w:tabs>
              <w:tab w:val="left" w:pos="1100"/>
              <w:tab w:val="right" w:leader="dot" w:pos="9017"/>
            </w:tabs>
            <w:rPr>
              <w:noProof/>
            </w:rPr>
          </w:pPr>
          <w:hyperlink w:anchor="_Toc401920869" w:history="1">
            <w:r w:rsidR="00064C08" w:rsidRPr="007C06CA">
              <w:rPr>
                <w:rStyle w:val="Hyperlink"/>
                <w:noProof/>
              </w:rPr>
              <w:t>5.2.1</w:t>
            </w:r>
            <w:r w:rsidR="00064C08">
              <w:rPr>
                <w:noProof/>
              </w:rPr>
              <w:tab/>
            </w:r>
            <w:r w:rsidR="00064C08" w:rsidRPr="007C06CA">
              <w:rPr>
                <w:rStyle w:val="Hyperlink"/>
                <w:noProof/>
              </w:rPr>
              <w:t>Indicator selection</w:t>
            </w:r>
            <w:r w:rsidR="00064C08">
              <w:rPr>
                <w:noProof/>
                <w:webHidden/>
              </w:rPr>
              <w:tab/>
            </w:r>
            <w:r>
              <w:rPr>
                <w:noProof/>
                <w:webHidden/>
              </w:rPr>
              <w:fldChar w:fldCharType="begin"/>
            </w:r>
            <w:r w:rsidR="00064C08">
              <w:rPr>
                <w:noProof/>
                <w:webHidden/>
              </w:rPr>
              <w:instrText xml:space="preserve"> PAGEREF _Toc401920869 \h </w:instrText>
            </w:r>
            <w:r>
              <w:rPr>
                <w:noProof/>
                <w:webHidden/>
              </w:rPr>
            </w:r>
            <w:r>
              <w:rPr>
                <w:noProof/>
                <w:webHidden/>
              </w:rPr>
              <w:fldChar w:fldCharType="separate"/>
            </w:r>
            <w:r w:rsidR="008C1F8D">
              <w:rPr>
                <w:noProof/>
                <w:webHidden/>
              </w:rPr>
              <w:t>21</w:t>
            </w:r>
            <w:r>
              <w:rPr>
                <w:noProof/>
                <w:webHidden/>
              </w:rPr>
              <w:fldChar w:fldCharType="end"/>
            </w:r>
          </w:hyperlink>
        </w:p>
        <w:p w:rsidR="00064C08" w:rsidRDefault="000D1603">
          <w:pPr>
            <w:pStyle w:val="TOC2"/>
            <w:tabs>
              <w:tab w:val="left" w:pos="1100"/>
              <w:tab w:val="right" w:leader="dot" w:pos="9017"/>
            </w:tabs>
            <w:rPr>
              <w:noProof/>
            </w:rPr>
          </w:pPr>
          <w:hyperlink w:anchor="_Toc401920870" w:history="1">
            <w:r w:rsidR="00064C08" w:rsidRPr="007C06CA">
              <w:rPr>
                <w:rStyle w:val="Hyperlink"/>
                <w:noProof/>
              </w:rPr>
              <w:t>5.2.2</w:t>
            </w:r>
            <w:r w:rsidR="00064C08">
              <w:rPr>
                <w:noProof/>
              </w:rPr>
              <w:tab/>
            </w:r>
            <w:r w:rsidR="00064C08" w:rsidRPr="007C06CA">
              <w:rPr>
                <w:rStyle w:val="Hyperlink"/>
                <w:noProof/>
              </w:rPr>
              <w:t>Prioritisation</w:t>
            </w:r>
            <w:r w:rsidR="00064C08">
              <w:rPr>
                <w:noProof/>
                <w:webHidden/>
              </w:rPr>
              <w:tab/>
            </w:r>
            <w:r>
              <w:rPr>
                <w:noProof/>
                <w:webHidden/>
              </w:rPr>
              <w:fldChar w:fldCharType="begin"/>
            </w:r>
            <w:r w:rsidR="00064C08">
              <w:rPr>
                <w:noProof/>
                <w:webHidden/>
              </w:rPr>
              <w:instrText xml:space="preserve"> PAGEREF _Toc401920870 \h </w:instrText>
            </w:r>
            <w:r>
              <w:rPr>
                <w:noProof/>
                <w:webHidden/>
              </w:rPr>
            </w:r>
            <w:r>
              <w:rPr>
                <w:noProof/>
                <w:webHidden/>
              </w:rPr>
              <w:fldChar w:fldCharType="separate"/>
            </w:r>
            <w:r w:rsidR="008C1F8D">
              <w:rPr>
                <w:noProof/>
                <w:webHidden/>
              </w:rPr>
              <w:t>21</w:t>
            </w:r>
            <w:r>
              <w:rPr>
                <w:noProof/>
                <w:webHidden/>
              </w:rPr>
              <w:fldChar w:fldCharType="end"/>
            </w:r>
          </w:hyperlink>
        </w:p>
        <w:p w:rsidR="00064C08" w:rsidRDefault="000D1603">
          <w:pPr>
            <w:pStyle w:val="TOC2"/>
            <w:tabs>
              <w:tab w:val="left" w:pos="1100"/>
              <w:tab w:val="right" w:leader="dot" w:pos="9017"/>
            </w:tabs>
            <w:rPr>
              <w:noProof/>
            </w:rPr>
          </w:pPr>
          <w:hyperlink w:anchor="_Toc401920871" w:history="1">
            <w:r w:rsidR="00064C08" w:rsidRPr="007C06CA">
              <w:rPr>
                <w:rStyle w:val="Hyperlink"/>
                <w:noProof/>
              </w:rPr>
              <w:t>5.2.3</w:t>
            </w:r>
            <w:r w:rsidR="00064C08">
              <w:rPr>
                <w:noProof/>
              </w:rPr>
              <w:tab/>
            </w:r>
            <w:r w:rsidR="00064C08" w:rsidRPr="007C06CA">
              <w:rPr>
                <w:rStyle w:val="Hyperlink"/>
                <w:noProof/>
              </w:rPr>
              <w:t>Selected Area priority indicators</w:t>
            </w:r>
            <w:r w:rsidR="00064C08">
              <w:rPr>
                <w:noProof/>
                <w:webHidden/>
              </w:rPr>
              <w:tab/>
            </w:r>
            <w:r>
              <w:rPr>
                <w:noProof/>
                <w:webHidden/>
              </w:rPr>
              <w:fldChar w:fldCharType="begin"/>
            </w:r>
            <w:r w:rsidR="00064C08">
              <w:rPr>
                <w:noProof/>
                <w:webHidden/>
              </w:rPr>
              <w:instrText xml:space="preserve"> PAGEREF _Toc401920871 \h </w:instrText>
            </w:r>
            <w:r>
              <w:rPr>
                <w:noProof/>
                <w:webHidden/>
              </w:rPr>
            </w:r>
            <w:r>
              <w:rPr>
                <w:noProof/>
                <w:webHidden/>
              </w:rPr>
              <w:fldChar w:fldCharType="separate"/>
            </w:r>
            <w:r w:rsidR="008C1F8D">
              <w:rPr>
                <w:noProof/>
                <w:webHidden/>
              </w:rPr>
              <w:t>23</w:t>
            </w:r>
            <w:r>
              <w:rPr>
                <w:noProof/>
                <w:webHidden/>
              </w:rPr>
              <w:fldChar w:fldCharType="end"/>
            </w:r>
          </w:hyperlink>
        </w:p>
        <w:p w:rsidR="00064C08" w:rsidRDefault="000D1603">
          <w:pPr>
            <w:pStyle w:val="TOC2"/>
            <w:tabs>
              <w:tab w:val="left" w:pos="1100"/>
              <w:tab w:val="right" w:leader="dot" w:pos="9017"/>
            </w:tabs>
            <w:rPr>
              <w:noProof/>
            </w:rPr>
          </w:pPr>
          <w:hyperlink w:anchor="_Toc401920872" w:history="1">
            <w:r w:rsidR="00064C08" w:rsidRPr="007C06CA">
              <w:rPr>
                <w:rStyle w:val="Hyperlink"/>
                <w:noProof/>
              </w:rPr>
              <w:t>5.2.4</w:t>
            </w:r>
            <w:r w:rsidR="00064C08">
              <w:rPr>
                <w:noProof/>
              </w:rPr>
              <w:tab/>
            </w:r>
            <w:r w:rsidR="00064C08" w:rsidRPr="007C06CA">
              <w:rPr>
                <w:rStyle w:val="Hyperlink"/>
                <w:noProof/>
              </w:rPr>
              <w:t>Funding</w:t>
            </w:r>
            <w:r w:rsidR="00064C08">
              <w:rPr>
                <w:noProof/>
                <w:webHidden/>
              </w:rPr>
              <w:tab/>
            </w:r>
            <w:r>
              <w:rPr>
                <w:noProof/>
                <w:webHidden/>
              </w:rPr>
              <w:fldChar w:fldCharType="begin"/>
            </w:r>
            <w:r w:rsidR="00064C08">
              <w:rPr>
                <w:noProof/>
                <w:webHidden/>
              </w:rPr>
              <w:instrText xml:space="preserve"> PAGEREF _Toc401920872 \h </w:instrText>
            </w:r>
            <w:r>
              <w:rPr>
                <w:noProof/>
                <w:webHidden/>
              </w:rPr>
            </w:r>
            <w:r>
              <w:rPr>
                <w:noProof/>
                <w:webHidden/>
              </w:rPr>
              <w:fldChar w:fldCharType="separate"/>
            </w:r>
            <w:r w:rsidR="008C1F8D">
              <w:rPr>
                <w:noProof/>
                <w:webHidden/>
              </w:rPr>
              <w:t>24</w:t>
            </w:r>
            <w:r>
              <w:rPr>
                <w:noProof/>
                <w:webHidden/>
              </w:rPr>
              <w:fldChar w:fldCharType="end"/>
            </w:r>
          </w:hyperlink>
        </w:p>
        <w:p w:rsidR="00064C08" w:rsidRDefault="000D1603">
          <w:pPr>
            <w:pStyle w:val="TOC2"/>
            <w:tabs>
              <w:tab w:val="left" w:pos="880"/>
              <w:tab w:val="right" w:leader="dot" w:pos="9017"/>
            </w:tabs>
            <w:rPr>
              <w:noProof/>
            </w:rPr>
          </w:pPr>
          <w:hyperlink w:anchor="_Toc401920873" w:history="1">
            <w:r w:rsidR="00064C08" w:rsidRPr="007C06CA">
              <w:rPr>
                <w:rStyle w:val="Hyperlink"/>
                <w:noProof/>
              </w:rPr>
              <w:t>5.3</w:t>
            </w:r>
            <w:r w:rsidR="00064C08">
              <w:rPr>
                <w:noProof/>
              </w:rPr>
              <w:tab/>
            </w:r>
            <w:r w:rsidR="00064C08" w:rsidRPr="007C06CA">
              <w:rPr>
                <w:rStyle w:val="Hyperlink"/>
                <w:noProof/>
              </w:rPr>
              <w:t>Area Evaluation approach</w:t>
            </w:r>
            <w:r w:rsidR="00064C08">
              <w:rPr>
                <w:noProof/>
                <w:webHidden/>
              </w:rPr>
              <w:tab/>
            </w:r>
            <w:r>
              <w:rPr>
                <w:noProof/>
                <w:webHidden/>
              </w:rPr>
              <w:fldChar w:fldCharType="begin"/>
            </w:r>
            <w:r w:rsidR="00064C08">
              <w:rPr>
                <w:noProof/>
                <w:webHidden/>
              </w:rPr>
              <w:instrText xml:space="preserve"> PAGEREF _Toc401920873 \h </w:instrText>
            </w:r>
            <w:r>
              <w:rPr>
                <w:noProof/>
                <w:webHidden/>
              </w:rPr>
            </w:r>
            <w:r>
              <w:rPr>
                <w:noProof/>
                <w:webHidden/>
              </w:rPr>
              <w:fldChar w:fldCharType="separate"/>
            </w:r>
            <w:r w:rsidR="008C1F8D">
              <w:rPr>
                <w:noProof/>
                <w:webHidden/>
              </w:rPr>
              <w:t>26</w:t>
            </w:r>
            <w:r>
              <w:rPr>
                <w:noProof/>
                <w:webHidden/>
              </w:rPr>
              <w:fldChar w:fldCharType="end"/>
            </w:r>
          </w:hyperlink>
        </w:p>
        <w:p w:rsidR="00064C08" w:rsidRDefault="000D1603">
          <w:pPr>
            <w:pStyle w:val="TOC2"/>
            <w:tabs>
              <w:tab w:val="left" w:pos="1100"/>
              <w:tab w:val="right" w:leader="dot" w:pos="9017"/>
            </w:tabs>
            <w:rPr>
              <w:noProof/>
            </w:rPr>
          </w:pPr>
          <w:hyperlink w:anchor="_Toc401920874" w:history="1">
            <w:r w:rsidR="00064C08" w:rsidRPr="007C06CA">
              <w:rPr>
                <w:rStyle w:val="Hyperlink"/>
                <w:noProof/>
              </w:rPr>
              <w:t>5.3.1</w:t>
            </w:r>
            <w:r w:rsidR="00064C08">
              <w:rPr>
                <w:noProof/>
              </w:rPr>
              <w:tab/>
            </w:r>
            <w:r w:rsidR="00064C08" w:rsidRPr="007C06CA">
              <w:rPr>
                <w:rStyle w:val="Hyperlink"/>
                <w:noProof/>
              </w:rPr>
              <w:t>Zones and sites</w:t>
            </w:r>
            <w:r w:rsidR="00064C08">
              <w:rPr>
                <w:noProof/>
                <w:webHidden/>
              </w:rPr>
              <w:tab/>
            </w:r>
            <w:r>
              <w:rPr>
                <w:noProof/>
                <w:webHidden/>
              </w:rPr>
              <w:fldChar w:fldCharType="begin"/>
            </w:r>
            <w:r w:rsidR="00064C08">
              <w:rPr>
                <w:noProof/>
                <w:webHidden/>
              </w:rPr>
              <w:instrText xml:space="preserve"> PAGEREF _Toc401920874 \h </w:instrText>
            </w:r>
            <w:r>
              <w:rPr>
                <w:noProof/>
                <w:webHidden/>
              </w:rPr>
            </w:r>
            <w:r>
              <w:rPr>
                <w:noProof/>
                <w:webHidden/>
              </w:rPr>
              <w:fldChar w:fldCharType="separate"/>
            </w:r>
            <w:r w:rsidR="008C1F8D">
              <w:rPr>
                <w:noProof/>
                <w:webHidden/>
              </w:rPr>
              <w:t>26</w:t>
            </w:r>
            <w:r>
              <w:rPr>
                <w:noProof/>
                <w:webHidden/>
              </w:rPr>
              <w:fldChar w:fldCharType="end"/>
            </w:r>
          </w:hyperlink>
        </w:p>
        <w:p w:rsidR="00064C08" w:rsidRDefault="000D1603">
          <w:pPr>
            <w:pStyle w:val="TOC2"/>
            <w:tabs>
              <w:tab w:val="left" w:pos="1100"/>
              <w:tab w:val="right" w:leader="dot" w:pos="9017"/>
            </w:tabs>
            <w:rPr>
              <w:noProof/>
            </w:rPr>
          </w:pPr>
          <w:hyperlink w:anchor="_Toc401920875" w:history="1">
            <w:r w:rsidR="00064C08" w:rsidRPr="007C06CA">
              <w:rPr>
                <w:rStyle w:val="Hyperlink"/>
                <w:noProof/>
              </w:rPr>
              <w:t>5.3.2</w:t>
            </w:r>
            <w:r w:rsidR="00064C08">
              <w:rPr>
                <w:noProof/>
              </w:rPr>
              <w:tab/>
            </w:r>
            <w:r w:rsidR="00064C08" w:rsidRPr="007C06CA">
              <w:rPr>
                <w:rStyle w:val="Hyperlink"/>
                <w:noProof/>
              </w:rPr>
              <w:t>Evaluation: Ecosystem type</w:t>
            </w:r>
            <w:r w:rsidR="00064C08">
              <w:rPr>
                <w:noProof/>
                <w:webHidden/>
              </w:rPr>
              <w:tab/>
            </w:r>
            <w:r>
              <w:rPr>
                <w:noProof/>
                <w:webHidden/>
              </w:rPr>
              <w:fldChar w:fldCharType="begin"/>
            </w:r>
            <w:r w:rsidR="00064C08">
              <w:rPr>
                <w:noProof/>
                <w:webHidden/>
              </w:rPr>
              <w:instrText xml:space="preserve"> PAGEREF _Toc401920875 \h </w:instrText>
            </w:r>
            <w:r>
              <w:rPr>
                <w:noProof/>
                <w:webHidden/>
              </w:rPr>
            </w:r>
            <w:r>
              <w:rPr>
                <w:noProof/>
                <w:webHidden/>
              </w:rPr>
              <w:fldChar w:fldCharType="separate"/>
            </w:r>
            <w:r w:rsidR="008C1F8D">
              <w:rPr>
                <w:noProof/>
                <w:webHidden/>
              </w:rPr>
              <w:t>29</w:t>
            </w:r>
            <w:r>
              <w:rPr>
                <w:noProof/>
                <w:webHidden/>
              </w:rPr>
              <w:fldChar w:fldCharType="end"/>
            </w:r>
          </w:hyperlink>
        </w:p>
        <w:p w:rsidR="00064C08" w:rsidRDefault="000D1603">
          <w:pPr>
            <w:pStyle w:val="TOC2"/>
            <w:tabs>
              <w:tab w:val="left" w:pos="1100"/>
              <w:tab w:val="right" w:leader="dot" w:pos="9017"/>
            </w:tabs>
            <w:rPr>
              <w:noProof/>
            </w:rPr>
          </w:pPr>
          <w:hyperlink w:anchor="_Toc401920876" w:history="1">
            <w:r w:rsidR="00064C08" w:rsidRPr="007C06CA">
              <w:rPr>
                <w:rStyle w:val="Hyperlink"/>
                <w:noProof/>
              </w:rPr>
              <w:t>5.3.3</w:t>
            </w:r>
            <w:r w:rsidR="00064C08">
              <w:rPr>
                <w:noProof/>
              </w:rPr>
              <w:tab/>
            </w:r>
            <w:r w:rsidR="00064C08" w:rsidRPr="007C06CA">
              <w:rPr>
                <w:rStyle w:val="Hyperlink"/>
                <w:noProof/>
              </w:rPr>
              <w:t>Evaluation:  Vegetation</w:t>
            </w:r>
            <w:r w:rsidR="00064C08">
              <w:rPr>
                <w:noProof/>
                <w:webHidden/>
              </w:rPr>
              <w:tab/>
            </w:r>
            <w:r>
              <w:rPr>
                <w:noProof/>
                <w:webHidden/>
              </w:rPr>
              <w:fldChar w:fldCharType="begin"/>
            </w:r>
            <w:r w:rsidR="00064C08">
              <w:rPr>
                <w:noProof/>
                <w:webHidden/>
              </w:rPr>
              <w:instrText xml:space="preserve"> PAGEREF _Toc401920876 \h </w:instrText>
            </w:r>
            <w:r>
              <w:rPr>
                <w:noProof/>
                <w:webHidden/>
              </w:rPr>
            </w:r>
            <w:r>
              <w:rPr>
                <w:noProof/>
                <w:webHidden/>
              </w:rPr>
              <w:fldChar w:fldCharType="separate"/>
            </w:r>
            <w:r w:rsidR="008C1F8D">
              <w:rPr>
                <w:noProof/>
                <w:webHidden/>
              </w:rPr>
              <w:t>30</w:t>
            </w:r>
            <w:r>
              <w:rPr>
                <w:noProof/>
                <w:webHidden/>
              </w:rPr>
              <w:fldChar w:fldCharType="end"/>
            </w:r>
          </w:hyperlink>
        </w:p>
        <w:p w:rsidR="00064C08" w:rsidRDefault="000D1603">
          <w:pPr>
            <w:pStyle w:val="TOC2"/>
            <w:tabs>
              <w:tab w:val="left" w:pos="1100"/>
              <w:tab w:val="right" w:leader="dot" w:pos="9017"/>
            </w:tabs>
            <w:rPr>
              <w:noProof/>
            </w:rPr>
          </w:pPr>
          <w:hyperlink w:anchor="_Toc401920877" w:history="1">
            <w:r w:rsidR="00064C08" w:rsidRPr="007C06CA">
              <w:rPr>
                <w:rStyle w:val="Hyperlink"/>
                <w:noProof/>
              </w:rPr>
              <w:t>5.3.4</w:t>
            </w:r>
            <w:r w:rsidR="00064C08">
              <w:rPr>
                <w:noProof/>
              </w:rPr>
              <w:tab/>
            </w:r>
            <w:r w:rsidR="00064C08" w:rsidRPr="007C06CA">
              <w:rPr>
                <w:rStyle w:val="Hyperlink"/>
                <w:noProof/>
              </w:rPr>
              <w:t>Evaluation: Fish</w:t>
            </w:r>
            <w:r w:rsidR="00064C08">
              <w:rPr>
                <w:noProof/>
                <w:webHidden/>
              </w:rPr>
              <w:tab/>
            </w:r>
            <w:r>
              <w:rPr>
                <w:noProof/>
                <w:webHidden/>
              </w:rPr>
              <w:fldChar w:fldCharType="begin"/>
            </w:r>
            <w:r w:rsidR="00064C08">
              <w:rPr>
                <w:noProof/>
                <w:webHidden/>
              </w:rPr>
              <w:instrText xml:space="preserve"> PAGEREF _Toc401920877 \h </w:instrText>
            </w:r>
            <w:r>
              <w:rPr>
                <w:noProof/>
                <w:webHidden/>
              </w:rPr>
            </w:r>
            <w:r>
              <w:rPr>
                <w:noProof/>
                <w:webHidden/>
              </w:rPr>
              <w:fldChar w:fldCharType="separate"/>
            </w:r>
            <w:r w:rsidR="008C1F8D">
              <w:rPr>
                <w:noProof/>
                <w:webHidden/>
              </w:rPr>
              <w:t>33</w:t>
            </w:r>
            <w:r>
              <w:rPr>
                <w:noProof/>
                <w:webHidden/>
              </w:rPr>
              <w:fldChar w:fldCharType="end"/>
            </w:r>
          </w:hyperlink>
        </w:p>
        <w:p w:rsidR="00064C08" w:rsidRDefault="000D1603">
          <w:pPr>
            <w:pStyle w:val="TOC2"/>
            <w:tabs>
              <w:tab w:val="left" w:pos="1100"/>
              <w:tab w:val="right" w:leader="dot" w:pos="9017"/>
            </w:tabs>
            <w:rPr>
              <w:noProof/>
            </w:rPr>
          </w:pPr>
          <w:hyperlink w:anchor="_Toc401920878" w:history="1">
            <w:r w:rsidR="00064C08" w:rsidRPr="007C06CA">
              <w:rPr>
                <w:rStyle w:val="Hyperlink"/>
                <w:noProof/>
              </w:rPr>
              <w:t>5.3.5</w:t>
            </w:r>
            <w:r w:rsidR="00064C08">
              <w:rPr>
                <w:noProof/>
              </w:rPr>
              <w:tab/>
            </w:r>
            <w:r w:rsidR="00064C08" w:rsidRPr="007C06CA">
              <w:rPr>
                <w:rStyle w:val="Hyperlink"/>
                <w:noProof/>
              </w:rPr>
              <w:t>Evaluation: Waterbirds (Optional Indicator)</w:t>
            </w:r>
            <w:r w:rsidR="00064C08">
              <w:rPr>
                <w:noProof/>
                <w:webHidden/>
              </w:rPr>
              <w:tab/>
            </w:r>
            <w:r>
              <w:rPr>
                <w:noProof/>
                <w:webHidden/>
              </w:rPr>
              <w:fldChar w:fldCharType="begin"/>
            </w:r>
            <w:r w:rsidR="00064C08">
              <w:rPr>
                <w:noProof/>
                <w:webHidden/>
              </w:rPr>
              <w:instrText xml:space="preserve"> PAGEREF _Toc401920878 \h </w:instrText>
            </w:r>
            <w:r>
              <w:rPr>
                <w:noProof/>
                <w:webHidden/>
              </w:rPr>
            </w:r>
            <w:r>
              <w:rPr>
                <w:noProof/>
                <w:webHidden/>
              </w:rPr>
              <w:fldChar w:fldCharType="separate"/>
            </w:r>
            <w:r w:rsidR="008C1F8D">
              <w:rPr>
                <w:noProof/>
                <w:webHidden/>
              </w:rPr>
              <w:t>36</w:t>
            </w:r>
            <w:r>
              <w:rPr>
                <w:noProof/>
                <w:webHidden/>
              </w:rPr>
              <w:fldChar w:fldCharType="end"/>
            </w:r>
          </w:hyperlink>
        </w:p>
        <w:p w:rsidR="00064C08" w:rsidRDefault="000D1603">
          <w:pPr>
            <w:pStyle w:val="TOC2"/>
            <w:tabs>
              <w:tab w:val="left" w:pos="1100"/>
              <w:tab w:val="right" w:leader="dot" w:pos="9017"/>
            </w:tabs>
            <w:rPr>
              <w:noProof/>
            </w:rPr>
          </w:pPr>
          <w:hyperlink w:anchor="_Toc401920879" w:history="1">
            <w:r w:rsidR="00064C08" w:rsidRPr="007C06CA">
              <w:rPr>
                <w:rStyle w:val="Hyperlink"/>
                <w:noProof/>
              </w:rPr>
              <w:t>5.3.6</w:t>
            </w:r>
            <w:r w:rsidR="00064C08">
              <w:rPr>
                <w:noProof/>
              </w:rPr>
              <w:tab/>
            </w:r>
            <w:r w:rsidR="00064C08" w:rsidRPr="007C06CA">
              <w:rPr>
                <w:rStyle w:val="Hyperlink"/>
                <w:noProof/>
              </w:rPr>
              <w:t>Evaluation: Stream metabolism</w:t>
            </w:r>
            <w:r w:rsidR="00064C08">
              <w:rPr>
                <w:noProof/>
                <w:webHidden/>
              </w:rPr>
              <w:tab/>
            </w:r>
            <w:r>
              <w:rPr>
                <w:noProof/>
                <w:webHidden/>
              </w:rPr>
              <w:fldChar w:fldCharType="begin"/>
            </w:r>
            <w:r w:rsidR="00064C08">
              <w:rPr>
                <w:noProof/>
                <w:webHidden/>
              </w:rPr>
              <w:instrText xml:space="preserve"> PAGEREF _Toc401920879 \h </w:instrText>
            </w:r>
            <w:r>
              <w:rPr>
                <w:noProof/>
                <w:webHidden/>
              </w:rPr>
            </w:r>
            <w:r>
              <w:rPr>
                <w:noProof/>
                <w:webHidden/>
              </w:rPr>
              <w:fldChar w:fldCharType="separate"/>
            </w:r>
            <w:r w:rsidR="008C1F8D">
              <w:rPr>
                <w:noProof/>
                <w:webHidden/>
              </w:rPr>
              <w:t>38</w:t>
            </w:r>
            <w:r>
              <w:rPr>
                <w:noProof/>
                <w:webHidden/>
              </w:rPr>
              <w:fldChar w:fldCharType="end"/>
            </w:r>
          </w:hyperlink>
        </w:p>
        <w:p w:rsidR="00064C08" w:rsidRDefault="000D1603">
          <w:pPr>
            <w:pStyle w:val="TOC2"/>
            <w:tabs>
              <w:tab w:val="left" w:pos="1100"/>
              <w:tab w:val="right" w:leader="dot" w:pos="9017"/>
            </w:tabs>
            <w:rPr>
              <w:noProof/>
            </w:rPr>
          </w:pPr>
          <w:hyperlink w:anchor="_Toc401920880" w:history="1">
            <w:r w:rsidR="00064C08" w:rsidRPr="007C06CA">
              <w:rPr>
                <w:rStyle w:val="Hyperlink"/>
                <w:noProof/>
              </w:rPr>
              <w:t>5.3.7</w:t>
            </w:r>
            <w:r w:rsidR="00064C08">
              <w:rPr>
                <w:noProof/>
              </w:rPr>
              <w:tab/>
            </w:r>
            <w:r w:rsidR="00064C08" w:rsidRPr="007C06CA">
              <w:rPr>
                <w:rStyle w:val="Hyperlink"/>
                <w:noProof/>
              </w:rPr>
              <w:t>Evaluation: Other vertebrates</w:t>
            </w:r>
            <w:r w:rsidR="00064C08">
              <w:rPr>
                <w:noProof/>
                <w:webHidden/>
              </w:rPr>
              <w:tab/>
            </w:r>
            <w:r>
              <w:rPr>
                <w:noProof/>
                <w:webHidden/>
              </w:rPr>
              <w:fldChar w:fldCharType="begin"/>
            </w:r>
            <w:r w:rsidR="00064C08">
              <w:rPr>
                <w:noProof/>
                <w:webHidden/>
              </w:rPr>
              <w:instrText xml:space="preserve"> PAGEREF _Toc401920880 \h </w:instrText>
            </w:r>
            <w:r>
              <w:rPr>
                <w:noProof/>
                <w:webHidden/>
              </w:rPr>
            </w:r>
            <w:r>
              <w:rPr>
                <w:noProof/>
                <w:webHidden/>
              </w:rPr>
              <w:fldChar w:fldCharType="separate"/>
            </w:r>
            <w:r w:rsidR="008C1F8D">
              <w:rPr>
                <w:noProof/>
                <w:webHidden/>
              </w:rPr>
              <w:t>40</w:t>
            </w:r>
            <w:r>
              <w:rPr>
                <w:noProof/>
                <w:webHidden/>
              </w:rPr>
              <w:fldChar w:fldCharType="end"/>
            </w:r>
          </w:hyperlink>
        </w:p>
        <w:p w:rsidR="00064C08" w:rsidRDefault="000D1603">
          <w:pPr>
            <w:pStyle w:val="TOC1"/>
            <w:rPr>
              <w:rFonts w:asciiTheme="minorHAnsi" w:eastAsiaTheme="minorEastAsia" w:hAnsiTheme="minorHAnsi" w:cstheme="minorBidi"/>
              <w:b w:val="0"/>
              <w:bCs w:val="0"/>
              <w:caps w:val="0"/>
              <w:sz w:val="22"/>
              <w:szCs w:val="22"/>
              <w:lang w:eastAsia="en-AU"/>
            </w:rPr>
          </w:pPr>
          <w:hyperlink w:anchor="_Toc401920881" w:history="1">
            <w:r w:rsidR="00064C08" w:rsidRPr="007C06CA">
              <w:rPr>
                <w:rStyle w:val="Hyperlink"/>
              </w:rPr>
              <w:t>6</w:t>
            </w:r>
            <w:r w:rsidR="00064C08">
              <w:rPr>
                <w:rFonts w:asciiTheme="minorHAnsi" w:eastAsiaTheme="minorEastAsia" w:hAnsiTheme="minorHAnsi" w:cstheme="minorBidi"/>
                <w:b w:val="0"/>
                <w:bCs w:val="0"/>
                <w:caps w:val="0"/>
                <w:sz w:val="22"/>
                <w:szCs w:val="22"/>
                <w:lang w:eastAsia="en-AU"/>
              </w:rPr>
              <w:tab/>
            </w:r>
            <w:r w:rsidR="00064C08" w:rsidRPr="007C06CA">
              <w:rPr>
                <w:rStyle w:val="Hyperlink"/>
              </w:rPr>
              <w:t>Selected Area schedule of monitoring</w:t>
            </w:r>
            <w:r w:rsidR="00064C08">
              <w:rPr>
                <w:webHidden/>
              </w:rPr>
              <w:tab/>
            </w:r>
            <w:r>
              <w:rPr>
                <w:webHidden/>
              </w:rPr>
              <w:fldChar w:fldCharType="begin"/>
            </w:r>
            <w:r w:rsidR="00064C08">
              <w:rPr>
                <w:webHidden/>
              </w:rPr>
              <w:instrText xml:space="preserve"> PAGEREF _Toc401920881 \h </w:instrText>
            </w:r>
            <w:r>
              <w:rPr>
                <w:webHidden/>
              </w:rPr>
            </w:r>
            <w:r>
              <w:rPr>
                <w:webHidden/>
              </w:rPr>
              <w:fldChar w:fldCharType="separate"/>
            </w:r>
            <w:r w:rsidR="008C1F8D">
              <w:rPr>
                <w:webHidden/>
              </w:rPr>
              <w:t>43</w:t>
            </w:r>
            <w:r>
              <w:rPr>
                <w:webHidden/>
              </w:rPr>
              <w:fldChar w:fldCharType="end"/>
            </w:r>
          </w:hyperlink>
        </w:p>
        <w:p w:rsidR="00064C08" w:rsidRDefault="000D1603">
          <w:pPr>
            <w:pStyle w:val="TOC2"/>
            <w:tabs>
              <w:tab w:val="left" w:pos="880"/>
              <w:tab w:val="right" w:leader="dot" w:pos="9017"/>
            </w:tabs>
            <w:rPr>
              <w:noProof/>
            </w:rPr>
          </w:pPr>
          <w:hyperlink w:anchor="_Toc401920882" w:history="1">
            <w:r w:rsidR="00064C08" w:rsidRPr="007C06CA">
              <w:rPr>
                <w:rStyle w:val="Hyperlink"/>
                <w:noProof/>
              </w:rPr>
              <w:t>6.1</w:t>
            </w:r>
            <w:r w:rsidR="00064C08">
              <w:rPr>
                <w:noProof/>
              </w:rPr>
              <w:tab/>
            </w:r>
            <w:r w:rsidR="00064C08" w:rsidRPr="007C06CA">
              <w:rPr>
                <w:rStyle w:val="Hyperlink"/>
                <w:noProof/>
              </w:rPr>
              <w:t>Overview of monitoring</w:t>
            </w:r>
            <w:r w:rsidR="00064C08">
              <w:rPr>
                <w:noProof/>
                <w:webHidden/>
              </w:rPr>
              <w:tab/>
            </w:r>
            <w:r>
              <w:rPr>
                <w:noProof/>
                <w:webHidden/>
              </w:rPr>
              <w:fldChar w:fldCharType="begin"/>
            </w:r>
            <w:r w:rsidR="00064C08">
              <w:rPr>
                <w:noProof/>
                <w:webHidden/>
              </w:rPr>
              <w:instrText xml:space="preserve"> PAGEREF _Toc401920882 \h </w:instrText>
            </w:r>
            <w:r>
              <w:rPr>
                <w:noProof/>
                <w:webHidden/>
              </w:rPr>
            </w:r>
            <w:r>
              <w:rPr>
                <w:noProof/>
                <w:webHidden/>
              </w:rPr>
              <w:fldChar w:fldCharType="separate"/>
            </w:r>
            <w:r w:rsidR="008C1F8D">
              <w:rPr>
                <w:noProof/>
                <w:webHidden/>
              </w:rPr>
              <w:t>43</w:t>
            </w:r>
            <w:r>
              <w:rPr>
                <w:noProof/>
                <w:webHidden/>
              </w:rPr>
              <w:fldChar w:fldCharType="end"/>
            </w:r>
          </w:hyperlink>
        </w:p>
        <w:p w:rsidR="00064C08" w:rsidRDefault="000D1603">
          <w:pPr>
            <w:pStyle w:val="TOC2"/>
            <w:tabs>
              <w:tab w:val="left" w:pos="880"/>
              <w:tab w:val="right" w:leader="dot" w:pos="9017"/>
            </w:tabs>
            <w:rPr>
              <w:noProof/>
            </w:rPr>
          </w:pPr>
          <w:hyperlink w:anchor="_Toc401920883" w:history="1">
            <w:r w:rsidR="00064C08" w:rsidRPr="007C06CA">
              <w:rPr>
                <w:rStyle w:val="Hyperlink"/>
                <w:noProof/>
              </w:rPr>
              <w:t>6.2</w:t>
            </w:r>
            <w:r w:rsidR="00064C08">
              <w:rPr>
                <w:noProof/>
              </w:rPr>
              <w:tab/>
            </w:r>
            <w:r w:rsidR="00064C08" w:rsidRPr="007C06CA">
              <w:rPr>
                <w:rStyle w:val="Hyperlink"/>
                <w:noProof/>
              </w:rPr>
              <w:t>Sampling regime and monitoring schedule</w:t>
            </w:r>
            <w:r w:rsidR="00064C08">
              <w:rPr>
                <w:noProof/>
                <w:webHidden/>
              </w:rPr>
              <w:tab/>
            </w:r>
            <w:r>
              <w:rPr>
                <w:noProof/>
                <w:webHidden/>
              </w:rPr>
              <w:fldChar w:fldCharType="begin"/>
            </w:r>
            <w:r w:rsidR="00064C08">
              <w:rPr>
                <w:noProof/>
                <w:webHidden/>
              </w:rPr>
              <w:instrText xml:space="preserve"> PAGEREF _Toc401920883 \h </w:instrText>
            </w:r>
            <w:r>
              <w:rPr>
                <w:noProof/>
                <w:webHidden/>
              </w:rPr>
            </w:r>
            <w:r>
              <w:rPr>
                <w:noProof/>
                <w:webHidden/>
              </w:rPr>
              <w:fldChar w:fldCharType="separate"/>
            </w:r>
            <w:r w:rsidR="008C1F8D">
              <w:rPr>
                <w:noProof/>
                <w:webHidden/>
              </w:rPr>
              <w:t>43</w:t>
            </w:r>
            <w:r>
              <w:rPr>
                <w:noProof/>
                <w:webHidden/>
              </w:rPr>
              <w:fldChar w:fldCharType="end"/>
            </w:r>
          </w:hyperlink>
        </w:p>
        <w:p w:rsidR="00064C08" w:rsidRDefault="000D1603">
          <w:pPr>
            <w:pStyle w:val="TOC1"/>
            <w:rPr>
              <w:rFonts w:asciiTheme="minorHAnsi" w:eastAsiaTheme="minorEastAsia" w:hAnsiTheme="minorHAnsi" w:cstheme="minorBidi"/>
              <w:b w:val="0"/>
              <w:bCs w:val="0"/>
              <w:caps w:val="0"/>
              <w:sz w:val="22"/>
              <w:szCs w:val="22"/>
              <w:lang w:eastAsia="en-AU"/>
            </w:rPr>
          </w:pPr>
          <w:hyperlink w:anchor="_Toc401920884" w:history="1">
            <w:r w:rsidR="00064C08" w:rsidRPr="007C06CA">
              <w:rPr>
                <w:rStyle w:val="Hyperlink"/>
              </w:rPr>
              <w:t>7</w:t>
            </w:r>
            <w:r w:rsidR="00064C08">
              <w:rPr>
                <w:rFonts w:asciiTheme="minorHAnsi" w:eastAsiaTheme="minorEastAsia" w:hAnsiTheme="minorHAnsi" w:cstheme="minorBidi"/>
                <w:b w:val="0"/>
                <w:bCs w:val="0"/>
                <w:caps w:val="0"/>
                <w:sz w:val="22"/>
                <w:szCs w:val="22"/>
                <w:lang w:eastAsia="en-AU"/>
              </w:rPr>
              <w:tab/>
            </w:r>
            <w:r w:rsidR="00064C08" w:rsidRPr="007C06CA">
              <w:rPr>
                <w:rStyle w:val="Hyperlink"/>
              </w:rPr>
              <w:t>Communication and engagement</w:t>
            </w:r>
            <w:r w:rsidR="00064C08">
              <w:rPr>
                <w:webHidden/>
              </w:rPr>
              <w:tab/>
            </w:r>
            <w:r>
              <w:rPr>
                <w:webHidden/>
              </w:rPr>
              <w:fldChar w:fldCharType="begin"/>
            </w:r>
            <w:r w:rsidR="00064C08">
              <w:rPr>
                <w:webHidden/>
              </w:rPr>
              <w:instrText xml:space="preserve"> PAGEREF _Toc401920884 \h </w:instrText>
            </w:r>
            <w:r>
              <w:rPr>
                <w:webHidden/>
              </w:rPr>
            </w:r>
            <w:r>
              <w:rPr>
                <w:webHidden/>
              </w:rPr>
              <w:fldChar w:fldCharType="separate"/>
            </w:r>
            <w:r w:rsidR="008C1F8D">
              <w:rPr>
                <w:webHidden/>
              </w:rPr>
              <w:t>46</w:t>
            </w:r>
            <w:r>
              <w:rPr>
                <w:webHidden/>
              </w:rPr>
              <w:fldChar w:fldCharType="end"/>
            </w:r>
          </w:hyperlink>
        </w:p>
        <w:p w:rsidR="00064C08" w:rsidRDefault="000D1603">
          <w:pPr>
            <w:pStyle w:val="TOC2"/>
            <w:tabs>
              <w:tab w:val="left" w:pos="880"/>
              <w:tab w:val="right" w:leader="dot" w:pos="9017"/>
            </w:tabs>
            <w:rPr>
              <w:noProof/>
            </w:rPr>
          </w:pPr>
          <w:hyperlink w:anchor="_Toc401920885" w:history="1">
            <w:r w:rsidR="00064C08" w:rsidRPr="007C06CA">
              <w:rPr>
                <w:rStyle w:val="Hyperlink"/>
                <w:noProof/>
              </w:rPr>
              <w:t>7.1</w:t>
            </w:r>
            <w:r w:rsidR="00064C08">
              <w:rPr>
                <w:noProof/>
              </w:rPr>
              <w:tab/>
            </w:r>
            <w:r w:rsidR="00064C08" w:rsidRPr="007C06CA">
              <w:rPr>
                <w:rStyle w:val="Hyperlink"/>
                <w:noProof/>
              </w:rPr>
              <w:t>Internal project communications</w:t>
            </w:r>
            <w:r w:rsidR="00064C08">
              <w:rPr>
                <w:noProof/>
                <w:webHidden/>
              </w:rPr>
              <w:tab/>
            </w:r>
            <w:r>
              <w:rPr>
                <w:noProof/>
                <w:webHidden/>
              </w:rPr>
              <w:fldChar w:fldCharType="begin"/>
            </w:r>
            <w:r w:rsidR="00064C08">
              <w:rPr>
                <w:noProof/>
                <w:webHidden/>
              </w:rPr>
              <w:instrText xml:space="preserve"> PAGEREF _Toc401920885 \h </w:instrText>
            </w:r>
            <w:r>
              <w:rPr>
                <w:noProof/>
                <w:webHidden/>
              </w:rPr>
            </w:r>
            <w:r>
              <w:rPr>
                <w:noProof/>
                <w:webHidden/>
              </w:rPr>
              <w:fldChar w:fldCharType="separate"/>
            </w:r>
            <w:r w:rsidR="008C1F8D">
              <w:rPr>
                <w:noProof/>
                <w:webHidden/>
              </w:rPr>
              <w:t>46</w:t>
            </w:r>
            <w:r>
              <w:rPr>
                <w:noProof/>
                <w:webHidden/>
              </w:rPr>
              <w:fldChar w:fldCharType="end"/>
            </w:r>
          </w:hyperlink>
        </w:p>
        <w:p w:rsidR="00064C08" w:rsidRDefault="000D1603">
          <w:pPr>
            <w:pStyle w:val="TOC2"/>
            <w:tabs>
              <w:tab w:val="left" w:pos="1100"/>
              <w:tab w:val="right" w:leader="dot" w:pos="9017"/>
            </w:tabs>
            <w:rPr>
              <w:noProof/>
            </w:rPr>
          </w:pPr>
          <w:hyperlink w:anchor="_Toc401920886" w:history="1">
            <w:r w:rsidR="00064C08" w:rsidRPr="007C06CA">
              <w:rPr>
                <w:rStyle w:val="Hyperlink"/>
                <w:noProof/>
              </w:rPr>
              <w:t>7.1.1</w:t>
            </w:r>
            <w:r w:rsidR="00064C08">
              <w:rPr>
                <w:noProof/>
              </w:rPr>
              <w:tab/>
            </w:r>
            <w:r w:rsidR="00064C08" w:rsidRPr="007C06CA">
              <w:rPr>
                <w:rStyle w:val="Hyperlink"/>
                <w:noProof/>
              </w:rPr>
              <w:t>Lines of communication</w:t>
            </w:r>
            <w:r w:rsidR="00064C08">
              <w:rPr>
                <w:noProof/>
                <w:webHidden/>
              </w:rPr>
              <w:tab/>
            </w:r>
            <w:r>
              <w:rPr>
                <w:noProof/>
                <w:webHidden/>
              </w:rPr>
              <w:fldChar w:fldCharType="begin"/>
            </w:r>
            <w:r w:rsidR="00064C08">
              <w:rPr>
                <w:noProof/>
                <w:webHidden/>
              </w:rPr>
              <w:instrText xml:space="preserve"> PAGEREF _Toc401920886 \h </w:instrText>
            </w:r>
            <w:r>
              <w:rPr>
                <w:noProof/>
                <w:webHidden/>
              </w:rPr>
            </w:r>
            <w:r>
              <w:rPr>
                <w:noProof/>
                <w:webHidden/>
              </w:rPr>
              <w:fldChar w:fldCharType="separate"/>
            </w:r>
            <w:r w:rsidR="008C1F8D">
              <w:rPr>
                <w:noProof/>
                <w:webHidden/>
              </w:rPr>
              <w:t>47</w:t>
            </w:r>
            <w:r>
              <w:rPr>
                <w:noProof/>
                <w:webHidden/>
              </w:rPr>
              <w:fldChar w:fldCharType="end"/>
            </w:r>
          </w:hyperlink>
        </w:p>
        <w:p w:rsidR="00064C08" w:rsidRDefault="000D1603">
          <w:pPr>
            <w:pStyle w:val="TOC2"/>
            <w:tabs>
              <w:tab w:val="left" w:pos="1100"/>
              <w:tab w:val="right" w:leader="dot" w:pos="9017"/>
            </w:tabs>
            <w:rPr>
              <w:noProof/>
            </w:rPr>
          </w:pPr>
          <w:hyperlink w:anchor="_Toc401920887" w:history="1">
            <w:r w:rsidR="00064C08" w:rsidRPr="007C06CA">
              <w:rPr>
                <w:rStyle w:val="Hyperlink"/>
                <w:noProof/>
              </w:rPr>
              <w:t>7.1.1</w:t>
            </w:r>
            <w:r w:rsidR="00064C08">
              <w:rPr>
                <w:noProof/>
              </w:rPr>
              <w:tab/>
            </w:r>
            <w:r w:rsidR="00064C08" w:rsidRPr="007C06CA">
              <w:rPr>
                <w:rStyle w:val="Hyperlink"/>
                <w:noProof/>
              </w:rPr>
              <w:t>Communication activities</w:t>
            </w:r>
            <w:r w:rsidR="00064C08">
              <w:rPr>
                <w:noProof/>
                <w:webHidden/>
              </w:rPr>
              <w:tab/>
            </w:r>
            <w:r>
              <w:rPr>
                <w:noProof/>
                <w:webHidden/>
              </w:rPr>
              <w:fldChar w:fldCharType="begin"/>
            </w:r>
            <w:r w:rsidR="00064C08">
              <w:rPr>
                <w:noProof/>
                <w:webHidden/>
              </w:rPr>
              <w:instrText xml:space="preserve"> PAGEREF _Toc401920887 \h </w:instrText>
            </w:r>
            <w:r>
              <w:rPr>
                <w:noProof/>
                <w:webHidden/>
              </w:rPr>
            </w:r>
            <w:r>
              <w:rPr>
                <w:noProof/>
                <w:webHidden/>
              </w:rPr>
              <w:fldChar w:fldCharType="separate"/>
            </w:r>
            <w:r w:rsidR="008C1F8D">
              <w:rPr>
                <w:noProof/>
                <w:webHidden/>
              </w:rPr>
              <w:t>48</w:t>
            </w:r>
            <w:r>
              <w:rPr>
                <w:noProof/>
                <w:webHidden/>
              </w:rPr>
              <w:fldChar w:fldCharType="end"/>
            </w:r>
          </w:hyperlink>
        </w:p>
        <w:p w:rsidR="00064C08" w:rsidRDefault="000D1603">
          <w:pPr>
            <w:pStyle w:val="TOC2"/>
            <w:tabs>
              <w:tab w:val="left" w:pos="880"/>
              <w:tab w:val="right" w:leader="dot" w:pos="9017"/>
            </w:tabs>
            <w:rPr>
              <w:noProof/>
            </w:rPr>
          </w:pPr>
          <w:hyperlink w:anchor="_Toc401920888" w:history="1">
            <w:r w:rsidR="00064C08" w:rsidRPr="007C06CA">
              <w:rPr>
                <w:rStyle w:val="Hyperlink"/>
                <w:noProof/>
              </w:rPr>
              <w:t>7.2</w:t>
            </w:r>
            <w:r w:rsidR="00064C08">
              <w:rPr>
                <w:noProof/>
              </w:rPr>
              <w:tab/>
            </w:r>
            <w:r w:rsidR="00064C08" w:rsidRPr="007C06CA">
              <w:rPr>
                <w:rStyle w:val="Hyperlink"/>
                <w:noProof/>
              </w:rPr>
              <w:t>External stakeholder engagement</w:t>
            </w:r>
            <w:r w:rsidR="00064C08">
              <w:rPr>
                <w:noProof/>
                <w:webHidden/>
              </w:rPr>
              <w:tab/>
            </w:r>
            <w:r>
              <w:rPr>
                <w:noProof/>
                <w:webHidden/>
              </w:rPr>
              <w:fldChar w:fldCharType="begin"/>
            </w:r>
            <w:r w:rsidR="00064C08">
              <w:rPr>
                <w:noProof/>
                <w:webHidden/>
              </w:rPr>
              <w:instrText xml:space="preserve"> PAGEREF _Toc401920888 \h </w:instrText>
            </w:r>
            <w:r>
              <w:rPr>
                <w:noProof/>
                <w:webHidden/>
              </w:rPr>
            </w:r>
            <w:r>
              <w:rPr>
                <w:noProof/>
                <w:webHidden/>
              </w:rPr>
              <w:fldChar w:fldCharType="separate"/>
            </w:r>
            <w:r w:rsidR="008C1F8D">
              <w:rPr>
                <w:noProof/>
                <w:webHidden/>
              </w:rPr>
              <w:t>52</w:t>
            </w:r>
            <w:r>
              <w:rPr>
                <w:noProof/>
                <w:webHidden/>
              </w:rPr>
              <w:fldChar w:fldCharType="end"/>
            </w:r>
          </w:hyperlink>
        </w:p>
        <w:p w:rsidR="00064C08" w:rsidRDefault="000D1603">
          <w:pPr>
            <w:pStyle w:val="TOC2"/>
            <w:tabs>
              <w:tab w:val="left" w:pos="1100"/>
              <w:tab w:val="right" w:leader="dot" w:pos="9017"/>
            </w:tabs>
            <w:rPr>
              <w:noProof/>
            </w:rPr>
          </w:pPr>
          <w:hyperlink w:anchor="_Toc401920889" w:history="1">
            <w:r w:rsidR="00064C08" w:rsidRPr="007C06CA">
              <w:rPr>
                <w:rStyle w:val="Hyperlink"/>
                <w:noProof/>
              </w:rPr>
              <w:t>7.2.1</w:t>
            </w:r>
            <w:r w:rsidR="00064C08">
              <w:rPr>
                <w:noProof/>
              </w:rPr>
              <w:tab/>
            </w:r>
            <w:r w:rsidR="00064C08" w:rsidRPr="007C06CA">
              <w:rPr>
                <w:rStyle w:val="Hyperlink"/>
                <w:noProof/>
              </w:rPr>
              <w:t>Introduction</w:t>
            </w:r>
            <w:r w:rsidR="00064C08">
              <w:rPr>
                <w:noProof/>
                <w:webHidden/>
              </w:rPr>
              <w:tab/>
            </w:r>
            <w:r>
              <w:rPr>
                <w:noProof/>
                <w:webHidden/>
              </w:rPr>
              <w:fldChar w:fldCharType="begin"/>
            </w:r>
            <w:r w:rsidR="00064C08">
              <w:rPr>
                <w:noProof/>
                <w:webHidden/>
              </w:rPr>
              <w:instrText xml:space="preserve"> PAGEREF _Toc401920889 \h </w:instrText>
            </w:r>
            <w:r>
              <w:rPr>
                <w:noProof/>
                <w:webHidden/>
              </w:rPr>
            </w:r>
            <w:r>
              <w:rPr>
                <w:noProof/>
                <w:webHidden/>
              </w:rPr>
              <w:fldChar w:fldCharType="separate"/>
            </w:r>
            <w:r w:rsidR="008C1F8D">
              <w:rPr>
                <w:noProof/>
                <w:webHidden/>
              </w:rPr>
              <w:t>52</w:t>
            </w:r>
            <w:r>
              <w:rPr>
                <w:noProof/>
                <w:webHidden/>
              </w:rPr>
              <w:fldChar w:fldCharType="end"/>
            </w:r>
          </w:hyperlink>
        </w:p>
        <w:p w:rsidR="00064C08" w:rsidRDefault="000D1603">
          <w:pPr>
            <w:pStyle w:val="TOC2"/>
            <w:tabs>
              <w:tab w:val="left" w:pos="1100"/>
              <w:tab w:val="right" w:leader="dot" w:pos="9017"/>
            </w:tabs>
            <w:rPr>
              <w:noProof/>
            </w:rPr>
          </w:pPr>
          <w:hyperlink w:anchor="_Toc401920890" w:history="1">
            <w:r w:rsidR="00064C08" w:rsidRPr="007C06CA">
              <w:rPr>
                <w:rStyle w:val="Hyperlink"/>
                <w:noProof/>
              </w:rPr>
              <w:t>7.2.2</w:t>
            </w:r>
            <w:r w:rsidR="00064C08">
              <w:rPr>
                <w:noProof/>
              </w:rPr>
              <w:tab/>
            </w:r>
            <w:r w:rsidR="00064C08" w:rsidRPr="007C06CA">
              <w:rPr>
                <w:rStyle w:val="Hyperlink"/>
                <w:noProof/>
              </w:rPr>
              <w:t>List of stakeholders</w:t>
            </w:r>
            <w:r w:rsidR="00064C08">
              <w:rPr>
                <w:noProof/>
                <w:webHidden/>
              </w:rPr>
              <w:tab/>
            </w:r>
            <w:r>
              <w:rPr>
                <w:noProof/>
                <w:webHidden/>
              </w:rPr>
              <w:fldChar w:fldCharType="begin"/>
            </w:r>
            <w:r w:rsidR="00064C08">
              <w:rPr>
                <w:noProof/>
                <w:webHidden/>
              </w:rPr>
              <w:instrText xml:space="preserve"> PAGEREF _Toc401920890 \h </w:instrText>
            </w:r>
            <w:r>
              <w:rPr>
                <w:noProof/>
                <w:webHidden/>
              </w:rPr>
            </w:r>
            <w:r>
              <w:rPr>
                <w:noProof/>
                <w:webHidden/>
              </w:rPr>
              <w:fldChar w:fldCharType="separate"/>
            </w:r>
            <w:r w:rsidR="008C1F8D">
              <w:rPr>
                <w:noProof/>
                <w:webHidden/>
              </w:rPr>
              <w:t>53</w:t>
            </w:r>
            <w:r>
              <w:rPr>
                <w:noProof/>
                <w:webHidden/>
              </w:rPr>
              <w:fldChar w:fldCharType="end"/>
            </w:r>
          </w:hyperlink>
        </w:p>
        <w:p w:rsidR="00064C08" w:rsidRDefault="000D1603">
          <w:pPr>
            <w:pStyle w:val="TOC2"/>
            <w:tabs>
              <w:tab w:val="left" w:pos="1100"/>
              <w:tab w:val="right" w:leader="dot" w:pos="9017"/>
            </w:tabs>
            <w:rPr>
              <w:noProof/>
            </w:rPr>
          </w:pPr>
          <w:hyperlink w:anchor="_Toc401920891" w:history="1">
            <w:r w:rsidR="00064C08" w:rsidRPr="007C06CA">
              <w:rPr>
                <w:rStyle w:val="Hyperlink"/>
                <w:noProof/>
              </w:rPr>
              <w:t>7.2.3</w:t>
            </w:r>
            <w:r w:rsidR="00064C08">
              <w:rPr>
                <w:noProof/>
              </w:rPr>
              <w:tab/>
            </w:r>
            <w:r w:rsidR="00064C08" w:rsidRPr="007C06CA">
              <w:rPr>
                <w:rStyle w:val="Hyperlink"/>
                <w:noProof/>
              </w:rPr>
              <w:t>Overview of key relationships</w:t>
            </w:r>
            <w:r w:rsidR="00064C08">
              <w:rPr>
                <w:noProof/>
                <w:webHidden/>
              </w:rPr>
              <w:tab/>
            </w:r>
            <w:r>
              <w:rPr>
                <w:noProof/>
                <w:webHidden/>
              </w:rPr>
              <w:fldChar w:fldCharType="begin"/>
            </w:r>
            <w:r w:rsidR="00064C08">
              <w:rPr>
                <w:noProof/>
                <w:webHidden/>
              </w:rPr>
              <w:instrText xml:space="preserve"> PAGEREF _Toc401920891 \h </w:instrText>
            </w:r>
            <w:r>
              <w:rPr>
                <w:noProof/>
                <w:webHidden/>
              </w:rPr>
            </w:r>
            <w:r>
              <w:rPr>
                <w:noProof/>
                <w:webHidden/>
              </w:rPr>
              <w:fldChar w:fldCharType="separate"/>
            </w:r>
            <w:r w:rsidR="008C1F8D">
              <w:rPr>
                <w:noProof/>
                <w:webHidden/>
              </w:rPr>
              <w:t>56</w:t>
            </w:r>
            <w:r>
              <w:rPr>
                <w:noProof/>
                <w:webHidden/>
              </w:rPr>
              <w:fldChar w:fldCharType="end"/>
            </w:r>
          </w:hyperlink>
        </w:p>
        <w:p w:rsidR="00064C08" w:rsidRDefault="000D1603">
          <w:pPr>
            <w:pStyle w:val="TOC2"/>
            <w:tabs>
              <w:tab w:val="left" w:pos="1100"/>
              <w:tab w:val="right" w:leader="dot" w:pos="9017"/>
            </w:tabs>
            <w:rPr>
              <w:noProof/>
            </w:rPr>
          </w:pPr>
          <w:hyperlink w:anchor="_Toc401920892" w:history="1">
            <w:r w:rsidR="00064C08" w:rsidRPr="007C06CA">
              <w:rPr>
                <w:rStyle w:val="Hyperlink"/>
                <w:noProof/>
              </w:rPr>
              <w:t>7.2.4</w:t>
            </w:r>
            <w:r w:rsidR="00064C08">
              <w:rPr>
                <w:noProof/>
              </w:rPr>
              <w:tab/>
            </w:r>
            <w:r w:rsidR="00064C08" w:rsidRPr="007C06CA">
              <w:rPr>
                <w:rStyle w:val="Hyperlink"/>
                <w:noProof/>
              </w:rPr>
              <w:t>Foundational analysis for planning communication and engagement activities</w:t>
            </w:r>
            <w:r w:rsidR="00064C08">
              <w:rPr>
                <w:noProof/>
                <w:webHidden/>
              </w:rPr>
              <w:tab/>
            </w:r>
            <w:r>
              <w:rPr>
                <w:noProof/>
                <w:webHidden/>
              </w:rPr>
              <w:fldChar w:fldCharType="begin"/>
            </w:r>
            <w:r w:rsidR="00064C08">
              <w:rPr>
                <w:noProof/>
                <w:webHidden/>
              </w:rPr>
              <w:instrText xml:space="preserve"> PAGEREF _Toc401920892 \h </w:instrText>
            </w:r>
            <w:r>
              <w:rPr>
                <w:noProof/>
                <w:webHidden/>
              </w:rPr>
            </w:r>
            <w:r>
              <w:rPr>
                <w:noProof/>
                <w:webHidden/>
              </w:rPr>
              <w:fldChar w:fldCharType="separate"/>
            </w:r>
            <w:r w:rsidR="008C1F8D">
              <w:rPr>
                <w:noProof/>
                <w:webHidden/>
              </w:rPr>
              <w:t>59</w:t>
            </w:r>
            <w:r>
              <w:rPr>
                <w:noProof/>
                <w:webHidden/>
              </w:rPr>
              <w:fldChar w:fldCharType="end"/>
            </w:r>
          </w:hyperlink>
        </w:p>
        <w:p w:rsidR="00064C08" w:rsidRDefault="000D1603">
          <w:pPr>
            <w:pStyle w:val="TOC2"/>
            <w:tabs>
              <w:tab w:val="left" w:pos="1100"/>
              <w:tab w:val="right" w:leader="dot" w:pos="9017"/>
            </w:tabs>
            <w:rPr>
              <w:noProof/>
            </w:rPr>
          </w:pPr>
          <w:hyperlink w:anchor="_Toc401920893" w:history="1">
            <w:r w:rsidR="00064C08" w:rsidRPr="007C06CA">
              <w:rPr>
                <w:rStyle w:val="Hyperlink"/>
                <w:noProof/>
              </w:rPr>
              <w:t>7.2.5</w:t>
            </w:r>
            <w:r w:rsidR="00064C08">
              <w:rPr>
                <w:noProof/>
              </w:rPr>
              <w:tab/>
            </w:r>
            <w:r w:rsidR="00064C08" w:rsidRPr="007C06CA">
              <w:rPr>
                <w:rStyle w:val="Hyperlink"/>
                <w:noProof/>
              </w:rPr>
              <w:t>Methods of engagement and proposed schedule of communication and engagement activities</w:t>
            </w:r>
            <w:r w:rsidR="00064C08">
              <w:rPr>
                <w:noProof/>
                <w:webHidden/>
              </w:rPr>
              <w:tab/>
            </w:r>
            <w:r>
              <w:rPr>
                <w:noProof/>
                <w:webHidden/>
              </w:rPr>
              <w:fldChar w:fldCharType="begin"/>
            </w:r>
            <w:r w:rsidR="00064C08">
              <w:rPr>
                <w:noProof/>
                <w:webHidden/>
              </w:rPr>
              <w:instrText xml:space="preserve"> PAGEREF _Toc401920893 \h </w:instrText>
            </w:r>
            <w:r>
              <w:rPr>
                <w:noProof/>
                <w:webHidden/>
              </w:rPr>
            </w:r>
            <w:r>
              <w:rPr>
                <w:noProof/>
                <w:webHidden/>
              </w:rPr>
              <w:fldChar w:fldCharType="separate"/>
            </w:r>
            <w:r w:rsidR="008C1F8D">
              <w:rPr>
                <w:noProof/>
                <w:webHidden/>
              </w:rPr>
              <w:t>59</w:t>
            </w:r>
            <w:r>
              <w:rPr>
                <w:noProof/>
                <w:webHidden/>
              </w:rPr>
              <w:fldChar w:fldCharType="end"/>
            </w:r>
          </w:hyperlink>
        </w:p>
        <w:p w:rsidR="00064C08" w:rsidRDefault="000D1603">
          <w:pPr>
            <w:pStyle w:val="TOC2"/>
            <w:tabs>
              <w:tab w:val="left" w:pos="1100"/>
              <w:tab w:val="right" w:leader="dot" w:pos="9017"/>
            </w:tabs>
            <w:rPr>
              <w:noProof/>
            </w:rPr>
          </w:pPr>
          <w:hyperlink w:anchor="_Toc401920894" w:history="1">
            <w:r w:rsidR="00064C08" w:rsidRPr="007C06CA">
              <w:rPr>
                <w:rStyle w:val="Hyperlink"/>
                <w:noProof/>
              </w:rPr>
              <w:t>7.2.6</w:t>
            </w:r>
            <w:r w:rsidR="00064C08">
              <w:rPr>
                <w:noProof/>
              </w:rPr>
              <w:tab/>
            </w:r>
            <w:r w:rsidR="00064C08" w:rsidRPr="007C06CA">
              <w:rPr>
                <w:rStyle w:val="Hyperlink"/>
                <w:noProof/>
              </w:rPr>
              <w:t>General protocols for consistent messaging</w:t>
            </w:r>
            <w:r w:rsidR="00064C08">
              <w:rPr>
                <w:noProof/>
                <w:webHidden/>
              </w:rPr>
              <w:tab/>
            </w:r>
            <w:r>
              <w:rPr>
                <w:noProof/>
                <w:webHidden/>
              </w:rPr>
              <w:fldChar w:fldCharType="begin"/>
            </w:r>
            <w:r w:rsidR="00064C08">
              <w:rPr>
                <w:noProof/>
                <w:webHidden/>
              </w:rPr>
              <w:instrText xml:space="preserve"> PAGEREF _Toc401920894 \h </w:instrText>
            </w:r>
            <w:r>
              <w:rPr>
                <w:noProof/>
                <w:webHidden/>
              </w:rPr>
            </w:r>
            <w:r>
              <w:rPr>
                <w:noProof/>
                <w:webHidden/>
              </w:rPr>
              <w:fldChar w:fldCharType="separate"/>
            </w:r>
            <w:r w:rsidR="008C1F8D">
              <w:rPr>
                <w:noProof/>
                <w:webHidden/>
              </w:rPr>
              <w:t>63</w:t>
            </w:r>
            <w:r>
              <w:rPr>
                <w:noProof/>
                <w:webHidden/>
              </w:rPr>
              <w:fldChar w:fldCharType="end"/>
            </w:r>
          </w:hyperlink>
        </w:p>
        <w:p w:rsidR="00064C08" w:rsidRDefault="000D1603">
          <w:pPr>
            <w:pStyle w:val="TOC2"/>
            <w:tabs>
              <w:tab w:val="left" w:pos="1100"/>
              <w:tab w:val="right" w:leader="dot" w:pos="9017"/>
            </w:tabs>
            <w:rPr>
              <w:noProof/>
            </w:rPr>
          </w:pPr>
          <w:hyperlink w:anchor="_Toc401920895" w:history="1">
            <w:r w:rsidR="00064C08" w:rsidRPr="007C06CA">
              <w:rPr>
                <w:rStyle w:val="Hyperlink"/>
                <w:noProof/>
              </w:rPr>
              <w:t>7.2.7</w:t>
            </w:r>
            <w:r w:rsidR="00064C08">
              <w:rPr>
                <w:noProof/>
              </w:rPr>
              <w:tab/>
            </w:r>
            <w:r w:rsidR="00064C08" w:rsidRPr="007C06CA">
              <w:rPr>
                <w:rStyle w:val="Hyperlink"/>
                <w:noProof/>
              </w:rPr>
              <w:t>Complaint and grievance process</w:t>
            </w:r>
            <w:r w:rsidR="00064C08">
              <w:rPr>
                <w:noProof/>
                <w:webHidden/>
              </w:rPr>
              <w:tab/>
            </w:r>
            <w:r>
              <w:rPr>
                <w:noProof/>
                <w:webHidden/>
              </w:rPr>
              <w:fldChar w:fldCharType="begin"/>
            </w:r>
            <w:r w:rsidR="00064C08">
              <w:rPr>
                <w:noProof/>
                <w:webHidden/>
              </w:rPr>
              <w:instrText xml:space="preserve"> PAGEREF _Toc401920895 \h </w:instrText>
            </w:r>
            <w:r>
              <w:rPr>
                <w:noProof/>
                <w:webHidden/>
              </w:rPr>
            </w:r>
            <w:r>
              <w:rPr>
                <w:noProof/>
                <w:webHidden/>
              </w:rPr>
              <w:fldChar w:fldCharType="separate"/>
            </w:r>
            <w:r w:rsidR="008C1F8D">
              <w:rPr>
                <w:noProof/>
                <w:webHidden/>
              </w:rPr>
              <w:t>64</w:t>
            </w:r>
            <w:r>
              <w:rPr>
                <w:noProof/>
                <w:webHidden/>
              </w:rPr>
              <w:fldChar w:fldCharType="end"/>
            </w:r>
          </w:hyperlink>
        </w:p>
        <w:p w:rsidR="00064C08" w:rsidRDefault="000D1603">
          <w:pPr>
            <w:pStyle w:val="TOC2"/>
            <w:tabs>
              <w:tab w:val="left" w:pos="1100"/>
              <w:tab w:val="right" w:leader="dot" w:pos="9017"/>
            </w:tabs>
            <w:rPr>
              <w:noProof/>
            </w:rPr>
          </w:pPr>
          <w:hyperlink w:anchor="_Toc401920896" w:history="1">
            <w:r w:rsidR="00064C08" w:rsidRPr="007C06CA">
              <w:rPr>
                <w:rStyle w:val="Hyperlink"/>
                <w:noProof/>
              </w:rPr>
              <w:t>7.2.8</w:t>
            </w:r>
            <w:r w:rsidR="00064C08">
              <w:rPr>
                <w:noProof/>
              </w:rPr>
              <w:tab/>
            </w:r>
            <w:r w:rsidR="00064C08" w:rsidRPr="007C06CA">
              <w:rPr>
                <w:rStyle w:val="Hyperlink"/>
                <w:noProof/>
              </w:rPr>
              <w:t>Evaluate the engagement process</w:t>
            </w:r>
            <w:r w:rsidR="00064C08">
              <w:rPr>
                <w:noProof/>
                <w:webHidden/>
              </w:rPr>
              <w:tab/>
            </w:r>
            <w:r>
              <w:rPr>
                <w:noProof/>
                <w:webHidden/>
              </w:rPr>
              <w:fldChar w:fldCharType="begin"/>
            </w:r>
            <w:r w:rsidR="00064C08">
              <w:rPr>
                <w:noProof/>
                <w:webHidden/>
              </w:rPr>
              <w:instrText xml:space="preserve"> PAGEREF _Toc401920896 \h </w:instrText>
            </w:r>
            <w:r>
              <w:rPr>
                <w:noProof/>
                <w:webHidden/>
              </w:rPr>
            </w:r>
            <w:r>
              <w:rPr>
                <w:noProof/>
                <w:webHidden/>
              </w:rPr>
              <w:fldChar w:fldCharType="separate"/>
            </w:r>
            <w:r w:rsidR="008C1F8D">
              <w:rPr>
                <w:noProof/>
                <w:webHidden/>
              </w:rPr>
              <w:t>64</w:t>
            </w:r>
            <w:r>
              <w:rPr>
                <w:noProof/>
                <w:webHidden/>
              </w:rPr>
              <w:fldChar w:fldCharType="end"/>
            </w:r>
          </w:hyperlink>
        </w:p>
        <w:p w:rsidR="00064C08" w:rsidRDefault="000D1603">
          <w:pPr>
            <w:pStyle w:val="TOC1"/>
            <w:rPr>
              <w:rFonts w:asciiTheme="minorHAnsi" w:eastAsiaTheme="minorEastAsia" w:hAnsiTheme="minorHAnsi" w:cstheme="minorBidi"/>
              <w:b w:val="0"/>
              <w:bCs w:val="0"/>
              <w:caps w:val="0"/>
              <w:sz w:val="22"/>
              <w:szCs w:val="22"/>
              <w:lang w:eastAsia="en-AU"/>
            </w:rPr>
          </w:pPr>
          <w:hyperlink w:anchor="_Toc401920897" w:history="1">
            <w:r w:rsidR="00064C08" w:rsidRPr="007C06CA">
              <w:rPr>
                <w:rStyle w:val="Hyperlink"/>
              </w:rPr>
              <w:t>8</w:t>
            </w:r>
            <w:r w:rsidR="00064C08">
              <w:rPr>
                <w:rFonts w:asciiTheme="minorHAnsi" w:eastAsiaTheme="minorEastAsia" w:hAnsiTheme="minorHAnsi" w:cstheme="minorBidi"/>
                <w:b w:val="0"/>
                <w:bCs w:val="0"/>
                <w:caps w:val="0"/>
                <w:sz w:val="22"/>
                <w:szCs w:val="22"/>
                <w:lang w:eastAsia="en-AU"/>
              </w:rPr>
              <w:tab/>
            </w:r>
            <w:r w:rsidR="00064C08" w:rsidRPr="007C06CA">
              <w:rPr>
                <w:rStyle w:val="Hyperlink"/>
              </w:rPr>
              <w:t>Project management</w:t>
            </w:r>
            <w:r w:rsidR="00064C08">
              <w:rPr>
                <w:webHidden/>
              </w:rPr>
              <w:tab/>
            </w:r>
            <w:r>
              <w:rPr>
                <w:webHidden/>
              </w:rPr>
              <w:fldChar w:fldCharType="begin"/>
            </w:r>
            <w:r w:rsidR="00064C08">
              <w:rPr>
                <w:webHidden/>
              </w:rPr>
              <w:instrText xml:space="preserve"> PAGEREF _Toc401920897 \h </w:instrText>
            </w:r>
            <w:r>
              <w:rPr>
                <w:webHidden/>
              </w:rPr>
            </w:r>
            <w:r>
              <w:rPr>
                <w:webHidden/>
              </w:rPr>
              <w:fldChar w:fldCharType="separate"/>
            </w:r>
            <w:r w:rsidR="008C1F8D">
              <w:rPr>
                <w:webHidden/>
              </w:rPr>
              <w:t>66</w:t>
            </w:r>
            <w:r>
              <w:rPr>
                <w:webHidden/>
              </w:rPr>
              <w:fldChar w:fldCharType="end"/>
            </w:r>
          </w:hyperlink>
        </w:p>
        <w:p w:rsidR="00064C08" w:rsidRDefault="000D1603">
          <w:pPr>
            <w:pStyle w:val="TOC2"/>
            <w:tabs>
              <w:tab w:val="left" w:pos="880"/>
              <w:tab w:val="right" w:leader="dot" w:pos="9017"/>
            </w:tabs>
            <w:rPr>
              <w:noProof/>
            </w:rPr>
          </w:pPr>
          <w:hyperlink w:anchor="_Toc401920898" w:history="1">
            <w:r w:rsidR="00064C08" w:rsidRPr="007C06CA">
              <w:rPr>
                <w:rStyle w:val="Hyperlink"/>
                <w:noProof/>
              </w:rPr>
              <w:t>8.1</w:t>
            </w:r>
            <w:r w:rsidR="00064C08">
              <w:rPr>
                <w:noProof/>
              </w:rPr>
              <w:tab/>
            </w:r>
            <w:r w:rsidR="00064C08" w:rsidRPr="007C06CA">
              <w:rPr>
                <w:rStyle w:val="Hyperlink"/>
                <w:noProof/>
              </w:rPr>
              <w:t>Project governance</w:t>
            </w:r>
            <w:r w:rsidR="00064C08">
              <w:rPr>
                <w:noProof/>
                <w:webHidden/>
              </w:rPr>
              <w:tab/>
            </w:r>
            <w:r>
              <w:rPr>
                <w:noProof/>
                <w:webHidden/>
              </w:rPr>
              <w:fldChar w:fldCharType="begin"/>
            </w:r>
            <w:r w:rsidR="00064C08">
              <w:rPr>
                <w:noProof/>
                <w:webHidden/>
              </w:rPr>
              <w:instrText xml:space="preserve"> PAGEREF _Toc401920898 \h </w:instrText>
            </w:r>
            <w:r>
              <w:rPr>
                <w:noProof/>
                <w:webHidden/>
              </w:rPr>
            </w:r>
            <w:r>
              <w:rPr>
                <w:noProof/>
                <w:webHidden/>
              </w:rPr>
              <w:fldChar w:fldCharType="separate"/>
            </w:r>
            <w:r w:rsidR="008C1F8D">
              <w:rPr>
                <w:noProof/>
                <w:webHidden/>
              </w:rPr>
              <w:t>66</w:t>
            </w:r>
            <w:r>
              <w:rPr>
                <w:noProof/>
                <w:webHidden/>
              </w:rPr>
              <w:fldChar w:fldCharType="end"/>
            </w:r>
          </w:hyperlink>
        </w:p>
        <w:p w:rsidR="00064C08" w:rsidRDefault="000D1603">
          <w:pPr>
            <w:pStyle w:val="TOC2"/>
            <w:tabs>
              <w:tab w:val="left" w:pos="1100"/>
              <w:tab w:val="right" w:leader="dot" w:pos="9017"/>
            </w:tabs>
            <w:rPr>
              <w:noProof/>
            </w:rPr>
          </w:pPr>
          <w:hyperlink w:anchor="_Toc401920899" w:history="1">
            <w:r w:rsidR="00064C08" w:rsidRPr="007C06CA">
              <w:rPr>
                <w:rStyle w:val="Hyperlink"/>
                <w:noProof/>
              </w:rPr>
              <w:t>8.1.1</w:t>
            </w:r>
            <w:r w:rsidR="00064C08">
              <w:rPr>
                <w:noProof/>
              </w:rPr>
              <w:tab/>
            </w:r>
            <w:r w:rsidR="00064C08" w:rsidRPr="007C06CA">
              <w:rPr>
                <w:rStyle w:val="Hyperlink"/>
                <w:noProof/>
              </w:rPr>
              <w:t>Accountability:  Roles and responsibilities</w:t>
            </w:r>
            <w:r w:rsidR="00064C08">
              <w:rPr>
                <w:noProof/>
                <w:webHidden/>
              </w:rPr>
              <w:tab/>
            </w:r>
            <w:r>
              <w:rPr>
                <w:noProof/>
                <w:webHidden/>
              </w:rPr>
              <w:fldChar w:fldCharType="begin"/>
            </w:r>
            <w:r w:rsidR="00064C08">
              <w:rPr>
                <w:noProof/>
                <w:webHidden/>
              </w:rPr>
              <w:instrText xml:space="preserve"> PAGEREF _Toc401920899 \h </w:instrText>
            </w:r>
            <w:r>
              <w:rPr>
                <w:noProof/>
                <w:webHidden/>
              </w:rPr>
            </w:r>
            <w:r>
              <w:rPr>
                <w:noProof/>
                <w:webHidden/>
              </w:rPr>
              <w:fldChar w:fldCharType="separate"/>
            </w:r>
            <w:r w:rsidR="008C1F8D">
              <w:rPr>
                <w:noProof/>
                <w:webHidden/>
              </w:rPr>
              <w:t>66</w:t>
            </w:r>
            <w:r>
              <w:rPr>
                <w:noProof/>
                <w:webHidden/>
              </w:rPr>
              <w:fldChar w:fldCharType="end"/>
            </w:r>
          </w:hyperlink>
        </w:p>
        <w:p w:rsidR="00064C08" w:rsidRDefault="000D1603">
          <w:pPr>
            <w:pStyle w:val="TOC2"/>
            <w:tabs>
              <w:tab w:val="left" w:pos="880"/>
              <w:tab w:val="right" w:leader="dot" w:pos="9017"/>
            </w:tabs>
            <w:rPr>
              <w:noProof/>
            </w:rPr>
          </w:pPr>
          <w:hyperlink w:anchor="_Toc401920900" w:history="1">
            <w:r w:rsidR="00064C08" w:rsidRPr="007C06CA">
              <w:rPr>
                <w:rStyle w:val="Hyperlink"/>
                <w:noProof/>
              </w:rPr>
              <w:t>8.2</w:t>
            </w:r>
            <w:r w:rsidR="00064C08">
              <w:rPr>
                <w:noProof/>
              </w:rPr>
              <w:tab/>
            </w:r>
            <w:r w:rsidR="00064C08" w:rsidRPr="007C06CA">
              <w:rPr>
                <w:rStyle w:val="Hyperlink"/>
                <w:noProof/>
              </w:rPr>
              <w:t>Risk assessment</w:t>
            </w:r>
            <w:r w:rsidR="00064C08">
              <w:rPr>
                <w:noProof/>
                <w:webHidden/>
              </w:rPr>
              <w:tab/>
            </w:r>
            <w:r>
              <w:rPr>
                <w:noProof/>
                <w:webHidden/>
              </w:rPr>
              <w:fldChar w:fldCharType="begin"/>
            </w:r>
            <w:r w:rsidR="00064C08">
              <w:rPr>
                <w:noProof/>
                <w:webHidden/>
              </w:rPr>
              <w:instrText xml:space="preserve"> PAGEREF _Toc401920900 \h </w:instrText>
            </w:r>
            <w:r>
              <w:rPr>
                <w:noProof/>
                <w:webHidden/>
              </w:rPr>
            </w:r>
            <w:r>
              <w:rPr>
                <w:noProof/>
                <w:webHidden/>
              </w:rPr>
              <w:fldChar w:fldCharType="separate"/>
            </w:r>
            <w:r w:rsidR="008C1F8D">
              <w:rPr>
                <w:noProof/>
                <w:webHidden/>
              </w:rPr>
              <w:t>67</w:t>
            </w:r>
            <w:r>
              <w:rPr>
                <w:noProof/>
                <w:webHidden/>
              </w:rPr>
              <w:fldChar w:fldCharType="end"/>
            </w:r>
          </w:hyperlink>
        </w:p>
        <w:p w:rsidR="00064C08" w:rsidRDefault="000D1603">
          <w:pPr>
            <w:pStyle w:val="TOC2"/>
            <w:tabs>
              <w:tab w:val="left" w:pos="1100"/>
              <w:tab w:val="right" w:leader="dot" w:pos="9017"/>
            </w:tabs>
            <w:rPr>
              <w:noProof/>
            </w:rPr>
          </w:pPr>
          <w:hyperlink w:anchor="_Toc401920901" w:history="1">
            <w:r w:rsidR="00064C08" w:rsidRPr="007C06CA">
              <w:rPr>
                <w:rStyle w:val="Hyperlink"/>
                <w:noProof/>
              </w:rPr>
              <w:t>8.2.1</w:t>
            </w:r>
            <w:r w:rsidR="00064C08">
              <w:rPr>
                <w:noProof/>
              </w:rPr>
              <w:tab/>
            </w:r>
            <w:r w:rsidR="00064C08" w:rsidRPr="007C06CA">
              <w:rPr>
                <w:rStyle w:val="Hyperlink"/>
                <w:noProof/>
              </w:rPr>
              <w:t>Roles and responsibilities for risk management</w:t>
            </w:r>
            <w:r w:rsidR="00064C08">
              <w:rPr>
                <w:noProof/>
                <w:webHidden/>
              </w:rPr>
              <w:tab/>
            </w:r>
            <w:r>
              <w:rPr>
                <w:noProof/>
                <w:webHidden/>
              </w:rPr>
              <w:fldChar w:fldCharType="begin"/>
            </w:r>
            <w:r w:rsidR="00064C08">
              <w:rPr>
                <w:noProof/>
                <w:webHidden/>
              </w:rPr>
              <w:instrText xml:space="preserve"> PAGEREF _Toc401920901 \h </w:instrText>
            </w:r>
            <w:r>
              <w:rPr>
                <w:noProof/>
                <w:webHidden/>
              </w:rPr>
            </w:r>
            <w:r>
              <w:rPr>
                <w:noProof/>
                <w:webHidden/>
              </w:rPr>
              <w:fldChar w:fldCharType="separate"/>
            </w:r>
            <w:r w:rsidR="008C1F8D">
              <w:rPr>
                <w:noProof/>
                <w:webHidden/>
              </w:rPr>
              <w:t>77</w:t>
            </w:r>
            <w:r>
              <w:rPr>
                <w:noProof/>
                <w:webHidden/>
              </w:rPr>
              <w:fldChar w:fldCharType="end"/>
            </w:r>
          </w:hyperlink>
        </w:p>
        <w:p w:rsidR="00064C08" w:rsidRDefault="000D1603">
          <w:pPr>
            <w:pStyle w:val="TOC2"/>
            <w:tabs>
              <w:tab w:val="left" w:pos="880"/>
              <w:tab w:val="right" w:leader="dot" w:pos="9017"/>
            </w:tabs>
            <w:rPr>
              <w:noProof/>
            </w:rPr>
          </w:pPr>
          <w:hyperlink w:anchor="_Toc401920902" w:history="1">
            <w:r w:rsidR="00064C08" w:rsidRPr="007C06CA">
              <w:rPr>
                <w:rStyle w:val="Hyperlink"/>
                <w:noProof/>
              </w:rPr>
              <w:t>8.3</w:t>
            </w:r>
            <w:r w:rsidR="00064C08">
              <w:rPr>
                <w:noProof/>
              </w:rPr>
              <w:tab/>
            </w:r>
            <w:r w:rsidR="00064C08" w:rsidRPr="007C06CA">
              <w:rPr>
                <w:rStyle w:val="Hyperlink"/>
                <w:noProof/>
              </w:rPr>
              <w:t>Quality plan</w:t>
            </w:r>
            <w:r w:rsidR="00064C08">
              <w:rPr>
                <w:noProof/>
                <w:webHidden/>
              </w:rPr>
              <w:tab/>
            </w:r>
            <w:r>
              <w:rPr>
                <w:noProof/>
                <w:webHidden/>
              </w:rPr>
              <w:fldChar w:fldCharType="begin"/>
            </w:r>
            <w:r w:rsidR="00064C08">
              <w:rPr>
                <w:noProof/>
                <w:webHidden/>
              </w:rPr>
              <w:instrText xml:space="preserve"> PAGEREF _Toc401920902 \h </w:instrText>
            </w:r>
            <w:r>
              <w:rPr>
                <w:noProof/>
                <w:webHidden/>
              </w:rPr>
            </w:r>
            <w:r>
              <w:rPr>
                <w:noProof/>
                <w:webHidden/>
              </w:rPr>
              <w:fldChar w:fldCharType="separate"/>
            </w:r>
            <w:r w:rsidR="008C1F8D">
              <w:rPr>
                <w:noProof/>
                <w:webHidden/>
              </w:rPr>
              <w:t>77</w:t>
            </w:r>
            <w:r>
              <w:rPr>
                <w:noProof/>
                <w:webHidden/>
              </w:rPr>
              <w:fldChar w:fldCharType="end"/>
            </w:r>
          </w:hyperlink>
        </w:p>
        <w:p w:rsidR="00064C08" w:rsidRDefault="000D1603">
          <w:pPr>
            <w:pStyle w:val="TOC2"/>
            <w:tabs>
              <w:tab w:val="left" w:pos="1100"/>
              <w:tab w:val="right" w:leader="dot" w:pos="9017"/>
            </w:tabs>
            <w:rPr>
              <w:noProof/>
            </w:rPr>
          </w:pPr>
          <w:hyperlink w:anchor="_Toc401920903" w:history="1">
            <w:r w:rsidR="00064C08" w:rsidRPr="007C06CA">
              <w:rPr>
                <w:rStyle w:val="Hyperlink"/>
                <w:noProof/>
              </w:rPr>
              <w:t>8.3.1</w:t>
            </w:r>
            <w:r w:rsidR="00064C08">
              <w:rPr>
                <w:noProof/>
              </w:rPr>
              <w:tab/>
            </w:r>
            <w:r w:rsidR="00064C08" w:rsidRPr="007C06CA">
              <w:rPr>
                <w:rStyle w:val="Hyperlink"/>
                <w:noProof/>
              </w:rPr>
              <w:t>Equipment</w:t>
            </w:r>
            <w:r w:rsidR="00064C08">
              <w:rPr>
                <w:noProof/>
                <w:webHidden/>
              </w:rPr>
              <w:tab/>
            </w:r>
            <w:r>
              <w:rPr>
                <w:noProof/>
                <w:webHidden/>
              </w:rPr>
              <w:fldChar w:fldCharType="begin"/>
            </w:r>
            <w:r w:rsidR="00064C08">
              <w:rPr>
                <w:noProof/>
                <w:webHidden/>
              </w:rPr>
              <w:instrText xml:space="preserve"> PAGEREF _Toc401920903 \h </w:instrText>
            </w:r>
            <w:r>
              <w:rPr>
                <w:noProof/>
                <w:webHidden/>
              </w:rPr>
            </w:r>
            <w:r>
              <w:rPr>
                <w:noProof/>
                <w:webHidden/>
              </w:rPr>
              <w:fldChar w:fldCharType="separate"/>
            </w:r>
            <w:r w:rsidR="008C1F8D">
              <w:rPr>
                <w:noProof/>
                <w:webHidden/>
              </w:rPr>
              <w:t>77</w:t>
            </w:r>
            <w:r>
              <w:rPr>
                <w:noProof/>
                <w:webHidden/>
              </w:rPr>
              <w:fldChar w:fldCharType="end"/>
            </w:r>
          </w:hyperlink>
        </w:p>
        <w:p w:rsidR="00064C08" w:rsidRDefault="000D1603">
          <w:pPr>
            <w:pStyle w:val="TOC2"/>
            <w:tabs>
              <w:tab w:val="left" w:pos="1100"/>
              <w:tab w:val="right" w:leader="dot" w:pos="9017"/>
            </w:tabs>
            <w:rPr>
              <w:noProof/>
            </w:rPr>
          </w:pPr>
          <w:hyperlink w:anchor="_Toc401920904" w:history="1">
            <w:r w:rsidR="00064C08" w:rsidRPr="007C06CA">
              <w:rPr>
                <w:rStyle w:val="Hyperlink"/>
                <w:noProof/>
              </w:rPr>
              <w:t>8.3.2</w:t>
            </w:r>
            <w:r w:rsidR="00064C08">
              <w:rPr>
                <w:noProof/>
              </w:rPr>
              <w:tab/>
            </w:r>
            <w:r w:rsidR="00064C08" w:rsidRPr="007C06CA">
              <w:rPr>
                <w:rStyle w:val="Hyperlink"/>
                <w:noProof/>
              </w:rPr>
              <w:t>Data collection (field and laboratory) – samples and measures</w:t>
            </w:r>
            <w:r w:rsidR="00064C08">
              <w:rPr>
                <w:noProof/>
                <w:webHidden/>
              </w:rPr>
              <w:tab/>
            </w:r>
            <w:r>
              <w:rPr>
                <w:noProof/>
                <w:webHidden/>
              </w:rPr>
              <w:fldChar w:fldCharType="begin"/>
            </w:r>
            <w:r w:rsidR="00064C08">
              <w:rPr>
                <w:noProof/>
                <w:webHidden/>
              </w:rPr>
              <w:instrText xml:space="preserve"> PAGEREF _Toc401920904 \h </w:instrText>
            </w:r>
            <w:r>
              <w:rPr>
                <w:noProof/>
                <w:webHidden/>
              </w:rPr>
            </w:r>
            <w:r>
              <w:rPr>
                <w:noProof/>
                <w:webHidden/>
              </w:rPr>
              <w:fldChar w:fldCharType="separate"/>
            </w:r>
            <w:r w:rsidR="008C1F8D">
              <w:rPr>
                <w:noProof/>
                <w:webHidden/>
              </w:rPr>
              <w:t>78</w:t>
            </w:r>
            <w:r>
              <w:rPr>
                <w:noProof/>
                <w:webHidden/>
              </w:rPr>
              <w:fldChar w:fldCharType="end"/>
            </w:r>
          </w:hyperlink>
        </w:p>
        <w:p w:rsidR="00064C08" w:rsidRDefault="000D1603">
          <w:pPr>
            <w:pStyle w:val="TOC2"/>
            <w:tabs>
              <w:tab w:val="left" w:pos="1100"/>
              <w:tab w:val="right" w:leader="dot" w:pos="9017"/>
            </w:tabs>
            <w:rPr>
              <w:noProof/>
            </w:rPr>
          </w:pPr>
          <w:hyperlink w:anchor="_Toc401920905" w:history="1">
            <w:r w:rsidR="00064C08" w:rsidRPr="007C06CA">
              <w:rPr>
                <w:rStyle w:val="Hyperlink"/>
                <w:noProof/>
              </w:rPr>
              <w:t>8.3.3</w:t>
            </w:r>
            <w:r w:rsidR="00064C08">
              <w:rPr>
                <w:noProof/>
              </w:rPr>
              <w:tab/>
            </w:r>
            <w:r w:rsidR="00064C08" w:rsidRPr="007C06CA">
              <w:rPr>
                <w:rStyle w:val="Hyperlink"/>
                <w:noProof/>
              </w:rPr>
              <w:t>Data storage and management</w:t>
            </w:r>
            <w:r w:rsidR="00064C08">
              <w:rPr>
                <w:noProof/>
                <w:webHidden/>
              </w:rPr>
              <w:tab/>
            </w:r>
            <w:r>
              <w:rPr>
                <w:noProof/>
                <w:webHidden/>
              </w:rPr>
              <w:fldChar w:fldCharType="begin"/>
            </w:r>
            <w:r w:rsidR="00064C08">
              <w:rPr>
                <w:noProof/>
                <w:webHidden/>
              </w:rPr>
              <w:instrText xml:space="preserve"> PAGEREF _Toc401920905 \h </w:instrText>
            </w:r>
            <w:r>
              <w:rPr>
                <w:noProof/>
                <w:webHidden/>
              </w:rPr>
            </w:r>
            <w:r>
              <w:rPr>
                <w:noProof/>
                <w:webHidden/>
              </w:rPr>
              <w:fldChar w:fldCharType="separate"/>
            </w:r>
            <w:r w:rsidR="008C1F8D">
              <w:rPr>
                <w:noProof/>
                <w:webHidden/>
              </w:rPr>
              <w:t>81</w:t>
            </w:r>
            <w:r>
              <w:rPr>
                <w:noProof/>
                <w:webHidden/>
              </w:rPr>
              <w:fldChar w:fldCharType="end"/>
            </w:r>
          </w:hyperlink>
        </w:p>
        <w:p w:rsidR="00064C08" w:rsidRDefault="000D1603">
          <w:pPr>
            <w:pStyle w:val="TOC2"/>
            <w:tabs>
              <w:tab w:val="left" w:pos="1100"/>
              <w:tab w:val="right" w:leader="dot" w:pos="9017"/>
            </w:tabs>
            <w:rPr>
              <w:noProof/>
            </w:rPr>
          </w:pPr>
          <w:hyperlink w:anchor="_Toc401920906" w:history="1">
            <w:r w:rsidR="00064C08" w:rsidRPr="007C06CA">
              <w:rPr>
                <w:rStyle w:val="Hyperlink"/>
                <w:noProof/>
              </w:rPr>
              <w:t>8.3.4</w:t>
            </w:r>
            <w:r w:rsidR="00064C08">
              <w:rPr>
                <w:noProof/>
              </w:rPr>
              <w:tab/>
            </w:r>
            <w:r w:rsidR="00064C08" w:rsidRPr="007C06CA">
              <w:rPr>
                <w:rStyle w:val="Hyperlink"/>
                <w:noProof/>
              </w:rPr>
              <w:t>Document management</w:t>
            </w:r>
            <w:r w:rsidR="00064C08">
              <w:rPr>
                <w:noProof/>
                <w:webHidden/>
              </w:rPr>
              <w:tab/>
            </w:r>
            <w:r>
              <w:rPr>
                <w:noProof/>
                <w:webHidden/>
              </w:rPr>
              <w:fldChar w:fldCharType="begin"/>
            </w:r>
            <w:r w:rsidR="00064C08">
              <w:rPr>
                <w:noProof/>
                <w:webHidden/>
              </w:rPr>
              <w:instrText xml:space="preserve"> PAGEREF _Toc401920906 \h </w:instrText>
            </w:r>
            <w:r>
              <w:rPr>
                <w:noProof/>
                <w:webHidden/>
              </w:rPr>
            </w:r>
            <w:r>
              <w:rPr>
                <w:noProof/>
                <w:webHidden/>
              </w:rPr>
              <w:fldChar w:fldCharType="separate"/>
            </w:r>
            <w:r w:rsidR="008C1F8D">
              <w:rPr>
                <w:noProof/>
                <w:webHidden/>
              </w:rPr>
              <w:t>81</w:t>
            </w:r>
            <w:r>
              <w:rPr>
                <w:noProof/>
                <w:webHidden/>
              </w:rPr>
              <w:fldChar w:fldCharType="end"/>
            </w:r>
          </w:hyperlink>
        </w:p>
        <w:p w:rsidR="00064C08" w:rsidRDefault="000D1603">
          <w:pPr>
            <w:pStyle w:val="TOC2"/>
            <w:tabs>
              <w:tab w:val="left" w:pos="1100"/>
              <w:tab w:val="right" w:leader="dot" w:pos="9017"/>
            </w:tabs>
            <w:rPr>
              <w:noProof/>
            </w:rPr>
          </w:pPr>
          <w:hyperlink w:anchor="_Toc401920907" w:history="1">
            <w:r w:rsidR="00064C08" w:rsidRPr="007C06CA">
              <w:rPr>
                <w:rStyle w:val="Hyperlink"/>
                <w:noProof/>
              </w:rPr>
              <w:t>8.3.5</w:t>
            </w:r>
            <w:r w:rsidR="00064C08">
              <w:rPr>
                <w:noProof/>
              </w:rPr>
              <w:tab/>
            </w:r>
            <w:r w:rsidR="00064C08" w:rsidRPr="007C06CA">
              <w:rPr>
                <w:rStyle w:val="Hyperlink"/>
                <w:noProof/>
              </w:rPr>
              <w:t>Training</w:t>
            </w:r>
            <w:r w:rsidR="00064C08">
              <w:rPr>
                <w:noProof/>
                <w:webHidden/>
              </w:rPr>
              <w:tab/>
            </w:r>
            <w:r>
              <w:rPr>
                <w:noProof/>
                <w:webHidden/>
              </w:rPr>
              <w:fldChar w:fldCharType="begin"/>
            </w:r>
            <w:r w:rsidR="00064C08">
              <w:rPr>
                <w:noProof/>
                <w:webHidden/>
              </w:rPr>
              <w:instrText xml:space="preserve"> PAGEREF _Toc401920907 \h </w:instrText>
            </w:r>
            <w:r>
              <w:rPr>
                <w:noProof/>
                <w:webHidden/>
              </w:rPr>
            </w:r>
            <w:r>
              <w:rPr>
                <w:noProof/>
                <w:webHidden/>
              </w:rPr>
              <w:fldChar w:fldCharType="separate"/>
            </w:r>
            <w:r w:rsidR="008C1F8D">
              <w:rPr>
                <w:noProof/>
                <w:webHidden/>
              </w:rPr>
              <w:t>82</w:t>
            </w:r>
            <w:r>
              <w:rPr>
                <w:noProof/>
                <w:webHidden/>
              </w:rPr>
              <w:fldChar w:fldCharType="end"/>
            </w:r>
          </w:hyperlink>
        </w:p>
        <w:p w:rsidR="00064C08" w:rsidRDefault="000D1603">
          <w:pPr>
            <w:pStyle w:val="TOC2"/>
            <w:tabs>
              <w:tab w:val="left" w:pos="1100"/>
              <w:tab w:val="right" w:leader="dot" w:pos="9017"/>
            </w:tabs>
            <w:rPr>
              <w:noProof/>
            </w:rPr>
          </w:pPr>
          <w:hyperlink w:anchor="_Toc401920908" w:history="1">
            <w:r w:rsidR="00064C08" w:rsidRPr="007C06CA">
              <w:rPr>
                <w:rStyle w:val="Hyperlink"/>
                <w:noProof/>
              </w:rPr>
              <w:t>8.3.6</w:t>
            </w:r>
            <w:r w:rsidR="00064C08">
              <w:rPr>
                <w:noProof/>
              </w:rPr>
              <w:tab/>
            </w:r>
            <w:r w:rsidR="00064C08" w:rsidRPr="007C06CA">
              <w:rPr>
                <w:rStyle w:val="Hyperlink"/>
                <w:noProof/>
              </w:rPr>
              <w:t>Auditing</w:t>
            </w:r>
            <w:r w:rsidR="00064C08">
              <w:rPr>
                <w:noProof/>
                <w:webHidden/>
              </w:rPr>
              <w:tab/>
            </w:r>
            <w:r>
              <w:rPr>
                <w:noProof/>
                <w:webHidden/>
              </w:rPr>
              <w:fldChar w:fldCharType="begin"/>
            </w:r>
            <w:r w:rsidR="00064C08">
              <w:rPr>
                <w:noProof/>
                <w:webHidden/>
              </w:rPr>
              <w:instrText xml:space="preserve"> PAGEREF _Toc401920908 \h </w:instrText>
            </w:r>
            <w:r>
              <w:rPr>
                <w:noProof/>
                <w:webHidden/>
              </w:rPr>
            </w:r>
            <w:r>
              <w:rPr>
                <w:noProof/>
                <w:webHidden/>
              </w:rPr>
              <w:fldChar w:fldCharType="separate"/>
            </w:r>
            <w:r w:rsidR="008C1F8D">
              <w:rPr>
                <w:noProof/>
                <w:webHidden/>
              </w:rPr>
              <w:t>82</w:t>
            </w:r>
            <w:r>
              <w:rPr>
                <w:noProof/>
                <w:webHidden/>
              </w:rPr>
              <w:fldChar w:fldCharType="end"/>
            </w:r>
          </w:hyperlink>
        </w:p>
        <w:p w:rsidR="00064C08" w:rsidRDefault="000D1603">
          <w:pPr>
            <w:pStyle w:val="TOC2"/>
            <w:tabs>
              <w:tab w:val="left" w:pos="880"/>
              <w:tab w:val="right" w:leader="dot" w:pos="9017"/>
            </w:tabs>
            <w:rPr>
              <w:noProof/>
            </w:rPr>
          </w:pPr>
          <w:hyperlink w:anchor="_Toc401920909" w:history="1">
            <w:r w:rsidR="00064C08" w:rsidRPr="007C06CA">
              <w:rPr>
                <w:rStyle w:val="Hyperlink"/>
                <w:noProof/>
              </w:rPr>
              <w:t>8.4</w:t>
            </w:r>
            <w:r w:rsidR="00064C08">
              <w:rPr>
                <w:noProof/>
              </w:rPr>
              <w:tab/>
            </w:r>
            <w:r w:rsidR="00064C08" w:rsidRPr="007C06CA">
              <w:rPr>
                <w:rStyle w:val="Hyperlink"/>
                <w:noProof/>
              </w:rPr>
              <w:t>Health, safety and environment plan</w:t>
            </w:r>
            <w:r w:rsidR="00064C08">
              <w:rPr>
                <w:noProof/>
                <w:webHidden/>
              </w:rPr>
              <w:tab/>
            </w:r>
            <w:r>
              <w:rPr>
                <w:noProof/>
                <w:webHidden/>
              </w:rPr>
              <w:fldChar w:fldCharType="begin"/>
            </w:r>
            <w:r w:rsidR="00064C08">
              <w:rPr>
                <w:noProof/>
                <w:webHidden/>
              </w:rPr>
              <w:instrText xml:space="preserve"> PAGEREF _Toc401920909 \h </w:instrText>
            </w:r>
            <w:r>
              <w:rPr>
                <w:noProof/>
                <w:webHidden/>
              </w:rPr>
            </w:r>
            <w:r>
              <w:rPr>
                <w:noProof/>
                <w:webHidden/>
              </w:rPr>
              <w:fldChar w:fldCharType="separate"/>
            </w:r>
            <w:r w:rsidR="008C1F8D">
              <w:rPr>
                <w:noProof/>
                <w:webHidden/>
              </w:rPr>
              <w:t>84</w:t>
            </w:r>
            <w:r>
              <w:rPr>
                <w:noProof/>
                <w:webHidden/>
              </w:rPr>
              <w:fldChar w:fldCharType="end"/>
            </w:r>
          </w:hyperlink>
        </w:p>
        <w:p w:rsidR="00064C08" w:rsidRDefault="000D1603">
          <w:pPr>
            <w:pStyle w:val="TOC2"/>
            <w:tabs>
              <w:tab w:val="left" w:pos="1100"/>
              <w:tab w:val="right" w:leader="dot" w:pos="9017"/>
            </w:tabs>
            <w:rPr>
              <w:noProof/>
            </w:rPr>
          </w:pPr>
          <w:hyperlink w:anchor="_Toc401920910" w:history="1">
            <w:r w:rsidR="00064C08" w:rsidRPr="007C06CA">
              <w:rPr>
                <w:rStyle w:val="Hyperlink"/>
                <w:noProof/>
              </w:rPr>
              <w:t>8.4.1</w:t>
            </w:r>
            <w:r w:rsidR="00064C08">
              <w:rPr>
                <w:noProof/>
              </w:rPr>
              <w:tab/>
            </w:r>
            <w:r w:rsidR="00064C08" w:rsidRPr="007C06CA">
              <w:rPr>
                <w:rStyle w:val="Hyperlink"/>
                <w:noProof/>
              </w:rPr>
              <w:t>Overview</w:t>
            </w:r>
            <w:r w:rsidR="00064C08">
              <w:rPr>
                <w:noProof/>
                <w:webHidden/>
              </w:rPr>
              <w:tab/>
            </w:r>
            <w:r>
              <w:rPr>
                <w:noProof/>
                <w:webHidden/>
              </w:rPr>
              <w:fldChar w:fldCharType="begin"/>
            </w:r>
            <w:r w:rsidR="00064C08">
              <w:rPr>
                <w:noProof/>
                <w:webHidden/>
              </w:rPr>
              <w:instrText xml:space="preserve"> PAGEREF _Toc401920910 \h </w:instrText>
            </w:r>
            <w:r>
              <w:rPr>
                <w:noProof/>
                <w:webHidden/>
              </w:rPr>
            </w:r>
            <w:r>
              <w:rPr>
                <w:noProof/>
                <w:webHidden/>
              </w:rPr>
              <w:fldChar w:fldCharType="separate"/>
            </w:r>
            <w:r w:rsidR="008C1F8D">
              <w:rPr>
                <w:noProof/>
                <w:webHidden/>
              </w:rPr>
              <w:t>84</w:t>
            </w:r>
            <w:r>
              <w:rPr>
                <w:noProof/>
                <w:webHidden/>
              </w:rPr>
              <w:fldChar w:fldCharType="end"/>
            </w:r>
          </w:hyperlink>
        </w:p>
        <w:p w:rsidR="00064C08" w:rsidRDefault="000D1603">
          <w:pPr>
            <w:pStyle w:val="TOC1"/>
            <w:rPr>
              <w:rFonts w:asciiTheme="minorHAnsi" w:eastAsiaTheme="minorEastAsia" w:hAnsiTheme="minorHAnsi" w:cstheme="minorBidi"/>
              <w:b w:val="0"/>
              <w:bCs w:val="0"/>
              <w:caps w:val="0"/>
              <w:sz w:val="22"/>
              <w:szCs w:val="22"/>
              <w:lang w:eastAsia="en-AU"/>
            </w:rPr>
          </w:pPr>
          <w:hyperlink w:anchor="_Toc401920911" w:history="1">
            <w:r w:rsidR="00064C08" w:rsidRPr="007C06CA">
              <w:rPr>
                <w:rStyle w:val="Hyperlink"/>
              </w:rPr>
              <w:t>9</w:t>
            </w:r>
            <w:r w:rsidR="00064C08">
              <w:rPr>
                <w:rFonts w:asciiTheme="minorHAnsi" w:eastAsiaTheme="minorEastAsia" w:hAnsiTheme="minorHAnsi" w:cstheme="minorBidi"/>
                <w:b w:val="0"/>
                <w:bCs w:val="0"/>
                <w:caps w:val="0"/>
                <w:sz w:val="22"/>
                <w:szCs w:val="22"/>
                <w:lang w:eastAsia="en-AU"/>
              </w:rPr>
              <w:tab/>
            </w:r>
            <w:r w:rsidR="00064C08" w:rsidRPr="007C06CA">
              <w:rPr>
                <w:rStyle w:val="Hyperlink"/>
              </w:rPr>
              <w:t>References</w:t>
            </w:r>
            <w:r w:rsidR="00064C08">
              <w:rPr>
                <w:webHidden/>
              </w:rPr>
              <w:tab/>
            </w:r>
            <w:r>
              <w:rPr>
                <w:webHidden/>
              </w:rPr>
              <w:fldChar w:fldCharType="begin"/>
            </w:r>
            <w:r w:rsidR="00064C08">
              <w:rPr>
                <w:webHidden/>
              </w:rPr>
              <w:instrText xml:space="preserve"> PAGEREF _Toc401920911 \h </w:instrText>
            </w:r>
            <w:r>
              <w:rPr>
                <w:webHidden/>
              </w:rPr>
            </w:r>
            <w:r>
              <w:rPr>
                <w:webHidden/>
              </w:rPr>
              <w:fldChar w:fldCharType="separate"/>
            </w:r>
            <w:r w:rsidR="008C1F8D">
              <w:rPr>
                <w:webHidden/>
              </w:rPr>
              <w:t>85</w:t>
            </w:r>
            <w:r>
              <w:rPr>
                <w:webHidden/>
              </w:rPr>
              <w:fldChar w:fldCharType="end"/>
            </w:r>
          </w:hyperlink>
        </w:p>
        <w:p w:rsidR="00093559" w:rsidRDefault="000D1603" w:rsidP="00827766">
          <w:pPr>
            <w:pStyle w:val="TOC1"/>
          </w:pPr>
          <w:r>
            <w:fldChar w:fldCharType="end"/>
          </w:r>
        </w:p>
      </w:sdtContent>
    </w:sdt>
    <w:p w:rsidR="00500B76" w:rsidRDefault="00500B76" w:rsidP="00500B76"/>
    <w:p w:rsidR="00500B76" w:rsidRDefault="00500B76" w:rsidP="00500B76"/>
    <w:p w:rsidR="00500B76" w:rsidRDefault="00500B76" w:rsidP="00500B76">
      <w:pPr>
        <w:rPr>
          <w:b/>
          <w:sz w:val="32"/>
          <w:szCs w:val="32"/>
        </w:rPr>
      </w:pPr>
      <w:r w:rsidRPr="00413989">
        <w:rPr>
          <w:b/>
          <w:sz w:val="32"/>
          <w:szCs w:val="32"/>
        </w:rPr>
        <w:t>List of Appendices</w:t>
      </w:r>
    </w:p>
    <w:p w:rsidR="00500B76" w:rsidRDefault="00A133CA" w:rsidP="00A133CA">
      <w:proofErr w:type="gramStart"/>
      <w:r>
        <w:t>Appendix 1.</w:t>
      </w:r>
      <w:proofErr w:type="gramEnd"/>
      <w:r>
        <w:t xml:space="preserve">  Standard Operating Procedures</w:t>
      </w:r>
    </w:p>
    <w:p w:rsidR="00A133CA" w:rsidRDefault="00A133CA" w:rsidP="00A133CA">
      <w:proofErr w:type="gramStart"/>
      <w:r>
        <w:t>Appendix 2.</w:t>
      </w:r>
      <w:proofErr w:type="gramEnd"/>
      <w:r>
        <w:t xml:space="preserve">  Communication and Engagement Plan</w:t>
      </w:r>
    </w:p>
    <w:p w:rsidR="00A133CA" w:rsidRPr="00500B76" w:rsidRDefault="00A133CA" w:rsidP="00A133CA">
      <w:proofErr w:type="gramStart"/>
      <w:r>
        <w:t>Appendix 3.</w:t>
      </w:r>
      <w:proofErr w:type="gramEnd"/>
      <w:r>
        <w:t xml:space="preserve"> Workplace Health and Safety Management Plan</w:t>
      </w:r>
    </w:p>
    <w:p w:rsidR="00093559" w:rsidRDefault="00093559" w:rsidP="000F4844">
      <w:pPr>
        <w:pStyle w:val="Default"/>
        <w:pageBreakBefore/>
        <w:outlineLvl w:val="0"/>
        <w:rPr>
          <w:sz w:val="32"/>
          <w:szCs w:val="32"/>
        </w:rPr>
      </w:pPr>
      <w:bookmarkStart w:id="4" w:name="_Toc401920844"/>
      <w:r>
        <w:rPr>
          <w:b/>
          <w:bCs/>
          <w:sz w:val="32"/>
          <w:szCs w:val="32"/>
        </w:rPr>
        <w:t>List of tables</w:t>
      </w:r>
      <w:bookmarkEnd w:id="4"/>
      <w:r>
        <w:rPr>
          <w:b/>
          <w:bCs/>
          <w:sz w:val="32"/>
          <w:szCs w:val="32"/>
        </w:rPr>
        <w:t xml:space="preserve"> </w:t>
      </w:r>
    </w:p>
    <w:p w:rsidR="00093559" w:rsidRDefault="00093559" w:rsidP="00702E57">
      <w:pPr>
        <w:pStyle w:val="Default"/>
        <w:rPr>
          <w:b/>
          <w:bCs/>
          <w:sz w:val="20"/>
          <w:szCs w:val="20"/>
        </w:rPr>
      </w:pPr>
    </w:p>
    <w:p w:rsidR="00C632FB" w:rsidRDefault="000D1603">
      <w:pPr>
        <w:pStyle w:val="TableofFigures"/>
        <w:tabs>
          <w:tab w:val="right" w:leader="dot" w:pos="9017"/>
        </w:tabs>
        <w:rPr>
          <w:noProof/>
        </w:rPr>
      </w:pPr>
      <w:r w:rsidRPr="000D1603">
        <w:rPr>
          <w:b/>
          <w:bCs/>
          <w:sz w:val="20"/>
          <w:szCs w:val="20"/>
        </w:rPr>
        <w:fldChar w:fldCharType="begin"/>
      </w:r>
      <w:r w:rsidR="00093559">
        <w:rPr>
          <w:b/>
          <w:bCs/>
          <w:sz w:val="20"/>
          <w:szCs w:val="20"/>
        </w:rPr>
        <w:instrText xml:space="preserve"> TOC \h \z \c "Table" </w:instrText>
      </w:r>
      <w:r w:rsidRPr="000D1603">
        <w:rPr>
          <w:b/>
          <w:bCs/>
          <w:sz w:val="20"/>
          <w:szCs w:val="20"/>
        </w:rPr>
        <w:fldChar w:fldCharType="separate"/>
      </w:r>
      <w:hyperlink w:anchor="_Toc401920660" w:history="1">
        <w:r w:rsidR="00C632FB" w:rsidRPr="00B0178C">
          <w:rPr>
            <w:rStyle w:val="Hyperlink"/>
            <w:noProof/>
          </w:rPr>
          <w:t>Table 1: Environmental water holdings in the Lachlan River Valley as at 20 March 2014</w:t>
        </w:r>
        <w:r w:rsidR="00C632FB">
          <w:rPr>
            <w:noProof/>
            <w:webHidden/>
          </w:rPr>
          <w:tab/>
        </w:r>
        <w:r>
          <w:rPr>
            <w:noProof/>
            <w:webHidden/>
          </w:rPr>
          <w:fldChar w:fldCharType="begin"/>
        </w:r>
        <w:r w:rsidR="00C632FB">
          <w:rPr>
            <w:noProof/>
            <w:webHidden/>
          </w:rPr>
          <w:instrText xml:space="preserve"> PAGEREF _Toc401920660 \h </w:instrText>
        </w:r>
        <w:r>
          <w:rPr>
            <w:noProof/>
            <w:webHidden/>
          </w:rPr>
        </w:r>
        <w:r>
          <w:rPr>
            <w:noProof/>
            <w:webHidden/>
          </w:rPr>
          <w:fldChar w:fldCharType="separate"/>
        </w:r>
        <w:r w:rsidR="008C1F8D">
          <w:rPr>
            <w:noProof/>
            <w:webHidden/>
          </w:rPr>
          <w:t>4</w:t>
        </w:r>
        <w:r>
          <w:rPr>
            <w:noProof/>
            <w:webHidden/>
          </w:rPr>
          <w:fldChar w:fldCharType="end"/>
        </w:r>
      </w:hyperlink>
    </w:p>
    <w:p w:rsidR="00C632FB" w:rsidRDefault="000D1603">
      <w:pPr>
        <w:pStyle w:val="TableofFigures"/>
        <w:tabs>
          <w:tab w:val="right" w:leader="dot" w:pos="9017"/>
        </w:tabs>
        <w:rPr>
          <w:noProof/>
        </w:rPr>
      </w:pPr>
      <w:hyperlink w:anchor="_Toc401920661" w:history="1">
        <w:r w:rsidR="00C632FB" w:rsidRPr="00B0178C">
          <w:rPr>
            <w:rStyle w:val="Hyperlink"/>
            <w:noProof/>
          </w:rPr>
          <w:t>Table 2.  Target sites for environmental watering, scale of watering action required to deliver them, and the number of times the targets are expected to be watered in the next 5 years.</w:t>
        </w:r>
        <w:r w:rsidR="00C632FB">
          <w:rPr>
            <w:noProof/>
            <w:webHidden/>
          </w:rPr>
          <w:tab/>
        </w:r>
        <w:r>
          <w:rPr>
            <w:noProof/>
            <w:webHidden/>
          </w:rPr>
          <w:fldChar w:fldCharType="begin"/>
        </w:r>
        <w:r w:rsidR="00C632FB">
          <w:rPr>
            <w:noProof/>
            <w:webHidden/>
          </w:rPr>
          <w:instrText xml:space="preserve"> PAGEREF _Toc401920661 \h </w:instrText>
        </w:r>
        <w:r>
          <w:rPr>
            <w:noProof/>
            <w:webHidden/>
          </w:rPr>
        </w:r>
        <w:r>
          <w:rPr>
            <w:noProof/>
            <w:webHidden/>
          </w:rPr>
          <w:fldChar w:fldCharType="separate"/>
        </w:r>
        <w:r w:rsidR="008C1F8D">
          <w:rPr>
            <w:noProof/>
            <w:webHidden/>
          </w:rPr>
          <w:t>9</w:t>
        </w:r>
        <w:r>
          <w:rPr>
            <w:noProof/>
            <w:webHidden/>
          </w:rPr>
          <w:fldChar w:fldCharType="end"/>
        </w:r>
      </w:hyperlink>
    </w:p>
    <w:p w:rsidR="00C632FB" w:rsidRDefault="000D1603">
      <w:pPr>
        <w:pStyle w:val="TableofFigures"/>
        <w:tabs>
          <w:tab w:val="right" w:leader="dot" w:pos="9017"/>
        </w:tabs>
        <w:rPr>
          <w:noProof/>
        </w:rPr>
      </w:pPr>
      <w:hyperlink w:anchor="_Toc401920662" w:history="1">
        <w:r w:rsidR="00C632FB" w:rsidRPr="00B0178C">
          <w:rPr>
            <w:rStyle w:val="Hyperlink"/>
            <w:noProof/>
          </w:rPr>
          <w:t>Table 3.  Information that informs annual watering activities and monitoring plans</w:t>
        </w:r>
        <w:r w:rsidR="00C632FB">
          <w:rPr>
            <w:noProof/>
            <w:webHidden/>
          </w:rPr>
          <w:tab/>
        </w:r>
        <w:r>
          <w:rPr>
            <w:noProof/>
            <w:webHidden/>
          </w:rPr>
          <w:fldChar w:fldCharType="begin"/>
        </w:r>
        <w:r w:rsidR="00C632FB">
          <w:rPr>
            <w:noProof/>
            <w:webHidden/>
          </w:rPr>
          <w:instrText xml:space="preserve"> PAGEREF _Toc401920662 \h </w:instrText>
        </w:r>
        <w:r>
          <w:rPr>
            <w:noProof/>
            <w:webHidden/>
          </w:rPr>
        </w:r>
        <w:r>
          <w:rPr>
            <w:noProof/>
            <w:webHidden/>
          </w:rPr>
          <w:fldChar w:fldCharType="separate"/>
        </w:r>
        <w:r w:rsidR="008C1F8D">
          <w:rPr>
            <w:noProof/>
            <w:webHidden/>
          </w:rPr>
          <w:t>12</w:t>
        </w:r>
        <w:r>
          <w:rPr>
            <w:noProof/>
            <w:webHidden/>
          </w:rPr>
          <w:fldChar w:fldCharType="end"/>
        </w:r>
      </w:hyperlink>
    </w:p>
    <w:p w:rsidR="00C632FB" w:rsidRDefault="000D1603">
      <w:pPr>
        <w:pStyle w:val="TableofFigures"/>
        <w:tabs>
          <w:tab w:val="right" w:leader="dot" w:pos="9017"/>
        </w:tabs>
        <w:rPr>
          <w:noProof/>
        </w:rPr>
      </w:pPr>
      <w:hyperlink w:anchor="_Toc401920663" w:history="1">
        <w:r w:rsidR="00C632FB" w:rsidRPr="00B0178C">
          <w:rPr>
            <w:rStyle w:val="Hyperlink"/>
            <w:noProof/>
          </w:rPr>
          <w:t>Table 4.  List of evaluation questions for the Lachlan river system Selected Area to be used in Basin Evaluation</w:t>
        </w:r>
        <w:r w:rsidR="00C632FB">
          <w:rPr>
            <w:noProof/>
            <w:webHidden/>
          </w:rPr>
          <w:tab/>
        </w:r>
        <w:r>
          <w:rPr>
            <w:noProof/>
            <w:webHidden/>
          </w:rPr>
          <w:fldChar w:fldCharType="begin"/>
        </w:r>
        <w:r w:rsidR="00C632FB">
          <w:rPr>
            <w:noProof/>
            <w:webHidden/>
          </w:rPr>
          <w:instrText xml:space="preserve"> PAGEREF _Toc401920663 \h </w:instrText>
        </w:r>
        <w:r>
          <w:rPr>
            <w:noProof/>
            <w:webHidden/>
          </w:rPr>
        </w:r>
        <w:r>
          <w:rPr>
            <w:noProof/>
            <w:webHidden/>
          </w:rPr>
          <w:fldChar w:fldCharType="separate"/>
        </w:r>
        <w:r w:rsidR="008C1F8D">
          <w:rPr>
            <w:noProof/>
            <w:webHidden/>
          </w:rPr>
          <w:t>14</w:t>
        </w:r>
        <w:r>
          <w:rPr>
            <w:noProof/>
            <w:webHidden/>
          </w:rPr>
          <w:fldChar w:fldCharType="end"/>
        </w:r>
      </w:hyperlink>
    </w:p>
    <w:p w:rsidR="00C632FB" w:rsidRDefault="000D1603">
      <w:pPr>
        <w:pStyle w:val="TableofFigures"/>
        <w:tabs>
          <w:tab w:val="right" w:leader="dot" w:pos="9017"/>
        </w:tabs>
        <w:rPr>
          <w:noProof/>
        </w:rPr>
      </w:pPr>
      <w:hyperlink w:anchor="_Toc401920664" w:history="1">
        <w:r w:rsidR="00C632FB" w:rsidRPr="00B0178C">
          <w:rPr>
            <w:rStyle w:val="Hyperlink"/>
            <w:noProof/>
          </w:rPr>
          <w:t>Table 5.  The expected 1 and 5 year outcomes for watering actions in the Lower Lachlan River. Outcomes that meet both stakeholder priority and ecosystem response criteria are shaded in blue.</w:t>
        </w:r>
        <w:r w:rsidR="00C632FB">
          <w:rPr>
            <w:noProof/>
            <w:webHidden/>
          </w:rPr>
          <w:tab/>
        </w:r>
        <w:r>
          <w:rPr>
            <w:noProof/>
            <w:webHidden/>
          </w:rPr>
          <w:fldChar w:fldCharType="begin"/>
        </w:r>
        <w:r w:rsidR="00C632FB">
          <w:rPr>
            <w:noProof/>
            <w:webHidden/>
          </w:rPr>
          <w:instrText xml:space="preserve"> PAGEREF _Toc401920664 \h </w:instrText>
        </w:r>
        <w:r>
          <w:rPr>
            <w:noProof/>
            <w:webHidden/>
          </w:rPr>
        </w:r>
        <w:r>
          <w:rPr>
            <w:noProof/>
            <w:webHidden/>
          </w:rPr>
          <w:fldChar w:fldCharType="separate"/>
        </w:r>
        <w:r w:rsidR="008C1F8D">
          <w:rPr>
            <w:noProof/>
            <w:webHidden/>
          </w:rPr>
          <w:t>19</w:t>
        </w:r>
        <w:r>
          <w:rPr>
            <w:noProof/>
            <w:webHidden/>
          </w:rPr>
          <w:fldChar w:fldCharType="end"/>
        </w:r>
      </w:hyperlink>
    </w:p>
    <w:p w:rsidR="00C632FB" w:rsidRDefault="000D1603">
      <w:pPr>
        <w:pStyle w:val="TableofFigures"/>
        <w:tabs>
          <w:tab w:val="right" w:leader="dot" w:pos="9017"/>
        </w:tabs>
        <w:rPr>
          <w:noProof/>
        </w:rPr>
      </w:pPr>
      <w:hyperlink w:anchor="_Toc401920665" w:history="1">
        <w:r w:rsidR="00C632FB" w:rsidRPr="00B0178C">
          <w:rPr>
            <w:rStyle w:val="Hyperlink"/>
            <w:noProof/>
          </w:rPr>
          <w:t>Table 6.  Ranking of indicators for the Lachlan river system Selected Area.  Indicators shaded green are considered the highest priority for the Selected Area.</w:t>
        </w:r>
        <w:r w:rsidR="00C632FB">
          <w:rPr>
            <w:noProof/>
            <w:webHidden/>
          </w:rPr>
          <w:tab/>
        </w:r>
        <w:r>
          <w:rPr>
            <w:noProof/>
            <w:webHidden/>
          </w:rPr>
          <w:fldChar w:fldCharType="begin"/>
        </w:r>
        <w:r w:rsidR="00C632FB">
          <w:rPr>
            <w:noProof/>
            <w:webHidden/>
          </w:rPr>
          <w:instrText xml:space="preserve"> PAGEREF _Toc401920665 \h </w:instrText>
        </w:r>
        <w:r>
          <w:rPr>
            <w:noProof/>
            <w:webHidden/>
          </w:rPr>
        </w:r>
        <w:r>
          <w:rPr>
            <w:noProof/>
            <w:webHidden/>
          </w:rPr>
          <w:fldChar w:fldCharType="separate"/>
        </w:r>
        <w:r w:rsidR="008C1F8D">
          <w:rPr>
            <w:noProof/>
            <w:webHidden/>
          </w:rPr>
          <w:t>22</w:t>
        </w:r>
        <w:r>
          <w:rPr>
            <w:noProof/>
            <w:webHidden/>
          </w:rPr>
          <w:fldChar w:fldCharType="end"/>
        </w:r>
      </w:hyperlink>
    </w:p>
    <w:p w:rsidR="00C632FB" w:rsidRDefault="000D1603">
      <w:pPr>
        <w:pStyle w:val="TableofFigures"/>
        <w:tabs>
          <w:tab w:val="right" w:leader="dot" w:pos="9017"/>
        </w:tabs>
        <w:rPr>
          <w:noProof/>
        </w:rPr>
      </w:pPr>
      <w:hyperlink w:anchor="_Toc401920666" w:history="1">
        <w:r w:rsidR="00C632FB" w:rsidRPr="00B0178C">
          <w:rPr>
            <w:rStyle w:val="Hyperlink"/>
            <w:noProof/>
          </w:rPr>
          <w:t>Table 7. Lachlan river system Selected Area evaluation questions, indicators and cause and effect diagrams</w:t>
        </w:r>
        <w:r w:rsidR="00C632FB">
          <w:rPr>
            <w:noProof/>
            <w:webHidden/>
          </w:rPr>
          <w:tab/>
        </w:r>
        <w:r>
          <w:rPr>
            <w:noProof/>
            <w:webHidden/>
          </w:rPr>
          <w:fldChar w:fldCharType="begin"/>
        </w:r>
        <w:r w:rsidR="00C632FB">
          <w:rPr>
            <w:noProof/>
            <w:webHidden/>
          </w:rPr>
          <w:instrText xml:space="preserve"> PAGEREF _Toc401920666 \h </w:instrText>
        </w:r>
        <w:r>
          <w:rPr>
            <w:noProof/>
            <w:webHidden/>
          </w:rPr>
        </w:r>
        <w:r>
          <w:rPr>
            <w:noProof/>
            <w:webHidden/>
          </w:rPr>
          <w:fldChar w:fldCharType="separate"/>
        </w:r>
        <w:r w:rsidR="008C1F8D">
          <w:rPr>
            <w:noProof/>
            <w:webHidden/>
          </w:rPr>
          <w:t>25</w:t>
        </w:r>
        <w:r>
          <w:rPr>
            <w:noProof/>
            <w:webHidden/>
          </w:rPr>
          <w:fldChar w:fldCharType="end"/>
        </w:r>
      </w:hyperlink>
    </w:p>
    <w:p w:rsidR="00C632FB" w:rsidRDefault="000D1603">
      <w:pPr>
        <w:pStyle w:val="TableofFigures"/>
        <w:tabs>
          <w:tab w:val="right" w:leader="dot" w:pos="9017"/>
        </w:tabs>
        <w:rPr>
          <w:noProof/>
        </w:rPr>
      </w:pPr>
      <w:hyperlink w:anchor="_Toc401920667" w:history="1">
        <w:r w:rsidR="00C632FB" w:rsidRPr="00B0178C">
          <w:rPr>
            <w:rStyle w:val="Hyperlink"/>
            <w:noProof/>
          </w:rPr>
          <w:t>Table 8.  Zones for the Lachlan river system Selected Area relevant to fish, other vertebrates, microcrustaceans and stream metabolism</w:t>
        </w:r>
        <w:r w:rsidR="00C632FB">
          <w:rPr>
            <w:noProof/>
            <w:webHidden/>
          </w:rPr>
          <w:tab/>
        </w:r>
        <w:r>
          <w:rPr>
            <w:noProof/>
            <w:webHidden/>
          </w:rPr>
          <w:fldChar w:fldCharType="begin"/>
        </w:r>
        <w:r w:rsidR="00C632FB">
          <w:rPr>
            <w:noProof/>
            <w:webHidden/>
          </w:rPr>
          <w:instrText xml:space="preserve"> PAGEREF _Toc401920667 \h </w:instrText>
        </w:r>
        <w:r>
          <w:rPr>
            <w:noProof/>
            <w:webHidden/>
          </w:rPr>
        </w:r>
        <w:r>
          <w:rPr>
            <w:noProof/>
            <w:webHidden/>
          </w:rPr>
          <w:fldChar w:fldCharType="separate"/>
        </w:r>
        <w:r w:rsidR="008C1F8D">
          <w:rPr>
            <w:noProof/>
            <w:webHidden/>
          </w:rPr>
          <w:t>27</w:t>
        </w:r>
        <w:r>
          <w:rPr>
            <w:noProof/>
            <w:webHidden/>
          </w:rPr>
          <w:fldChar w:fldCharType="end"/>
        </w:r>
      </w:hyperlink>
    </w:p>
    <w:p w:rsidR="00C632FB" w:rsidRDefault="000D1603">
      <w:pPr>
        <w:pStyle w:val="TableofFigures"/>
        <w:tabs>
          <w:tab w:val="right" w:leader="dot" w:pos="9017"/>
        </w:tabs>
        <w:rPr>
          <w:noProof/>
        </w:rPr>
      </w:pPr>
      <w:hyperlink w:anchor="_Toc401920668" w:history="1">
        <w:r w:rsidR="00C632FB" w:rsidRPr="00B0178C">
          <w:rPr>
            <w:rStyle w:val="Hyperlink"/>
            <w:noProof/>
          </w:rPr>
          <w:t>Table 9.  Lachlan river system Selected Area evaluation approach using ecosystem type data.</w:t>
        </w:r>
        <w:r w:rsidR="00C632FB">
          <w:rPr>
            <w:noProof/>
            <w:webHidden/>
          </w:rPr>
          <w:tab/>
        </w:r>
        <w:r>
          <w:rPr>
            <w:noProof/>
            <w:webHidden/>
          </w:rPr>
          <w:fldChar w:fldCharType="begin"/>
        </w:r>
        <w:r w:rsidR="00C632FB">
          <w:rPr>
            <w:noProof/>
            <w:webHidden/>
          </w:rPr>
          <w:instrText xml:space="preserve"> PAGEREF _Toc401920668 \h </w:instrText>
        </w:r>
        <w:r>
          <w:rPr>
            <w:noProof/>
            <w:webHidden/>
          </w:rPr>
        </w:r>
        <w:r>
          <w:rPr>
            <w:noProof/>
            <w:webHidden/>
          </w:rPr>
          <w:fldChar w:fldCharType="separate"/>
        </w:r>
        <w:r w:rsidR="008C1F8D">
          <w:rPr>
            <w:noProof/>
            <w:webHidden/>
          </w:rPr>
          <w:t>29</w:t>
        </w:r>
        <w:r>
          <w:rPr>
            <w:noProof/>
            <w:webHidden/>
          </w:rPr>
          <w:fldChar w:fldCharType="end"/>
        </w:r>
      </w:hyperlink>
    </w:p>
    <w:p w:rsidR="00C632FB" w:rsidRDefault="000D1603">
      <w:pPr>
        <w:pStyle w:val="TableofFigures"/>
        <w:tabs>
          <w:tab w:val="right" w:leader="dot" w:pos="9017"/>
        </w:tabs>
        <w:rPr>
          <w:noProof/>
        </w:rPr>
      </w:pPr>
      <w:hyperlink w:anchor="_Toc401920669" w:history="1">
        <w:r w:rsidR="00C632FB" w:rsidRPr="00B0178C">
          <w:rPr>
            <w:rStyle w:val="Hyperlink"/>
            <w:noProof/>
          </w:rPr>
          <w:t>Table 10. Lachlan river system Selected Area evaluation approach for vegetation diversity and condition</w:t>
        </w:r>
        <w:r w:rsidR="00C632FB">
          <w:rPr>
            <w:noProof/>
            <w:webHidden/>
          </w:rPr>
          <w:tab/>
        </w:r>
        <w:r>
          <w:rPr>
            <w:noProof/>
            <w:webHidden/>
          </w:rPr>
          <w:fldChar w:fldCharType="begin"/>
        </w:r>
        <w:r w:rsidR="00C632FB">
          <w:rPr>
            <w:noProof/>
            <w:webHidden/>
          </w:rPr>
          <w:instrText xml:space="preserve"> PAGEREF _Toc401920669 \h </w:instrText>
        </w:r>
        <w:r>
          <w:rPr>
            <w:noProof/>
            <w:webHidden/>
          </w:rPr>
        </w:r>
        <w:r>
          <w:rPr>
            <w:noProof/>
            <w:webHidden/>
          </w:rPr>
          <w:fldChar w:fldCharType="separate"/>
        </w:r>
        <w:r w:rsidR="008C1F8D">
          <w:rPr>
            <w:noProof/>
            <w:webHidden/>
          </w:rPr>
          <w:t>31</w:t>
        </w:r>
        <w:r>
          <w:rPr>
            <w:noProof/>
            <w:webHidden/>
          </w:rPr>
          <w:fldChar w:fldCharType="end"/>
        </w:r>
      </w:hyperlink>
    </w:p>
    <w:p w:rsidR="00C632FB" w:rsidRDefault="000D1603">
      <w:pPr>
        <w:pStyle w:val="TableofFigures"/>
        <w:tabs>
          <w:tab w:val="right" w:leader="dot" w:pos="9017"/>
        </w:tabs>
        <w:rPr>
          <w:noProof/>
        </w:rPr>
      </w:pPr>
      <w:hyperlink w:anchor="_Toc401920670" w:history="1">
        <w:r w:rsidR="00C632FB" w:rsidRPr="00B0178C">
          <w:rPr>
            <w:rStyle w:val="Hyperlink"/>
            <w:noProof/>
          </w:rPr>
          <w:t>Table 11.  Lachlan river system Selected Area evaluation approach for riverine fish.</w:t>
        </w:r>
        <w:r w:rsidR="00C632FB">
          <w:rPr>
            <w:noProof/>
            <w:webHidden/>
          </w:rPr>
          <w:tab/>
        </w:r>
        <w:r>
          <w:rPr>
            <w:noProof/>
            <w:webHidden/>
          </w:rPr>
          <w:fldChar w:fldCharType="begin"/>
        </w:r>
        <w:r w:rsidR="00C632FB">
          <w:rPr>
            <w:noProof/>
            <w:webHidden/>
          </w:rPr>
          <w:instrText xml:space="preserve"> PAGEREF _Toc401920670 \h </w:instrText>
        </w:r>
        <w:r>
          <w:rPr>
            <w:noProof/>
            <w:webHidden/>
          </w:rPr>
        </w:r>
        <w:r>
          <w:rPr>
            <w:noProof/>
            <w:webHidden/>
          </w:rPr>
          <w:fldChar w:fldCharType="separate"/>
        </w:r>
        <w:r w:rsidR="008C1F8D">
          <w:rPr>
            <w:noProof/>
            <w:webHidden/>
          </w:rPr>
          <w:t>33</w:t>
        </w:r>
        <w:r>
          <w:rPr>
            <w:noProof/>
            <w:webHidden/>
          </w:rPr>
          <w:fldChar w:fldCharType="end"/>
        </w:r>
      </w:hyperlink>
    </w:p>
    <w:p w:rsidR="00C632FB" w:rsidRDefault="000D1603">
      <w:pPr>
        <w:pStyle w:val="TableofFigures"/>
        <w:tabs>
          <w:tab w:val="right" w:leader="dot" w:pos="9017"/>
        </w:tabs>
        <w:rPr>
          <w:noProof/>
        </w:rPr>
      </w:pPr>
      <w:hyperlink w:anchor="_Toc401920671" w:history="1">
        <w:r w:rsidR="00C632FB" w:rsidRPr="00B0178C">
          <w:rPr>
            <w:rStyle w:val="Hyperlink"/>
            <w:noProof/>
          </w:rPr>
          <w:t>Table 12. Lachlan river system Selected Area evaluation approach for larval fish.</w:t>
        </w:r>
        <w:r w:rsidR="00C632FB">
          <w:rPr>
            <w:noProof/>
            <w:webHidden/>
          </w:rPr>
          <w:tab/>
        </w:r>
        <w:r>
          <w:rPr>
            <w:noProof/>
            <w:webHidden/>
          </w:rPr>
          <w:fldChar w:fldCharType="begin"/>
        </w:r>
        <w:r w:rsidR="00C632FB">
          <w:rPr>
            <w:noProof/>
            <w:webHidden/>
          </w:rPr>
          <w:instrText xml:space="preserve"> PAGEREF _Toc401920671 \h </w:instrText>
        </w:r>
        <w:r>
          <w:rPr>
            <w:noProof/>
            <w:webHidden/>
          </w:rPr>
        </w:r>
        <w:r>
          <w:rPr>
            <w:noProof/>
            <w:webHidden/>
          </w:rPr>
          <w:fldChar w:fldCharType="separate"/>
        </w:r>
        <w:r w:rsidR="008C1F8D">
          <w:rPr>
            <w:noProof/>
            <w:webHidden/>
          </w:rPr>
          <w:t>35</w:t>
        </w:r>
        <w:r>
          <w:rPr>
            <w:noProof/>
            <w:webHidden/>
          </w:rPr>
          <w:fldChar w:fldCharType="end"/>
        </w:r>
      </w:hyperlink>
    </w:p>
    <w:p w:rsidR="00C632FB" w:rsidRDefault="000D1603">
      <w:pPr>
        <w:pStyle w:val="TableofFigures"/>
        <w:tabs>
          <w:tab w:val="right" w:leader="dot" w:pos="9017"/>
        </w:tabs>
        <w:rPr>
          <w:noProof/>
        </w:rPr>
      </w:pPr>
      <w:hyperlink w:anchor="_Toc401920672" w:history="1">
        <w:r w:rsidR="00C632FB" w:rsidRPr="00B0178C">
          <w:rPr>
            <w:rStyle w:val="Hyperlink"/>
            <w:noProof/>
          </w:rPr>
          <w:t>Table 13. Lachlan river system Selected Area evaluation approach for waterbird breeding</w:t>
        </w:r>
        <w:r w:rsidR="00C632FB">
          <w:rPr>
            <w:noProof/>
            <w:webHidden/>
          </w:rPr>
          <w:tab/>
        </w:r>
        <w:r>
          <w:rPr>
            <w:noProof/>
            <w:webHidden/>
          </w:rPr>
          <w:fldChar w:fldCharType="begin"/>
        </w:r>
        <w:r w:rsidR="00C632FB">
          <w:rPr>
            <w:noProof/>
            <w:webHidden/>
          </w:rPr>
          <w:instrText xml:space="preserve"> PAGEREF _Toc401920672 \h </w:instrText>
        </w:r>
        <w:r>
          <w:rPr>
            <w:noProof/>
            <w:webHidden/>
          </w:rPr>
        </w:r>
        <w:r>
          <w:rPr>
            <w:noProof/>
            <w:webHidden/>
          </w:rPr>
          <w:fldChar w:fldCharType="separate"/>
        </w:r>
        <w:r w:rsidR="008C1F8D">
          <w:rPr>
            <w:noProof/>
            <w:webHidden/>
          </w:rPr>
          <w:t>36</w:t>
        </w:r>
        <w:r>
          <w:rPr>
            <w:noProof/>
            <w:webHidden/>
          </w:rPr>
          <w:fldChar w:fldCharType="end"/>
        </w:r>
      </w:hyperlink>
    </w:p>
    <w:p w:rsidR="00C632FB" w:rsidRDefault="000D1603">
      <w:pPr>
        <w:pStyle w:val="TableofFigures"/>
        <w:tabs>
          <w:tab w:val="right" w:leader="dot" w:pos="9017"/>
        </w:tabs>
        <w:rPr>
          <w:noProof/>
        </w:rPr>
      </w:pPr>
      <w:hyperlink w:anchor="_Toc401920673" w:history="1">
        <w:r w:rsidR="00C632FB" w:rsidRPr="00B0178C">
          <w:rPr>
            <w:rStyle w:val="Hyperlink"/>
            <w:noProof/>
          </w:rPr>
          <w:t>Table 14. Lachlan river system Selected Area evaluation approach for stream metabolism and water quality.</w:t>
        </w:r>
        <w:r w:rsidR="00C632FB">
          <w:rPr>
            <w:noProof/>
            <w:webHidden/>
          </w:rPr>
          <w:tab/>
        </w:r>
        <w:r>
          <w:rPr>
            <w:noProof/>
            <w:webHidden/>
          </w:rPr>
          <w:fldChar w:fldCharType="begin"/>
        </w:r>
        <w:r w:rsidR="00C632FB">
          <w:rPr>
            <w:noProof/>
            <w:webHidden/>
          </w:rPr>
          <w:instrText xml:space="preserve"> PAGEREF _Toc401920673 \h </w:instrText>
        </w:r>
        <w:r>
          <w:rPr>
            <w:noProof/>
            <w:webHidden/>
          </w:rPr>
        </w:r>
        <w:r>
          <w:rPr>
            <w:noProof/>
            <w:webHidden/>
          </w:rPr>
          <w:fldChar w:fldCharType="separate"/>
        </w:r>
        <w:r w:rsidR="008C1F8D">
          <w:rPr>
            <w:noProof/>
            <w:webHidden/>
          </w:rPr>
          <w:t>38</w:t>
        </w:r>
        <w:r>
          <w:rPr>
            <w:noProof/>
            <w:webHidden/>
          </w:rPr>
          <w:fldChar w:fldCharType="end"/>
        </w:r>
      </w:hyperlink>
    </w:p>
    <w:p w:rsidR="00C632FB" w:rsidRDefault="000D1603">
      <w:pPr>
        <w:pStyle w:val="TableofFigures"/>
        <w:tabs>
          <w:tab w:val="right" w:leader="dot" w:pos="9017"/>
        </w:tabs>
        <w:rPr>
          <w:noProof/>
        </w:rPr>
      </w:pPr>
      <w:hyperlink w:anchor="_Toc401920674" w:history="1">
        <w:r w:rsidR="00C632FB" w:rsidRPr="00B0178C">
          <w:rPr>
            <w:rStyle w:val="Hyperlink"/>
            <w:noProof/>
          </w:rPr>
          <w:t>Table 15. Lachlan river system Selected Area evaluation approach for frogs.</w:t>
        </w:r>
        <w:r w:rsidR="00C632FB">
          <w:rPr>
            <w:noProof/>
            <w:webHidden/>
          </w:rPr>
          <w:tab/>
        </w:r>
        <w:r>
          <w:rPr>
            <w:noProof/>
            <w:webHidden/>
          </w:rPr>
          <w:fldChar w:fldCharType="begin"/>
        </w:r>
        <w:r w:rsidR="00C632FB">
          <w:rPr>
            <w:noProof/>
            <w:webHidden/>
          </w:rPr>
          <w:instrText xml:space="preserve"> PAGEREF _Toc401920674 \h </w:instrText>
        </w:r>
        <w:r>
          <w:rPr>
            <w:noProof/>
            <w:webHidden/>
          </w:rPr>
        </w:r>
        <w:r>
          <w:rPr>
            <w:noProof/>
            <w:webHidden/>
          </w:rPr>
          <w:fldChar w:fldCharType="separate"/>
        </w:r>
        <w:r w:rsidR="008C1F8D">
          <w:rPr>
            <w:noProof/>
            <w:webHidden/>
          </w:rPr>
          <w:t>40</w:t>
        </w:r>
        <w:r>
          <w:rPr>
            <w:noProof/>
            <w:webHidden/>
          </w:rPr>
          <w:fldChar w:fldCharType="end"/>
        </w:r>
      </w:hyperlink>
    </w:p>
    <w:p w:rsidR="00C632FB" w:rsidRDefault="000D1603">
      <w:pPr>
        <w:pStyle w:val="TableofFigures"/>
        <w:tabs>
          <w:tab w:val="right" w:leader="dot" w:pos="9017"/>
        </w:tabs>
        <w:rPr>
          <w:noProof/>
        </w:rPr>
      </w:pPr>
      <w:hyperlink w:anchor="_Toc401920675" w:history="1">
        <w:r w:rsidR="00C632FB" w:rsidRPr="00B0178C">
          <w:rPr>
            <w:rStyle w:val="Hyperlink"/>
            <w:noProof/>
          </w:rPr>
          <w:t>Table 16.  Lachlan river system Selected Area evaluation approach for other vertebrates</w:t>
        </w:r>
        <w:r w:rsidR="00C632FB">
          <w:rPr>
            <w:noProof/>
            <w:webHidden/>
          </w:rPr>
          <w:tab/>
        </w:r>
        <w:r>
          <w:rPr>
            <w:noProof/>
            <w:webHidden/>
          </w:rPr>
          <w:fldChar w:fldCharType="begin"/>
        </w:r>
        <w:r w:rsidR="00C632FB">
          <w:rPr>
            <w:noProof/>
            <w:webHidden/>
          </w:rPr>
          <w:instrText xml:space="preserve"> PAGEREF _Toc401920675 \h </w:instrText>
        </w:r>
        <w:r>
          <w:rPr>
            <w:noProof/>
            <w:webHidden/>
          </w:rPr>
        </w:r>
        <w:r>
          <w:rPr>
            <w:noProof/>
            <w:webHidden/>
          </w:rPr>
          <w:fldChar w:fldCharType="separate"/>
        </w:r>
        <w:r w:rsidR="008C1F8D">
          <w:rPr>
            <w:noProof/>
            <w:webHidden/>
          </w:rPr>
          <w:t>41</w:t>
        </w:r>
        <w:r>
          <w:rPr>
            <w:noProof/>
            <w:webHidden/>
          </w:rPr>
          <w:fldChar w:fldCharType="end"/>
        </w:r>
      </w:hyperlink>
    </w:p>
    <w:p w:rsidR="00C632FB" w:rsidRDefault="000D1603">
      <w:pPr>
        <w:pStyle w:val="TableofFigures"/>
        <w:tabs>
          <w:tab w:val="right" w:leader="dot" w:pos="9017"/>
        </w:tabs>
        <w:rPr>
          <w:noProof/>
        </w:rPr>
      </w:pPr>
      <w:hyperlink w:anchor="_Toc401920676" w:history="1">
        <w:r w:rsidR="00C632FB" w:rsidRPr="00B0178C">
          <w:rPr>
            <w:rStyle w:val="Hyperlink"/>
            <w:noProof/>
          </w:rPr>
          <w:t>Table 17 Overview of the monitoring frequency for each of the indicators monitored for the Lachlan river system Selected Area</w:t>
        </w:r>
        <w:r w:rsidR="00C632FB">
          <w:rPr>
            <w:noProof/>
            <w:webHidden/>
          </w:rPr>
          <w:tab/>
        </w:r>
        <w:r>
          <w:rPr>
            <w:noProof/>
            <w:webHidden/>
          </w:rPr>
          <w:fldChar w:fldCharType="begin"/>
        </w:r>
        <w:r w:rsidR="00C632FB">
          <w:rPr>
            <w:noProof/>
            <w:webHidden/>
          </w:rPr>
          <w:instrText xml:space="preserve"> PAGEREF _Toc401920676 \h </w:instrText>
        </w:r>
        <w:r>
          <w:rPr>
            <w:noProof/>
            <w:webHidden/>
          </w:rPr>
        </w:r>
        <w:r>
          <w:rPr>
            <w:noProof/>
            <w:webHidden/>
          </w:rPr>
          <w:fldChar w:fldCharType="separate"/>
        </w:r>
        <w:r w:rsidR="008C1F8D">
          <w:rPr>
            <w:noProof/>
            <w:webHidden/>
          </w:rPr>
          <w:t>45</w:t>
        </w:r>
        <w:r>
          <w:rPr>
            <w:noProof/>
            <w:webHidden/>
          </w:rPr>
          <w:fldChar w:fldCharType="end"/>
        </w:r>
      </w:hyperlink>
    </w:p>
    <w:p w:rsidR="00C632FB" w:rsidRDefault="000D1603">
      <w:pPr>
        <w:pStyle w:val="TableofFigures"/>
        <w:tabs>
          <w:tab w:val="right" w:leader="dot" w:pos="9017"/>
        </w:tabs>
        <w:rPr>
          <w:noProof/>
        </w:rPr>
      </w:pPr>
      <w:hyperlink w:anchor="_Toc401920677" w:history="1">
        <w:r w:rsidR="00C632FB" w:rsidRPr="00B0178C">
          <w:rPr>
            <w:rStyle w:val="Hyperlink"/>
            <w:noProof/>
          </w:rPr>
          <w:t>Table 18.  Project team</w:t>
        </w:r>
        <w:r w:rsidR="00C632FB">
          <w:rPr>
            <w:noProof/>
            <w:webHidden/>
          </w:rPr>
          <w:tab/>
        </w:r>
        <w:r>
          <w:rPr>
            <w:noProof/>
            <w:webHidden/>
          </w:rPr>
          <w:fldChar w:fldCharType="begin"/>
        </w:r>
        <w:r w:rsidR="00C632FB">
          <w:rPr>
            <w:noProof/>
            <w:webHidden/>
          </w:rPr>
          <w:instrText xml:space="preserve"> PAGEREF _Toc401920677 \h </w:instrText>
        </w:r>
        <w:r>
          <w:rPr>
            <w:noProof/>
            <w:webHidden/>
          </w:rPr>
        </w:r>
        <w:r>
          <w:rPr>
            <w:noProof/>
            <w:webHidden/>
          </w:rPr>
          <w:fldChar w:fldCharType="separate"/>
        </w:r>
        <w:r w:rsidR="008C1F8D">
          <w:rPr>
            <w:noProof/>
            <w:webHidden/>
          </w:rPr>
          <w:t>46</w:t>
        </w:r>
        <w:r>
          <w:rPr>
            <w:noProof/>
            <w:webHidden/>
          </w:rPr>
          <w:fldChar w:fldCharType="end"/>
        </w:r>
      </w:hyperlink>
    </w:p>
    <w:p w:rsidR="00C632FB" w:rsidRDefault="000D1603">
      <w:pPr>
        <w:pStyle w:val="TableofFigures"/>
        <w:tabs>
          <w:tab w:val="right" w:leader="dot" w:pos="9017"/>
        </w:tabs>
        <w:rPr>
          <w:noProof/>
        </w:rPr>
      </w:pPr>
      <w:hyperlink w:anchor="_Toc401920678" w:history="1">
        <w:r w:rsidR="00C632FB" w:rsidRPr="00B0178C">
          <w:rPr>
            <w:rStyle w:val="Hyperlink"/>
            <w:noProof/>
          </w:rPr>
          <w:t>Table 19.  Operational stakeholders</w:t>
        </w:r>
        <w:r w:rsidR="00C632FB">
          <w:rPr>
            <w:noProof/>
            <w:webHidden/>
          </w:rPr>
          <w:tab/>
        </w:r>
        <w:r>
          <w:rPr>
            <w:noProof/>
            <w:webHidden/>
          </w:rPr>
          <w:fldChar w:fldCharType="begin"/>
        </w:r>
        <w:r w:rsidR="00C632FB">
          <w:rPr>
            <w:noProof/>
            <w:webHidden/>
          </w:rPr>
          <w:instrText xml:space="preserve"> PAGEREF _Toc401920678 \h </w:instrText>
        </w:r>
        <w:r>
          <w:rPr>
            <w:noProof/>
            <w:webHidden/>
          </w:rPr>
        </w:r>
        <w:r>
          <w:rPr>
            <w:noProof/>
            <w:webHidden/>
          </w:rPr>
          <w:fldChar w:fldCharType="separate"/>
        </w:r>
        <w:r w:rsidR="008C1F8D">
          <w:rPr>
            <w:noProof/>
            <w:webHidden/>
          </w:rPr>
          <w:t>47</w:t>
        </w:r>
        <w:r>
          <w:rPr>
            <w:noProof/>
            <w:webHidden/>
          </w:rPr>
          <w:fldChar w:fldCharType="end"/>
        </w:r>
      </w:hyperlink>
    </w:p>
    <w:p w:rsidR="00C632FB" w:rsidRDefault="000D1603">
      <w:pPr>
        <w:pStyle w:val="TableofFigures"/>
        <w:tabs>
          <w:tab w:val="right" w:leader="dot" w:pos="9017"/>
        </w:tabs>
        <w:rPr>
          <w:noProof/>
        </w:rPr>
      </w:pPr>
      <w:hyperlink w:anchor="_Toc401920679" w:history="1">
        <w:r w:rsidR="00C632FB" w:rsidRPr="00B0178C">
          <w:rPr>
            <w:rStyle w:val="Hyperlink"/>
            <w:noProof/>
          </w:rPr>
          <w:t>Table 20.  Communication activities for the Lachlan river system Selected Area LTIM Project.</w:t>
        </w:r>
        <w:r w:rsidR="00C632FB">
          <w:rPr>
            <w:noProof/>
            <w:webHidden/>
          </w:rPr>
          <w:tab/>
        </w:r>
        <w:r>
          <w:rPr>
            <w:noProof/>
            <w:webHidden/>
          </w:rPr>
          <w:fldChar w:fldCharType="begin"/>
        </w:r>
        <w:r w:rsidR="00C632FB">
          <w:rPr>
            <w:noProof/>
            <w:webHidden/>
          </w:rPr>
          <w:instrText xml:space="preserve"> PAGEREF _Toc401920679 \h </w:instrText>
        </w:r>
        <w:r>
          <w:rPr>
            <w:noProof/>
            <w:webHidden/>
          </w:rPr>
        </w:r>
        <w:r>
          <w:rPr>
            <w:noProof/>
            <w:webHidden/>
          </w:rPr>
          <w:fldChar w:fldCharType="separate"/>
        </w:r>
        <w:r w:rsidR="008C1F8D">
          <w:rPr>
            <w:noProof/>
            <w:webHidden/>
          </w:rPr>
          <w:t>49</w:t>
        </w:r>
        <w:r>
          <w:rPr>
            <w:noProof/>
            <w:webHidden/>
          </w:rPr>
          <w:fldChar w:fldCharType="end"/>
        </w:r>
      </w:hyperlink>
    </w:p>
    <w:p w:rsidR="00C632FB" w:rsidRDefault="000D1603">
      <w:pPr>
        <w:pStyle w:val="TableofFigures"/>
        <w:tabs>
          <w:tab w:val="right" w:leader="dot" w:pos="9017"/>
        </w:tabs>
        <w:rPr>
          <w:noProof/>
        </w:rPr>
      </w:pPr>
      <w:hyperlink w:anchor="_Toc401920680" w:history="1">
        <w:r w:rsidR="00C632FB" w:rsidRPr="00B0178C">
          <w:rPr>
            <w:rStyle w:val="Hyperlink"/>
            <w:noProof/>
          </w:rPr>
          <w:t>Table 21.  Membership of the Lachlan LTIM Reference Group as of April 2014</w:t>
        </w:r>
        <w:r w:rsidR="00C632FB">
          <w:rPr>
            <w:noProof/>
            <w:webHidden/>
          </w:rPr>
          <w:tab/>
        </w:r>
        <w:r>
          <w:rPr>
            <w:noProof/>
            <w:webHidden/>
          </w:rPr>
          <w:fldChar w:fldCharType="begin"/>
        </w:r>
        <w:r w:rsidR="00C632FB">
          <w:rPr>
            <w:noProof/>
            <w:webHidden/>
          </w:rPr>
          <w:instrText xml:space="preserve"> PAGEREF _Toc401920680 \h </w:instrText>
        </w:r>
        <w:r>
          <w:rPr>
            <w:noProof/>
            <w:webHidden/>
          </w:rPr>
        </w:r>
        <w:r>
          <w:rPr>
            <w:noProof/>
            <w:webHidden/>
          </w:rPr>
          <w:fldChar w:fldCharType="separate"/>
        </w:r>
        <w:r w:rsidR="008C1F8D">
          <w:rPr>
            <w:noProof/>
            <w:webHidden/>
          </w:rPr>
          <w:t>52</w:t>
        </w:r>
        <w:r>
          <w:rPr>
            <w:noProof/>
            <w:webHidden/>
          </w:rPr>
          <w:fldChar w:fldCharType="end"/>
        </w:r>
      </w:hyperlink>
    </w:p>
    <w:p w:rsidR="00C632FB" w:rsidRDefault="000D1603">
      <w:pPr>
        <w:pStyle w:val="TableofFigures"/>
        <w:tabs>
          <w:tab w:val="right" w:leader="dot" w:pos="9017"/>
        </w:tabs>
        <w:rPr>
          <w:noProof/>
        </w:rPr>
      </w:pPr>
      <w:hyperlink w:anchor="_Toc401920681" w:history="1">
        <w:r w:rsidR="00C632FB" w:rsidRPr="00B0178C">
          <w:rPr>
            <w:rStyle w:val="Hyperlink"/>
            <w:noProof/>
          </w:rPr>
          <w:t>Table 22 Summary of activities or communications which required consultation with CEWO area leader or approval by the CEWO</w:t>
        </w:r>
        <w:r w:rsidR="00C632FB">
          <w:rPr>
            <w:noProof/>
            <w:webHidden/>
          </w:rPr>
          <w:tab/>
        </w:r>
        <w:r>
          <w:rPr>
            <w:noProof/>
            <w:webHidden/>
          </w:rPr>
          <w:fldChar w:fldCharType="begin"/>
        </w:r>
        <w:r w:rsidR="00C632FB">
          <w:rPr>
            <w:noProof/>
            <w:webHidden/>
          </w:rPr>
          <w:instrText xml:space="preserve"> PAGEREF _Toc401920681 \h </w:instrText>
        </w:r>
        <w:r>
          <w:rPr>
            <w:noProof/>
            <w:webHidden/>
          </w:rPr>
        </w:r>
        <w:r>
          <w:rPr>
            <w:noProof/>
            <w:webHidden/>
          </w:rPr>
          <w:fldChar w:fldCharType="separate"/>
        </w:r>
        <w:r w:rsidR="008C1F8D">
          <w:rPr>
            <w:noProof/>
            <w:webHidden/>
          </w:rPr>
          <w:t>60</w:t>
        </w:r>
        <w:r>
          <w:rPr>
            <w:noProof/>
            <w:webHidden/>
          </w:rPr>
          <w:fldChar w:fldCharType="end"/>
        </w:r>
      </w:hyperlink>
    </w:p>
    <w:p w:rsidR="00C632FB" w:rsidRDefault="000D1603">
      <w:pPr>
        <w:pStyle w:val="TableofFigures"/>
        <w:tabs>
          <w:tab w:val="right" w:leader="dot" w:pos="9017"/>
        </w:tabs>
        <w:rPr>
          <w:noProof/>
        </w:rPr>
      </w:pPr>
      <w:hyperlink w:anchor="_Toc401920682" w:history="1">
        <w:r w:rsidR="00C632FB" w:rsidRPr="00B0178C">
          <w:rPr>
            <w:rStyle w:val="Hyperlink"/>
            <w:noProof/>
          </w:rPr>
          <w:t>Table 23 Example stakeholder engagement evaluation plan to be completed after M&amp;E Plan is finalised.</w:t>
        </w:r>
        <w:r w:rsidR="00C632FB">
          <w:rPr>
            <w:noProof/>
            <w:webHidden/>
          </w:rPr>
          <w:tab/>
        </w:r>
        <w:r>
          <w:rPr>
            <w:noProof/>
            <w:webHidden/>
          </w:rPr>
          <w:fldChar w:fldCharType="begin"/>
        </w:r>
        <w:r w:rsidR="00C632FB">
          <w:rPr>
            <w:noProof/>
            <w:webHidden/>
          </w:rPr>
          <w:instrText xml:space="preserve"> PAGEREF _Toc401920682 \h </w:instrText>
        </w:r>
        <w:r>
          <w:rPr>
            <w:noProof/>
            <w:webHidden/>
          </w:rPr>
        </w:r>
        <w:r>
          <w:rPr>
            <w:noProof/>
            <w:webHidden/>
          </w:rPr>
          <w:fldChar w:fldCharType="separate"/>
        </w:r>
        <w:r w:rsidR="008C1F8D">
          <w:rPr>
            <w:noProof/>
            <w:webHidden/>
          </w:rPr>
          <w:t>65</w:t>
        </w:r>
        <w:r>
          <w:rPr>
            <w:noProof/>
            <w:webHidden/>
          </w:rPr>
          <w:fldChar w:fldCharType="end"/>
        </w:r>
      </w:hyperlink>
    </w:p>
    <w:p w:rsidR="00C632FB" w:rsidRDefault="000D1603">
      <w:pPr>
        <w:pStyle w:val="TableofFigures"/>
        <w:tabs>
          <w:tab w:val="right" w:leader="dot" w:pos="9017"/>
        </w:tabs>
        <w:rPr>
          <w:noProof/>
        </w:rPr>
      </w:pPr>
      <w:hyperlink w:anchor="_Toc401920683" w:history="1">
        <w:r w:rsidR="00C632FB" w:rsidRPr="00B0178C">
          <w:rPr>
            <w:rStyle w:val="Hyperlink"/>
            <w:noProof/>
          </w:rPr>
          <w:t>Table 24: Categorisation of likelihood</w:t>
        </w:r>
        <w:r w:rsidR="00C632FB">
          <w:rPr>
            <w:noProof/>
            <w:webHidden/>
          </w:rPr>
          <w:tab/>
        </w:r>
        <w:r>
          <w:rPr>
            <w:noProof/>
            <w:webHidden/>
          </w:rPr>
          <w:fldChar w:fldCharType="begin"/>
        </w:r>
        <w:r w:rsidR="00C632FB">
          <w:rPr>
            <w:noProof/>
            <w:webHidden/>
          </w:rPr>
          <w:instrText xml:space="preserve"> PAGEREF _Toc401920683 \h </w:instrText>
        </w:r>
        <w:r>
          <w:rPr>
            <w:noProof/>
            <w:webHidden/>
          </w:rPr>
        </w:r>
        <w:r>
          <w:rPr>
            <w:noProof/>
            <w:webHidden/>
          </w:rPr>
          <w:fldChar w:fldCharType="separate"/>
        </w:r>
        <w:r w:rsidR="008C1F8D">
          <w:rPr>
            <w:noProof/>
            <w:webHidden/>
          </w:rPr>
          <w:t>68</w:t>
        </w:r>
        <w:r>
          <w:rPr>
            <w:noProof/>
            <w:webHidden/>
          </w:rPr>
          <w:fldChar w:fldCharType="end"/>
        </w:r>
      </w:hyperlink>
    </w:p>
    <w:p w:rsidR="00C632FB" w:rsidRDefault="000D1603">
      <w:pPr>
        <w:pStyle w:val="TableofFigures"/>
        <w:tabs>
          <w:tab w:val="right" w:leader="dot" w:pos="9017"/>
        </w:tabs>
        <w:rPr>
          <w:noProof/>
        </w:rPr>
      </w:pPr>
      <w:hyperlink w:anchor="_Toc401920684" w:history="1">
        <w:r w:rsidR="00C632FB" w:rsidRPr="00B0178C">
          <w:rPr>
            <w:rStyle w:val="Hyperlink"/>
            <w:noProof/>
          </w:rPr>
          <w:t>Table 25: Categorisation of Consequence</w:t>
        </w:r>
        <w:r w:rsidR="00C632FB">
          <w:rPr>
            <w:noProof/>
            <w:webHidden/>
          </w:rPr>
          <w:tab/>
        </w:r>
        <w:r>
          <w:rPr>
            <w:noProof/>
            <w:webHidden/>
          </w:rPr>
          <w:fldChar w:fldCharType="begin"/>
        </w:r>
        <w:r w:rsidR="00C632FB">
          <w:rPr>
            <w:noProof/>
            <w:webHidden/>
          </w:rPr>
          <w:instrText xml:space="preserve"> PAGEREF _Toc401920684 \h </w:instrText>
        </w:r>
        <w:r>
          <w:rPr>
            <w:noProof/>
            <w:webHidden/>
          </w:rPr>
        </w:r>
        <w:r>
          <w:rPr>
            <w:noProof/>
            <w:webHidden/>
          </w:rPr>
          <w:fldChar w:fldCharType="separate"/>
        </w:r>
        <w:r w:rsidR="008C1F8D">
          <w:rPr>
            <w:noProof/>
            <w:webHidden/>
          </w:rPr>
          <w:t>69</w:t>
        </w:r>
        <w:r>
          <w:rPr>
            <w:noProof/>
            <w:webHidden/>
          </w:rPr>
          <w:fldChar w:fldCharType="end"/>
        </w:r>
      </w:hyperlink>
    </w:p>
    <w:p w:rsidR="00C632FB" w:rsidRDefault="000D1603">
      <w:pPr>
        <w:pStyle w:val="TableofFigures"/>
        <w:tabs>
          <w:tab w:val="right" w:leader="dot" w:pos="9017"/>
        </w:tabs>
        <w:rPr>
          <w:noProof/>
        </w:rPr>
      </w:pPr>
      <w:hyperlink w:anchor="_Toc401920685" w:history="1">
        <w:r w:rsidR="00C632FB" w:rsidRPr="00B0178C">
          <w:rPr>
            <w:rStyle w:val="Hyperlink"/>
            <w:noProof/>
          </w:rPr>
          <w:t>Table 26: Risk Matrix</w:t>
        </w:r>
        <w:r w:rsidR="00C632FB">
          <w:rPr>
            <w:noProof/>
            <w:webHidden/>
          </w:rPr>
          <w:tab/>
        </w:r>
        <w:r>
          <w:rPr>
            <w:noProof/>
            <w:webHidden/>
          </w:rPr>
          <w:fldChar w:fldCharType="begin"/>
        </w:r>
        <w:r w:rsidR="00C632FB">
          <w:rPr>
            <w:noProof/>
            <w:webHidden/>
          </w:rPr>
          <w:instrText xml:space="preserve"> PAGEREF _Toc401920685 \h </w:instrText>
        </w:r>
        <w:r>
          <w:rPr>
            <w:noProof/>
            <w:webHidden/>
          </w:rPr>
        </w:r>
        <w:r>
          <w:rPr>
            <w:noProof/>
            <w:webHidden/>
          </w:rPr>
          <w:fldChar w:fldCharType="separate"/>
        </w:r>
        <w:r w:rsidR="008C1F8D">
          <w:rPr>
            <w:noProof/>
            <w:webHidden/>
          </w:rPr>
          <w:t>69</w:t>
        </w:r>
        <w:r>
          <w:rPr>
            <w:noProof/>
            <w:webHidden/>
          </w:rPr>
          <w:fldChar w:fldCharType="end"/>
        </w:r>
      </w:hyperlink>
    </w:p>
    <w:p w:rsidR="00C632FB" w:rsidRDefault="000D1603">
      <w:pPr>
        <w:pStyle w:val="TableofFigures"/>
        <w:tabs>
          <w:tab w:val="right" w:leader="dot" w:pos="9017"/>
        </w:tabs>
        <w:rPr>
          <w:noProof/>
        </w:rPr>
      </w:pPr>
      <w:hyperlink w:anchor="_Toc401920686" w:history="1">
        <w:r w:rsidR="00C632FB" w:rsidRPr="00B0178C">
          <w:rPr>
            <w:rStyle w:val="Hyperlink"/>
            <w:noProof/>
          </w:rPr>
          <w:t>Table 27: Risk register to people</w:t>
        </w:r>
        <w:r w:rsidR="00C632FB">
          <w:rPr>
            <w:noProof/>
            <w:webHidden/>
          </w:rPr>
          <w:tab/>
        </w:r>
        <w:r>
          <w:rPr>
            <w:noProof/>
            <w:webHidden/>
          </w:rPr>
          <w:fldChar w:fldCharType="begin"/>
        </w:r>
        <w:r w:rsidR="00C632FB">
          <w:rPr>
            <w:noProof/>
            <w:webHidden/>
          </w:rPr>
          <w:instrText xml:space="preserve"> PAGEREF _Toc401920686 \h </w:instrText>
        </w:r>
        <w:r>
          <w:rPr>
            <w:noProof/>
            <w:webHidden/>
          </w:rPr>
        </w:r>
        <w:r>
          <w:rPr>
            <w:noProof/>
            <w:webHidden/>
          </w:rPr>
          <w:fldChar w:fldCharType="separate"/>
        </w:r>
        <w:r w:rsidR="008C1F8D">
          <w:rPr>
            <w:noProof/>
            <w:webHidden/>
          </w:rPr>
          <w:t>70</w:t>
        </w:r>
        <w:r>
          <w:rPr>
            <w:noProof/>
            <w:webHidden/>
          </w:rPr>
          <w:fldChar w:fldCharType="end"/>
        </w:r>
      </w:hyperlink>
    </w:p>
    <w:p w:rsidR="00C632FB" w:rsidRDefault="000D1603">
      <w:pPr>
        <w:pStyle w:val="TableofFigures"/>
        <w:tabs>
          <w:tab w:val="right" w:leader="dot" w:pos="9017"/>
        </w:tabs>
        <w:rPr>
          <w:noProof/>
        </w:rPr>
      </w:pPr>
      <w:hyperlink w:anchor="_Toc401920687" w:history="1">
        <w:r w:rsidR="00C632FB" w:rsidRPr="00B0178C">
          <w:rPr>
            <w:rStyle w:val="Hyperlink"/>
            <w:noProof/>
          </w:rPr>
          <w:t>Table 28: Risk register to environment</w:t>
        </w:r>
        <w:r w:rsidR="00C632FB">
          <w:rPr>
            <w:noProof/>
            <w:webHidden/>
          </w:rPr>
          <w:tab/>
        </w:r>
        <w:r>
          <w:rPr>
            <w:noProof/>
            <w:webHidden/>
          </w:rPr>
          <w:fldChar w:fldCharType="begin"/>
        </w:r>
        <w:r w:rsidR="00C632FB">
          <w:rPr>
            <w:noProof/>
            <w:webHidden/>
          </w:rPr>
          <w:instrText xml:space="preserve"> PAGEREF _Toc401920687 \h </w:instrText>
        </w:r>
        <w:r>
          <w:rPr>
            <w:noProof/>
            <w:webHidden/>
          </w:rPr>
        </w:r>
        <w:r>
          <w:rPr>
            <w:noProof/>
            <w:webHidden/>
          </w:rPr>
          <w:fldChar w:fldCharType="separate"/>
        </w:r>
        <w:r w:rsidR="008C1F8D">
          <w:rPr>
            <w:noProof/>
            <w:webHidden/>
          </w:rPr>
          <w:t>72</w:t>
        </w:r>
        <w:r>
          <w:rPr>
            <w:noProof/>
            <w:webHidden/>
          </w:rPr>
          <w:fldChar w:fldCharType="end"/>
        </w:r>
      </w:hyperlink>
    </w:p>
    <w:p w:rsidR="00C632FB" w:rsidRDefault="000D1603">
      <w:pPr>
        <w:pStyle w:val="TableofFigures"/>
        <w:tabs>
          <w:tab w:val="right" w:leader="dot" w:pos="9017"/>
        </w:tabs>
        <w:rPr>
          <w:noProof/>
        </w:rPr>
      </w:pPr>
      <w:hyperlink w:anchor="_Toc401920688" w:history="1">
        <w:r w:rsidR="00C632FB" w:rsidRPr="00B0178C">
          <w:rPr>
            <w:rStyle w:val="Hyperlink"/>
            <w:noProof/>
          </w:rPr>
          <w:t>Table 29: Risk register to stakeholders</w:t>
        </w:r>
        <w:r w:rsidR="00C632FB">
          <w:rPr>
            <w:noProof/>
            <w:webHidden/>
          </w:rPr>
          <w:tab/>
        </w:r>
        <w:r>
          <w:rPr>
            <w:noProof/>
            <w:webHidden/>
          </w:rPr>
          <w:fldChar w:fldCharType="begin"/>
        </w:r>
        <w:r w:rsidR="00C632FB">
          <w:rPr>
            <w:noProof/>
            <w:webHidden/>
          </w:rPr>
          <w:instrText xml:space="preserve"> PAGEREF _Toc401920688 \h </w:instrText>
        </w:r>
        <w:r>
          <w:rPr>
            <w:noProof/>
            <w:webHidden/>
          </w:rPr>
        </w:r>
        <w:r>
          <w:rPr>
            <w:noProof/>
            <w:webHidden/>
          </w:rPr>
          <w:fldChar w:fldCharType="separate"/>
        </w:r>
        <w:r w:rsidR="008C1F8D">
          <w:rPr>
            <w:noProof/>
            <w:webHidden/>
          </w:rPr>
          <w:t>73</w:t>
        </w:r>
        <w:r>
          <w:rPr>
            <w:noProof/>
            <w:webHidden/>
          </w:rPr>
          <w:fldChar w:fldCharType="end"/>
        </w:r>
      </w:hyperlink>
    </w:p>
    <w:p w:rsidR="00C632FB" w:rsidRDefault="000D1603">
      <w:pPr>
        <w:pStyle w:val="TableofFigures"/>
        <w:tabs>
          <w:tab w:val="right" w:leader="dot" w:pos="9017"/>
        </w:tabs>
        <w:rPr>
          <w:noProof/>
        </w:rPr>
      </w:pPr>
      <w:hyperlink w:anchor="_Toc401920689" w:history="1">
        <w:r w:rsidR="00C632FB" w:rsidRPr="00B0178C">
          <w:rPr>
            <w:rStyle w:val="Hyperlink"/>
            <w:noProof/>
          </w:rPr>
          <w:t>Table 30: Risk register to monitoring</w:t>
        </w:r>
        <w:r w:rsidR="00C632FB">
          <w:rPr>
            <w:noProof/>
            <w:webHidden/>
          </w:rPr>
          <w:tab/>
        </w:r>
        <w:r>
          <w:rPr>
            <w:noProof/>
            <w:webHidden/>
          </w:rPr>
          <w:fldChar w:fldCharType="begin"/>
        </w:r>
        <w:r w:rsidR="00C632FB">
          <w:rPr>
            <w:noProof/>
            <w:webHidden/>
          </w:rPr>
          <w:instrText xml:space="preserve"> PAGEREF _Toc401920689 \h </w:instrText>
        </w:r>
        <w:r>
          <w:rPr>
            <w:noProof/>
            <w:webHidden/>
          </w:rPr>
        </w:r>
        <w:r>
          <w:rPr>
            <w:noProof/>
            <w:webHidden/>
          </w:rPr>
          <w:fldChar w:fldCharType="separate"/>
        </w:r>
        <w:r w:rsidR="008C1F8D">
          <w:rPr>
            <w:noProof/>
            <w:webHidden/>
          </w:rPr>
          <w:t>74</w:t>
        </w:r>
        <w:r>
          <w:rPr>
            <w:noProof/>
            <w:webHidden/>
          </w:rPr>
          <w:fldChar w:fldCharType="end"/>
        </w:r>
      </w:hyperlink>
    </w:p>
    <w:p w:rsidR="00C632FB" w:rsidRDefault="000D1603">
      <w:pPr>
        <w:pStyle w:val="TableofFigures"/>
        <w:tabs>
          <w:tab w:val="right" w:leader="dot" w:pos="9017"/>
        </w:tabs>
        <w:rPr>
          <w:noProof/>
        </w:rPr>
      </w:pPr>
      <w:hyperlink w:anchor="_Toc401920690" w:history="1">
        <w:r w:rsidR="00C632FB" w:rsidRPr="00B0178C">
          <w:rPr>
            <w:rStyle w:val="Hyperlink"/>
            <w:noProof/>
          </w:rPr>
          <w:t>Table 31: Risk register to project objectives</w:t>
        </w:r>
        <w:r w:rsidR="00C632FB">
          <w:rPr>
            <w:noProof/>
            <w:webHidden/>
          </w:rPr>
          <w:tab/>
        </w:r>
        <w:r>
          <w:rPr>
            <w:noProof/>
            <w:webHidden/>
          </w:rPr>
          <w:fldChar w:fldCharType="begin"/>
        </w:r>
        <w:r w:rsidR="00C632FB">
          <w:rPr>
            <w:noProof/>
            <w:webHidden/>
          </w:rPr>
          <w:instrText xml:space="preserve"> PAGEREF _Toc401920690 \h </w:instrText>
        </w:r>
        <w:r>
          <w:rPr>
            <w:noProof/>
            <w:webHidden/>
          </w:rPr>
        </w:r>
        <w:r>
          <w:rPr>
            <w:noProof/>
            <w:webHidden/>
          </w:rPr>
          <w:fldChar w:fldCharType="separate"/>
        </w:r>
        <w:r w:rsidR="008C1F8D">
          <w:rPr>
            <w:noProof/>
            <w:webHidden/>
          </w:rPr>
          <w:t>75</w:t>
        </w:r>
        <w:r>
          <w:rPr>
            <w:noProof/>
            <w:webHidden/>
          </w:rPr>
          <w:fldChar w:fldCharType="end"/>
        </w:r>
      </w:hyperlink>
    </w:p>
    <w:p w:rsidR="00C632FB" w:rsidRDefault="000D1603">
      <w:pPr>
        <w:pStyle w:val="TableofFigures"/>
        <w:tabs>
          <w:tab w:val="right" w:leader="dot" w:pos="9017"/>
        </w:tabs>
        <w:rPr>
          <w:noProof/>
        </w:rPr>
      </w:pPr>
      <w:hyperlink w:anchor="_Toc401920691" w:history="1">
        <w:r w:rsidR="00C632FB" w:rsidRPr="00B0178C">
          <w:rPr>
            <w:rStyle w:val="Hyperlink"/>
            <w:noProof/>
          </w:rPr>
          <w:t>Table 32.  Equipment to be used in the Lachlan LTIM Project including maintenance and calibration schedule</w:t>
        </w:r>
        <w:r w:rsidR="00C632FB">
          <w:rPr>
            <w:noProof/>
            <w:webHidden/>
          </w:rPr>
          <w:tab/>
        </w:r>
        <w:r>
          <w:rPr>
            <w:noProof/>
            <w:webHidden/>
          </w:rPr>
          <w:fldChar w:fldCharType="begin"/>
        </w:r>
        <w:r w:rsidR="00C632FB">
          <w:rPr>
            <w:noProof/>
            <w:webHidden/>
          </w:rPr>
          <w:instrText xml:space="preserve"> PAGEREF _Toc401920691 \h </w:instrText>
        </w:r>
        <w:r>
          <w:rPr>
            <w:noProof/>
            <w:webHidden/>
          </w:rPr>
        </w:r>
        <w:r>
          <w:rPr>
            <w:noProof/>
            <w:webHidden/>
          </w:rPr>
          <w:fldChar w:fldCharType="separate"/>
        </w:r>
        <w:r w:rsidR="008C1F8D">
          <w:rPr>
            <w:noProof/>
            <w:webHidden/>
          </w:rPr>
          <w:t>77</w:t>
        </w:r>
        <w:r>
          <w:rPr>
            <w:noProof/>
            <w:webHidden/>
          </w:rPr>
          <w:fldChar w:fldCharType="end"/>
        </w:r>
      </w:hyperlink>
    </w:p>
    <w:p w:rsidR="00C632FB" w:rsidRDefault="000D1603">
      <w:pPr>
        <w:pStyle w:val="TableofFigures"/>
        <w:tabs>
          <w:tab w:val="right" w:leader="dot" w:pos="9017"/>
        </w:tabs>
        <w:rPr>
          <w:noProof/>
        </w:rPr>
      </w:pPr>
      <w:hyperlink w:anchor="_Toc401920692" w:history="1">
        <w:r w:rsidR="00C632FB" w:rsidRPr="00B0178C">
          <w:rPr>
            <w:rStyle w:val="Hyperlink"/>
            <w:noProof/>
          </w:rPr>
          <w:t>Table 33.  Permit and ethics requirements for the Lachlan LTIM Project</w:t>
        </w:r>
        <w:r w:rsidR="00C632FB">
          <w:rPr>
            <w:noProof/>
            <w:webHidden/>
          </w:rPr>
          <w:tab/>
        </w:r>
        <w:r>
          <w:rPr>
            <w:noProof/>
            <w:webHidden/>
          </w:rPr>
          <w:fldChar w:fldCharType="begin"/>
        </w:r>
        <w:r w:rsidR="00C632FB">
          <w:rPr>
            <w:noProof/>
            <w:webHidden/>
          </w:rPr>
          <w:instrText xml:space="preserve"> PAGEREF _Toc401920692 \h </w:instrText>
        </w:r>
        <w:r>
          <w:rPr>
            <w:noProof/>
            <w:webHidden/>
          </w:rPr>
        </w:r>
        <w:r>
          <w:rPr>
            <w:noProof/>
            <w:webHidden/>
          </w:rPr>
          <w:fldChar w:fldCharType="separate"/>
        </w:r>
        <w:r w:rsidR="008C1F8D">
          <w:rPr>
            <w:noProof/>
            <w:webHidden/>
          </w:rPr>
          <w:t>78</w:t>
        </w:r>
        <w:r>
          <w:rPr>
            <w:noProof/>
            <w:webHidden/>
          </w:rPr>
          <w:fldChar w:fldCharType="end"/>
        </w:r>
      </w:hyperlink>
    </w:p>
    <w:p w:rsidR="00C632FB" w:rsidRDefault="000D1603">
      <w:pPr>
        <w:pStyle w:val="TableofFigures"/>
        <w:tabs>
          <w:tab w:val="right" w:leader="dot" w:pos="9017"/>
        </w:tabs>
        <w:rPr>
          <w:noProof/>
        </w:rPr>
      </w:pPr>
      <w:hyperlink w:anchor="_Toc401920693" w:history="1">
        <w:r w:rsidR="00C632FB" w:rsidRPr="00B0178C">
          <w:rPr>
            <w:rStyle w:val="Hyperlink"/>
            <w:noProof/>
          </w:rPr>
          <w:t>Table 34. Specific data collection quality control considerations for each indicator</w:t>
        </w:r>
        <w:r w:rsidR="00C632FB">
          <w:rPr>
            <w:noProof/>
            <w:webHidden/>
          </w:rPr>
          <w:tab/>
        </w:r>
        <w:r>
          <w:rPr>
            <w:noProof/>
            <w:webHidden/>
          </w:rPr>
          <w:fldChar w:fldCharType="begin"/>
        </w:r>
        <w:r w:rsidR="00C632FB">
          <w:rPr>
            <w:noProof/>
            <w:webHidden/>
          </w:rPr>
          <w:instrText xml:space="preserve"> PAGEREF _Toc401920693 \h </w:instrText>
        </w:r>
        <w:r>
          <w:rPr>
            <w:noProof/>
            <w:webHidden/>
          </w:rPr>
        </w:r>
        <w:r>
          <w:rPr>
            <w:noProof/>
            <w:webHidden/>
          </w:rPr>
          <w:fldChar w:fldCharType="separate"/>
        </w:r>
        <w:r w:rsidR="008C1F8D">
          <w:rPr>
            <w:noProof/>
            <w:webHidden/>
          </w:rPr>
          <w:t>79</w:t>
        </w:r>
        <w:r>
          <w:rPr>
            <w:noProof/>
            <w:webHidden/>
          </w:rPr>
          <w:fldChar w:fldCharType="end"/>
        </w:r>
      </w:hyperlink>
    </w:p>
    <w:p w:rsidR="00C632FB" w:rsidRDefault="000D1603">
      <w:pPr>
        <w:pStyle w:val="TableofFigures"/>
        <w:tabs>
          <w:tab w:val="right" w:leader="dot" w:pos="9017"/>
        </w:tabs>
        <w:rPr>
          <w:noProof/>
        </w:rPr>
      </w:pPr>
      <w:hyperlink w:anchor="_Toc401920694" w:history="1">
        <w:r w:rsidR="00C632FB" w:rsidRPr="00B0178C">
          <w:rPr>
            <w:rStyle w:val="Hyperlink"/>
            <w:noProof/>
          </w:rPr>
          <w:t>Table 35.  Document management procedures for the Lachlan LTIM Project.  For details on the provision of the documents refer to Table 20</w:t>
        </w:r>
        <w:r w:rsidR="00C632FB">
          <w:rPr>
            <w:noProof/>
            <w:webHidden/>
          </w:rPr>
          <w:tab/>
        </w:r>
        <w:r>
          <w:rPr>
            <w:noProof/>
            <w:webHidden/>
          </w:rPr>
          <w:fldChar w:fldCharType="begin"/>
        </w:r>
        <w:r w:rsidR="00C632FB">
          <w:rPr>
            <w:noProof/>
            <w:webHidden/>
          </w:rPr>
          <w:instrText xml:space="preserve"> PAGEREF _Toc401920694 \h </w:instrText>
        </w:r>
        <w:r>
          <w:rPr>
            <w:noProof/>
            <w:webHidden/>
          </w:rPr>
        </w:r>
        <w:r>
          <w:rPr>
            <w:noProof/>
            <w:webHidden/>
          </w:rPr>
          <w:fldChar w:fldCharType="separate"/>
        </w:r>
        <w:r w:rsidR="008C1F8D">
          <w:rPr>
            <w:noProof/>
            <w:webHidden/>
          </w:rPr>
          <w:t>82</w:t>
        </w:r>
        <w:r>
          <w:rPr>
            <w:noProof/>
            <w:webHidden/>
          </w:rPr>
          <w:fldChar w:fldCharType="end"/>
        </w:r>
      </w:hyperlink>
    </w:p>
    <w:p w:rsidR="00C632FB" w:rsidRDefault="000D1603">
      <w:pPr>
        <w:pStyle w:val="TableofFigures"/>
        <w:tabs>
          <w:tab w:val="right" w:leader="dot" w:pos="9017"/>
        </w:tabs>
        <w:rPr>
          <w:noProof/>
        </w:rPr>
      </w:pPr>
      <w:hyperlink w:anchor="_Toc401920695" w:history="1">
        <w:r w:rsidR="00C632FB" w:rsidRPr="00B0178C">
          <w:rPr>
            <w:rStyle w:val="Hyperlink"/>
            <w:noProof/>
          </w:rPr>
          <w:t>Table 36.  Training requirements for field assessments</w:t>
        </w:r>
        <w:r w:rsidR="00C632FB">
          <w:rPr>
            <w:noProof/>
            <w:webHidden/>
          </w:rPr>
          <w:tab/>
        </w:r>
        <w:r>
          <w:rPr>
            <w:noProof/>
            <w:webHidden/>
          </w:rPr>
          <w:fldChar w:fldCharType="begin"/>
        </w:r>
        <w:r w:rsidR="00C632FB">
          <w:rPr>
            <w:noProof/>
            <w:webHidden/>
          </w:rPr>
          <w:instrText xml:space="preserve"> PAGEREF _Toc401920695 \h </w:instrText>
        </w:r>
        <w:r>
          <w:rPr>
            <w:noProof/>
            <w:webHidden/>
          </w:rPr>
        </w:r>
        <w:r>
          <w:rPr>
            <w:noProof/>
            <w:webHidden/>
          </w:rPr>
          <w:fldChar w:fldCharType="separate"/>
        </w:r>
        <w:r w:rsidR="008C1F8D">
          <w:rPr>
            <w:noProof/>
            <w:webHidden/>
          </w:rPr>
          <w:t>82</w:t>
        </w:r>
        <w:r>
          <w:rPr>
            <w:noProof/>
            <w:webHidden/>
          </w:rPr>
          <w:fldChar w:fldCharType="end"/>
        </w:r>
      </w:hyperlink>
    </w:p>
    <w:p w:rsidR="00C632FB" w:rsidRDefault="000D1603">
      <w:pPr>
        <w:pStyle w:val="TableofFigures"/>
        <w:tabs>
          <w:tab w:val="right" w:leader="dot" w:pos="9017"/>
        </w:tabs>
        <w:rPr>
          <w:noProof/>
        </w:rPr>
      </w:pPr>
      <w:hyperlink w:anchor="_Toc401920696" w:history="1">
        <w:r w:rsidR="00C632FB" w:rsidRPr="00B0178C">
          <w:rPr>
            <w:rStyle w:val="Hyperlink"/>
            <w:noProof/>
          </w:rPr>
          <w:t>Table 37.  Log of amendments of the Lachlan LTIM Project qualitypPlan</w:t>
        </w:r>
        <w:r w:rsidR="00C632FB">
          <w:rPr>
            <w:noProof/>
            <w:webHidden/>
          </w:rPr>
          <w:tab/>
        </w:r>
        <w:r>
          <w:rPr>
            <w:noProof/>
            <w:webHidden/>
          </w:rPr>
          <w:fldChar w:fldCharType="begin"/>
        </w:r>
        <w:r w:rsidR="00C632FB">
          <w:rPr>
            <w:noProof/>
            <w:webHidden/>
          </w:rPr>
          <w:instrText xml:space="preserve"> PAGEREF _Toc401920696 \h </w:instrText>
        </w:r>
        <w:r>
          <w:rPr>
            <w:noProof/>
            <w:webHidden/>
          </w:rPr>
        </w:r>
        <w:r>
          <w:rPr>
            <w:noProof/>
            <w:webHidden/>
          </w:rPr>
          <w:fldChar w:fldCharType="separate"/>
        </w:r>
        <w:r w:rsidR="008C1F8D">
          <w:rPr>
            <w:noProof/>
            <w:webHidden/>
          </w:rPr>
          <w:t>83</w:t>
        </w:r>
        <w:r>
          <w:rPr>
            <w:noProof/>
            <w:webHidden/>
          </w:rPr>
          <w:fldChar w:fldCharType="end"/>
        </w:r>
      </w:hyperlink>
    </w:p>
    <w:p w:rsidR="00093559" w:rsidRDefault="000D1603" w:rsidP="00702E57">
      <w:pPr>
        <w:pStyle w:val="Default"/>
        <w:rPr>
          <w:b/>
          <w:bCs/>
          <w:sz w:val="20"/>
          <w:szCs w:val="20"/>
        </w:rPr>
      </w:pPr>
      <w:r>
        <w:rPr>
          <w:b/>
          <w:bCs/>
          <w:sz w:val="20"/>
          <w:szCs w:val="20"/>
        </w:rPr>
        <w:fldChar w:fldCharType="end"/>
      </w:r>
    </w:p>
    <w:p w:rsidR="00093559" w:rsidRDefault="00093559" w:rsidP="00702E57">
      <w:pPr>
        <w:pStyle w:val="Default"/>
        <w:rPr>
          <w:b/>
          <w:bCs/>
          <w:sz w:val="20"/>
          <w:szCs w:val="20"/>
        </w:rPr>
      </w:pPr>
    </w:p>
    <w:p w:rsidR="00093559" w:rsidRDefault="00093559" w:rsidP="000F4844">
      <w:pPr>
        <w:pStyle w:val="Default"/>
        <w:outlineLvl w:val="0"/>
        <w:rPr>
          <w:sz w:val="32"/>
          <w:szCs w:val="32"/>
        </w:rPr>
      </w:pPr>
      <w:bookmarkStart w:id="5" w:name="_Toc401920845"/>
      <w:r>
        <w:rPr>
          <w:b/>
          <w:bCs/>
          <w:sz w:val="32"/>
          <w:szCs w:val="32"/>
        </w:rPr>
        <w:t>List of figures</w:t>
      </w:r>
      <w:bookmarkEnd w:id="5"/>
      <w:r>
        <w:rPr>
          <w:b/>
          <w:bCs/>
          <w:sz w:val="32"/>
          <w:szCs w:val="32"/>
        </w:rPr>
        <w:t xml:space="preserve"> </w:t>
      </w:r>
    </w:p>
    <w:p w:rsidR="00093559" w:rsidRDefault="00093559" w:rsidP="00702E57">
      <w:pPr>
        <w:pStyle w:val="Default"/>
        <w:rPr>
          <w:b/>
          <w:bCs/>
          <w:sz w:val="20"/>
          <w:szCs w:val="20"/>
        </w:rPr>
      </w:pPr>
    </w:p>
    <w:p w:rsidR="00C632FB" w:rsidRDefault="000D1603">
      <w:pPr>
        <w:pStyle w:val="TableofFigures"/>
        <w:tabs>
          <w:tab w:val="right" w:leader="dot" w:pos="9017"/>
        </w:tabs>
        <w:rPr>
          <w:noProof/>
        </w:rPr>
      </w:pPr>
      <w:r w:rsidRPr="000D1603">
        <w:rPr>
          <w:b/>
          <w:bCs/>
          <w:sz w:val="20"/>
          <w:szCs w:val="20"/>
        </w:rPr>
        <w:fldChar w:fldCharType="begin"/>
      </w:r>
      <w:r w:rsidR="00093559">
        <w:rPr>
          <w:b/>
          <w:bCs/>
          <w:sz w:val="20"/>
          <w:szCs w:val="20"/>
        </w:rPr>
        <w:instrText xml:space="preserve"> TOC \h \z \c "Figure" </w:instrText>
      </w:r>
      <w:r w:rsidRPr="000D1603">
        <w:rPr>
          <w:b/>
          <w:bCs/>
          <w:sz w:val="20"/>
          <w:szCs w:val="20"/>
        </w:rPr>
        <w:fldChar w:fldCharType="separate"/>
      </w:r>
      <w:hyperlink w:anchor="_Toc401920697" w:history="1">
        <w:r w:rsidR="00C632FB" w:rsidRPr="00FA7455">
          <w:rPr>
            <w:rStyle w:val="Hyperlink"/>
            <w:noProof/>
          </w:rPr>
          <w:t>Figure 1.  Map of the Lower Lachlan river system showing the region that is the focus for the LTIM Project</w:t>
        </w:r>
        <w:r w:rsidR="00C632FB">
          <w:rPr>
            <w:noProof/>
            <w:webHidden/>
          </w:rPr>
          <w:tab/>
        </w:r>
        <w:r>
          <w:rPr>
            <w:noProof/>
            <w:webHidden/>
          </w:rPr>
          <w:fldChar w:fldCharType="begin"/>
        </w:r>
        <w:r w:rsidR="00C632FB">
          <w:rPr>
            <w:noProof/>
            <w:webHidden/>
          </w:rPr>
          <w:instrText xml:space="preserve"> PAGEREF _Toc401920697 \h </w:instrText>
        </w:r>
        <w:r>
          <w:rPr>
            <w:noProof/>
            <w:webHidden/>
          </w:rPr>
        </w:r>
        <w:r>
          <w:rPr>
            <w:noProof/>
            <w:webHidden/>
          </w:rPr>
          <w:fldChar w:fldCharType="separate"/>
        </w:r>
        <w:r w:rsidR="008C1F8D">
          <w:rPr>
            <w:noProof/>
            <w:webHidden/>
          </w:rPr>
          <w:t>3</w:t>
        </w:r>
        <w:r>
          <w:rPr>
            <w:noProof/>
            <w:webHidden/>
          </w:rPr>
          <w:fldChar w:fldCharType="end"/>
        </w:r>
      </w:hyperlink>
    </w:p>
    <w:p w:rsidR="00C632FB" w:rsidRDefault="000D1603">
      <w:pPr>
        <w:pStyle w:val="TableofFigures"/>
        <w:tabs>
          <w:tab w:val="right" w:leader="dot" w:pos="9017"/>
        </w:tabs>
        <w:rPr>
          <w:noProof/>
        </w:rPr>
      </w:pPr>
      <w:hyperlink w:anchor="_Toc401920698" w:history="1">
        <w:r w:rsidR="00C632FB" w:rsidRPr="00FA7455">
          <w:rPr>
            <w:rStyle w:val="Hyperlink"/>
            <w:noProof/>
          </w:rPr>
          <w:t>Figure 2.  Hydrograph for the Lachlan River at Booligal illustrating the climatic conditions experienced in the catchment between July 2008 and June 2013.</w:t>
        </w:r>
        <w:r w:rsidR="00C632FB">
          <w:rPr>
            <w:noProof/>
            <w:webHidden/>
          </w:rPr>
          <w:tab/>
        </w:r>
        <w:r>
          <w:rPr>
            <w:noProof/>
            <w:webHidden/>
          </w:rPr>
          <w:fldChar w:fldCharType="begin"/>
        </w:r>
        <w:r w:rsidR="00C632FB">
          <w:rPr>
            <w:noProof/>
            <w:webHidden/>
          </w:rPr>
          <w:instrText xml:space="preserve"> PAGEREF _Toc401920698 \h </w:instrText>
        </w:r>
        <w:r>
          <w:rPr>
            <w:noProof/>
            <w:webHidden/>
          </w:rPr>
        </w:r>
        <w:r>
          <w:rPr>
            <w:noProof/>
            <w:webHidden/>
          </w:rPr>
          <w:fldChar w:fldCharType="separate"/>
        </w:r>
        <w:r w:rsidR="008C1F8D">
          <w:rPr>
            <w:noProof/>
            <w:webHidden/>
          </w:rPr>
          <w:t>6</w:t>
        </w:r>
        <w:r>
          <w:rPr>
            <w:noProof/>
            <w:webHidden/>
          </w:rPr>
          <w:fldChar w:fldCharType="end"/>
        </w:r>
      </w:hyperlink>
    </w:p>
    <w:p w:rsidR="00C632FB" w:rsidRDefault="000D1603">
      <w:pPr>
        <w:pStyle w:val="TableofFigures"/>
        <w:tabs>
          <w:tab w:val="right" w:leader="dot" w:pos="9017"/>
        </w:tabs>
        <w:rPr>
          <w:noProof/>
        </w:rPr>
      </w:pPr>
      <w:hyperlink w:anchor="_Toc401920699" w:history="1">
        <w:r w:rsidR="00C632FB" w:rsidRPr="00FA7455">
          <w:rPr>
            <w:rStyle w:val="Hyperlink"/>
            <w:noProof/>
          </w:rPr>
          <w:t>Figure 3.  Storage levels (as percent effective storage) in Wyangala Dam between July 2008 and June 2013. Note that data are missing in mid 2012.</w:t>
        </w:r>
        <w:r w:rsidR="00C632FB">
          <w:rPr>
            <w:noProof/>
            <w:webHidden/>
          </w:rPr>
          <w:tab/>
        </w:r>
        <w:r>
          <w:rPr>
            <w:noProof/>
            <w:webHidden/>
          </w:rPr>
          <w:fldChar w:fldCharType="begin"/>
        </w:r>
        <w:r w:rsidR="00C632FB">
          <w:rPr>
            <w:noProof/>
            <w:webHidden/>
          </w:rPr>
          <w:instrText xml:space="preserve"> PAGEREF _Toc401920699 \h </w:instrText>
        </w:r>
        <w:r>
          <w:rPr>
            <w:noProof/>
            <w:webHidden/>
          </w:rPr>
        </w:r>
        <w:r>
          <w:rPr>
            <w:noProof/>
            <w:webHidden/>
          </w:rPr>
          <w:fldChar w:fldCharType="separate"/>
        </w:r>
        <w:r w:rsidR="008C1F8D">
          <w:rPr>
            <w:noProof/>
            <w:webHidden/>
          </w:rPr>
          <w:t>6</w:t>
        </w:r>
        <w:r>
          <w:rPr>
            <w:noProof/>
            <w:webHidden/>
          </w:rPr>
          <w:fldChar w:fldCharType="end"/>
        </w:r>
      </w:hyperlink>
    </w:p>
    <w:p w:rsidR="00C632FB" w:rsidRDefault="000D1603">
      <w:pPr>
        <w:pStyle w:val="TableofFigures"/>
        <w:tabs>
          <w:tab w:val="right" w:leader="dot" w:pos="9017"/>
        </w:tabs>
        <w:rPr>
          <w:noProof/>
        </w:rPr>
      </w:pPr>
      <w:hyperlink w:anchor="_Toc401920700" w:history="1">
        <w:r w:rsidR="00C632FB" w:rsidRPr="00FA7455">
          <w:rPr>
            <w:rStyle w:val="Hyperlink"/>
            <w:noProof/>
          </w:rPr>
          <w:t>Figure 4 Map showing the extent of the Lachlan river system Selected Area and associated sampling zones</w:t>
        </w:r>
        <w:r w:rsidR="00C632FB">
          <w:rPr>
            <w:noProof/>
            <w:webHidden/>
          </w:rPr>
          <w:tab/>
        </w:r>
        <w:r>
          <w:rPr>
            <w:noProof/>
            <w:webHidden/>
          </w:rPr>
          <w:fldChar w:fldCharType="begin"/>
        </w:r>
        <w:r w:rsidR="00C632FB">
          <w:rPr>
            <w:noProof/>
            <w:webHidden/>
          </w:rPr>
          <w:instrText xml:space="preserve"> PAGEREF _Toc401920700 \h </w:instrText>
        </w:r>
        <w:r>
          <w:rPr>
            <w:noProof/>
            <w:webHidden/>
          </w:rPr>
        </w:r>
        <w:r>
          <w:rPr>
            <w:noProof/>
            <w:webHidden/>
          </w:rPr>
          <w:fldChar w:fldCharType="separate"/>
        </w:r>
        <w:r w:rsidR="008C1F8D">
          <w:rPr>
            <w:noProof/>
            <w:webHidden/>
          </w:rPr>
          <w:t>27</w:t>
        </w:r>
        <w:r>
          <w:rPr>
            <w:noProof/>
            <w:webHidden/>
          </w:rPr>
          <w:fldChar w:fldCharType="end"/>
        </w:r>
      </w:hyperlink>
    </w:p>
    <w:p w:rsidR="00C632FB" w:rsidRDefault="000D1603">
      <w:pPr>
        <w:pStyle w:val="TableofFigures"/>
        <w:tabs>
          <w:tab w:val="right" w:leader="dot" w:pos="9017"/>
        </w:tabs>
        <w:rPr>
          <w:noProof/>
        </w:rPr>
      </w:pPr>
      <w:hyperlink w:anchor="_Toc401920701" w:history="1">
        <w:r w:rsidR="00C632FB" w:rsidRPr="00FA7455">
          <w:rPr>
            <w:rStyle w:val="Hyperlink"/>
            <w:noProof/>
          </w:rPr>
          <w:t>Figure 6.  Project team structure and expected lines of communication.</w:t>
        </w:r>
        <w:r w:rsidR="00C632FB">
          <w:rPr>
            <w:noProof/>
            <w:webHidden/>
          </w:rPr>
          <w:tab/>
        </w:r>
        <w:r>
          <w:rPr>
            <w:noProof/>
            <w:webHidden/>
          </w:rPr>
          <w:fldChar w:fldCharType="begin"/>
        </w:r>
        <w:r w:rsidR="00C632FB">
          <w:rPr>
            <w:noProof/>
            <w:webHidden/>
          </w:rPr>
          <w:instrText xml:space="preserve"> PAGEREF _Toc401920701 \h </w:instrText>
        </w:r>
        <w:r>
          <w:rPr>
            <w:noProof/>
            <w:webHidden/>
          </w:rPr>
        </w:r>
        <w:r>
          <w:rPr>
            <w:noProof/>
            <w:webHidden/>
          </w:rPr>
          <w:fldChar w:fldCharType="separate"/>
        </w:r>
        <w:r w:rsidR="008C1F8D">
          <w:rPr>
            <w:noProof/>
            <w:webHidden/>
          </w:rPr>
          <w:t>48</w:t>
        </w:r>
        <w:r>
          <w:rPr>
            <w:noProof/>
            <w:webHidden/>
          </w:rPr>
          <w:fldChar w:fldCharType="end"/>
        </w:r>
      </w:hyperlink>
    </w:p>
    <w:p w:rsidR="00C632FB" w:rsidRDefault="000D1603">
      <w:pPr>
        <w:pStyle w:val="TableofFigures"/>
        <w:tabs>
          <w:tab w:val="right" w:leader="dot" w:pos="9017"/>
        </w:tabs>
        <w:rPr>
          <w:noProof/>
        </w:rPr>
      </w:pPr>
      <w:hyperlink w:anchor="_Toc401920702" w:history="1">
        <w:r w:rsidR="00C632FB" w:rsidRPr="00FA7455">
          <w:rPr>
            <w:rStyle w:val="Hyperlink"/>
            <w:noProof/>
          </w:rPr>
          <w:t>Figure 7 Relationships between water resource management stakeholders identified in this C&amp;E Plan in the Lachlan Catchment, where essentially all relationships involve a two-way dialogue and input. The position titles of those stakeholder representatives involved in C&amp;E Plan and associated activities are included in perimeter boxes with corresponding symbols (e.g. † for Selected Area Working Group). Position titles in red text are integral to the development and implementation of this C&amp;E Plan, in conjunction with CEWO, the Lachlan LTIM Reference Group and M&amp;E Provider leader.</w:t>
        </w:r>
        <w:r w:rsidR="00C632FB">
          <w:rPr>
            <w:noProof/>
            <w:webHidden/>
          </w:rPr>
          <w:tab/>
        </w:r>
        <w:r>
          <w:rPr>
            <w:noProof/>
            <w:webHidden/>
          </w:rPr>
          <w:fldChar w:fldCharType="begin"/>
        </w:r>
        <w:r w:rsidR="00C632FB">
          <w:rPr>
            <w:noProof/>
            <w:webHidden/>
          </w:rPr>
          <w:instrText xml:space="preserve"> PAGEREF _Toc401920702 \h </w:instrText>
        </w:r>
        <w:r>
          <w:rPr>
            <w:noProof/>
            <w:webHidden/>
          </w:rPr>
        </w:r>
        <w:r>
          <w:rPr>
            <w:noProof/>
            <w:webHidden/>
          </w:rPr>
          <w:fldChar w:fldCharType="separate"/>
        </w:r>
        <w:r w:rsidR="008C1F8D">
          <w:rPr>
            <w:noProof/>
            <w:webHidden/>
          </w:rPr>
          <w:t>58</w:t>
        </w:r>
        <w:r>
          <w:rPr>
            <w:noProof/>
            <w:webHidden/>
          </w:rPr>
          <w:fldChar w:fldCharType="end"/>
        </w:r>
      </w:hyperlink>
    </w:p>
    <w:p w:rsidR="00C632FB" w:rsidRDefault="000D1603">
      <w:pPr>
        <w:pStyle w:val="TableofFigures"/>
        <w:tabs>
          <w:tab w:val="right" w:leader="dot" w:pos="9017"/>
        </w:tabs>
        <w:rPr>
          <w:noProof/>
        </w:rPr>
      </w:pPr>
      <w:hyperlink w:anchor="_Toc401920703" w:history="1">
        <w:r w:rsidR="00C632FB" w:rsidRPr="00FA7455">
          <w:rPr>
            <w:rStyle w:val="Hyperlink"/>
            <w:noProof/>
          </w:rPr>
          <w:t>Figure 8.  Project governance structure:  Lachlan LTIM Project</w:t>
        </w:r>
        <w:r w:rsidR="00C632FB">
          <w:rPr>
            <w:noProof/>
            <w:webHidden/>
          </w:rPr>
          <w:tab/>
        </w:r>
        <w:r>
          <w:rPr>
            <w:noProof/>
            <w:webHidden/>
          </w:rPr>
          <w:fldChar w:fldCharType="begin"/>
        </w:r>
        <w:r w:rsidR="00C632FB">
          <w:rPr>
            <w:noProof/>
            <w:webHidden/>
          </w:rPr>
          <w:instrText xml:space="preserve"> PAGEREF _Toc401920703 \h </w:instrText>
        </w:r>
        <w:r>
          <w:rPr>
            <w:noProof/>
            <w:webHidden/>
          </w:rPr>
        </w:r>
        <w:r>
          <w:rPr>
            <w:noProof/>
            <w:webHidden/>
          </w:rPr>
          <w:fldChar w:fldCharType="separate"/>
        </w:r>
        <w:r w:rsidR="008C1F8D">
          <w:rPr>
            <w:noProof/>
            <w:webHidden/>
          </w:rPr>
          <w:t>67</w:t>
        </w:r>
        <w:r>
          <w:rPr>
            <w:noProof/>
            <w:webHidden/>
          </w:rPr>
          <w:fldChar w:fldCharType="end"/>
        </w:r>
      </w:hyperlink>
    </w:p>
    <w:p w:rsidR="00093559" w:rsidRDefault="000D1603" w:rsidP="00702E57">
      <w:pPr>
        <w:pStyle w:val="Default"/>
        <w:rPr>
          <w:b/>
          <w:bCs/>
          <w:sz w:val="20"/>
          <w:szCs w:val="20"/>
        </w:rPr>
      </w:pPr>
      <w:r>
        <w:rPr>
          <w:b/>
          <w:bCs/>
          <w:sz w:val="20"/>
          <w:szCs w:val="20"/>
        </w:rPr>
        <w:fldChar w:fldCharType="end"/>
      </w:r>
    </w:p>
    <w:p w:rsidR="00883B13" w:rsidRDefault="00883B13">
      <w:pPr>
        <w:rPr>
          <w:b/>
          <w:bCs/>
          <w:sz w:val="20"/>
          <w:szCs w:val="20"/>
        </w:rPr>
      </w:pPr>
      <w:r>
        <w:rPr>
          <w:b/>
          <w:bCs/>
          <w:sz w:val="20"/>
          <w:szCs w:val="20"/>
        </w:rPr>
        <w:br w:type="page"/>
      </w:r>
    </w:p>
    <w:p w:rsidR="006557C8" w:rsidRDefault="006557C8" w:rsidP="000F4844">
      <w:pPr>
        <w:pStyle w:val="Default"/>
        <w:outlineLvl w:val="0"/>
        <w:rPr>
          <w:b/>
          <w:bCs/>
          <w:sz w:val="32"/>
          <w:szCs w:val="32"/>
        </w:rPr>
      </w:pPr>
      <w:bookmarkStart w:id="6" w:name="_Toc401920846"/>
      <w:r w:rsidRPr="006557C8">
        <w:rPr>
          <w:b/>
          <w:bCs/>
          <w:sz w:val="32"/>
          <w:szCs w:val="32"/>
        </w:rPr>
        <w:t>A</w:t>
      </w:r>
      <w:r>
        <w:rPr>
          <w:b/>
          <w:bCs/>
          <w:sz w:val="32"/>
          <w:szCs w:val="32"/>
        </w:rPr>
        <w:t xml:space="preserve">cronyms and </w:t>
      </w:r>
      <w:r w:rsidR="00CC7638">
        <w:rPr>
          <w:b/>
          <w:bCs/>
          <w:sz w:val="32"/>
          <w:szCs w:val="32"/>
        </w:rPr>
        <w:t>a</w:t>
      </w:r>
      <w:r>
        <w:rPr>
          <w:b/>
          <w:bCs/>
          <w:sz w:val="32"/>
          <w:szCs w:val="32"/>
        </w:rPr>
        <w:t>bbreviations</w:t>
      </w:r>
      <w:bookmarkEnd w:id="6"/>
    </w:p>
    <w:p w:rsidR="0098426D" w:rsidRPr="0098426D" w:rsidRDefault="0098426D" w:rsidP="0098426D">
      <w:pPr>
        <w:autoSpaceDE w:val="0"/>
        <w:autoSpaceDN w:val="0"/>
        <w:adjustRightInd w:val="0"/>
        <w:spacing w:after="0" w:line="240" w:lineRule="auto"/>
        <w:rPr>
          <w:rFonts w:ascii="Calibri" w:eastAsiaTheme="minorHAnsi" w:hAnsi="Calibri" w:cs="Calibri"/>
          <w:color w:val="000000"/>
          <w:sz w:val="24"/>
          <w:szCs w:val="24"/>
          <w:lang w:eastAsia="en-US"/>
        </w:rPr>
      </w:pPr>
    </w:p>
    <w:tbl>
      <w:tblPr>
        <w:tblW w:w="7763"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000"/>
      </w:tblPr>
      <w:tblGrid>
        <w:gridCol w:w="2376"/>
        <w:gridCol w:w="5387"/>
      </w:tblGrid>
      <w:tr w:rsidR="00EA7A28" w:rsidRPr="00EA7A28" w:rsidTr="0008309E">
        <w:trPr>
          <w:trHeight w:val="163"/>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b/>
                <w:bCs/>
                <w:color w:val="000000"/>
                <w:sz w:val="18"/>
                <w:szCs w:val="18"/>
                <w:lang w:eastAsia="en-US"/>
              </w:rPr>
              <w:t>Accepted Acronym</w:t>
            </w:r>
          </w:p>
        </w:tc>
        <w:tc>
          <w:tcPr>
            <w:tcW w:w="5387" w:type="dxa"/>
          </w:tcPr>
          <w:p w:rsidR="00EA7A28" w:rsidRPr="00EA7A28" w:rsidRDefault="00EA7A28" w:rsidP="0094042B">
            <w:pPr>
              <w:autoSpaceDE w:val="0"/>
              <w:autoSpaceDN w:val="0"/>
              <w:adjustRightInd w:val="0"/>
              <w:spacing w:after="0" w:line="240" w:lineRule="auto"/>
              <w:rPr>
                <w:rFonts w:eastAsiaTheme="minorHAnsi" w:cs="Calibri"/>
                <w:b/>
                <w:bCs/>
                <w:color w:val="000000"/>
                <w:sz w:val="18"/>
                <w:szCs w:val="18"/>
                <w:lang w:eastAsia="en-US"/>
              </w:rPr>
            </w:pPr>
            <w:r w:rsidRPr="00EA7A28">
              <w:rPr>
                <w:rFonts w:eastAsiaTheme="minorHAnsi" w:cs="Calibri"/>
                <w:b/>
                <w:bCs/>
                <w:color w:val="000000"/>
                <w:sz w:val="18"/>
                <w:szCs w:val="18"/>
                <w:lang w:eastAsia="en-US"/>
              </w:rPr>
              <w:t>Standard Term (capitalisation as specified)</w:t>
            </w:r>
          </w:p>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p>
        </w:tc>
      </w:tr>
      <w:tr w:rsidR="00EA7A28" w:rsidRPr="00EA7A28" w:rsidTr="0008309E">
        <w:trPr>
          <w:trHeight w:val="255"/>
        </w:trPr>
        <w:tc>
          <w:tcPr>
            <w:tcW w:w="2376" w:type="dxa"/>
          </w:tcPr>
          <w:p w:rsidR="00EA7A28" w:rsidRPr="00EA7A28" w:rsidRDefault="00EA7A28" w:rsidP="00EA7A28">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ANAE</w:t>
            </w:r>
            <w:r w:rsidRPr="00EA7A28">
              <w:rPr>
                <w:rFonts w:eastAsiaTheme="minorHAnsi" w:cs="Calibri"/>
                <w:color w:val="000000"/>
                <w:sz w:val="18"/>
                <w:szCs w:val="18"/>
                <w:lang w:eastAsia="en-US"/>
              </w:rPr>
              <w:tab/>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Australian National Aquatic Ecosystem</w:t>
            </w:r>
          </w:p>
        </w:tc>
      </w:tr>
      <w:tr w:rsidR="00EA7A28" w:rsidRPr="00EA7A28" w:rsidTr="0008309E">
        <w:trPr>
          <w:trHeight w:val="163"/>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CED</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Cause and effect diagram</w:t>
            </w:r>
          </w:p>
        </w:tc>
      </w:tr>
      <w:tr w:rsidR="00EA7A28" w:rsidRPr="00EA7A28" w:rsidTr="0008309E">
        <w:trPr>
          <w:trHeight w:val="163"/>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CEWH</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Commonwealth Environmental Water Holder</w:t>
            </w:r>
          </w:p>
        </w:tc>
      </w:tr>
      <w:tr w:rsidR="00EA7A28" w:rsidRPr="00EA7A28" w:rsidTr="0008309E">
        <w:trPr>
          <w:trHeight w:val="163"/>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CEWO</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Commonwealth Environmental Water Office</w:t>
            </w:r>
          </w:p>
        </w:tc>
      </w:tr>
      <w:tr w:rsidR="00EA7A28" w:rsidRPr="00EA7A28" w:rsidTr="0008309E">
        <w:trPr>
          <w:trHeight w:val="163"/>
        </w:trPr>
        <w:tc>
          <w:tcPr>
            <w:tcW w:w="2376" w:type="dxa"/>
          </w:tcPr>
          <w:p w:rsidR="00EA7A28" w:rsidRPr="00EA7A28" w:rsidRDefault="00EA7A28" w:rsidP="00EA7A28">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CPUE</w:t>
            </w:r>
            <w:r w:rsidRPr="00EA7A28">
              <w:rPr>
                <w:rFonts w:eastAsiaTheme="minorHAnsi" w:cs="Calibri"/>
                <w:color w:val="000000"/>
                <w:sz w:val="18"/>
                <w:szCs w:val="18"/>
                <w:lang w:eastAsia="en-US"/>
              </w:rPr>
              <w:tab/>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Catch per unit effort</w:t>
            </w:r>
          </w:p>
        </w:tc>
      </w:tr>
      <w:tr w:rsidR="0008309E" w:rsidRPr="00EA7A28" w:rsidTr="0008309E">
        <w:trPr>
          <w:trHeight w:val="163"/>
        </w:trPr>
        <w:tc>
          <w:tcPr>
            <w:tcW w:w="2376" w:type="dxa"/>
          </w:tcPr>
          <w:p w:rsidR="0008309E" w:rsidRPr="00EA7A28" w:rsidRDefault="0008309E" w:rsidP="0098426D">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GS</w:t>
            </w:r>
          </w:p>
        </w:tc>
        <w:tc>
          <w:tcPr>
            <w:tcW w:w="5387" w:type="dxa"/>
          </w:tcPr>
          <w:p w:rsidR="0008309E" w:rsidRPr="00EA7A28" w:rsidRDefault="0008309E" w:rsidP="0094042B">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General Security</w:t>
            </w:r>
          </w:p>
        </w:tc>
      </w:tr>
      <w:tr w:rsidR="00EA7A28" w:rsidRPr="00EA7A28" w:rsidTr="0008309E">
        <w:trPr>
          <w:trHeight w:val="163"/>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HS</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High Security</w:t>
            </w:r>
          </w:p>
        </w:tc>
      </w:tr>
      <w:tr w:rsidR="0008309E" w:rsidRPr="00EA7A28" w:rsidTr="0008309E">
        <w:trPr>
          <w:trHeight w:val="163"/>
        </w:trPr>
        <w:tc>
          <w:tcPr>
            <w:tcW w:w="2376" w:type="dxa"/>
          </w:tcPr>
          <w:p w:rsidR="0008309E" w:rsidRDefault="0008309E" w:rsidP="0098426D">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IMEF</w:t>
            </w:r>
          </w:p>
        </w:tc>
        <w:tc>
          <w:tcPr>
            <w:tcW w:w="5387" w:type="dxa"/>
          </w:tcPr>
          <w:p w:rsidR="0008309E" w:rsidRDefault="0008309E" w:rsidP="0094042B">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Integrated Monitoring of Environmental Flows</w:t>
            </w:r>
          </w:p>
        </w:tc>
      </w:tr>
      <w:tr w:rsidR="0008309E" w:rsidRPr="00EA7A28" w:rsidTr="0008309E">
        <w:trPr>
          <w:trHeight w:val="163"/>
        </w:trPr>
        <w:tc>
          <w:tcPr>
            <w:tcW w:w="2376" w:type="dxa"/>
          </w:tcPr>
          <w:p w:rsidR="0008309E" w:rsidRPr="00EA7A28" w:rsidRDefault="0008309E" w:rsidP="0098426D">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LAP</w:t>
            </w:r>
          </w:p>
        </w:tc>
        <w:tc>
          <w:tcPr>
            <w:tcW w:w="5387" w:type="dxa"/>
          </w:tcPr>
          <w:p w:rsidR="0008309E" w:rsidRPr="00EA7A28" w:rsidRDefault="0008309E" w:rsidP="0094042B">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Land Access Protocol</w:t>
            </w:r>
          </w:p>
        </w:tc>
      </w:tr>
      <w:tr w:rsidR="00EA7A28" w:rsidRPr="00EA7A28" w:rsidTr="0008309E">
        <w:trPr>
          <w:trHeight w:val="163"/>
        </w:trPr>
        <w:tc>
          <w:tcPr>
            <w:tcW w:w="2376" w:type="dxa"/>
          </w:tcPr>
          <w:p w:rsidR="00EA7A28" w:rsidRPr="00EA7A28" w:rsidRDefault="0008309E" w:rsidP="0098426D">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LLS</w:t>
            </w:r>
          </w:p>
        </w:tc>
        <w:tc>
          <w:tcPr>
            <w:tcW w:w="5387" w:type="dxa"/>
          </w:tcPr>
          <w:p w:rsidR="00EA7A28" w:rsidRPr="00EA7A28" w:rsidRDefault="0008309E" w:rsidP="0094042B">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Local Land Services</w:t>
            </w:r>
          </w:p>
        </w:tc>
      </w:tr>
      <w:tr w:rsidR="00EA7A28" w:rsidRPr="00EA7A28" w:rsidTr="0008309E">
        <w:trPr>
          <w:trHeight w:val="163"/>
        </w:trPr>
        <w:tc>
          <w:tcPr>
            <w:tcW w:w="2376" w:type="dxa"/>
          </w:tcPr>
          <w:p w:rsidR="00EA7A28" w:rsidRPr="00EA7A28" w:rsidRDefault="0008309E" w:rsidP="0098426D">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LRWG</w:t>
            </w:r>
          </w:p>
        </w:tc>
        <w:tc>
          <w:tcPr>
            <w:tcW w:w="5387" w:type="dxa"/>
          </w:tcPr>
          <w:p w:rsidR="00EA7A28" w:rsidRPr="00EA7A28" w:rsidRDefault="0008309E" w:rsidP="0094042B">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Lachlan River Working Group</w:t>
            </w:r>
          </w:p>
        </w:tc>
      </w:tr>
      <w:tr w:rsidR="00EA7A28" w:rsidRPr="00EA7A28" w:rsidTr="0008309E">
        <w:trPr>
          <w:trHeight w:val="163"/>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LTIM Project</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Long Term Intervention Monitoring Project</w:t>
            </w:r>
          </w:p>
        </w:tc>
      </w:tr>
      <w:tr w:rsidR="00EA7A28" w:rsidRPr="00EA7A28" w:rsidTr="0008309E">
        <w:trPr>
          <w:trHeight w:val="255"/>
        </w:trPr>
        <w:tc>
          <w:tcPr>
            <w:tcW w:w="2376"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sz w:val="18"/>
                <w:szCs w:val="18"/>
              </w:rPr>
              <w:t>MDBA</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sz w:val="18"/>
                <w:szCs w:val="18"/>
              </w:rPr>
              <w:t>Murray-Darling Basin Authority</w:t>
            </w:r>
          </w:p>
        </w:tc>
      </w:tr>
      <w:tr w:rsidR="00EA7A28" w:rsidRPr="00EA7A28" w:rsidTr="0008309E">
        <w:trPr>
          <w:trHeight w:val="255"/>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MERI Framework</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 xml:space="preserve">Monitoring, Evaluation, Reporting and Improvement Framework </w:t>
            </w:r>
          </w:p>
        </w:tc>
      </w:tr>
      <w:tr w:rsidR="00EA7A28" w:rsidRPr="00EA7A28" w:rsidTr="0008309E">
        <w:trPr>
          <w:trHeight w:val="163"/>
        </w:trPr>
        <w:tc>
          <w:tcPr>
            <w:tcW w:w="2376" w:type="dxa"/>
          </w:tcPr>
          <w:p w:rsidR="00EA7A28" w:rsidRPr="00EA7A28" w:rsidRDefault="0008309E"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M&amp;E Adviser</w:t>
            </w:r>
          </w:p>
        </w:tc>
        <w:tc>
          <w:tcPr>
            <w:tcW w:w="5387" w:type="dxa"/>
          </w:tcPr>
          <w:p w:rsidR="00EA7A28" w:rsidRPr="00EA7A28" w:rsidRDefault="0008309E"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Monitoring and Evaluation Adviser</w:t>
            </w:r>
          </w:p>
        </w:tc>
      </w:tr>
      <w:tr w:rsidR="00EA7A28" w:rsidRPr="00EA7A28" w:rsidTr="0008309E">
        <w:trPr>
          <w:trHeight w:val="70"/>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M&amp;E Plan</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Monitoring and Evaluation Plan</w:t>
            </w:r>
          </w:p>
        </w:tc>
      </w:tr>
      <w:tr w:rsidR="00EA7A28" w:rsidRPr="00EA7A28" w:rsidTr="0008309E">
        <w:trPr>
          <w:trHeight w:val="163"/>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M&amp;E Provider</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Monitoring and Evaluation Provider</w:t>
            </w:r>
          </w:p>
        </w:tc>
      </w:tr>
      <w:tr w:rsidR="00EA7A28" w:rsidRPr="00EA7A28" w:rsidTr="0008309E">
        <w:trPr>
          <w:trHeight w:val="163"/>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M&amp;E Requirements</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Monitoring and Evaluation Requirements</w:t>
            </w:r>
          </w:p>
        </w:tc>
      </w:tr>
      <w:tr w:rsidR="00EA7A28" w:rsidRPr="00EA7A28" w:rsidTr="0008309E">
        <w:trPr>
          <w:trHeight w:val="163"/>
        </w:trPr>
        <w:tc>
          <w:tcPr>
            <w:tcW w:w="2376" w:type="dxa"/>
          </w:tcPr>
          <w:p w:rsidR="00EA7A28" w:rsidRPr="00EA7A28" w:rsidRDefault="00EA7A28"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MDMS</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Monitoring Data Management System</w:t>
            </w:r>
          </w:p>
        </w:tc>
      </w:tr>
      <w:tr w:rsidR="00EA7A28" w:rsidRPr="00EA7A28" w:rsidTr="0008309E">
        <w:trPr>
          <w:trHeight w:val="163"/>
        </w:trPr>
        <w:tc>
          <w:tcPr>
            <w:tcW w:w="2376" w:type="dxa"/>
          </w:tcPr>
          <w:p w:rsidR="00EA7A28" w:rsidRPr="00EA7A28" w:rsidRDefault="0008309E" w:rsidP="0098426D">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NOW</w:t>
            </w:r>
          </w:p>
        </w:tc>
        <w:tc>
          <w:tcPr>
            <w:tcW w:w="5387" w:type="dxa"/>
          </w:tcPr>
          <w:p w:rsidR="00EA7A28" w:rsidRPr="00EA7A28" w:rsidRDefault="0008309E" w:rsidP="0094042B">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NSW Office of Water</w:t>
            </w:r>
          </w:p>
        </w:tc>
      </w:tr>
      <w:tr w:rsidR="00EA7A28" w:rsidRPr="00EA7A28" w:rsidTr="0008309E">
        <w:trPr>
          <w:trHeight w:val="70"/>
        </w:trPr>
        <w:tc>
          <w:tcPr>
            <w:tcW w:w="2376" w:type="dxa"/>
          </w:tcPr>
          <w:p w:rsidR="00EA7A28" w:rsidRPr="00EA7A28" w:rsidRDefault="004F44FB" w:rsidP="0098426D">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SOP</w:t>
            </w:r>
          </w:p>
        </w:tc>
        <w:tc>
          <w:tcPr>
            <w:tcW w:w="5387" w:type="dxa"/>
          </w:tcPr>
          <w:p w:rsidR="00EA7A28" w:rsidRPr="00EA7A28" w:rsidRDefault="004F44FB" w:rsidP="0094042B">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Standard Operating Procedure</w:t>
            </w:r>
          </w:p>
        </w:tc>
      </w:tr>
      <w:tr w:rsidR="00EA7A28" w:rsidRPr="00EA7A28" w:rsidTr="0008309E">
        <w:trPr>
          <w:trHeight w:val="163"/>
        </w:trPr>
        <w:tc>
          <w:tcPr>
            <w:tcW w:w="2376"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QA/QC</w:t>
            </w:r>
          </w:p>
        </w:tc>
        <w:tc>
          <w:tcPr>
            <w:tcW w:w="5387" w:type="dxa"/>
          </w:tcPr>
          <w:p w:rsidR="00EA7A28" w:rsidRPr="00EA7A28" w:rsidRDefault="00EA7A28" w:rsidP="0094042B">
            <w:pPr>
              <w:autoSpaceDE w:val="0"/>
              <w:autoSpaceDN w:val="0"/>
              <w:adjustRightInd w:val="0"/>
              <w:spacing w:after="0" w:line="240" w:lineRule="auto"/>
              <w:rPr>
                <w:rFonts w:eastAsiaTheme="minorHAnsi" w:cs="Calibri"/>
                <w:color w:val="000000"/>
                <w:sz w:val="18"/>
                <w:szCs w:val="18"/>
                <w:lang w:eastAsia="en-US"/>
              </w:rPr>
            </w:pPr>
            <w:r w:rsidRPr="00EA7A28">
              <w:rPr>
                <w:rFonts w:eastAsiaTheme="minorHAnsi" w:cs="Calibri"/>
                <w:color w:val="000000"/>
                <w:sz w:val="18"/>
                <w:szCs w:val="18"/>
                <w:lang w:eastAsia="en-US"/>
              </w:rPr>
              <w:t>quality assurance / quality control</w:t>
            </w:r>
          </w:p>
        </w:tc>
      </w:tr>
      <w:tr w:rsidR="00EA7A28" w:rsidRPr="00EA7A28" w:rsidTr="0008309E">
        <w:trPr>
          <w:trHeight w:val="163"/>
        </w:trPr>
        <w:tc>
          <w:tcPr>
            <w:tcW w:w="2376" w:type="dxa"/>
          </w:tcPr>
          <w:p w:rsidR="00EA7A28" w:rsidRPr="00EA7A28" w:rsidRDefault="004F44FB" w:rsidP="0098426D">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WRP</w:t>
            </w:r>
          </w:p>
        </w:tc>
        <w:tc>
          <w:tcPr>
            <w:tcW w:w="5387" w:type="dxa"/>
          </w:tcPr>
          <w:p w:rsidR="00EA7A28" w:rsidRPr="00EA7A28" w:rsidRDefault="004F44FB" w:rsidP="0094042B">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Water Resource Plans</w:t>
            </w:r>
          </w:p>
        </w:tc>
      </w:tr>
      <w:tr w:rsidR="00EA7A28" w:rsidRPr="00EA7A28" w:rsidTr="0008309E">
        <w:trPr>
          <w:trHeight w:val="70"/>
        </w:trPr>
        <w:tc>
          <w:tcPr>
            <w:tcW w:w="2376" w:type="dxa"/>
          </w:tcPr>
          <w:p w:rsidR="00EA7A28" w:rsidRPr="00EA7A28" w:rsidRDefault="004F44FB" w:rsidP="0098426D">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WSP</w:t>
            </w:r>
          </w:p>
        </w:tc>
        <w:tc>
          <w:tcPr>
            <w:tcW w:w="5387" w:type="dxa"/>
          </w:tcPr>
          <w:p w:rsidR="00EA7A28" w:rsidRPr="00EA7A28" w:rsidRDefault="004F44FB" w:rsidP="0094042B">
            <w:pPr>
              <w:autoSpaceDE w:val="0"/>
              <w:autoSpaceDN w:val="0"/>
              <w:adjustRightInd w:val="0"/>
              <w:spacing w:after="0" w:line="240" w:lineRule="auto"/>
              <w:rPr>
                <w:rFonts w:eastAsiaTheme="minorHAnsi" w:cs="Calibri"/>
                <w:color w:val="000000"/>
                <w:sz w:val="18"/>
                <w:szCs w:val="18"/>
                <w:lang w:eastAsia="en-US"/>
              </w:rPr>
            </w:pPr>
            <w:r>
              <w:rPr>
                <w:rFonts w:eastAsiaTheme="minorHAnsi" w:cs="Calibri"/>
                <w:color w:val="000000"/>
                <w:sz w:val="18"/>
                <w:szCs w:val="18"/>
                <w:lang w:eastAsia="en-US"/>
              </w:rPr>
              <w:t>Water Sharing Plan</w:t>
            </w:r>
          </w:p>
        </w:tc>
      </w:tr>
    </w:tbl>
    <w:p w:rsidR="0098426D" w:rsidRDefault="0098426D" w:rsidP="006557C8"/>
    <w:p w:rsidR="006557C8" w:rsidRDefault="006557C8" w:rsidP="006557C8"/>
    <w:p w:rsidR="006557C8" w:rsidRPr="006557C8" w:rsidRDefault="006557C8" w:rsidP="006557C8">
      <w:pPr>
        <w:sectPr w:rsidR="006557C8" w:rsidRPr="006557C8" w:rsidSect="009D28F0">
          <w:footerReference w:type="default" r:id="rId26"/>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pgNumType w:fmt="lowerRoman" w:start="1"/>
          <w:cols w:space="708"/>
          <w:docGrid w:linePitch="299"/>
        </w:sectPr>
      </w:pPr>
    </w:p>
    <w:p w:rsidR="00093559" w:rsidRPr="005A6BE7" w:rsidRDefault="007F66E4" w:rsidP="00702E57">
      <w:pPr>
        <w:pStyle w:val="IAEHeading1"/>
      </w:pPr>
      <w:bookmarkStart w:id="7" w:name="_Ref385426294"/>
      <w:bookmarkStart w:id="8" w:name="_Toc401920847"/>
      <w:r>
        <w:t>Background</w:t>
      </w:r>
      <w:bookmarkEnd w:id="7"/>
      <w:bookmarkEnd w:id="8"/>
    </w:p>
    <w:p w:rsidR="00093559" w:rsidRDefault="00093559" w:rsidP="00702E57">
      <w:r>
        <w:t xml:space="preserve">The Commonwealth Environmental Water Holder (CEWH) is responsible under the </w:t>
      </w:r>
      <w:r>
        <w:rPr>
          <w:i/>
        </w:rPr>
        <w:t xml:space="preserve">Water Act 2007 </w:t>
      </w:r>
      <w:r>
        <w:t>(</w:t>
      </w:r>
      <w:proofErr w:type="spellStart"/>
      <w:r>
        <w:t>Cth</w:t>
      </w:r>
      <w:proofErr w:type="spellEnd"/>
      <w:r>
        <w:t xml:space="preserve">) for managing Commonwealth environmental water holdings. </w:t>
      </w:r>
      <w:r w:rsidR="00B1129F">
        <w:t xml:space="preserve">The holdings must be managed to protect or restore the environmental assets of the Murray-Darling Basin, and other areas where the Commonwealth holds water, so as to give effect to relevant international agreements.  The Basin Plan </w:t>
      </w:r>
      <w:r w:rsidR="00522BE9">
        <w:t>(</w:t>
      </w:r>
      <w:hyperlink w:anchor="_ENREF_12" w:tooltip="Commonwealth of Australia, 2012 #1" w:history="1">
        <w:r w:rsidR="000D1603">
          <w:fldChar w:fldCharType="begin"/>
        </w:r>
        <w:r w:rsidR="00C632FB">
          <w:instrText xml:space="preserve"> ADDIN EN.CITE &lt;EndNote&gt;&lt;Cite&gt;&lt;Author&gt;Australia&lt;/Author&gt;&lt;Year&gt;2012&lt;/Year&gt;&lt;RecNum&gt;1&lt;/RecNum&gt;&lt;DisplayText&gt;Commonwealth of Australia 2012&lt;/DisplayText&gt;&lt;record&gt;&lt;rec-number&gt;1&lt;/rec-number&gt;&lt;foreign-keys&gt;&lt;key app="EN" db-id="0a0zttz0gewd9befav559p5osxw5sftwfpdv"&gt;1&lt;/key&gt;&lt;/foreign-keys&gt;&lt;ref-type name="Government Document"&gt;46&lt;/ref-type&gt;&lt;contributors&gt;&lt;authors&gt;&lt;author&gt;Commonwealth of Australia,&lt;/author&gt;&lt;/authors&gt;&lt;/contributors&gt;&lt;titles&gt;&lt;title&gt;Murray Darling Basin Plan&lt;/title&gt;&lt;/titles&gt;&lt;volume&gt;F2012L202240&lt;/volume&gt;&lt;dates&gt;&lt;year&gt;2012&lt;/year&gt;&lt;/dates&gt;&lt;pub-location&gt;F2012L202240&lt;/pub-location&gt;&lt;publisher&gt;Federal Register of Legislative Instruments&lt;/publisher&gt;&lt;urls&gt;&lt;/urls&gt;&lt;/record&gt;&lt;/Cite&gt;&lt;/EndNote&gt;</w:instrText>
        </w:r>
        <w:r w:rsidR="000D1603">
          <w:fldChar w:fldCharType="separate"/>
        </w:r>
        <w:r w:rsidR="00C632FB">
          <w:rPr>
            <w:noProof/>
          </w:rPr>
          <w:t>Commonwealth of Australia 2012</w:t>
        </w:r>
        <w:r w:rsidR="000D1603">
          <w:fldChar w:fldCharType="end"/>
        </w:r>
      </w:hyperlink>
      <w:r w:rsidR="00522BE9">
        <w:t>)</w:t>
      </w:r>
      <w:r w:rsidR="00B1129F">
        <w:t xml:space="preserve"> further requires that the holdings must be managed in a way that is consistent with the Basin Plan’s Environmental Watering Plan. </w:t>
      </w:r>
      <w:r>
        <w:t xml:space="preserve">The </w:t>
      </w:r>
      <w:r>
        <w:rPr>
          <w:i/>
        </w:rPr>
        <w:t>Water Act 2007</w:t>
      </w:r>
      <w:r>
        <w:t xml:space="preserve"> (</w:t>
      </w:r>
      <w:proofErr w:type="spellStart"/>
      <w:r>
        <w:t>Cth</w:t>
      </w:r>
      <w:proofErr w:type="spellEnd"/>
      <w:r>
        <w:t>) and the Basin Plan also impose obligations to report on the contribution of Commonwealth environmental water to environmental objectives of the Basin Plan.</w:t>
      </w:r>
    </w:p>
    <w:p w:rsidR="00093559" w:rsidRPr="0055578A" w:rsidRDefault="00093559" w:rsidP="00702E57">
      <w:r>
        <w:t>Monitoring and evaluation are critical for supporting effective and efficient use of Commonwealth environmental water. Monitoring and evaluation also provide</w:t>
      </w:r>
      <w:r w:rsidR="006524D9">
        <w:t>s</w:t>
      </w:r>
      <w:r>
        <w:t xml:space="preserve"> important information to </w:t>
      </w:r>
      <w:r w:rsidR="006557C8">
        <w:t xml:space="preserve">ensure </w:t>
      </w:r>
      <w:r>
        <w:t>the CEWH meet their reporting obligations.</w:t>
      </w:r>
    </w:p>
    <w:p w:rsidR="00093559" w:rsidRDefault="00093559" w:rsidP="00702E57">
      <w:r>
        <w:t>The Long-Term Intervention Monitoring Project (LTIM Project) is the primary means by which the Commonwealth Environmental Water Office (CEWO) will undertake monitoring and evaluation of the ecological outcomes of Commonwealth environmental watering. The LTIM Project will be implemented at seven Selected Areas over a five year period from 2014-19 to deliver five high-level outcomes (in order of priority):</w:t>
      </w:r>
    </w:p>
    <w:p w:rsidR="00093559" w:rsidRDefault="00093559" w:rsidP="00350387">
      <w:pPr>
        <w:pStyle w:val="ListParagraph"/>
        <w:numPr>
          <w:ilvl w:val="0"/>
          <w:numId w:val="2"/>
        </w:numPr>
      </w:pPr>
      <w:r>
        <w:t>Evaluate the contribution of Commonwealth environmental watering to the objectives of the Murray-Darling Basin Authority’s (MDBA) Environmental Watering Plan</w:t>
      </w:r>
      <w:r w:rsidR="006557C8">
        <w:t>.</w:t>
      </w:r>
    </w:p>
    <w:p w:rsidR="00093559" w:rsidRDefault="00093559" w:rsidP="00350387">
      <w:pPr>
        <w:pStyle w:val="ListParagraph"/>
        <w:numPr>
          <w:ilvl w:val="0"/>
          <w:numId w:val="2"/>
        </w:numPr>
      </w:pPr>
      <w:bookmarkStart w:id="9" w:name="_Ref385492256"/>
      <w:r>
        <w:t>Evaluate ecological outcomes of Commonwealth environmental watering at each of the seven Selected Areas</w:t>
      </w:r>
      <w:r w:rsidR="006557C8">
        <w:t>.</w:t>
      </w:r>
      <w:bookmarkEnd w:id="9"/>
    </w:p>
    <w:p w:rsidR="00093559" w:rsidRDefault="00093559" w:rsidP="00350387">
      <w:pPr>
        <w:pStyle w:val="ListParagraph"/>
        <w:numPr>
          <w:ilvl w:val="0"/>
          <w:numId w:val="2"/>
        </w:numPr>
      </w:pPr>
      <w:bookmarkStart w:id="10" w:name="_Ref385492293"/>
      <w:r>
        <w:t>Infer ecological outcomes of Commonwealth environmental watering in areas of the Murray-Darling Basin not monitored</w:t>
      </w:r>
      <w:r w:rsidR="006557C8">
        <w:t>.</w:t>
      </w:r>
      <w:bookmarkEnd w:id="10"/>
    </w:p>
    <w:p w:rsidR="00093559" w:rsidRDefault="00093559" w:rsidP="00350387">
      <w:pPr>
        <w:pStyle w:val="ListParagraph"/>
        <w:numPr>
          <w:ilvl w:val="0"/>
          <w:numId w:val="2"/>
        </w:numPr>
      </w:pPr>
      <w:r>
        <w:t>Support the adaptive management of Commonwealth environmental water</w:t>
      </w:r>
      <w:r w:rsidR="006557C8">
        <w:t>.</w:t>
      </w:r>
    </w:p>
    <w:p w:rsidR="00093559" w:rsidRDefault="00093559" w:rsidP="00350387">
      <w:pPr>
        <w:pStyle w:val="ListParagraph"/>
        <w:numPr>
          <w:ilvl w:val="0"/>
          <w:numId w:val="2"/>
        </w:numPr>
      </w:pPr>
      <w:bookmarkStart w:id="11" w:name="_Ref385492347"/>
      <w:r>
        <w:t>Monitor the ecological response to Commonwealth environmental watering at each of the seven Selected Areas.</w:t>
      </w:r>
      <w:bookmarkEnd w:id="11"/>
    </w:p>
    <w:p w:rsidR="00B1129F" w:rsidRDefault="00B1129F" w:rsidP="00B1129F">
      <w:r>
        <w:t>This Monitoring and Evaluation Plan (M&amp;E Plan) details the monitoring and evaluation activities that will be implemented under the LTIM Project for the Lachlan Selected Area. This M&amp;E Plan includes:</w:t>
      </w:r>
    </w:p>
    <w:p w:rsidR="003C2551" w:rsidRPr="00A474A5" w:rsidRDefault="00B1129F" w:rsidP="00350387">
      <w:pPr>
        <w:pStyle w:val="ListParagraph"/>
        <w:numPr>
          <w:ilvl w:val="0"/>
          <w:numId w:val="3"/>
        </w:numPr>
      </w:pPr>
      <w:r w:rsidRPr="00A474A5">
        <w:t xml:space="preserve">A description of the </w:t>
      </w:r>
      <w:r w:rsidR="00A474A5" w:rsidRPr="00A474A5">
        <w:t xml:space="preserve">Lachlan river catchment and </w:t>
      </w:r>
      <w:r w:rsidRPr="00A474A5">
        <w:t>Selected Area</w:t>
      </w:r>
      <w:r w:rsidR="00A474A5" w:rsidRPr="00A474A5">
        <w:t xml:space="preserve"> (</w:t>
      </w:r>
      <w:r w:rsidR="00A474A5">
        <w:t xml:space="preserve">Section </w:t>
      </w:r>
      <w:r w:rsidR="000D1603">
        <w:fldChar w:fldCharType="begin"/>
      </w:r>
      <w:r w:rsidR="00A474A5">
        <w:instrText xml:space="preserve"> REF _Ref385492256 \r \h </w:instrText>
      </w:r>
      <w:r w:rsidR="000D1603">
        <w:fldChar w:fldCharType="separate"/>
      </w:r>
      <w:r w:rsidR="008C1F8D">
        <w:t>2</w:t>
      </w:r>
      <w:r w:rsidR="000D1603">
        <w:fldChar w:fldCharType="end"/>
      </w:r>
      <w:r w:rsidR="00A474A5">
        <w:t>)</w:t>
      </w:r>
      <w:r w:rsidR="00A474A5" w:rsidRPr="00A474A5">
        <w:t>.</w:t>
      </w:r>
    </w:p>
    <w:p w:rsidR="003C2551" w:rsidRPr="00A474A5" w:rsidRDefault="003C2551" w:rsidP="00350387">
      <w:pPr>
        <w:pStyle w:val="ListParagraph"/>
        <w:numPr>
          <w:ilvl w:val="0"/>
          <w:numId w:val="3"/>
        </w:numPr>
      </w:pPr>
      <w:r w:rsidRPr="00A474A5">
        <w:t xml:space="preserve">A description of current and proposed environmental watering (Section </w:t>
      </w:r>
      <w:r w:rsidR="000D1603">
        <w:fldChar w:fldCharType="begin"/>
      </w:r>
      <w:r w:rsidR="00A474A5">
        <w:instrText xml:space="preserve"> REF _Ref385492293 \r \h </w:instrText>
      </w:r>
      <w:r w:rsidR="000D1603">
        <w:fldChar w:fldCharType="separate"/>
      </w:r>
      <w:r w:rsidR="008C1F8D">
        <w:t>3</w:t>
      </w:r>
      <w:r w:rsidR="000D1603">
        <w:fldChar w:fldCharType="end"/>
      </w:r>
      <w:r w:rsidRPr="00A474A5">
        <w:t>)</w:t>
      </w:r>
      <w:r w:rsidR="00A474A5">
        <w:t>.</w:t>
      </w:r>
    </w:p>
    <w:p w:rsidR="00B1129F" w:rsidRPr="00A474A5" w:rsidRDefault="00B1129F" w:rsidP="00350387">
      <w:pPr>
        <w:pStyle w:val="ListParagraph"/>
        <w:numPr>
          <w:ilvl w:val="0"/>
          <w:numId w:val="3"/>
        </w:numPr>
      </w:pPr>
      <w:r w:rsidRPr="00A474A5">
        <w:t xml:space="preserve">Evaluation questions relevant to the Selected Area (Section </w:t>
      </w:r>
      <w:fldSimple w:instr=" REF _Ref381361279 \r \h  \* MERGEFORMAT ">
        <w:r w:rsidR="008C1F8D">
          <w:t>4</w:t>
        </w:r>
      </w:fldSimple>
      <w:r w:rsidRPr="00A474A5">
        <w:t>)</w:t>
      </w:r>
      <w:r w:rsidR="00A474A5">
        <w:t>.</w:t>
      </w:r>
    </w:p>
    <w:p w:rsidR="00B1129F" w:rsidRPr="00A474A5" w:rsidRDefault="00B1129F" w:rsidP="00350387">
      <w:pPr>
        <w:pStyle w:val="ListParagraph"/>
        <w:numPr>
          <w:ilvl w:val="0"/>
          <w:numId w:val="3"/>
        </w:numPr>
      </w:pPr>
      <w:r w:rsidRPr="00A474A5">
        <w:t xml:space="preserve">Monitoring indicator methods and protocols (Section </w:t>
      </w:r>
      <w:r w:rsidR="000D1603">
        <w:fldChar w:fldCharType="begin"/>
      </w:r>
      <w:r w:rsidR="00A474A5">
        <w:instrText xml:space="preserve"> REF _Ref385492347 \r \h </w:instrText>
      </w:r>
      <w:r w:rsidR="000D1603">
        <w:fldChar w:fldCharType="separate"/>
      </w:r>
      <w:r w:rsidR="008C1F8D">
        <w:t>5</w:t>
      </w:r>
      <w:r w:rsidR="000D1603">
        <w:fldChar w:fldCharType="end"/>
      </w:r>
      <w:r w:rsidR="00A474A5">
        <w:t xml:space="preserve"> </w:t>
      </w:r>
      <w:r w:rsidRPr="00A474A5">
        <w:t xml:space="preserve">and </w:t>
      </w:r>
      <w:r w:rsidR="00A474A5">
        <w:t>Standard Operating Procedures in Appendix 1</w:t>
      </w:r>
      <w:r w:rsidRPr="00A474A5">
        <w:t>)</w:t>
      </w:r>
      <w:r w:rsidR="00A474A5">
        <w:t>.</w:t>
      </w:r>
    </w:p>
    <w:p w:rsidR="00B1129F" w:rsidRPr="00A474A5" w:rsidRDefault="00B1129F" w:rsidP="00350387">
      <w:pPr>
        <w:pStyle w:val="ListParagraph"/>
        <w:numPr>
          <w:ilvl w:val="0"/>
          <w:numId w:val="3"/>
        </w:numPr>
      </w:pPr>
      <w:r w:rsidRPr="00A474A5">
        <w:t>A monitoring schedule</w:t>
      </w:r>
      <w:r w:rsidR="00A474A5" w:rsidRPr="00A474A5">
        <w:t xml:space="preserve"> </w:t>
      </w:r>
      <w:r w:rsidRPr="00A474A5">
        <w:t xml:space="preserve">(Section </w:t>
      </w:r>
      <w:fldSimple w:instr=" REF _Ref381361281 \r \h  \* MERGEFORMAT ">
        <w:r w:rsidR="008C1F8D">
          <w:t>6</w:t>
        </w:r>
      </w:fldSimple>
      <w:r w:rsidRPr="00A474A5">
        <w:t>)</w:t>
      </w:r>
      <w:r w:rsidR="00A474A5" w:rsidRPr="00A474A5">
        <w:t>.</w:t>
      </w:r>
    </w:p>
    <w:p w:rsidR="00B1129F" w:rsidRPr="00A474A5" w:rsidRDefault="00B1129F" w:rsidP="00350387">
      <w:pPr>
        <w:pStyle w:val="ListParagraph"/>
        <w:numPr>
          <w:ilvl w:val="0"/>
          <w:numId w:val="3"/>
        </w:numPr>
      </w:pPr>
      <w:r w:rsidRPr="00A474A5">
        <w:t xml:space="preserve">A communication and engagement plan (Section </w:t>
      </w:r>
      <w:fldSimple w:instr=" REF _Ref381361284 \r \h  \* MERGEFORMAT ">
        <w:r w:rsidR="008C1F8D">
          <w:t>7</w:t>
        </w:r>
      </w:fldSimple>
      <w:r w:rsidR="00A474A5" w:rsidRPr="00A474A5">
        <w:t xml:space="preserve"> and Appendix 2</w:t>
      </w:r>
      <w:r w:rsidRPr="00A474A5">
        <w:t>)</w:t>
      </w:r>
      <w:r w:rsidR="00A474A5" w:rsidRPr="00A474A5">
        <w:t>.</w:t>
      </w:r>
    </w:p>
    <w:p w:rsidR="00B1129F" w:rsidRPr="00A474A5" w:rsidRDefault="00B1129F" w:rsidP="00350387">
      <w:pPr>
        <w:pStyle w:val="ListParagraph"/>
        <w:numPr>
          <w:ilvl w:val="0"/>
          <w:numId w:val="3"/>
        </w:numPr>
      </w:pPr>
      <w:r w:rsidRPr="00A474A5">
        <w:t>A project management plan, including project governance; risk assessment; quality planning; and health, safety and environmental planning</w:t>
      </w:r>
      <w:r w:rsidR="00A474A5" w:rsidRPr="00A474A5">
        <w:t>,</w:t>
      </w:r>
      <w:r w:rsidRPr="00A474A5">
        <w:t xml:space="preserve"> (Section </w:t>
      </w:r>
      <w:fldSimple w:instr=" REF _Ref381361300 \r \h  \* MERGEFORMAT ">
        <w:r w:rsidR="008C1F8D">
          <w:t>8</w:t>
        </w:r>
      </w:fldSimple>
      <w:r w:rsidRPr="00A474A5">
        <w:t xml:space="preserve"> and </w:t>
      </w:r>
      <w:r w:rsidR="00A474A5" w:rsidRPr="00A474A5">
        <w:t>Health and Safety Appendix 3</w:t>
      </w:r>
      <w:r w:rsidRPr="00A474A5">
        <w:t>)</w:t>
      </w:r>
      <w:r w:rsidR="00A474A5" w:rsidRPr="00A474A5">
        <w:t>.</w:t>
      </w:r>
    </w:p>
    <w:p w:rsidR="00093559" w:rsidRPr="00771DBB" w:rsidRDefault="00B1129F" w:rsidP="005A5D3A">
      <w:pPr>
        <w:ind w:left="360"/>
        <w:rPr>
          <w:rFonts w:ascii="Calibri" w:hAnsi="Calibri" w:cs="Calibri"/>
          <w:b/>
          <w:bCs/>
          <w:color w:val="000000"/>
          <w:sz w:val="32"/>
          <w:szCs w:val="32"/>
        </w:rPr>
      </w:pPr>
      <w:r>
        <w:t xml:space="preserve">A budget for the </w:t>
      </w:r>
      <w:r w:rsidR="00500B76">
        <w:t xml:space="preserve">implementation of the </w:t>
      </w:r>
      <w:r w:rsidR="001B5E00">
        <w:t>M&amp;E Plan</w:t>
      </w:r>
      <w:r>
        <w:t xml:space="preserve"> is submitted as a separate document.</w:t>
      </w:r>
      <w:r w:rsidR="00093559" w:rsidRPr="00771DBB">
        <w:rPr>
          <w:b/>
          <w:bCs/>
          <w:sz w:val="32"/>
          <w:szCs w:val="32"/>
        </w:rPr>
        <w:br w:type="page"/>
      </w:r>
    </w:p>
    <w:p w:rsidR="00093559" w:rsidRDefault="00093559" w:rsidP="00702E57">
      <w:pPr>
        <w:pStyle w:val="IAEHeading1"/>
      </w:pPr>
      <w:bookmarkStart w:id="12" w:name="_Ref381361277"/>
      <w:bookmarkStart w:id="13" w:name="_Ref381361278"/>
      <w:bookmarkStart w:id="14" w:name="_Toc401920848"/>
      <w:r>
        <w:t xml:space="preserve">Lachlan River catchment </w:t>
      </w:r>
      <w:r w:rsidR="002F7016">
        <w:t>–</w:t>
      </w:r>
      <w:r>
        <w:t xml:space="preserve"> Selected</w:t>
      </w:r>
      <w:r w:rsidR="002F7016">
        <w:t xml:space="preserve"> </w:t>
      </w:r>
      <w:r>
        <w:t>Area</w:t>
      </w:r>
      <w:bookmarkEnd w:id="12"/>
      <w:bookmarkEnd w:id="13"/>
      <w:bookmarkEnd w:id="14"/>
      <w:r>
        <w:t xml:space="preserve"> </w:t>
      </w:r>
    </w:p>
    <w:p w:rsidR="004514D4" w:rsidRDefault="006557C8" w:rsidP="008D05AE">
      <w:r>
        <w:t>The headwater</w:t>
      </w:r>
      <w:r w:rsidR="0008547C">
        <w:t>s</w:t>
      </w:r>
      <w:r>
        <w:t xml:space="preserve"> of the Lachlan River</w:t>
      </w:r>
      <w:r w:rsidR="0008547C">
        <w:t xml:space="preserve"> are located on the Breada</w:t>
      </w:r>
      <w:r w:rsidR="008D1137">
        <w:t xml:space="preserve">lbane Plain in New South Wales </w:t>
      </w:r>
      <w:r w:rsidR="0008547C">
        <w:t xml:space="preserve">between Yass and Goulburn. The river flows west for approximately 1,400 km depending on environmental conditions. In most years it terminates at Great </w:t>
      </w:r>
      <w:proofErr w:type="spellStart"/>
      <w:r w:rsidR="0008547C">
        <w:t>Cumbung</w:t>
      </w:r>
      <w:proofErr w:type="spellEnd"/>
      <w:r w:rsidR="0008547C">
        <w:t xml:space="preserve"> Swamp. </w:t>
      </w:r>
      <w:r w:rsidR="00093559">
        <w:t xml:space="preserve">In years of high flows however, water from the Lachlan River can spill over the swamp through to the Murrumbidgee River. </w:t>
      </w:r>
    </w:p>
    <w:p w:rsidR="00093559" w:rsidRDefault="00093559" w:rsidP="008D05AE">
      <w:r>
        <w:t xml:space="preserve">The </w:t>
      </w:r>
      <w:proofErr w:type="spellStart"/>
      <w:r w:rsidR="0008547C" w:rsidRPr="00CF3642">
        <w:t>Wyangala</w:t>
      </w:r>
      <w:proofErr w:type="spellEnd"/>
      <w:r w:rsidR="0008547C" w:rsidRPr="00CF3642">
        <w:t xml:space="preserve"> Dam</w:t>
      </w:r>
      <w:r w:rsidR="0008547C">
        <w:t xml:space="preserve"> is the </w:t>
      </w:r>
      <w:r>
        <w:t>major water storage on the Lachlan River,</w:t>
      </w:r>
      <w:r w:rsidRPr="00CF3642">
        <w:t xml:space="preserve"> </w:t>
      </w:r>
      <w:r w:rsidR="0008547C">
        <w:t xml:space="preserve">and </w:t>
      </w:r>
      <w:r>
        <w:t>is used to regulate the supply of water to irrigation industr</w:t>
      </w:r>
      <w:r w:rsidR="00477877">
        <w:t>ies</w:t>
      </w:r>
      <w:r>
        <w:t xml:space="preserve"> downstream. O</w:t>
      </w:r>
      <w:r w:rsidRPr="00CF3642">
        <w:t xml:space="preserve">ther regulating weirs </w:t>
      </w:r>
      <w:r>
        <w:t>include</w:t>
      </w:r>
      <w:r w:rsidRPr="00CF3642">
        <w:t xml:space="preserve"> </w:t>
      </w:r>
      <w:r>
        <w:t>Carcoar Dam</w:t>
      </w:r>
      <w:r w:rsidRPr="00CF3642">
        <w:t xml:space="preserve">, Lake </w:t>
      </w:r>
      <w:r w:rsidRPr="00AA10E9">
        <w:t>Cargelligo and Lake Brewster.</w:t>
      </w:r>
      <w:r>
        <w:t xml:space="preserve"> The flows released from these dams and weirs support irrigation along almost the entire length of the catchment. </w:t>
      </w:r>
    </w:p>
    <w:p w:rsidR="00477877" w:rsidRDefault="00093559" w:rsidP="00F95957">
      <w:r w:rsidRPr="000E7CD4">
        <w:t xml:space="preserve">The </w:t>
      </w:r>
      <w:r>
        <w:t xml:space="preserve">area of the </w:t>
      </w:r>
      <w:r w:rsidR="0098426D">
        <w:t>Lachlan river system</w:t>
      </w:r>
      <w:r>
        <w:t xml:space="preserve"> identified as the focus for the LTIM </w:t>
      </w:r>
      <w:r w:rsidR="0008547C">
        <w:t xml:space="preserve">Project is referred to as </w:t>
      </w:r>
      <w:r>
        <w:t>the ‘Selected Area’</w:t>
      </w:r>
      <w:r w:rsidR="0008547C">
        <w:t xml:space="preserve">. The Selected Area </w:t>
      </w:r>
      <w:r w:rsidRPr="000E7CD4">
        <w:t xml:space="preserve">is located at the western end of the Lachlan River from the outlet of Lake Brewster to the terminal Great </w:t>
      </w:r>
      <w:proofErr w:type="spellStart"/>
      <w:r w:rsidRPr="000E7CD4">
        <w:t>Cumbung</w:t>
      </w:r>
      <w:proofErr w:type="spellEnd"/>
      <w:r w:rsidRPr="000E7CD4">
        <w:t xml:space="preserve"> Swamp</w:t>
      </w:r>
      <w:r w:rsidR="00A0025C">
        <w:t xml:space="preserve">. It </w:t>
      </w:r>
      <w:r w:rsidR="00477877">
        <w:t>encompasses</w:t>
      </w:r>
      <w:r w:rsidR="00A0025C">
        <w:t xml:space="preserve"> associated anabranches, flood runners and billabongs, including terminal wetlands</w:t>
      </w:r>
      <w:r w:rsidR="004514D4">
        <w:t xml:space="preserve">, such as </w:t>
      </w:r>
      <w:proofErr w:type="spellStart"/>
      <w:r w:rsidR="004514D4">
        <w:t>M</w:t>
      </w:r>
      <w:r w:rsidR="00A0025C">
        <w:t>errowie</w:t>
      </w:r>
      <w:proofErr w:type="spellEnd"/>
      <w:r w:rsidR="00A0025C">
        <w:t xml:space="preserve"> Creek, Lachlan Swamp and Booligal Wetlands</w:t>
      </w:r>
      <w:r w:rsidR="00477877">
        <w:t>. However it</w:t>
      </w:r>
      <w:r w:rsidR="00A0025C">
        <w:t xml:space="preserve"> excludes Middle Creek and other creeks to the north </w:t>
      </w:r>
      <w:r>
        <w:t>(</w:t>
      </w:r>
      <w:r w:rsidR="00A0025C">
        <w:t xml:space="preserve">see </w:t>
      </w:r>
      <w:r w:rsidR="000D1603">
        <w:rPr>
          <w:highlight w:val="yellow"/>
        </w:rPr>
        <w:fldChar w:fldCharType="begin"/>
      </w:r>
      <w:r>
        <w:instrText xml:space="preserve"> REF _Ref381011623 \h </w:instrText>
      </w:r>
      <w:r w:rsidR="000D1603">
        <w:rPr>
          <w:highlight w:val="yellow"/>
        </w:rPr>
      </w:r>
      <w:r w:rsidR="000D1603">
        <w:rPr>
          <w:highlight w:val="yellow"/>
        </w:rPr>
        <w:fldChar w:fldCharType="separate"/>
      </w:r>
      <w:r w:rsidR="008C1F8D" w:rsidRPr="00A40A53">
        <w:t xml:space="preserve">Figure </w:t>
      </w:r>
      <w:r w:rsidR="008C1F8D">
        <w:rPr>
          <w:noProof/>
        </w:rPr>
        <w:t>1</w:t>
      </w:r>
      <w:r w:rsidR="000D1603">
        <w:rPr>
          <w:highlight w:val="yellow"/>
        </w:rPr>
        <w:fldChar w:fldCharType="end"/>
      </w:r>
      <w:r>
        <w:t>)</w:t>
      </w:r>
      <w:r w:rsidRPr="000E7CD4">
        <w:t xml:space="preserve">. </w:t>
      </w:r>
    </w:p>
    <w:p w:rsidR="00A0025C" w:rsidRPr="00F95996" w:rsidRDefault="00ED0A6D" w:rsidP="00F95957">
      <w:r w:rsidRPr="000E7CD4">
        <w:t xml:space="preserve">The </w:t>
      </w:r>
      <w:r w:rsidR="004514D4" w:rsidRPr="000E7CD4">
        <w:t xml:space="preserve">Booligal wetlands are low-gradient braided channels situated on </w:t>
      </w:r>
      <w:proofErr w:type="spellStart"/>
      <w:r w:rsidR="004514D4" w:rsidRPr="000E7CD4">
        <w:t>Muggabah-Merrimajeel</w:t>
      </w:r>
      <w:proofErr w:type="spellEnd"/>
      <w:r w:rsidR="004514D4" w:rsidRPr="000E7CD4">
        <w:t xml:space="preserve"> Creek, a </w:t>
      </w:r>
      <w:proofErr w:type="spellStart"/>
      <w:r w:rsidR="004514D4" w:rsidRPr="000E7CD4">
        <w:t>distributary</w:t>
      </w:r>
      <w:proofErr w:type="spellEnd"/>
      <w:r w:rsidR="004514D4" w:rsidRPr="000E7CD4">
        <w:t xml:space="preserve"> from </w:t>
      </w:r>
      <w:proofErr w:type="spellStart"/>
      <w:r w:rsidR="004514D4" w:rsidRPr="000E7CD4">
        <w:t>Torriganny</w:t>
      </w:r>
      <w:proofErr w:type="spellEnd"/>
      <w:r w:rsidR="004514D4" w:rsidRPr="000E7CD4">
        <w:t xml:space="preserve"> Creek which in turn is an anabranch of the Lachlan River. Lachlan swamp is a large </w:t>
      </w:r>
      <w:r w:rsidR="00765172">
        <w:t>group of wetlands</w:t>
      </w:r>
      <w:r w:rsidR="004514D4" w:rsidRPr="000E7CD4">
        <w:t xml:space="preserve"> that includes Lake </w:t>
      </w:r>
      <w:proofErr w:type="spellStart"/>
      <w:r w:rsidR="004514D4" w:rsidRPr="000E7CD4">
        <w:t>Waljeers</w:t>
      </w:r>
      <w:proofErr w:type="spellEnd"/>
      <w:r w:rsidR="004514D4" w:rsidRPr="000E7CD4">
        <w:t xml:space="preserve">, Lake </w:t>
      </w:r>
      <w:proofErr w:type="spellStart"/>
      <w:r w:rsidR="004514D4" w:rsidRPr="000E7CD4">
        <w:t>Ryans</w:t>
      </w:r>
      <w:proofErr w:type="spellEnd"/>
      <w:r w:rsidR="004514D4" w:rsidRPr="000E7CD4">
        <w:t xml:space="preserve">, Lake </w:t>
      </w:r>
      <w:proofErr w:type="spellStart"/>
      <w:r w:rsidR="004514D4" w:rsidRPr="000E7CD4">
        <w:t>Bull</w:t>
      </w:r>
      <w:r w:rsidR="004514D4">
        <w:t>o</w:t>
      </w:r>
      <w:r w:rsidR="004514D4" w:rsidRPr="000E7CD4">
        <w:t>gal</w:t>
      </w:r>
      <w:proofErr w:type="spellEnd"/>
      <w:r w:rsidR="004514D4">
        <w:t>,</w:t>
      </w:r>
      <w:r w:rsidR="004514D4" w:rsidRPr="000E7CD4">
        <w:t xml:space="preserve"> Lake </w:t>
      </w:r>
      <w:proofErr w:type="spellStart"/>
      <w:proofErr w:type="gramStart"/>
      <w:r w:rsidR="004514D4" w:rsidRPr="000E7CD4">
        <w:t>Ita</w:t>
      </w:r>
      <w:proofErr w:type="spellEnd"/>
      <w:proofErr w:type="gramEnd"/>
      <w:r w:rsidR="004514D4" w:rsidRPr="000E7CD4">
        <w:t xml:space="preserve">, Peppermint Swamp and </w:t>
      </w:r>
      <w:proofErr w:type="spellStart"/>
      <w:r w:rsidR="004514D4" w:rsidRPr="000E7CD4">
        <w:t>Baconian</w:t>
      </w:r>
      <w:proofErr w:type="spellEnd"/>
      <w:r w:rsidR="004514D4" w:rsidRPr="000E7CD4">
        <w:t xml:space="preserve"> Swamp.</w:t>
      </w:r>
    </w:p>
    <w:p w:rsidR="00093559" w:rsidRDefault="00093559" w:rsidP="007C1B6C">
      <w:r w:rsidRPr="00C874A5">
        <w:t>A wide range of aquatic habitats such as pools, backwaters and billabongs, in</w:t>
      </w:r>
      <w:r>
        <w:t>-</w:t>
      </w:r>
      <w:r w:rsidRPr="00C874A5">
        <w:t>stream woody habitat and aquatic plants are provided by the Lachlan River and its floodplains</w:t>
      </w:r>
      <w:r w:rsidR="00F95996">
        <w:t xml:space="preserve"> (</w:t>
      </w:r>
      <w:hyperlink w:anchor="_ENREF_20" w:tooltip="Gawne, 2013 #2" w:history="1">
        <w:r w:rsidR="000D1603">
          <w:fldChar w:fldCharType="begin"/>
        </w:r>
        <w:r w:rsidR="00C632FB">
          <w:instrText xml:space="preserve"> ADDIN EN.CITE &lt;EndNote&gt;&lt;Cite&gt;&lt;Author&gt;Gawne&lt;/Author&gt;&lt;Year&gt;2013&lt;/Year&gt;&lt;RecNum&gt;2&lt;/RecNum&gt;&lt;DisplayText&gt;Gawne et al. 2013&lt;/DisplayText&gt;&lt;record&gt;&lt;rec-number&gt;2&lt;/rec-number&gt;&lt;foreign-keys&gt;&lt;key app="EN" db-id="0a0zttz0gewd9befav559p5osxw5sftwfpdv"&gt;2&lt;/key&gt;&lt;/foreign-keys&gt;&lt;ref-type name="Report"&gt;27&lt;/ref-type&gt;&lt;contributors&gt;&lt;authors&gt;&lt;author&gt;Gawne, B.&lt;/author&gt;&lt;author&gt;Brooks, S.&lt;/author&gt;&lt;author&gt;Butcher, R.&lt;/author&gt;&lt;author&gt;Cottingham, P.&lt;/author&gt;&lt;author&gt;Everingham, P.&lt;/author&gt;&lt;author&gt;Hale, J.&lt;/author&gt;&lt;/authors&gt;&lt;tertiary-authors&gt;&lt;author&gt;MDFRC Publication&lt;/author&gt;&lt;/tertiary-authors&gt;&lt;/contributors&gt;&lt;titles&gt;&lt;title&gt;Long Term Intervention Monitoring Project Monitoring and Evaluation Requirements Lachlan River System for Commonwelath Environmental Water.&lt;/title&gt;&lt;/titles&gt;&lt;pages&gt;28&lt;/pages&gt;&lt;volume&gt;01.2/2013&lt;/volume&gt;&lt;dates&gt;&lt;year&gt;2013&lt;/year&gt;&lt;pub-dates&gt;&lt;date&gt;May 2013&lt;/date&gt;&lt;/pub-dates&gt;&lt;/dates&gt;&lt;publisher&gt;Final Report prepared for the Commonwelath Environmental Water Office by the Murray-Darling Freshwater Research Centre&lt;/publisher&gt;&lt;urls&gt;&lt;/urls&gt;&lt;/record&gt;&lt;/Cite&gt;&lt;/EndNote&gt;</w:instrText>
        </w:r>
        <w:r w:rsidR="000D1603">
          <w:fldChar w:fldCharType="separate"/>
        </w:r>
        <w:r w:rsidR="00C632FB">
          <w:rPr>
            <w:noProof/>
          </w:rPr>
          <w:t>Gawne et al. 2013</w:t>
        </w:r>
        <w:r w:rsidR="000D1603">
          <w:fldChar w:fldCharType="end"/>
        </w:r>
      </w:hyperlink>
      <w:r w:rsidR="00F95996">
        <w:t>)</w:t>
      </w:r>
      <w:r w:rsidRPr="00C874A5">
        <w:t xml:space="preserve">. In addition, the Great </w:t>
      </w:r>
      <w:proofErr w:type="spellStart"/>
      <w:r w:rsidRPr="00C874A5">
        <w:t>Cumbung</w:t>
      </w:r>
      <w:proofErr w:type="spellEnd"/>
      <w:r w:rsidRPr="00C874A5">
        <w:t xml:space="preserve"> Swamp is one of the most important waterbird breeding areas in eastern Australia, and supports</w:t>
      </w:r>
      <w:r>
        <w:t xml:space="preserve"> one of</w:t>
      </w:r>
      <w:r w:rsidRPr="00C874A5">
        <w:t xml:space="preserve"> the largest stand</w:t>
      </w:r>
      <w:r>
        <w:t>s</w:t>
      </w:r>
      <w:r w:rsidRPr="00C874A5">
        <w:t xml:space="preserve"> of river red gums in New South Wales.</w:t>
      </w:r>
      <w:r>
        <w:t xml:space="preserve"> The Lachlan River catchment also supports many flora and fauna listed as vulnerable or endangered by federal or NSW state legislation, including the Sloane’s </w:t>
      </w:r>
      <w:proofErr w:type="spellStart"/>
      <w:r>
        <w:t>froglet</w:t>
      </w:r>
      <w:proofErr w:type="spellEnd"/>
      <w:r>
        <w:t xml:space="preserve">, Australian painted snipe, osprey, blue-billed duck and the fishing bat.  </w:t>
      </w:r>
    </w:p>
    <w:p w:rsidR="008D0BD3" w:rsidRDefault="008D0BD3" w:rsidP="008D0BD3">
      <w:r>
        <w:t xml:space="preserve">Of the 470,000 hectares of wetlands in the Lachlan region, 95% occur in the Selected Area including numerous nationally and regionally significant wetlands such as the </w:t>
      </w:r>
      <w:r w:rsidRPr="000E7CD4">
        <w:t xml:space="preserve">Great </w:t>
      </w:r>
      <w:proofErr w:type="spellStart"/>
      <w:r w:rsidRPr="000E7CD4">
        <w:t>Cumbung</w:t>
      </w:r>
      <w:proofErr w:type="spellEnd"/>
      <w:r w:rsidRPr="000E7CD4">
        <w:t xml:space="preserve"> Swamp, Lach</w:t>
      </w:r>
      <w:r>
        <w:t xml:space="preserve">lan Swamp and Booligal Wetlands. These wetlands contain important ecological, cultural and social values, and are particularly valuable as </w:t>
      </w:r>
      <w:r w:rsidRPr="00C874A5">
        <w:t xml:space="preserve">waterbird and migratory bird </w:t>
      </w:r>
      <w:r>
        <w:t xml:space="preserve">habitats </w:t>
      </w:r>
      <w:r w:rsidRPr="000E7CD4">
        <w:t>(</w:t>
      </w:r>
      <w:hyperlink w:anchor="_ENREF_19" w:tooltip="Environment Australia, 2001 #4" w:history="1">
        <w:r w:rsidR="000D1603">
          <w:fldChar w:fldCharType="begin"/>
        </w:r>
        <w:r w:rsidR="00C632FB">
          <w:instrText xml:space="preserve"> ADDIN EN.CITE &lt;EndNote&gt;&lt;Cite&gt;&lt;Author&gt;Environment Australia&lt;/Author&gt;&lt;Year&gt;2001&lt;/Year&gt;&lt;RecNum&gt;4&lt;/RecNum&gt;&lt;DisplayText&gt;Environment Australia 2001&lt;/DisplayText&gt;&lt;record&gt;&lt;rec-number&gt;4&lt;/rec-number&gt;&lt;foreign-keys&gt;&lt;key app="EN" db-id="0a0zttz0gewd9befav559p5osxw5sftwfpdv"&gt;4&lt;/key&gt;&lt;/foreign-keys&gt;&lt;ref-type name="Report"&gt;27&lt;/ref-type&gt;&lt;contributors&gt;&lt;authors&gt;&lt;author&gt;Environment Australia,&lt;/author&gt;&lt;/authors&gt;&lt;/contributors&gt;&lt;titles&gt;&lt;title&gt;A Directory of Important Wetlands in Australia&lt;/title&gt;&lt;/titles&gt;&lt;edition&gt;Third Edition&lt;/edition&gt;&lt;dates&gt;&lt;year&gt;2001&lt;/year&gt;&lt;/dates&gt;&lt;pub-location&gt;Canberra&lt;/pub-location&gt;&lt;publisher&gt;Environment Australia&lt;/publisher&gt;&lt;urls&gt;&lt;related-urls&gt;&lt;url&gt;http://www.environment.gov.au/water/wetlands&lt;/url&gt;&lt;/related-urls&gt;&lt;/urls&gt;&lt;/record&gt;&lt;/Cite&gt;&lt;/EndNote&gt;</w:instrText>
        </w:r>
        <w:r w:rsidR="000D1603">
          <w:fldChar w:fldCharType="separate"/>
        </w:r>
        <w:r w:rsidR="00C632FB">
          <w:rPr>
            <w:noProof/>
          </w:rPr>
          <w:t>Environment Australia 2001</w:t>
        </w:r>
        <w:r w:rsidR="000D1603">
          <w:fldChar w:fldCharType="end"/>
        </w:r>
      </w:hyperlink>
      <w:r w:rsidRPr="000E7CD4">
        <w:t xml:space="preserve">). </w:t>
      </w:r>
    </w:p>
    <w:p w:rsidR="00093559" w:rsidRDefault="00093559" w:rsidP="007C1B6C"/>
    <w:p w:rsidR="00093559" w:rsidRDefault="00C43B7A" w:rsidP="00702E57">
      <w:pPr>
        <w:keepNext/>
      </w:pPr>
      <w:r>
        <w:rPr>
          <w:noProof/>
        </w:rPr>
        <w:drawing>
          <wp:inline distT="0" distB="0" distL="0" distR="0">
            <wp:extent cx="5724525" cy="4295140"/>
            <wp:effectExtent l="19050" t="19050" r="28575" b="10160"/>
            <wp:docPr id="14" name="Picture 14" descr="F:\Lachlan Mapping for Fiona\Exported maps\Map 1 Monitoring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chlan Mapping for Fiona\Exported maps\Map 1 Monitoring Area.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4295140"/>
                    </a:xfrm>
                    <a:prstGeom prst="rect">
                      <a:avLst/>
                    </a:prstGeom>
                    <a:noFill/>
                    <a:ln>
                      <a:solidFill>
                        <a:schemeClr val="accent1"/>
                      </a:solidFill>
                    </a:ln>
                  </pic:spPr>
                </pic:pic>
              </a:graphicData>
            </a:graphic>
          </wp:inline>
        </w:drawing>
      </w:r>
    </w:p>
    <w:p w:rsidR="00093559" w:rsidRPr="00A40A53" w:rsidRDefault="00093559" w:rsidP="00A40A53">
      <w:pPr>
        <w:pStyle w:val="IAECaptionFigTable"/>
      </w:pPr>
      <w:bookmarkStart w:id="15" w:name="_Ref381011623"/>
      <w:bookmarkStart w:id="16" w:name="_Toc401920697"/>
      <w:proofErr w:type="gramStart"/>
      <w:r w:rsidRPr="00A40A53">
        <w:t xml:space="preserve">Figure </w:t>
      </w:r>
      <w:proofErr w:type="gramEnd"/>
      <w:r w:rsidR="000D1603">
        <w:fldChar w:fldCharType="begin"/>
      </w:r>
      <w:r w:rsidR="008C1F8D">
        <w:instrText xml:space="preserve"> SEQ Figure \* ARABIC </w:instrText>
      </w:r>
      <w:r w:rsidR="000D1603">
        <w:fldChar w:fldCharType="separate"/>
      </w:r>
      <w:r w:rsidR="008C1F8D">
        <w:rPr>
          <w:noProof/>
        </w:rPr>
        <w:t>1</w:t>
      </w:r>
      <w:r w:rsidR="000D1603">
        <w:rPr>
          <w:noProof/>
        </w:rPr>
        <w:fldChar w:fldCharType="end"/>
      </w:r>
      <w:bookmarkEnd w:id="15"/>
      <w:proofErr w:type="gramStart"/>
      <w:r w:rsidRPr="00A40A53">
        <w:t>.</w:t>
      </w:r>
      <w:proofErr w:type="gramEnd"/>
      <w:r w:rsidRPr="00A40A53">
        <w:t xml:space="preserve">  Map of the Lower Lachlan </w:t>
      </w:r>
      <w:r w:rsidR="007C4202" w:rsidRPr="00A40A53">
        <w:t>r</w:t>
      </w:r>
      <w:r w:rsidRPr="00A40A53">
        <w:t>iver</w:t>
      </w:r>
      <w:r w:rsidR="007C4202" w:rsidRPr="00A40A53">
        <w:t xml:space="preserve"> system </w:t>
      </w:r>
      <w:r w:rsidRPr="00A40A53">
        <w:t xml:space="preserve">showing the region that is the focus for the </w:t>
      </w:r>
      <w:r w:rsidR="00765172" w:rsidRPr="00A40A53">
        <w:t>LTIM Project</w:t>
      </w:r>
      <w:bookmarkEnd w:id="16"/>
    </w:p>
    <w:p w:rsidR="00093559" w:rsidRDefault="00093559" w:rsidP="00702E57">
      <w:pPr>
        <w:rPr>
          <w:rFonts w:ascii="Calibri" w:hAnsi="Calibri" w:cs="Calibri"/>
          <w:b/>
          <w:bCs/>
          <w:color w:val="000000"/>
          <w:sz w:val="32"/>
          <w:szCs w:val="32"/>
        </w:rPr>
      </w:pPr>
      <w:r>
        <w:rPr>
          <w:b/>
          <w:bCs/>
          <w:sz w:val="32"/>
          <w:szCs w:val="32"/>
        </w:rPr>
        <w:br w:type="page"/>
      </w:r>
    </w:p>
    <w:p w:rsidR="00093559" w:rsidRDefault="00093559" w:rsidP="00702E57">
      <w:pPr>
        <w:pStyle w:val="IAEHeading1"/>
      </w:pPr>
      <w:bookmarkStart w:id="17" w:name="_Toc401920849"/>
      <w:r>
        <w:t>Commonwealth environmental watering</w:t>
      </w:r>
      <w:bookmarkEnd w:id="17"/>
      <w:r>
        <w:t xml:space="preserve"> </w:t>
      </w:r>
    </w:p>
    <w:p w:rsidR="005A5EE5" w:rsidRDefault="005A5EE5" w:rsidP="008D05AE">
      <w:pPr>
        <w:pStyle w:val="IAEHeading2"/>
      </w:pPr>
      <w:bookmarkStart w:id="18" w:name="_Toc401920850"/>
      <w:r>
        <w:t>Current environmental watering in the Lachlan River</w:t>
      </w:r>
      <w:bookmarkEnd w:id="18"/>
      <w:r>
        <w:t xml:space="preserve"> </w:t>
      </w:r>
    </w:p>
    <w:p w:rsidR="00C000F6" w:rsidRPr="00224DF4" w:rsidRDefault="008A2E42" w:rsidP="00417BFE">
      <w:r w:rsidRPr="00224DF4">
        <w:t>Current e</w:t>
      </w:r>
      <w:r w:rsidR="00093559" w:rsidRPr="00224DF4">
        <w:t xml:space="preserve">nvironmental water in the Lachlan </w:t>
      </w:r>
      <w:r w:rsidRPr="00224DF4">
        <w:t xml:space="preserve">River </w:t>
      </w:r>
      <w:r w:rsidR="008D05AE" w:rsidRPr="00224DF4">
        <w:t>comprises</w:t>
      </w:r>
      <w:r w:rsidR="00A30B9C" w:rsidRPr="00224DF4">
        <w:t xml:space="preserve"> both Commonwealth government holdings of water entitlements (Commonwealth environmental water) and </w:t>
      </w:r>
      <w:r w:rsidR="00093559" w:rsidRPr="00224DF4">
        <w:t xml:space="preserve">NSW Government-held licensed </w:t>
      </w:r>
      <w:r w:rsidR="00A30B9C" w:rsidRPr="00224DF4">
        <w:t>environmental water</w:t>
      </w:r>
      <w:r w:rsidR="00093559" w:rsidRPr="00224DF4">
        <w:t xml:space="preserve"> </w:t>
      </w:r>
      <w:r w:rsidR="00A30B9C" w:rsidRPr="00224DF4">
        <w:t>(</w:t>
      </w:r>
      <w:r w:rsidR="00093559" w:rsidRPr="00224DF4">
        <w:t>NSW Environmental Water Holdings</w:t>
      </w:r>
      <w:r w:rsidR="00A30B9C" w:rsidRPr="00224DF4">
        <w:t>)</w:t>
      </w:r>
      <w:r w:rsidRPr="00224DF4">
        <w:t>.</w:t>
      </w:r>
      <w:r w:rsidR="00A30B9C" w:rsidRPr="00224DF4">
        <w:t xml:space="preserve">  </w:t>
      </w:r>
      <w:r w:rsidR="00C000F6" w:rsidRPr="00224DF4">
        <w:t>At present, a combined total of almost 115 GL of environmental water is held for the Lachlan River Valley (</w:t>
      </w:r>
      <w:fldSimple w:instr=" REF _Ref383175774 \h  \* MERGEFORMAT ">
        <w:r w:rsidR="008C1F8D" w:rsidRPr="00A40A53">
          <w:t xml:space="preserve">Table </w:t>
        </w:r>
        <w:r w:rsidR="008C1F8D">
          <w:t>1</w:t>
        </w:r>
      </w:fldSimple>
      <w:r w:rsidR="00C000F6" w:rsidRPr="00224DF4">
        <w:t xml:space="preserve">). </w:t>
      </w:r>
    </w:p>
    <w:p w:rsidR="00C000F6" w:rsidRPr="00224DF4" w:rsidRDefault="005A5EE5" w:rsidP="00417BFE">
      <w:r w:rsidRPr="00224DF4">
        <w:t>E</w:t>
      </w:r>
      <w:r w:rsidR="00093559" w:rsidRPr="00224DF4">
        <w:t xml:space="preserve">ach jurisdiction </w:t>
      </w:r>
      <w:r w:rsidR="008A2E42" w:rsidRPr="00224DF4">
        <w:t xml:space="preserve">has </w:t>
      </w:r>
      <w:r w:rsidR="00093559" w:rsidRPr="00224DF4">
        <w:t>decision-making rights over the use of individual environmental water holdings</w:t>
      </w:r>
      <w:r w:rsidRPr="00224DF4">
        <w:t xml:space="preserve">. </w:t>
      </w:r>
      <w:r w:rsidR="00C000F6" w:rsidRPr="00224DF4">
        <w:t>Commonwealth environmental watering options are determined through an annual planning process. This process takes into consideration:</w:t>
      </w:r>
    </w:p>
    <w:p w:rsidR="00C000F6" w:rsidRDefault="00C000F6" w:rsidP="00350387">
      <w:pPr>
        <w:pStyle w:val="ListParagraph"/>
        <w:numPr>
          <w:ilvl w:val="0"/>
          <w:numId w:val="3"/>
        </w:numPr>
      </w:pPr>
      <w:r>
        <w:t>Statutory obligations (particularly the Water Act and the Basin Plan).</w:t>
      </w:r>
    </w:p>
    <w:p w:rsidR="00224DF4" w:rsidRDefault="00C000F6" w:rsidP="00350387">
      <w:pPr>
        <w:pStyle w:val="ListParagraph"/>
        <w:numPr>
          <w:ilvl w:val="0"/>
          <w:numId w:val="3"/>
        </w:numPr>
      </w:pPr>
      <w:r>
        <w:t>Basin wide demands for environmental water</w:t>
      </w:r>
      <w:r w:rsidR="00224DF4">
        <w:t>.</w:t>
      </w:r>
    </w:p>
    <w:p w:rsidR="00C000F6" w:rsidRDefault="00224DF4" w:rsidP="00350387">
      <w:pPr>
        <w:pStyle w:val="ListParagraph"/>
        <w:numPr>
          <w:ilvl w:val="0"/>
          <w:numId w:val="3"/>
        </w:numPr>
      </w:pPr>
      <w:r>
        <w:t>A</w:t>
      </w:r>
      <w:r w:rsidR="00C000F6">
        <w:t>rea priorities defined in Water Resource Plans (WRPs).</w:t>
      </w:r>
    </w:p>
    <w:p w:rsidR="00C000F6" w:rsidRDefault="00C000F6" w:rsidP="00350387">
      <w:pPr>
        <w:pStyle w:val="ListParagraph"/>
        <w:numPr>
          <w:ilvl w:val="0"/>
          <w:numId w:val="3"/>
        </w:numPr>
      </w:pPr>
      <w:r>
        <w:t xml:space="preserve">Operational constraints as well as catchment and climate conditions.  </w:t>
      </w:r>
    </w:p>
    <w:p w:rsidR="00C000F6" w:rsidRDefault="00C000F6" w:rsidP="00C000F6">
      <w:r>
        <w:t xml:space="preserve">The </w:t>
      </w:r>
      <w:r w:rsidRPr="003371D7">
        <w:t xml:space="preserve">NSW Government makes provision for environmental flows </w:t>
      </w:r>
      <w:r>
        <w:t>through t</w:t>
      </w:r>
      <w:r w:rsidRPr="003371D7">
        <w:t xml:space="preserve">he </w:t>
      </w:r>
      <w:r w:rsidRPr="003371D7">
        <w:rPr>
          <w:i/>
          <w:iCs/>
        </w:rPr>
        <w:t xml:space="preserve">Water Sharing Plan for the Lachlan Regulated River Water Source </w:t>
      </w:r>
      <w:r w:rsidRPr="003371D7">
        <w:t xml:space="preserve">(WSP) </w:t>
      </w:r>
      <w:r w:rsidRPr="00FC44A9">
        <w:t>(</w:t>
      </w:r>
      <w:hyperlink w:anchor="_ENREF_37" w:tooltip="NSW Government, 2003 #5" w:history="1">
        <w:r w:rsidR="000D1603" w:rsidRPr="00FC44A9">
          <w:fldChar w:fldCharType="begin"/>
        </w:r>
        <w:r w:rsidR="00C632FB">
          <w:instrText xml:space="preserve"> ADDIN EN.CITE &lt;EndNote&gt;&lt;Cite&gt;&lt;Author&gt;NSW Government&lt;/Author&gt;&lt;Year&gt;2003&lt;/Year&gt;&lt;RecNum&gt;5&lt;/RecNum&gt;&lt;DisplayText&gt;NSW Government 2003&lt;/DisplayText&gt;&lt;record&gt;&lt;rec-number&gt;5&lt;/rec-number&gt;&lt;foreign-keys&gt;&lt;key app="EN" db-id="0a0zttz0gewd9befav559p5osxw5sftwfpdv"&gt;5&lt;/key&gt;&lt;/foreign-keys&gt;&lt;ref-type name="Government Document"&gt;46&lt;/ref-type&gt;&lt;contributors&gt;&lt;authors&gt;&lt;author&gt;NSW Government,&lt;/author&gt;&lt;/authors&gt;&lt;secondary-authors&gt;&lt;author&gt;NSW Government&lt;/author&gt;&lt;/secondary-authors&gt;&lt;/contributors&gt;&lt;titles&gt;&lt;title&gt;Water Sharing Plan for the Lachlan Regulated River Water Source&lt;/title&gt;&lt;/titles&gt;&lt;dates&gt;&lt;year&gt;2003&lt;/year&gt;&lt;/dates&gt;&lt;urls&gt;&lt;related-urls&gt;&lt;url&gt;http://www.legislation.nsw.gov.au/viewtop/inforce/subordleg+180+2003+FIRST+0+N/&lt;/url&gt;&lt;/related-urls&gt;&lt;/urls&gt;&lt;/record&gt;&lt;/Cite&gt;&lt;/EndNote&gt;</w:instrText>
        </w:r>
        <w:r w:rsidR="000D1603" w:rsidRPr="00FC44A9">
          <w:fldChar w:fldCharType="separate"/>
        </w:r>
        <w:r w:rsidR="00C632FB">
          <w:rPr>
            <w:noProof/>
          </w:rPr>
          <w:t>NSW Government 2003</w:t>
        </w:r>
        <w:r w:rsidR="000D1603" w:rsidRPr="00FC44A9">
          <w:fldChar w:fldCharType="end"/>
        </w:r>
      </w:hyperlink>
      <w:r>
        <w:t>). This process involves the accumulation of water</w:t>
      </w:r>
      <w:r w:rsidR="001C5CD4">
        <w:t>,</w:t>
      </w:r>
      <w:r>
        <w:t xml:space="preserve"> </w:t>
      </w:r>
      <w:r w:rsidR="001C5CD4">
        <w:t>based on dam inflow</w:t>
      </w:r>
      <w:r w:rsidRPr="003371D7">
        <w:t>s or announced allocation levels</w:t>
      </w:r>
      <w:r>
        <w:t xml:space="preserve">. </w:t>
      </w:r>
    </w:p>
    <w:p w:rsidR="001F57A8" w:rsidRDefault="001F57A8" w:rsidP="00C000F6"/>
    <w:p w:rsidR="00C000F6" w:rsidRPr="00A40A53" w:rsidRDefault="00C000F6" w:rsidP="00A40A53">
      <w:pPr>
        <w:pStyle w:val="IAECaptionFigTable"/>
      </w:pPr>
      <w:bookmarkStart w:id="19" w:name="_Ref383175774"/>
      <w:bookmarkStart w:id="20" w:name="_Toc401920660"/>
      <w:r w:rsidRPr="00A40A53">
        <w:t xml:space="preserve">Table </w:t>
      </w:r>
      <w:r w:rsidR="000D1603">
        <w:fldChar w:fldCharType="begin"/>
      </w:r>
      <w:r w:rsidR="008C1F8D">
        <w:instrText xml:space="preserve"> SEQ Table \* ARABIC </w:instrText>
      </w:r>
      <w:r w:rsidR="000D1603">
        <w:fldChar w:fldCharType="separate"/>
      </w:r>
      <w:r w:rsidR="008C1F8D">
        <w:rPr>
          <w:noProof/>
        </w:rPr>
        <w:t>1</w:t>
      </w:r>
      <w:r w:rsidR="000D1603">
        <w:rPr>
          <w:noProof/>
        </w:rPr>
        <w:fldChar w:fldCharType="end"/>
      </w:r>
      <w:bookmarkEnd w:id="19"/>
      <w:r w:rsidRPr="00A40A53">
        <w:t>: Environmental water holdings in the Lachlan River Valley as at 20 March 2014</w:t>
      </w:r>
      <w:bookmarkEnd w:id="20"/>
    </w:p>
    <w:tbl>
      <w:tblPr>
        <w:tblStyle w:val="MediumGrid3-Accent1"/>
        <w:tblW w:w="0" w:type="auto"/>
        <w:tblBorders>
          <w:insideH w:val="single" w:sz="8" w:space="0" w:color="FFFFFF" w:themeColor="background1"/>
          <w:insideV w:val="single" w:sz="8" w:space="0" w:color="FFFFFF" w:themeColor="background1"/>
        </w:tblBorders>
        <w:tblLook w:val="04A0"/>
      </w:tblPr>
      <w:tblGrid>
        <w:gridCol w:w="1873"/>
        <w:gridCol w:w="2451"/>
        <w:gridCol w:w="2389"/>
        <w:gridCol w:w="2530"/>
      </w:tblGrid>
      <w:tr w:rsidR="00C000F6" w:rsidRPr="00224DF4" w:rsidTr="001449C8">
        <w:trPr>
          <w:cnfStyle w:val="100000000000"/>
        </w:trPr>
        <w:tc>
          <w:tcPr>
            <w:cnfStyle w:val="001000000000"/>
            <w:tcW w:w="1885" w:type="dxa"/>
            <w:tcBorders>
              <w:top w:val="none" w:sz="0" w:space="0" w:color="auto"/>
              <w:left w:val="none" w:sz="0" w:space="0" w:color="auto"/>
              <w:bottom w:val="none" w:sz="0" w:space="0" w:color="auto"/>
              <w:right w:val="none" w:sz="0" w:space="0" w:color="auto"/>
            </w:tcBorders>
            <w:hideMark/>
          </w:tcPr>
          <w:p w:rsidR="00C000F6" w:rsidRPr="00224DF4" w:rsidRDefault="00C000F6" w:rsidP="000956A5">
            <w:pPr>
              <w:spacing w:before="40" w:after="40"/>
              <w:rPr>
                <w:sz w:val="18"/>
                <w:szCs w:val="18"/>
              </w:rPr>
            </w:pPr>
          </w:p>
        </w:tc>
        <w:tc>
          <w:tcPr>
            <w:tcW w:w="7437" w:type="dxa"/>
            <w:gridSpan w:val="3"/>
            <w:tcBorders>
              <w:top w:val="none" w:sz="0" w:space="0" w:color="auto"/>
              <w:left w:val="none" w:sz="0" w:space="0" w:color="auto"/>
              <w:bottom w:val="none" w:sz="0" w:space="0" w:color="auto"/>
              <w:right w:val="none" w:sz="0" w:space="0" w:color="auto"/>
            </w:tcBorders>
          </w:tcPr>
          <w:p w:rsidR="00C000F6" w:rsidRPr="00224DF4" w:rsidRDefault="00C000F6" w:rsidP="000956A5">
            <w:pPr>
              <w:spacing w:before="40" w:after="40"/>
              <w:cnfStyle w:val="100000000000"/>
              <w:rPr>
                <w:sz w:val="18"/>
                <w:szCs w:val="18"/>
              </w:rPr>
            </w:pPr>
            <w:r w:rsidRPr="00224DF4">
              <w:rPr>
                <w:sz w:val="18"/>
                <w:szCs w:val="18"/>
              </w:rPr>
              <w:t>WATER HOLDINGS (GL) BY ENTITLEMENT TYPE</w:t>
            </w:r>
          </w:p>
        </w:tc>
      </w:tr>
      <w:tr w:rsidR="00C000F6" w:rsidRPr="00224DF4" w:rsidTr="001449C8">
        <w:trPr>
          <w:cnfStyle w:val="000000100000"/>
        </w:trPr>
        <w:tc>
          <w:tcPr>
            <w:cnfStyle w:val="001000000000"/>
            <w:tcW w:w="1885" w:type="dxa"/>
            <w:tcBorders>
              <w:top w:val="none" w:sz="0" w:space="0" w:color="auto"/>
              <w:left w:val="none" w:sz="0" w:space="0" w:color="auto"/>
              <w:bottom w:val="none" w:sz="0" w:space="0" w:color="auto"/>
              <w:right w:val="none" w:sz="0" w:space="0" w:color="auto"/>
            </w:tcBorders>
          </w:tcPr>
          <w:p w:rsidR="00C000F6" w:rsidRPr="00224DF4" w:rsidRDefault="00C000F6" w:rsidP="000956A5">
            <w:pPr>
              <w:spacing w:before="40" w:after="40"/>
              <w:rPr>
                <w:sz w:val="18"/>
                <w:szCs w:val="18"/>
              </w:rPr>
            </w:pPr>
            <w:r w:rsidRPr="00224DF4">
              <w:rPr>
                <w:sz w:val="18"/>
                <w:szCs w:val="18"/>
              </w:rPr>
              <w:t>WATER HOLDER</w:t>
            </w:r>
          </w:p>
        </w:tc>
        <w:tc>
          <w:tcPr>
            <w:tcW w:w="24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000F6" w:rsidRPr="00224DF4" w:rsidRDefault="00C000F6" w:rsidP="005C1585">
            <w:pPr>
              <w:spacing w:before="40" w:after="40"/>
              <w:jc w:val="center"/>
              <w:cnfStyle w:val="000000100000"/>
              <w:rPr>
                <w:b/>
                <w:sz w:val="18"/>
                <w:szCs w:val="18"/>
              </w:rPr>
            </w:pPr>
            <w:r w:rsidRPr="00224DF4">
              <w:rPr>
                <w:b/>
                <w:sz w:val="18"/>
                <w:szCs w:val="18"/>
              </w:rPr>
              <w:t>HIGH SECURITY</w:t>
            </w:r>
            <w:r w:rsidR="00C47A80" w:rsidRPr="00224DF4">
              <w:rPr>
                <w:b/>
                <w:sz w:val="18"/>
                <w:szCs w:val="18"/>
              </w:rPr>
              <w:t xml:space="preserve"> </w:t>
            </w:r>
          </w:p>
        </w:tc>
        <w:tc>
          <w:tcPr>
            <w:tcW w:w="241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000F6" w:rsidRPr="00224DF4" w:rsidRDefault="00C000F6" w:rsidP="005C1585">
            <w:pPr>
              <w:spacing w:before="40" w:after="40"/>
              <w:jc w:val="center"/>
              <w:cnfStyle w:val="000000100000"/>
              <w:rPr>
                <w:b/>
                <w:sz w:val="18"/>
                <w:szCs w:val="18"/>
              </w:rPr>
            </w:pPr>
            <w:r w:rsidRPr="00224DF4">
              <w:rPr>
                <w:b/>
                <w:sz w:val="18"/>
                <w:szCs w:val="18"/>
              </w:rPr>
              <w:t>GENERAL SECURITY</w:t>
            </w:r>
            <w:r w:rsidR="00C47A80" w:rsidRPr="00224DF4">
              <w:rPr>
                <w:b/>
                <w:sz w:val="18"/>
                <w:szCs w:val="18"/>
              </w:rPr>
              <w:t xml:space="preserve"> </w:t>
            </w:r>
          </w:p>
        </w:tc>
        <w:tc>
          <w:tcPr>
            <w:tcW w:w="25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000F6" w:rsidRPr="00224DF4" w:rsidRDefault="00C000F6" w:rsidP="00224DF4">
            <w:pPr>
              <w:spacing w:before="40" w:after="40"/>
              <w:jc w:val="center"/>
              <w:cnfStyle w:val="000000100000"/>
              <w:rPr>
                <w:b/>
                <w:sz w:val="18"/>
                <w:szCs w:val="18"/>
              </w:rPr>
            </w:pPr>
            <w:r w:rsidRPr="00224DF4">
              <w:rPr>
                <w:b/>
                <w:sz w:val="18"/>
                <w:szCs w:val="18"/>
              </w:rPr>
              <w:t>UNREGULATED</w:t>
            </w:r>
          </w:p>
        </w:tc>
      </w:tr>
      <w:tr w:rsidR="00C000F6" w:rsidRPr="00224DF4" w:rsidTr="001449C8">
        <w:tc>
          <w:tcPr>
            <w:cnfStyle w:val="001000000000"/>
            <w:tcW w:w="1885" w:type="dxa"/>
            <w:tcBorders>
              <w:left w:val="none" w:sz="0" w:space="0" w:color="auto"/>
              <w:bottom w:val="none" w:sz="0" w:space="0" w:color="auto"/>
              <w:right w:val="none" w:sz="0" w:space="0" w:color="auto"/>
            </w:tcBorders>
          </w:tcPr>
          <w:p w:rsidR="00C000F6" w:rsidRPr="00224DF4" w:rsidRDefault="00C000F6" w:rsidP="000956A5">
            <w:pPr>
              <w:spacing w:before="40" w:after="40"/>
              <w:rPr>
                <w:b w:val="0"/>
                <w:sz w:val="18"/>
                <w:szCs w:val="18"/>
              </w:rPr>
            </w:pPr>
            <w:r w:rsidRPr="00224DF4">
              <w:rPr>
                <w:b w:val="0"/>
                <w:sz w:val="18"/>
                <w:szCs w:val="18"/>
              </w:rPr>
              <w:t>CEWH</w:t>
            </w:r>
          </w:p>
        </w:tc>
        <w:tc>
          <w:tcPr>
            <w:tcW w:w="2476" w:type="dxa"/>
            <w:shd w:val="clear" w:color="auto" w:fill="F2F2F2" w:themeFill="background1" w:themeFillShade="F2"/>
          </w:tcPr>
          <w:p w:rsidR="00C000F6" w:rsidRPr="00224DF4" w:rsidRDefault="00C000F6" w:rsidP="000956A5">
            <w:pPr>
              <w:spacing w:before="40" w:after="40"/>
              <w:ind w:right="601"/>
              <w:jc w:val="right"/>
              <w:cnfStyle w:val="000000000000"/>
              <w:rPr>
                <w:sz w:val="18"/>
                <w:szCs w:val="18"/>
              </w:rPr>
            </w:pPr>
            <w:r w:rsidRPr="00224DF4">
              <w:rPr>
                <w:sz w:val="18"/>
                <w:szCs w:val="18"/>
              </w:rPr>
              <w:t>0.90</w:t>
            </w:r>
          </w:p>
        </w:tc>
        <w:tc>
          <w:tcPr>
            <w:tcW w:w="2410" w:type="dxa"/>
            <w:shd w:val="clear" w:color="auto" w:fill="F2F2F2" w:themeFill="background1" w:themeFillShade="F2"/>
          </w:tcPr>
          <w:p w:rsidR="00C000F6" w:rsidRPr="00224DF4" w:rsidRDefault="00C000F6" w:rsidP="000956A5">
            <w:pPr>
              <w:spacing w:before="40" w:after="40"/>
              <w:ind w:right="601"/>
              <w:jc w:val="right"/>
              <w:cnfStyle w:val="000000000000"/>
              <w:rPr>
                <w:sz w:val="18"/>
                <w:szCs w:val="18"/>
              </w:rPr>
            </w:pPr>
            <w:r w:rsidRPr="00224DF4">
              <w:rPr>
                <w:sz w:val="18"/>
                <w:szCs w:val="18"/>
              </w:rPr>
              <w:t>86.92</w:t>
            </w:r>
          </w:p>
        </w:tc>
        <w:tc>
          <w:tcPr>
            <w:tcW w:w="2551" w:type="dxa"/>
            <w:shd w:val="clear" w:color="auto" w:fill="F2F2F2" w:themeFill="background1" w:themeFillShade="F2"/>
          </w:tcPr>
          <w:p w:rsidR="00C000F6" w:rsidRPr="00224DF4" w:rsidRDefault="00C000F6" w:rsidP="000956A5">
            <w:pPr>
              <w:spacing w:before="40" w:after="40"/>
              <w:ind w:right="884"/>
              <w:jc w:val="right"/>
              <w:cnfStyle w:val="000000000000"/>
              <w:rPr>
                <w:sz w:val="18"/>
                <w:szCs w:val="18"/>
              </w:rPr>
            </w:pPr>
          </w:p>
        </w:tc>
      </w:tr>
      <w:tr w:rsidR="00C000F6" w:rsidRPr="00224DF4" w:rsidTr="001449C8">
        <w:trPr>
          <w:cnfStyle w:val="000000100000"/>
        </w:trPr>
        <w:tc>
          <w:tcPr>
            <w:cnfStyle w:val="001000000000"/>
            <w:tcW w:w="1885" w:type="dxa"/>
            <w:tcBorders>
              <w:top w:val="none" w:sz="0" w:space="0" w:color="auto"/>
              <w:left w:val="none" w:sz="0" w:space="0" w:color="auto"/>
              <w:bottom w:val="none" w:sz="0" w:space="0" w:color="auto"/>
              <w:right w:val="none" w:sz="0" w:space="0" w:color="auto"/>
            </w:tcBorders>
          </w:tcPr>
          <w:p w:rsidR="00C000F6" w:rsidRPr="00224DF4" w:rsidRDefault="00C000F6" w:rsidP="000956A5">
            <w:pPr>
              <w:spacing w:before="40" w:after="40"/>
              <w:rPr>
                <w:b w:val="0"/>
                <w:sz w:val="18"/>
                <w:szCs w:val="18"/>
              </w:rPr>
            </w:pPr>
            <w:r w:rsidRPr="00224DF4">
              <w:rPr>
                <w:b w:val="0"/>
                <w:sz w:val="18"/>
                <w:szCs w:val="18"/>
              </w:rPr>
              <w:t>NSW Riverbank</w:t>
            </w:r>
          </w:p>
        </w:tc>
        <w:tc>
          <w:tcPr>
            <w:tcW w:w="24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000F6" w:rsidRPr="00224DF4" w:rsidRDefault="00C000F6" w:rsidP="000956A5">
            <w:pPr>
              <w:spacing w:before="40" w:after="40"/>
              <w:ind w:right="601"/>
              <w:jc w:val="right"/>
              <w:cnfStyle w:val="000000100000"/>
              <w:rPr>
                <w:sz w:val="18"/>
                <w:szCs w:val="18"/>
              </w:rPr>
            </w:pPr>
            <w:r w:rsidRPr="00224DF4">
              <w:rPr>
                <w:sz w:val="18"/>
                <w:szCs w:val="18"/>
              </w:rPr>
              <w:t>1.0</w:t>
            </w:r>
          </w:p>
        </w:tc>
        <w:tc>
          <w:tcPr>
            <w:tcW w:w="241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000F6" w:rsidRPr="00224DF4" w:rsidRDefault="00C000F6" w:rsidP="000956A5">
            <w:pPr>
              <w:spacing w:before="40" w:after="40"/>
              <w:ind w:right="601"/>
              <w:jc w:val="right"/>
              <w:cnfStyle w:val="000000100000"/>
              <w:rPr>
                <w:sz w:val="18"/>
                <w:szCs w:val="18"/>
              </w:rPr>
            </w:pPr>
            <w:r w:rsidRPr="00224DF4">
              <w:rPr>
                <w:sz w:val="18"/>
                <w:szCs w:val="18"/>
              </w:rPr>
              <w:t>24.10</w:t>
            </w:r>
          </w:p>
        </w:tc>
        <w:tc>
          <w:tcPr>
            <w:tcW w:w="25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000F6" w:rsidRPr="00224DF4" w:rsidRDefault="00C000F6" w:rsidP="000956A5">
            <w:pPr>
              <w:spacing w:before="40" w:after="40"/>
              <w:ind w:right="884"/>
              <w:jc w:val="right"/>
              <w:cnfStyle w:val="000000100000"/>
              <w:rPr>
                <w:sz w:val="18"/>
                <w:szCs w:val="18"/>
              </w:rPr>
            </w:pPr>
          </w:p>
        </w:tc>
      </w:tr>
      <w:tr w:rsidR="00C000F6" w:rsidRPr="00224DF4" w:rsidTr="001449C8">
        <w:tc>
          <w:tcPr>
            <w:cnfStyle w:val="001000000000"/>
            <w:tcW w:w="1885" w:type="dxa"/>
            <w:tcBorders>
              <w:left w:val="none" w:sz="0" w:space="0" w:color="auto"/>
              <w:bottom w:val="none" w:sz="0" w:space="0" w:color="auto"/>
              <w:right w:val="none" w:sz="0" w:space="0" w:color="auto"/>
            </w:tcBorders>
          </w:tcPr>
          <w:p w:rsidR="00C000F6" w:rsidRPr="00224DF4" w:rsidRDefault="00C000F6" w:rsidP="000956A5">
            <w:pPr>
              <w:autoSpaceDE w:val="0"/>
              <w:autoSpaceDN w:val="0"/>
              <w:adjustRightInd w:val="0"/>
              <w:rPr>
                <w:b w:val="0"/>
                <w:sz w:val="18"/>
                <w:szCs w:val="18"/>
              </w:rPr>
            </w:pPr>
            <w:r w:rsidRPr="00224DF4">
              <w:rPr>
                <w:b w:val="0"/>
                <w:sz w:val="18"/>
                <w:szCs w:val="18"/>
              </w:rPr>
              <w:t>Rivers Environmental Restoration Program</w:t>
            </w:r>
          </w:p>
        </w:tc>
        <w:tc>
          <w:tcPr>
            <w:tcW w:w="2476" w:type="dxa"/>
            <w:shd w:val="clear" w:color="auto" w:fill="F2F2F2" w:themeFill="background1" w:themeFillShade="F2"/>
          </w:tcPr>
          <w:p w:rsidR="00C000F6" w:rsidRPr="00224DF4" w:rsidRDefault="00C000F6" w:rsidP="000956A5">
            <w:pPr>
              <w:spacing w:before="40" w:after="40"/>
              <w:ind w:right="601"/>
              <w:jc w:val="right"/>
              <w:cnfStyle w:val="000000000000"/>
              <w:rPr>
                <w:sz w:val="18"/>
                <w:szCs w:val="18"/>
              </w:rPr>
            </w:pPr>
            <w:r w:rsidRPr="00224DF4">
              <w:rPr>
                <w:sz w:val="18"/>
                <w:szCs w:val="18"/>
              </w:rPr>
              <w:t>0.93</w:t>
            </w:r>
          </w:p>
        </w:tc>
        <w:tc>
          <w:tcPr>
            <w:tcW w:w="2410" w:type="dxa"/>
            <w:shd w:val="clear" w:color="auto" w:fill="F2F2F2" w:themeFill="background1" w:themeFillShade="F2"/>
          </w:tcPr>
          <w:p w:rsidR="00C000F6" w:rsidRPr="00224DF4" w:rsidRDefault="00C000F6" w:rsidP="000956A5">
            <w:pPr>
              <w:spacing w:before="40" w:after="40"/>
              <w:ind w:right="601"/>
              <w:jc w:val="right"/>
              <w:cnfStyle w:val="000000000000"/>
              <w:rPr>
                <w:sz w:val="18"/>
                <w:szCs w:val="18"/>
              </w:rPr>
            </w:pPr>
            <w:r w:rsidRPr="00224DF4">
              <w:rPr>
                <w:sz w:val="18"/>
                <w:szCs w:val="18"/>
              </w:rPr>
              <w:t>0.47</w:t>
            </w:r>
          </w:p>
        </w:tc>
        <w:tc>
          <w:tcPr>
            <w:tcW w:w="2551" w:type="dxa"/>
            <w:shd w:val="clear" w:color="auto" w:fill="F2F2F2" w:themeFill="background1" w:themeFillShade="F2"/>
          </w:tcPr>
          <w:p w:rsidR="00C000F6" w:rsidRPr="00224DF4" w:rsidRDefault="00C000F6" w:rsidP="000956A5">
            <w:pPr>
              <w:spacing w:before="40" w:after="40"/>
              <w:ind w:right="884"/>
              <w:jc w:val="right"/>
              <w:cnfStyle w:val="000000000000"/>
              <w:rPr>
                <w:sz w:val="18"/>
                <w:szCs w:val="18"/>
              </w:rPr>
            </w:pPr>
            <w:r w:rsidRPr="00224DF4">
              <w:rPr>
                <w:sz w:val="18"/>
                <w:szCs w:val="18"/>
              </w:rPr>
              <w:t>0.18</w:t>
            </w:r>
          </w:p>
        </w:tc>
      </w:tr>
      <w:tr w:rsidR="00C000F6" w:rsidRPr="00224DF4" w:rsidTr="001449C8">
        <w:trPr>
          <w:cnfStyle w:val="000000100000"/>
        </w:trPr>
        <w:tc>
          <w:tcPr>
            <w:cnfStyle w:val="001000000000"/>
            <w:tcW w:w="1885" w:type="dxa"/>
            <w:tcBorders>
              <w:top w:val="none" w:sz="0" w:space="0" w:color="auto"/>
              <w:left w:val="none" w:sz="0" w:space="0" w:color="auto"/>
              <w:bottom w:val="none" w:sz="0" w:space="0" w:color="auto"/>
              <w:right w:val="none" w:sz="0" w:space="0" w:color="auto"/>
            </w:tcBorders>
          </w:tcPr>
          <w:p w:rsidR="00C000F6" w:rsidRPr="00224DF4" w:rsidRDefault="00C000F6" w:rsidP="000956A5">
            <w:pPr>
              <w:spacing w:before="40" w:after="40"/>
              <w:rPr>
                <w:sz w:val="18"/>
                <w:szCs w:val="18"/>
              </w:rPr>
            </w:pPr>
            <w:r w:rsidRPr="00224DF4">
              <w:rPr>
                <w:sz w:val="18"/>
                <w:szCs w:val="18"/>
              </w:rPr>
              <w:t>TOTAL</w:t>
            </w:r>
          </w:p>
        </w:tc>
        <w:tc>
          <w:tcPr>
            <w:tcW w:w="24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000F6" w:rsidRPr="00224DF4" w:rsidRDefault="00C000F6" w:rsidP="000956A5">
            <w:pPr>
              <w:spacing w:before="40" w:after="40"/>
              <w:ind w:right="601"/>
              <w:jc w:val="right"/>
              <w:cnfStyle w:val="000000100000"/>
              <w:rPr>
                <w:b/>
                <w:sz w:val="18"/>
                <w:szCs w:val="18"/>
              </w:rPr>
            </w:pPr>
            <w:r w:rsidRPr="00224DF4">
              <w:rPr>
                <w:b/>
                <w:sz w:val="18"/>
                <w:szCs w:val="18"/>
              </w:rPr>
              <w:t>2.8</w:t>
            </w:r>
          </w:p>
        </w:tc>
        <w:tc>
          <w:tcPr>
            <w:tcW w:w="241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000F6" w:rsidRPr="00224DF4" w:rsidRDefault="00C000F6" w:rsidP="000956A5">
            <w:pPr>
              <w:spacing w:before="40" w:after="40"/>
              <w:ind w:right="601"/>
              <w:jc w:val="right"/>
              <w:cnfStyle w:val="000000100000"/>
              <w:rPr>
                <w:b/>
                <w:sz w:val="18"/>
                <w:szCs w:val="18"/>
              </w:rPr>
            </w:pPr>
            <w:r w:rsidRPr="00224DF4">
              <w:rPr>
                <w:b/>
                <w:sz w:val="18"/>
                <w:szCs w:val="18"/>
              </w:rPr>
              <w:t>111.39</w:t>
            </w:r>
          </w:p>
        </w:tc>
        <w:tc>
          <w:tcPr>
            <w:tcW w:w="25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000F6" w:rsidRPr="00224DF4" w:rsidRDefault="00C000F6" w:rsidP="000956A5">
            <w:pPr>
              <w:spacing w:before="40" w:after="40"/>
              <w:ind w:right="884"/>
              <w:jc w:val="right"/>
              <w:cnfStyle w:val="000000100000"/>
              <w:rPr>
                <w:b/>
                <w:sz w:val="18"/>
                <w:szCs w:val="18"/>
              </w:rPr>
            </w:pPr>
            <w:r w:rsidRPr="00224DF4">
              <w:rPr>
                <w:b/>
                <w:sz w:val="18"/>
                <w:szCs w:val="18"/>
              </w:rPr>
              <w:t>0.18</w:t>
            </w:r>
          </w:p>
        </w:tc>
      </w:tr>
    </w:tbl>
    <w:p w:rsidR="00C000F6" w:rsidRDefault="00C000F6" w:rsidP="00C000F6"/>
    <w:p w:rsidR="00093559" w:rsidRPr="00C000F6" w:rsidRDefault="00C000F6" w:rsidP="00702E57">
      <w:r>
        <w:t>The</w:t>
      </w:r>
      <w:r w:rsidR="00B77C9B">
        <w:t xml:space="preserve"> </w:t>
      </w:r>
      <w:r w:rsidR="00093559">
        <w:t xml:space="preserve">use of </w:t>
      </w:r>
      <w:r w:rsidR="00093559" w:rsidRPr="008F5B25">
        <w:t xml:space="preserve">Commonwealth </w:t>
      </w:r>
      <w:r w:rsidR="00093559">
        <w:t>held environmental</w:t>
      </w:r>
      <w:r w:rsidR="005A5EE5">
        <w:t xml:space="preserve"> water</w:t>
      </w:r>
      <w:r w:rsidR="00093559">
        <w:t xml:space="preserve">, relevant to monitoring under </w:t>
      </w:r>
      <w:r w:rsidR="00417BFE">
        <w:t xml:space="preserve">the </w:t>
      </w:r>
      <w:r w:rsidR="00093559">
        <w:t>LTIM</w:t>
      </w:r>
      <w:r w:rsidR="005A5EE5">
        <w:t xml:space="preserve"> Project</w:t>
      </w:r>
      <w:r w:rsidR="00093559">
        <w:t xml:space="preserve">, </w:t>
      </w:r>
      <w:r w:rsidR="008A2E42" w:rsidRPr="008A2E42">
        <w:t xml:space="preserve">can </w:t>
      </w:r>
      <w:r w:rsidR="00093559" w:rsidRPr="008A2E42">
        <w:t xml:space="preserve">occur in the context of other flows and sources of environmental water in the valley. In addition, water from multiple sources may be used in a single watering event. Therefore all sources of water have been considered in identifying what is expected for the </w:t>
      </w:r>
      <w:r w:rsidR="0098426D" w:rsidRPr="007C1B6C">
        <w:t>Lachlan river system</w:t>
      </w:r>
      <w:r w:rsidR="00093559" w:rsidRPr="008A2E42">
        <w:t xml:space="preserve"> over the next </w:t>
      </w:r>
      <w:r w:rsidR="008A2E42" w:rsidRPr="007C1B6C">
        <w:t>five</w:t>
      </w:r>
      <w:r w:rsidR="00093559" w:rsidRPr="008A2E42">
        <w:t xml:space="preserve"> years.</w:t>
      </w:r>
      <w:r w:rsidR="00093559">
        <w:t xml:space="preserve">  </w:t>
      </w:r>
    </w:p>
    <w:p w:rsidR="00E73D65" w:rsidRDefault="00E73D65" w:rsidP="00E73D65">
      <w:r w:rsidRPr="008F5B25">
        <w:t>G</w:t>
      </w:r>
      <w:r>
        <w:t xml:space="preserve">eneral </w:t>
      </w:r>
      <w:r w:rsidRPr="008F5B25">
        <w:t>S</w:t>
      </w:r>
      <w:r>
        <w:t>ecurity (GS)</w:t>
      </w:r>
      <w:r w:rsidRPr="008F5B25">
        <w:t xml:space="preserve"> licences in the Lachlan operate under continuous accounting</w:t>
      </w:r>
      <w:r>
        <w:t>. This means</w:t>
      </w:r>
      <w:r w:rsidRPr="008F5B25">
        <w:t xml:space="preserve"> water is allocated to GS licences throughout the year as inflows occur and there is no forfeiture of water in accounts below 200% of entitlement. Volumes of water credited to GS accounts remain </w:t>
      </w:r>
      <w:r w:rsidR="007C1B6C">
        <w:t xml:space="preserve">available </w:t>
      </w:r>
      <w:r w:rsidRPr="008F5B25">
        <w:t xml:space="preserve">until used or transferred. In order to maintain total long-term average annual extraction below </w:t>
      </w:r>
      <w:r w:rsidRPr="003D1901">
        <w:t>the W</w:t>
      </w:r>
      <w:r w:rsidR="007C1B6C" w:rsidRPr="00B82DB4">
        <w:t xml:space="preserve">ater </w:t>
      </w:r>
      <w:r w:rsidRPr="00B82DB4">
        <w:t>S</w:t>
      </w:r>
      <w:r w:rsidR="007C1B6C" w:rsidRPr="00B82DB4">
        <w:t xml:space="preserve">haring </w:t>
      </w:r>
      <w:r w:rsidRPr="00B82DB4">
        <w:t>P</w:t>
      </w:r>
      <w:r w:rsidR="007C1B6C" w:rsidRPr="003D1901">
        <w:t>lan (WSP)</w:t>
      </w:r>
      <w:r w:rsidR="00755F1E" w:rsidRPr="003D1901">
        <w:t xml:space="preserve"> </w:t>
      </w:r>
      <w:r w:rsidRPr="003D1901">
        <w:t>limit an annual Take Limit is applied to all GS accounts. The Take Limit is expressed</w:t>
      </w:r>
      <w:r w:rsidRPr="008F5B25">
        <w:t xml:space="preserve"> as a percentage of entitlement and </w:t>
      </w:r>
      <w:r>
        <w:t xml:space="preserve">for the past two years </w:t>
      </w:r>
      <w:r w:rsidRPr="008F5B25">
        <w:t xml:space="preserve">NSW Office of Water </w:t>
      </w:r>
      <w:r>
        <w:t xml:space="preserve">(NOW) </w:t>
      </w:r>
      <w:r w:rsidRPr="008F5B25">
        <w:t>has determined the T</w:t>
      </w:r>
      <w:r>
        <w:t>ake Limit for GS accounts to be 100% of entitlement</w:t>
      </w:r>
      <w:r w:rsidRPr="008F5B25">
        <w:t>.</w:t>
      </w:r>
      <w:r>
        <w:t xml:space="preserve"> Large scale watering events, such as the action recently completed in the lower Lachlan</w:t>
      </w:r>
      <w:r w:rsidR="00755F1E">
        <w:t xml:space="preserve"> in </w:t>
      </w:r>
      <w:r w:rsidR="00755F1E" w:rsidRPr="00B1129F">
        <w:t>20</w:t>
      </w:r>
      <w:r w:rsidR="00B1129F">
        <w:t>13</w:t>
      </w:r>
      <w:r>
        <w:t>, require more water than is available under any one year’s Take Limit. This is achieved by scheduling the event to run across two water accounting years by ac</w:t>
      </w:r>
      <w:r w:rsidR="00C000F6">
        <w:t>cessing carried-over allocation</w:t>
      </w:r>
      <w:r w:rsidR="00755F1E">
        <w:t>.</w:t>
      </w:r>
    </w:p>
    <w:p w:rsidR="001F57A8" w:rsidRDefault="001F57A8" w:rsidP="00E73D65"/>
    <w:p w:rsidR="00E73D65" w:rsidRPr="007C1B6C" w:rsidRDefault="00E73D65" w:rsidP="00E73D65">
      <w:pPr>
        <w:pStyle w:val="IAEHeading3"/>
      </w:pPr>
      <w:bookmarkStart w:id="21" w:name="_Toc401920851"/>
      <w:r>
        <w:t xml:space="preserve">Environmental conditions </w:t>
      </w:r>
      <w:r w:rsidR="005C1585">
        <w:t xml:space="preserve">in </w:t>
      </w:r>
      <w:r w:rsidRPr="00894B56">
        <w:t>2008</w:t>
      </w:r>
      <w:r w:rsidR="00C000F6" w:rsidRPr="00894B56">
        <w:t>/9</w:t>
      </w:r>
      <w:r w:rsidRPr="00894B56">
        <w:t>-</w:t>
      </w:r>
      <w:r w:rsidR="00C000F6" w:rsidRPr="00894B56">
        <w:t>2012/</w:t>
      </w:r>
      <w:r w:rsidRPr="00894B56">
        <w:t>13</w:t>
      </w:r>
      <w:bookmarkEnd w:id="21"/>
    </w:p>
    <w:p w:rsidR="00E73D65" w:rsidRDefault="00E73D65" w:rsidP="00E73D65">
      <w:r>
        <w:t xml:space="preserve">Environmental conditions experienced in the Lachlan </w:t>
      </w:r>
      <w:r w:rsidR="00C47A80">
        <w:t xml:space="preserve">River catchment for the five years between July 2008 and June 2013 </w:t>
      </w:r>
      <w:r>
        <w:t xml:space="preserve">can be summarised </w:t>
      </w:r>
      <w:r w:rsidR="00755F1E">
        <w:t>by</w:t>
      </w:r>
      <w:r>
        <w:t>:</w:t>
      </w:r>
    </w:p>
    <w:p w:rsidR="00E73D65" w:rsidRPr="002C24EF" w:rsidRDefault="00E73D65" w:rsidP="00350387">
      <w:pPr>
        <w:pStyle w:val="BodyText"/>
        <w:numPr>
          <w:ilvl w:val="0"/>
          <w:numId w:val="5"/>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sidRPr="002C24EF">
        <w:rPr>
          <w:sz w:val="22"/>
          <w:szCs w:val="22"/>
        </w:rPr>
        <w:t>Eighteen months of extreme drought conditions</w:t>
      </w:r>
      <w:r w:rsidR="005C1585">
        <w:rPr>
          <w:sz w:val="22"/>
          <w:szCs w:val="22"/>
        </w:rPr>
        <w:t>:</w:t>
      </w:r>
      <w:r>
        <w:rPr>
          <w:sz w:val="22"/>
          <w:szCs w:val="22"/>
        </w:rPr>
        <w:t xml:space="preserve"> </w:t>
      </w:r>
      <w:r w:rsidR="005C1585">
        <w:rPr>
          <w:sz w:val="22"/>
          <w:szCs w:val="22"/>
        </w:rPr>
        <w:t>d</w:t>
      </w:r>
      <w:r w:rsidRPr="002C24EF">
        <w:rPr>
          <w:sz w:val="22"/>
          <w:szCs w:val="22"/>
        </w:rPr>
        <w:t>rought contingency management of the river culminating in a period of cease to flow conditions in the lower Lachlan River, no access to GS accounts</w:t>
      </w:r>
      <w:r>
        <w:rPr>
          <w:sz w:val="22"/>
          <w:szCs w:val="22"/>
        </w:rPr>
        <w:t>,</w:t>
      </w:r>
      <w:r w:rsidRPr="002C24EF">
        <w:rPr>
          <w:sz w:val="22"/>
          <w:szCs w:val="22"/>
        </w:rPr>
        <w:t xml:space="preserve"> and very limited volumes available in High Security (HS) accounts</w:t>
      </w:r>
      <w:r>
        <w:rPr>
          <w:sz w:val="22"/>
          <w:szCs w:val="22"/>
        </w:rPr>
        <w:t>.</w:t>
      </w:r>
    </w:p>
    <w:p w:rsidR="00E73D65" w:rsidRPr="002C24EF" w:rsidRDefault="00E73D65" w:rsidP="00350387">
      <w:pPr>
        <w:pStyle w:val="BodyText"/>
        <w:numPr>
          <w:ilvl w:val="0"/>
          <w:numId w:val="5"/>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sidRPr="002C24EF">
        <w:rPr>
          <w:sz w:val="22"/>
          <w:szCs w:val="22"/>
        </w:rPr>
        <w:t xml:space="preserve">Drought breaking rains and floods in the river, with twelve months of wet conditions, </w:t>
      </w:r>
      <w:r>
        <w:rPr>
          <w:sz w:val="22"/>
          <w:szCs w:val="22"/>
        </w:rPr>
        <w:t xml:space="preserve">and </w:t>
      </w:r>
      <w:r w:rsidRPr="002C24EF">
        <w:rPr>
          <w:sz w:val="22"/>
          <w:szCs w:val="22"/>
        </w:rPr>
        <w:t>allocations into GS accounts lag</w:t>
      </w:r>
      <w:r>
        <w:rPr>
          <w:sz w:val="22"/>
          <w:szCs w:val="22"/>
        </w:rPr>
        <w:t>ging</w:t>
      </w:r>
      <w:r w:rsidRPr="002C24EF">
        <w:rPr>
          <w:sz w:val="22"/>
          <w:szCs w:val="22"/>
        </w:rPr>
        <w:t xml:space="preserve"> behind the improving conditions but eventually exceed</w:t>
      </w:r>
      <w:r>
        <w:rPr>
          <w:sz w:val="22"/>
          <w:szCs w:val="22"/>
        </w:rPr>
        <w:t>ing</w:t>
      </w:r>
      <w:r w:rsidRPr="002C24EF">
        <w:rPr>
          <w:sz w:val="22"/>
          <w:szCs w:val="22"/>
        </w:rPr>
        <w:t xml:space="preserve"> 100%</w:t>
      </w:r>
      <w:r>
        <w:rPr>
          <w:sz w:val="22"/>
          <w:szCs w:val="22"/>
        </w:rPr>
        <w:t>.</w:t>
      </w:r>
    </w:p>
    <w:p w:rsidR="00E73D65" w:rsidRPr="002C24EF" w:rsidRDefault="00E73D65" w:rsidP="00350387">
      <w:pPr>
        <w:pStyle w:val="BodyText"/>
        <w:numPr>
          <w:ilvl w:val="0"/>
          <w:numId w:val="5"/>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sidRPr="002C24EF">
        <w:rPr>
          <w:sz w:val="22"/>
          <w:szCs w:val="22"/>
        </w:rPr>
        <w:t xml:space="preserve">Twelve months of dry conditions, </w:t>
      </w:r>
      <w:r>
        <w:rPr>
          <w:sz w:val="22"/>
          <w:szCs w:val="22"/>
        </w:rPr>
        <w:t xml:space="preserve">with </w:t>
      </w:r>
      <w:r w:rsidRPr="002C24EF">
        <w:rPr>
          <w:sz w:val="22"/>
          <w:szCs w:val="22"/>
        </w:rPr>
        <w:t>no new allocations</w:t>
      </w:r>
      <w:r>
        <w:rPr>
          <w:sz w:val="22"/>
          <w:szCs w:val="22"/>
        </w:rPr>
        <w:t xml:space="preserve"> and </w:t>
      </w:r>
      <w:r w:rsidRPr="002C24EF">
        <w:rPr>
          <w:sz w:val="22"/>
          <w:szCs w:val="22"/>
        </w:rPr>
        <w:t>declining flows in the lower river</w:t>
      </w:r>
      <w:r>
        <w:rPr>
          <w:sz w:val="22"/>
          <w:szCs w:val="22"/>
        </w:rPr>
        <w:t>.</w:t>
      </w:r>
    </w:p>
    <w:p w:rsidR="00E73D65" w:rsidRPr="002C24EF" w:rsidRDefault="00E73D65" w:rsidP="00350387">
      <w:pPr>
        <w:pStyle w:val="BodyText"/>
        <w:numPr>
          <w:ilvl w:val="0"/>
          <w:numId w:val="5"/>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sidRPr="002C24EF">
        <w:rPr>
          <w:sz w:val="22"/>
          <w:szCs w:val="22"/>
        </w:rPr>
        <w:t>Significant catchment-wide rainfall leading to localised flooding and filling of floodplain wetlands and depressions</w:t>
      </w:r>
      <w:r>
        <w:rPr>
          <w:sz w:val="22"/>
          <w:szCs w:val="22"/>
        </w:rPr>
        <w:t xml:space="preserve">. This was </w:t>
      </w:r>
      <w:r w:rsidRPr="002C24EF">
        <w:rPr>
          <w:sz w:val="22"/>
          <w:szCs w:val="22"/>
        </w:rPr>
        <w:t>followed by whole of system flood</w:t>
      </w:r>
      <w:r w:rsidR="00417BFE">
        <w:rPr>
          <w:sz w:val="22"/>
          <w:szCs w:val="22"/>
        </w:rPr>
        <w:t>ing</w:t>
      </w:r>
      <w:r w:rsidRPr="002C24EF">
        <w:rPr>
          <w:sz w:val="22"/>
          <w:szCs w:val="22"/>
        </w:rPr>
        <w:t>, dam spills, accounts reset to 136%, translucent releases following flood</w:t>
      </w:r>
      <w:r w:rsidR="00417BFE">
        <w:rPr>
          <w:sz w:val="22"/>
          <w:szCs w:val="22"/>
        </w:rPr>
        <w:t>s</w:t>
      </w:r>
      <w:r w:rsidRPr="002C24EF">
        <w:rPr>
          <w:sz w:val="22"/>
          <w:szCs w:val="22"/>
        </w:rPr>
        <w:t xml:space="preserve">, </w:t>
      </w:r>
      <w:r>
        <w:rPr>
          <w:sz w:val="22"/>
          <w:szCs w:val="22"/>
        </w:rPr>
        <w:t xml:space="preserve">and </w:t>
      </w:r>
      <w:r w:rsidRPr="002C24EF">
        <w:rPr>
          <w:sz w:val="22"/>
          <w:szCs w:val="22"/>
        </w:rPr>
        <w:t>over-bank flows in lower Lachlan over a nine month period despite drought condition</w:t>
      </w:r>
      <w:r>
        <w:rPr>
          <w:sz w:val="22"/>
          <w:szCs w:val="22"/>
        </w:rPr>
        <w:t>.</w:t>
      </w:r>
    </w:p>
    <w:p w:rsidR="00E73D65" w:rsidRPr="002C24EF" w:rsidRDefault="00E73D65" w:rsidP="00350387">
      <w:pPr>
        <w:pStyle w:val="BodyText"/>
        <w:numPr>
          <w:ilvl w:val="0"/>
          <w:numId w:val="5"/>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sidRPr="002C24EF">
        <w:rPr>
          <w:sz w:val="22"/>
          <w:szCs w:val="22"/>
        </w:rPr>
        <w:t>Twelve month period of below average rainfall</w:t>
      </w:r>
      <w:r>
        <w:rPr>
          <w:sz w:val="22"/>
          <w:szCs w:val="22"/>
        </w:rPr>
        <w:t xml:space="preserve"> resulting in</w:t>
      </w:r>
      <w:r w:rsidRPr="002C24EF">
        <w:rPr>
          <w:sz w:val="22"/>
          <w:szCs w:val="22"/>
        </w:rPr>
        <w:t xml:space="preserve"> static or declining water storages, no GS allocations but significant volumes carried over in GS accounts.</w:t>
      </w:r>
    </w:p>
    <w:p w:rsidR="00E73D65" w:rsidRDefault="00E73D65" w:rsidP="00E73D65">
      <w:r>
        <w:t>The hydrograph for Booligal (</w:t>
      </w:r>
      <w:r w:rsidR="000D1603">
        <w:fldChar w:fldCharType="begin"/>
      </w:r>
      <w:r w:rsidR="00755F1E">
        <w:instrText xml:space="preserve"> REF _Ref383175882 \h </w:instrText>
      </w:r>
      <w:r w:rsidR="000D1603">
        <w:fldChar w:fldCharType="separate"/>
      </w:r>
      <w:r w:rsidR="008C1F8D">
        <w:t xml:space="preserve">Figure </w:t>
      </w:r>
      <w:r w:rsidR="008C1F8D">
        <w:rPr>
          <w:noProof/>
        </w:rPr>
        <w:t>2</w:t>
      </w:r>
      <w:r w:rsidR="000D1603">
        <w:fldChar w:fldCharType="end"/>
      </w:r>
      <w:r>
        <w:t xml:space="preserve">) is broadly representative of the climatic conditions experienced in the catchment. The </w:t>
      </w:r>
      <w:proofErr w:type="gramStart"/>
      <w:r>
        <w:t>pattern of GS account</w:t>
      </w:r>
      <w:proofErr w:type="gramEnd"/>
      <w:r>
        <w:t xml:space="preserve"> allocation and holdings broadly follow the trends seen in storage levels in </w:t>
      </w:r>
      <w:proofErr w:type="spellStart"/>
      <w:r>
        <w:t>Wyangala</w:t>
      </w:r>
      <w:proofErr w:type="spellEnd"/>
      <w:r>
        <w:t xml:space="preserve"> Dam (</w:t>
      </w:r>
      <w:r w:rsidR="000D1603">
        <w:fldChar w:fldCharType="begin"/>
      </w:r>
      <w:r w:rsidR="00755F1E">
        <w:instrText xml:space="preserve"> REF _Ref383175901 \h </w:instrText>
      </w:r>
      <w:r w:rsidR="000D1603">
        <w:fldChar w:fldCharType="separate"/>
      </w:r>
      <w:r w:rsidR="008C1F8D">
        <w:t xml:space="preserve">Figure </w:t>
      </w:r>
      <w:r w:rsidR="008C1F8D">
        <w:rPr>
          <w:noProof/>
        </w:rPr>
        <w:t>3</w:t>
      </w:r>
      <w:r w:rsidR="000D1603">
        <w:fldChar w:fldCharType="end"/>
      </w:r>
      <w:r>
        <w:t>).</w:t>
      </w:r>
    </w:p>
    <w:p w:rsidR="00E73D65" w:rsidRDefault="00E73D65" w:rsidP="00E73D65">
      <w:r>
        <w:t>Interventions that have occurred under these conditions include:</w:t>
      </w:r>
    </w:p>
    <w:p w:rsidR="00E73D65" w:rsidRPr="002C24EF" w:rsidRDefault="00E73D65" w:rsidP="00350387">
      <w:pPr>
        <w:pStyle w:val="BodyText"/>
        <w:numPr>
          <w:ilvl w:val="0"/>
          <w:numId w:val="6"/>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sidRPr="002C24EF">
        <w:rPr>
          <w:sz w:val="22"/>
          <w:szCs w:val="22"/>
        </w:rPr>
        <w:t>One large-scale action</w:t>
      </w:r>
      <w:r w:rsidR="00755F1E">
        <w:rPr>
          <w:sz w:val="22"/>
          <w:szCs w:val="22"/>
        </w:rPr>
        <w:t xml:space="preserve"> in </w:t>
      </w:r>
      <w:r w:rsidR="00755F1E" w:rsidRPr="00C504D0">
        <w:rPr>
          <w:sz w:val="22"/>
          <w:szCs w:val="22"/>
        </w:rPr>
        <w:t>20</w:t>
      </w:r>
      <w:r w:rsidR="00A720C8" w:rsidRPr="00C504D0">
        <w:rPr>
          <w:sz w:val="22"/>
          <w:szCs w:val="22"/>
        </w:rPr>
        <w:t>12/13</w:t>
      </w:r>
      <w:r w:rsidRPr="002C24EF">
        <w:rPr>
          <w:sz w:val="22"/>
          <w:szCs w:val="22"/>
        </w:rPr>
        <w:t xml:space="preserve"> targeting the whole of the lower Lachlan River and wetland system</w:t>
      </w:r>
      <w:r>
        <w:rPr>
          <w:sz w:val="22"/>
          <w:szCs w:val="22"/>
        </w:rPr>
        <w:t>. This action</w:t>
      </w:r>
      <w:r w:rsidRPr="002C24EF">
        <w:rPr>
          <w:sz w:val="22"/>
          <w:szCs w:val="22"/>
        </w:rPr>
        <w:t xml:space="preserve"> incorporat</w:t>
      </w:r>
      <w:r>
        <w:rPr>
          <w:sz w:val="22"/>
          <w:szCs w:val="22"/>
        </w:rPr>
        <w:t>ed</w:t>
      </w:r>
      <w:r w:rsidRPr="002C24EF">
        <w:rPr>
          <w:sz w:val="22"/>
          <w:szCs w:val="22"/>
        </w:rPr>
        <w:t xml:space="preserve"> multiple sites to support vegetation recovery, with subsidiary objectives to address the unnatural winter low-flow conditions occurring in the lower Lachlan River under current river management </w:t>
      </w:r>
      <w:r>
        <w:rPr>
          <w:sz w:val="22"/>
          <w:szCs w:val="22"/>
        </w:rPr>
        <w:t>practises</w:t>
      </w:r>
      <w:r w:rsidR="004C3DC7">
        <w:rPr>
          <w:sz w:val="22"/>
          <w:szCs w:val="22"/>
        </w:rPr>
        <w:t>, to provide flushing flows and</w:t>
      </w:r>
      <w:r w:rsidRPr="002C24EF">
        <w:rPr>
          <w:sz w:val="22"/>
          <w:szCs w:val="22"/>
        </w:rPr>
        <w:t xml:space="preserve"> to replenish water in key floodplain wetlands.</w:t>
      </w:r>
    </w:p>
    <w:p w:rsidR="00E73D65" w:rsidRDefault="00E73D65" w:rsidP="00350387">
      <w:pPr>
        <w:pStyle w:val="BodyText"/>
        <w:numPr>
          <w:ilvl w:val="0"/>
          <w:numId w:val="6"/>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pPr>
      <w:r w:rsidRPr="002C24EF">
        <w:rPr>
          <w:sz w:val="22"/>
          <w:szCs w:val="22"/>
        </w:rPr>
        <w:t>Two medium-scale actions</w:t>
      </w:r>
      <w:r w:rsidR="00755F1E">
        <w:rPr>
          <w:sz w:val="22"/>
          <w:szCs w:val="22"/>
        </w:rPr>
        <w:t xml:space="preserve"> in </w:t>
      </w:r>
      <w:r w:rsidR="00755F1E" w:rsidRPr="00C504D0">
        <w:rPr>
          <w:sz w:val="22"/>
          <w:szCs w:val="22"/>
        </w:rPr>
        <w:t>20</w:t>
      </w:r>
      <w:r w:rsidR="00C504D0">
        <w:rPr>
          <w:sz w:val="22"/>
          <w:szCs w:val="22"/>
        </w:rPr>
        <w:t>10/11</w:t>
      </w:r>
      <w:r w:rsidR="00B27470">
        <w:rPr>
          <w:sz w:val="22"/>
          <w:szCs w:val="22"/>
        </w:rPr>
        <w:t xml:space="preserve"> (</w:t>
      </w:r>
      <w:proofErr w:type="spellStart"/>
      <w:r w:rsidR="00B27470">
        <w:rPr>
          <w:sz w:val="22"/>
          <w:szCs w:val="22"/>
        </w:rPr>
        <w:t>Merrowie</w:t>
      </w:r>
      <w:proofErr w:type="spellEnd"/>
      <w:r w:rsidR="00B27470">
        <w:rPr>
          <w:sz w:val="22"/>
          <w:szCs w:val="22"/>
        </w:rPr>
        <w:t xml:space="preserve"> Creek)</w:t>
      </w:r>
      <w:r w:rsidR="00755F1E">
        <w:rPr>
          <w:sz w:val="22"/>
          <w:szCs w:val="22"/>
        </w:rPr>
        <w:t xml:space="preserve"> and </w:t>
      </w:r>
      <w:r w:rsidR="00C504D0">
        <w:rPr>
          <w:sz w:val="22"/>
          <w:szCs w:val="22"/>
        </w:rPr>
        <w:t>201</w:t>
      </w:r>
      <w:r w:rsidR="004B19EB">
        <w:rPr>
          <w:sz w:val="22"/>
          <w:szCs w:val="22"/>
        </w:rPr>
        <w:t>0</w:t>
      </w:r>
      <w:r w:rsidR="00C504D0">
        <w:rPr>
          <w:sz w:val="22"/>
          <w:szCs w:val="22"/>
        </w:rPr>
        <w:t>/201</w:t>
      </w:r>
      <w:r w:rsidR="004B19EB">
        <w:rPr>
          <w:sz w:val="22"/>
          <w:szCs w:val="22"/>
        </w:rPr>
        <w:t>1 to 2011/2012</w:t>
      </w:r>
      <w:r w:rsidR="004B19EB">
        <w:rPr>
          <w:rStyle w:val="FootnoteReference"/>
          <w:sz w:val="22"/>
          <w:szCs w:val="22"/>
        </w:rPr>
        <w:footnoteReference w:id="2"/>
      </w:r>
      <w:r w:rsidRPr="002C24EF">
        <w:rPr>
          <w:sz w:val="22"/>
          <w:szCs w:val="22"/>
        </w:rPr>
        <w:t xml:space="preserve"> </w:t>
      </w:r>
      <w:r w:rsidR="004B19EB">
        <w:rPr>
          <w:sz w:val="22"/>
          <w:szCs w:val="22"/>
        </w:rPr>
        <w:t>(</w:t>
      </w:r>
      <w:proofErr w:type="spellStart"/>
      <w:r w:rsidR="004B19EB">
        <w:rPr>
          <w:sz w:val="22"/>
          <w:szCs w:val="22"/>
        </w:rPr>
        <w:t>Merrimajeel</w:t>
      </w:r>
      <w:proofErr w:type="spellEnd"/>
      <w:r w:rsidR="004B19EB">
        <w:rPr>
          <w:sz w:val="22"/>
          <w:szCs w:val="22"/>
        </w:rPr>
        <w:t xml:space="preserve"> Creek) </w:t>
      </w:r>
      <w:r w:rsidRPr="002C24EF">
        <w:rPr>
          <w:sz w:val="22"/>
          <w:szCs w:val="22"/>
        </w:rPr>
        <w:t>targeting a whole creek/creek system</w:t>
      </w:r>
      <w:r w:rsidR="00755F1E">
        <w:rPr>
          <w:sz w:val="22"/>
          <w:szCs w:val="22"/>
        </w:rPr>
        <w:t>. Along these systems d</w:t>
      </w:r>
      <w:r w:rsidRPr="002C24EF">
        <w:rPr>
          <w:sz w:val="22"/>
          <w:szCs w:val="22"/>
        </w:rPr>
        <w:t>iscrete target wetland sites support</w:t>
      </w:r>
      <w:r w:rsidR="00A77E20">
        <w:rPr>
          <w:sz w:val="22"/>
          <w:szCs w:val="22"/>
        </w:rPr>
        <w:t>ing</w:t>
      </w:r>
      <w:r w:rsidRPr="002C24EF">
        <w:rPr>
          <w:sz w:val="22"/>
          <w:szCs w:val="22"/>
        </w:rPr>
        <w:t xml:space="preserve"> ongoing vegetation recovery</w:t>
      </w:r>
      <w:r w:rsidR="00A77E20">
        <w:rPr>
          <w:sz w:val="22"/>
          <w:szCs w:val="22"/>
        </w:rPr>
        <w:t>,</w:t>
      </w:r>
      <w:r w:rsidRPr="002C24EF">
        <w:rPr>
          <w:sz w:val="22"/>
          <w:szCs w:val="22"/>
        </w:rPr>
        <w:t xml:space="preserve"> with subsidiary objectives of supporting threatened frog habitat and recovery/maintenance of waterbird breeding habitat</w:t>
      </w:r>
      <w:r w:rsidR="00A77E20">
        <w:rPr>
          <w:sz w:val="22"/>
          <w:szCs w:val="22"/>
        </w:rPr>
        <w:t>,</w:t>
      </w:r>
      <w:r w:rsidR="00755F1E">
        <w:rPr>
          <w:sz w:val="22"/>
          <w:szCs w:val="22"/>
        </w:rPr>
        <w:t xml:space="preserve"> occur</w:t>
      </w:r>
      <w:r>
        <w:rPr>
          <w:sz w:val="22"/>
          <w:szCs w:val="22"/>
        </w:rPr>
        <w:t>.</w:t>
      </w:r>
    </w:p>
    <w:p w:rsidR="00E73D65" w:rsidRPr="004B19EB" w:rsidRDefault="00E73D65" w:rsidP="00350387">
      <w:pPr>
        <w:pStyle w:val="BodyText"/>
        <w:numPr>
          <w:ilvl w:val="0"/>
          <w:numId w:val="6"/>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sidRPr="004B19EB">
        <w:rPr>
          <w:sz w:val="22"/>
          <w:szCs w:val="22"/>
        </w:rPr>
        <w:t>Seven small-scale actions targeting specific sites:</w:t>
      </w:r>
    </w:p>
    <w:p w:rsidR="00E73D65" w:rsidRPr="004B19EB" w:rsidRDefault="004B19EB" w:rsidP="00350387">
      <w:pPr>
        <w:pStyle w:val="BodyText"/>
        <w:numPr>
          <w:ilvl w:val="1"/>
          <w:numId w:val="6"/>
        </w:numPr>
        <w:tabs>
          <w:tab w:val="clear" w:pos="1440"/>
          <w:tab w:val="left" w:pos="425"/>
          <w:tab w:val="left" w:pos="851"/>
          <w:tab w:val="num"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ind w:left="1276" w:hanging="196"/>
        <w:rPr>
          <w:sz w:val="22"/>
          <w:szCs w:val="22"/>
        </w:rPr>
      </w:pPr>
      <w:r w:rsidRPr="004B19EB">
        <w:rPr>
          <w:sz w:val="22"/>
          <w:szCs w:val="22"/>
        </w:rPr>
        <w:t>Four</w:t>
      </w:r>
      <w:r w:rsidR="00E73D65" w:rsidRPr="004B19EB">
        <w:rPr>
          <w:sz w:val="22"/>
          <w:szCs w:val="22"/>
        </w:rPr>
        <w:t xml:space="preserve"> actions were primarily targeted at supporting co</w:t>
      </w:r>
      <w:r w:rsidR="005C1585">
        <w:rPr>
          <w:sz w:val="22"/>
          <w:szCs w:val="22"/>
        </w:rPr>
        <w:t xml:space="preserve">lonial breeding waterbirds with </w:t>
      </w:r>
      <w:r w:rsidR="00E73D65" w:rsidRPr="004B19EB">
        <w:rPr>
          <w:sz w:val="22"/>
          <w:szCs w:val="22"/>
        </w:rPr>
        <w:t>subsidiary objectives of supporting vegetation recovery</w:t>
      </w:r>
      <w:r w:rsidR="008148F6" w:rsidRPr="004B19EB">
        <w:rPr>
          <w:sz w:val="22"/>
          <w:szCs w:val="22"/>
        </w:rPr>
        <w:t xml:space="preserve"> </w:t>
      </w:r>
      <w:r w:rsidR="00F171D8" w:rsidRPr="004B19EB">
        <w:rPr>
          <w:sz w:val="22"/>
          <w:szCs w:val="22"/>
        </w:rPr>
        <w:t>(</w:t>
      </w:r>
      <w:r w:rsidR="00894B56" w:rsidRPr="004B19EB">
        <w:rPr>
          <w:sz w:val="22"/>
          <w:szCs w:val="22"/>
        </w:rPr>
        <w:t>2010/2011</w:t>
      </w:r>
      <w:r w:rsidRPr="004B19EB">
        <w:rPr>
          <w:sz w:val="22"/>
          <w:szCs w:val="22"/>
        </w:rPr>
        <w:t xml:space="preserve"> two</w:t>
      </w:r>
      <w:r w:rsidR="001120AA" w:rsidRPr="004B19EB">
        <w:rPr>
          <w:sz w:val="22"/>
          <w:szCs w:val="22"/>
        </w:rPr>
        <w:t xml:space="preserve"> </w:t>
      </w:r>
      <w:r w:rsidRPr="004B19EB">
        <w:rPr>
          <w:sz w:val="22"/>
          <w:szCs w:val="22"/>
        </w:rPr>
        <w:t>Cuba Dam ibis breeding events</w:t>
      </w:r>
      <w:r w:rsidR="00894B56" w:rsidRPr="004B19EB">
        <w:rPr>
          <w:sz w:val="22"/>
          <w:szCs w:val="22"/>
        </w:rPr>
        <w:t xml:space="preserve">; </w:t>
      </w:r>
      <w:r w:rsidRPr="004B19EB">
        <w:rPr>
          <w:sz w:val="22"/>
          <w:szCs w:val="22"/>
        </w:rPr>
        <w:t xml:space="preserve">2010/2011 </w:t>
      </w:r>
      <w:r w:rsidR="001120AA" w:rsidRPr="004B19EB">
        <w:rPr>
          <w:sz w:val="22"/>
          <w:szCs w:val="22"/>
        </w:rPr>
        <w:t>and 2012/2013</w:t>
      </w:r>
      <w:r w:rsidR="00CE1A56" w:rsidRPr="004B19EB">
        <w:rPr>
          <w:sz w:val="22"/>
          <w:szCs w:val="22"/>
        </w:rPr>
        <w:t xml:space="preserve"> Booligal </w:t>
      </w:r>
      <w:r w:rsidR="00F171D8" w:rsidRPr="004B19EB">
        <w:rPr>
          <w:sz w:val="22"/>
          <w:szCs w:val="22"/>
        </w:rPr>
        <w:t>S</w:t>
      </w:r>
      <w:r w:rsidR="00CE1A56" w:rsidRPr="004B19EB">
        <w:rPr>
          <w:sz w:val="22"/>
          <w:szCs w:val="22"/>
        </w:rPr>
        <w:t>wamp</w:t>
      </w:r>
      <w:r w:rsidRPr="004B19EB">
        <w:rPr>
          <w:sz w:val="22"/>
          <w:szCs w:val="22"/>
        </w:rPr>
        <w:t xml:space="preserve"> ibis breeding</w:t>
      </w:r>
      <w:r w:rsidR="00A77E20" w:rsidRPr="004B19EB">
        <w:rPr>
          <w:sz w:val="22"/>
          <w:szCs w:val="22"/>
        </w:rPr>
        <w:t>).</w:t>
      </w:r>
    </w:p>
    <w:p w:rsidR="003E2FFB" w:rsidRPr="003E2FFB" w:rsidRDefault="004B19EB" w:rsidP="00350387">
      <w:pPr>
        <w:pStyle w:val="BodyText"/>
        <w:numPr>
          <w:ilvl w:val="1"/>
          <w:numId w:val="6"/>
        </w:numPr>
        <w:tabs>
          <w:tab w:val="clear" w:pos="1440"/>
          <w:tab w:val="left" w:pos="425"/>
          <w:tab w:val="left" w:pos="851"/>
          <w:tab w:val="num"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ind w:left="1276" w:hanging="196"/>
      </w:pPr>
      <w:r w:rsidRPr="004B19EB">
        <w:rPr>
          <w:sz w:val="22"/>
          <w:szCs w:val="22"/>
        </w:rPr>
        <w:t>Three</w:t>
      </w:r>
      <w:r w:rsidR="00E73D65" w:rsidRPr="004B19EB">
        <w:rPr>
          <w:sz w:val="22"/>
          <w:szCs w:val="22"/>
        </w:rPr>
        <w:t xml:space="preserve"> actions were targeted to support vegetation recovery and to support recovery of waterbird breeding habitat</w:t>
      </w:r>
      <w:r w:rsidR="00A77E20" w:rsidRPr="004B19EB">
        <w:rPr>
          <w:sz w:val="22"/>
          <w:szCs w:val="22"/>
        </w:rPr>
        <w:t xml:space="preserve"> (</w:t>
      </w:r>
      <w:r w:rsidR="001120AA" w:rsidRPr="004B19EB">
        <w:rPr>
          <w:sz w:val="22"/>
          <w:szCs w:val="22"/>
        </w:rPr>
        <w:t xml:space="preserve">2010/2011 </w:t>
      </w:r>
      <w:r w:rsidRPr="004B19EB">
        <w:rPr>
          <w:sz w:val="22"/>
          <w:szCs w:val="22"/>
        </w:rPr>
        <w:t>Cuba Dam vegetation recovery</w:t>
      </w:r>
      <w:r w:rsidR="001120AA" w:rsidRPr="004B19EB">
        <w:rPr>
          <w:sz w:val="22"/>
          <w:szCs w:val="22"/>
        </w:rPr>
        <w:t xml:space="preserve">; </w:t>
      </w:r>
      <w:r w:rsidR="00C504D0" w:rsidRPr="004B19EB">
        <w:rPr>
          <w:sz w:val="22"/>
          <w:szCs w:val="22"/>
        </w:rPr>
        <w:t xml:space="preserve">mid 2011 </w:t>
      </w:r>
      <w:r w:rsidR="001120AA" w:rsidRPr="004B19EB">
        <w:rPr>
          <w:sz w:val="22"/>
          <w:szCs w:val="22"/>
        </w:rPr>
        <w:t xml:space="preserve">to </w:t>
      </w:r>
      <w:proofErr w:type="spellStart"/>
      <w:r w:rsidR="00677ADF">
        <w:rPr>
          <w:sz w:val="22"/>
          <w:szCs w:val="22"/>
        </w:rPr>
        <w:t>Murrumbidgi</w:t>
      </w:r>
      <w:r w:rsidR="00C504D0" w:rsidRPr="004B19EB">
        <w:rPr>
          <w:sz w:val="22"/>
          <w:szCs w:val="22"/>
        </w:rPr>
        <w:t>l</w:t>
      </w:r>
      <w:proofErr w:type="spellEnd"/>
      <w:r w:rsidR="00C504D0" w:rsidRPr="004B19EB">
        <w:rPr>
          <w:sz w:val="22"/>
          <w:szCs w:val="22"/>
        </w:rPr>
        <w:t xml:space="preserve"> swamp</w:t>
      </w:r>
      <w:r w:rsidRPr="004B19EB">
        <w:rPr>
          <w:sz w:val="22"/>
          <w:szCs w:val="22"/>
        </w:rPr>
        <w:t xml:space="preserve"> for vegetation recovery</w:t>
      </w:r>
      <w:r w:rsidR="00894B56" w:rsidRPr="004B19EB">
        <w:rPr>
          <w:sz w:val="22"/>
          <w:szCs w:val="22"/>
        </w:rPr>
        <w:t xml:space="preserve">; </w:t>
      </w:r>
      <w:r w:rsidRPr="004B19EB">
        <w:rPr>
          <w:sz w:val="22"/>
          <w:szCs w:val="22"/>
        </w:rPr>
        <w:t>2011/12</w:t>
      </w:r>
      <w:r w:rsidR="00894B56" w:rsidRPr="004B19EB">
        <w:rPr>
          <w:sz w:val="22"/>
          <w:szCs w:val="22"/>
        </w:rPr>
        <w:t xml:space="preserve"> </w:t>
      </w:r>
      <w:proofErr w:type="spellStart"/>
      <w:r w:rsidR="00894B56" w:rsidRPr="004B19EB">
        <w:rPr>
          <w:sz w:val="22"/>
          <w:szCs w:val="22"/>
        </w:rPr>
        <w:t>Muggabah</w:t>
      </w:r>
      <w:proofErr w:type="spellEnd"/>
      <w:r w:rsidR="00894B56" w:rsidRPr="004B19EB">
        <w:rPr>
          <w:sz w:val="22"/>
          <w:szCs w:val="22"/>
        </w:rPr>
        <w:t xml:space="preserve"> Creek</w:t>
      </w:r>
      <w:r w:rsidRPr="004B19EB">
        <w:rPr>
          <w:sz w:val="22"/>
          <w:szCs w:val="22"/>
        </w:rPr>
        <w:t xml:space="preserve"> for habitat for bird foraging and frogs</w:t>
      </w:r>
      <w:r w:rsidR="00A77E20" w:rsidRPr="004B19EB">
        <w:rPr>
          <w:sz w:val="22"/>
          <w:szCs w:val="22"/>
        </w:rPr>
        <w:t>).</w:t>
      </w:r>
    </w:p>
    <w:p w:rsidR="003E2FFB" w:rsidRDefault="003E2FFB" w:rsidP="003E2FFB">
      <w:pPr>
        <w:pStyle w:val="BodyText"/>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p>
    <w:p w:rsidR="00E73D65" w:rsidRDefault="003D03EC" w:rsidP="003E2FFB">
      <w:pPr>
        <w:pStyle w:val="BodyText"/>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pPr>
      <w:r>
        <w:rPr>
          <w:noProof/>
          <w:lang w:eastAsia="en-AU"/>
        </w:rPr>
        <w:drawing>
          <wp:inline distT="0" distB="0" distL="0" distR="0">
            <wp:extent cx="5422790" cy="2918128"/>
            <wp:effectExtent l="0" t="0" r="26035"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73D65" w:rsidRDefault="00E73D65" w:rsidP="00C000F6">
      <w:pPr>
        <w:pStyle w:val="IAECaptionFigTable"/>
      </w:pPr>
      <w:bookmarkStart w:id="22" w:name="_Ref383175882"/>
      <w:bookmarkStart w:id="23" w:name="_Toc401920698"/>
      <w:proofErr w:type="gramStart"/>
      <w:r>
        <w:t xml:space="preserve">Figure </w:t>
      </w:r>
      <w:proofErr w:type="gramEnd"/>
      <w:r w:rsidR="000D1603">
        <w:fldChar w:fldCharType="begin"/>
      </w:r>
      <w:r w:rsidR="008C1F8D">
        <w:instrText xml:space="preserve"> SEQ Figure \* ARABIC </w:instrText>
      </w:r>
      <w:r w:rsidR="000D1603">
        <w:fldChar w:fldCharType="separate"/>
      </w:r>
      <w:r w:rsidR="008C1F8D">
        <w:rPr>
          <w:noProof/>
        </w:rPr>
        <w:t>2</w:t>
      </w:r>
      <w:r w:rsidR="000D1603">
        <w:rPr>
          <w:noProof/>
        </w:rPr>
        <w:fldChar w:fldCharType="end"/>
      </w:r>
      <w:bookmarkEnd w:id="22"/>
      <w:proofErr w:type="gramStart"/>
      <w:r w:rsidR="001449C8">
        <w:rPr>
          <w:noProof/>
        </w:rPr>
        <w:t>.</w:t>
      </w:r>
      <w:proofErr w:type="gramEnd"/>
      <w:r>
        <w:t xml:space="preserve">  </w:t>
      </w:r>
      <w:r w:rsidRPr="00817310">
        <w:t xml:space="preserve">Hydrograph for the Lachlan River at Booligal illustrating the climatic conditions experienced in </w:t>
      </w:r>
      <w:r>
        <w:t xml:space="preserve">the catchment between </w:t>
      </w:r>
      <w:r w:rsidR="003D03EC">
        <w:t xml:space="preserve">July </w:t>
      </w:r>
      <w:r>
        <w:t xml:space="preserve">2008 and </w:t>
      </w:r>
      <w:r w:rsidR="003D03EC">
        <w:t xml:space="preserve">June </w:t>
      </w:r>
      <w:r w:rsidRPr="00817310">
        <w:t>2013.</w:t>
      </w:r>
      <w:bookmarkEnd w:id="23"/>
      <w:r w:rsidR="00B1129F">
        <w:t xml:space="preserve">  </w:t>
      </w:r>
    </w:p>
    <w:p w:rsidR="00E73D65" w:rsidRPr="001F68C9" w:rsidRDefault="00E73D65" w:rsidP="00E73D65">
      <w:pPr>
        <w:spacing w:after="0" w:line="240" w:lineRule="auto"/>
        <w:rPr>
          <w:rFonts w:ascii="Times New Roman" w:eastAsia="Times New Roman" w:hAnsi="Times New Roman"/>
          <w:sz w:val="19"/>
          <w:szCs w:val="19"/>
        </w:rPr>
      </w:pPr>
    </w:p>
    <w:p w:rsidR="00E73D65" w:rsidRDefault="00B33879" w:rsidP="00E73D65">
      <w:pPr>
        <w:keepNext/>
        <w:spacing w:after="0" w:line="240" w:lineRule="auto"/>
      </w:pPr>
      <w:r>
        <w:rPr>
          <w:noProof/>
        </w:rPr>
        <w:drawing>
          <wp:inline distT="0" distB="0" distL="0" distR="0">
            <wp:extent cx="5426015" cy="3329796"/>
            <wp:effectExtent l="0" t="0" r="22860" b="2349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73D65" w:rsidRDefault="00E73D65" w:rsidP="00C000F6">
      <w:pPr>
        <w:pStyle w:val="IAECaptionFigTable"/>
      </w:pPr>
      <w:bookmarkStart w:id="24" w:name="_Ref383175901"/>
      <w:bookmarkStart w:id="25" w:name="_Toc401920699"/>
      <w:proofErr w:type="gramStart"/>
      <w:r>
        <w:t xml:space="preserve">Figure </w:t>
      </w:r>
      <w:proofErr w:type="gramEnd"/>
      <w:r w:rsidR="000D1603">
        <w:fldChar w:fldCharType="begin"/>
      </w:r>
      <w:r w:rsidR="008C1F8D">
        <w:instrText xml:space="preserve"> SEQ Figure \* ARABIC </w:instrText>
      </w:r>
      <w:r w:rsidR="000D1603">
        <w:fldChar w:fldCharType="separate"/>
      </w:r>
      <w:r w:rsidR="008C1F8D">
        <w:rPr>
          <w:noProof/>
        </w:rPr>
        <w:t>3</w:t>
      </w:r>
      <w:r w:rsidR="000D1603">
        <w:rPr>
          <w:noProof/>
        </w:rPr>
        <w:fldChar w:fldCharType="end"/>
      </w:r>
      <w:bookmarkEnd w:id="24"/>
      <w:proofErr w:type="gramStart"/>
      <w:r>
        <w:t>.</w:t>
      </w:r>
      <w:proofErr w:type="gramEnd"/>
      <w:r>
        <w:t xml:space="preserve">  </w:t>
      </w:r>
      <w:proofErr w:type="gramStart"/>
      <w:r w:rsidRPr="00817310">
        <w:t>Storage levels</w:t>
      </w:r>
      <w:r w:rsidR="003E2FFB">
        <w:t xml:space="preserve"> </w:t>
      </w:r>
      <w:r w:rsidR="00B33879">
        <w:t>(as percent effective storage)</w:t>
      </w:r>
      <w:r w:rsidRPr="00817310">
        <w:t xml:space="preserve"> in </w:t>
      </w:r>
      <w:proofErr w:type="spellStart"/>
      <w:r w:rsidRPr="00817310">
        <w:t>Wyangal</w:t>
      </w:r>
      <w:r>
        <w:t>a</w:t>
      </w:r>
      <w:proofErr w:type="spellEnd"/>
      <w:r w:rsidRPr="00817310">
        <w:t xml:space="preserve"> Dam between </w:t>
      </w:r>
      <w:r w:rsidR="00B33879">
        <w:t xml:space="preserve">July </w:t>
      </w:r>
      <w:r w:rsidRPr="00817310">
        <w:t xml:space="preserve">2008 and </w:t>
      </w:r>
      <w:r w:rsidR="00B33879">
        <w:t xml:space="preserve">June </w:t>
      </w:r>
      <w:r w:rsidRPr="00817310">
        <w:t>2013.</w:t>
      </w:r>
      <w:proofErr w:type="gramEnd"/>
      <w:r w:rsidR="00B1129F">
        <w:t xml:space="preserve"> </w:t>
      </w:r>
      <w:r w:rsidR="00267C88">
        <w:t>Note that data are missing in mid 2012.</w:t>
      </w:r>
      <w:bookmarkEnd w:id="25"/>
    </w:p>
    <w:p w:rsidR="00E73D65" w:rsidRDefault="00E73D65" w:rsidP="00702E57"/>
    <w:p w:rsidR="00CC1083" w:rsidRDefault="00CC1083" w:rsidP="00702E57"/>
    <w:p w:rsidR="00093559" w:rsidRDefault="005A5EE5" w:rsidP="00702E57">
      <w:pPr>
        <w:pStyle w:val="IAEHeading2"/>
      </w:pPr>
      <w:bookmarkStart w:id="26" w:name="_Toc401920852"/>
      <w:r>
        <w:t>P</w:t>
      </w:r>
      <w:r w:rsidR="00093559">
        <w:t>roposed</w:t>
      </w:r>
      <w:r>
        <w:t xml:space="preserve"> </w:t>
      </w:r>
      <w:r w:rsidR="00B3754D">
        <w:t>w</w:t>
      </w:r>
      <w:r>
        <w:t>atering</w:t>
      </w:r>
      <w:bookmarkEnd w:id="26"/>
      <w:r w:rsidR="00093559">
        <w:t xml:space="preserve"> </w:t>
      </w:r>
    </w:p>
    <w:p w:rsidR="00093559" w:rsidRPr="008F5B25" w:rsidRDefault="002D12CC" w:rsidP="00702E57">
      <w:pPr>
        <w:pStyle w:val="IAEHeading3"/>
      </w:pPr>
      <w:bookmarkStart w:id="27" w:name="_Toc383166402"/>
      <w:bookmarkStart w:id="28" w:name="_Toc383168817"/>
      <w:bookmarkStart w:id="29" w:name="_Toc383168894"/>
      <w:bookmarkStart w:id="30" w:name="_Toc383170181"/>
      <w:bookmarkStart w:id="31" w:name="_Toc383174225"/>
      <w:bookmarkStart w:id="32" w:name="_Toc383176803"/>
      <w:bookmarkStart w:id="33" w:name="_Toc383177052"/>
      <w:bookmarkStart w:id="34" w:name="_Ref381272416"/>
      <w:bookmarkStart w:id="35" w:name="_Toc401920853"/>
      <w:bookmarkEnd w:id="27"/>
      <w:bookmarkEnd w:id="28"/>
      <w:bookmarkEnd w:id="29"/>
      <w:bookmarkEnd w:id="30"/>
      <w:bookmarkEnd w:id="31"/>
      <w:bookmarkEnd w:id="32"/>
      <w:bookmarkEnd w:id="33"/>
      <w:r>
        <w:t>Assumptions for w</w:t>
      </w:r>
      <w:r w:rsidR="00093559">
        <w:t>atering options</w:t>
      </w:r>
      <w:bookmarkEnd w:id="34"/>
      <w:bookmarkEnd w:id="35"/>
    </w:p>
    <w:p w:rsidR="00093559" w:rsidRDefault="00A514C3" w:rsidP="007C1B6C">
      <w:pPr>
        <w:ind w:left="360"/>
      </w:pPr>
      <w:r>
        <w:t>Appropriate environmental watering options are based on a range of variables. A</w:t>
      </w:r>
      <w:r w:rsidR="00093559">
        <w:t xml:space="preserve"> number of </w:t>
      </w:r>
      <w:r w:rsidR="003C2FDE">
        <w:t xml:space="preserve">these </w:t>
      </w:r>
      <w:r w:rsidR="00093559">
        <w:t xml:space="preserve">are easily defined, </w:t>
      </w:r>
      <w:r>
        <w:t xml:space="preserve">for example </w:t>
      </w:r>
      <w:r w:rsidR="00C43B7A" w:rsidRPr="00C43B7A">
        <w:t>current water holdings, watering priorities</w:t>
      </w:r>
      <w:r w:rsidR="00C43B7A">
        <w:t xml:space="preserve"> and catchment constraints</w:t>
      </w:r>
      <w:r>
        <w:t xml:space="preserve">. However, </w:t>
      </w:r>
      <w:r w:rsidR="00093559">
        <w:t>identifying</w:t>
      </w:r>
      <w:r>
        <w:t xml:space="preserve"> variables such as B</w:t>
      </w:r>
      <w:r w:rsidR="00093559">
        <w:t>asin wide demands, catchment</w:t>
      </w:r>
      <w:r>
        <w:t xml:space="preserve"> condition</w:t>
      </w:r>
      <w:r w:rsidR="009E1E0E">
        <w:t>,</w:t>
      </w:r>
      <w:r>
        <w:t xml:space="preserve"> and </w:t>
      </w:r>
      <w:r w:rsidR="00093559">
        <w:t xml:space="preserve">climate conditions </w:t>
      </w:r>
      <w:r w:rsidR="00444C2C">
        <w:t xml:space="preserve">are more difficult. </w:t>
      </w:r>
      <w:r w:rsidR="00093559">
        <w:t xml:space="preserve">Thus for the purposes of developing the </w:t>
      </w:r>
      <w:r w:rsidR="002D3CB9">
        <w:t>LTIM Project</w:t>
      </w:r>
      <w:r w:rsidR="00444C2C">
        <w:t xml:space="preserve"> a number of assumptions </w:t>
      </w:r>
      <w:r w:rsidR="00095E60">
        <w:t>have been</w:t>
      </w:r>
      <w:r w:rsidR="00444C2C">
        <w:t xml:space="preserve"> defined by CEWH, OEH, and University of Canberra</w:t>
      </w:r>
      <w:r w:rsidR="00444C2C">
        <w:rPr>
          <w:rStyle w:val="FootnoteReference"/>
        </w:rPr>
        <w:footnoteReference w:id="3"/>
      </w:r>
      <w:r w:rsidR="00444C2C">
        <w:t>, and include:</w:t>
      </w:r>
      <w:r w:rsidR="00093559">
        <w:t xml:space="preserve"> </w:t>
      </w:r>
    </w:p>
    <w:p w:rsidR="00093559" w:rsidRPr="002C24EF" w:rsidRDefault="002D3CB9" w:rsidP="00350387">
      <w:pPr>
        <w:pStyle w:val="BodyText"/>
        <w:numPr>
          <w:ilvl w:val="0"/>
          <w:numId w:val="4"/>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Pr>
          <w:sz w:val="22"/>
          <w:szCs w:val="22"/>
        </w:rPr>
        <w:t>C</w:t>
      </w:r>
      <w:r w:rsidR="00093559" w:rsidRPr="002C24EF">
        <w:rPr>
          <w:sz w:val="22"/>
          <w:szCs w:val="22"/>
        </w:rPr>
        <w:t xml:space="preserve">arryover provisions of GS licences combined with strategic management of environmental water holdings mean the forward five year period starts with substantial purchased water available for environmental purposes (between 44 and 124 GL </w:t>
      </w:r>
      <w:r w:rsidR="005527CA">
        <w:rPr>
          <w:sz w:val="22"/>
          <w:szCs w:val="22"/>
        </w:rPr>
        <w:t>was</w:t>
      </w:r>
      <w:r w:rsidR="00093559" w:rsidRPr="002C24EF">
        <w:rPr>
          <w:sz w:val="22"/>
          <w:szCs w:val="22"/>
        </w:rPr>
        <w:t xml:space="preserve"> available for 2013-14 </w:t>
      </w:r>
      <w:r w:rsidR="005527CA">
        <w:rPr>
          <w:sz w:val="22"/>
          <w:szCs w:val="22"/>
        </w:rPr>
        <w:t>(</w:t>
      </w:r>
      <w:hyperlink w:anchor="_ENREF_9" w:tooltip="CEWH, 2013 #6" w:history="1">
        <w:r w:rsidR="000D1603">
          <w:rPr>
            <w:sz w:val="22"/>
            <w:szCs w:val="22"/>
          </w:rPr>
          <w:fldChar w:fldCharType="begin"/>
        </w:r>
        <w:r w:rsidR="00C632FB">
          <w:rPr>
            <w:sz w:val="22"/>
            <w:szCs w:val="22"/>
          </w:rPr>
          <w:instrText xml:space="preserve"> ADDIN EN.CITE &lt;EndNote&gt;&lt;Cite&gt;&lt;Author&gt;CEWH&lt;/Author&gt;&lt;Year&gt;2013&lt;/Year&gt;&lt;RecNum&gt;6&lt;/RecNum&gt;&lt;DisplayText&gt;CEWH 2013&lt;/DisplayText&gt;&lt;record&gt;&lt;rec-number&gt;6&lt;/rec-number&gt;&lt;foreign-keys&gt;&lt;key app="EN" db-id="0a0zttz0gewd9befav559p5osxw5sftwfpdv"&gt;6&lt;/key&gt;&lt;/foreign-keys&gt;&lt;ref-type name="Report"&gt;27&lt;/ref-type&gt;&lt;contributors&gt;&lt;authors&gt;&lt;author&gt;CEWH&lt;/author&gt;&lt;/authors&gt;&lt;tertiary-authors&gt;&lt;author&gt;Australian Government&lt;/author&gt;&lt;/tertiary-authors&gt;&lt;/contributors&gt;&lt;titles&gt;&lt;title&gt;Commonwealth environmental water use options 2013-14:   Lachlan River Valley&lt;/title&gt;&lt;/titles&gt;&lt;dates&gt;&lt;year&gt;2013&lt;/year&gt;&lt;/dates&gt;&lt;pub-location&gt;Canberra&lt;/pub-location&gt;&lt;publisher&gt;Commonwealth of Australia&lt;/publisher&gt;&lt;urls&gt;&lt;/urls&gt;&lt;/record&gt;&lt;/Cite&gt;&lt;/EndNote&gt;</w:instrText>
        </w:r>
        <w:r w:rsidR="000D1603">
          <w:rPr>
            <w:sz w:val="22"/>
            <w:szCs w:val="22"/>
          </w:rPr>
          <w:fldChar w:fldCharType="separate"/>
        </w:r>
        <w:r w:rsidR="00C632FB">
          <w:rPr>
            <w:noProof/>
            <w:sz w:val="22"/>
            <w:szCs w:val="22"/>
          </w:rPr>
          <w:t>CEWH 2013</w:t>
        </w:r>
        <w:r w:rsidR="000D1603">
          <w:rPr>
            <w:sz w:val="22"/>
            <w:szCs w:val="22"/>
          </w:rPr>
          <w:fldChar w:fldCharType="end"/>
        </w:r>
      </w:hyperlink>
      <w:r w:rsidR="005527CA">
        <w:t>)</w:t>
      </w:r>
      <w:r w:rsidR="00093559" w:rsidRPr="002C24EF">
        <w:rPr>
          <w:sz w:val="22"/>
          <w:szCs w:val="22"/>
        </w:rPr>
        <w:t>)</w:t>
      </w:r>
      <w:r>
        <w:rPr>
          <w:sz w:val="22"/>
          <w:szCs w:val="22"/>
        </w:rPr>
        <w:t>.</w:t>
      </w:r>
    </w:p>
    <w:p w:rsidR="00093559" w:rsidRPr="002C24EF" w:rsidRDefault="002D3CB9" w:rsidP="00350387">
      <w:pPr>
        <w:pStyle w:val="BodyText"/>
        <w:numPr>
          <w:ilvl w:val="0"/>
          <w:numId w:val="4"/>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Pr>
          <w:sz w:val="22"/>
          <w:szCs w:val="22"/>
        </w:rPr>
        <w:t>R</w:t>
      </w:r>
      <w:r w:rsidR="00093559" w:rsidRPr="002C24EF">
        <w:rPr>
          <w:sz w:val="22"/>
          <w:szCs w:val="22"/>
        </w:rPr>
        <w:t>ainfall, water storage</w:t>
      </w:r>
      <w:r>
        <w:rPr>
          <w:sz w:val="22"/>
          <w:szCs w:val="22"/>
        </w:rPr>
        <w:t>,</w:t>
      </w:r>
      <w:r w:rsidR="00093559" w:rsidRPr="002C24EF">
        <w:rPr>
          <w:sz w:val="22"/>
          <w:szCs w:val="22"/>
        </w:rPr>
        <w:t xml:space="preserve"> and water account allocations experienced over the past five years</w:t>
      </w:r>
      <w:r>
        <w:rPr>
          <w:sz w:val="22"/>
          <w:szCs w:val="22"/>
        </w:rPr>
        <w:t xml:space="preserve"> are likely </w:t>
      </w:r>
      <w:r w:rsidR="00093559" w:rsidRPr="002C24EF">
        <w:rPr>
          <w:sz w:val="22"/>
          <w:szCs w:val="22"/>
        </w:rPr>
        <w:t xml:space="preserve">representative of the range of circumstances to be experienced over </w:t>
      </w:r>
      <w:r w:rsidR="009E1E0E">
        <w:rPr>
          <w:sz w:val="22"/>
          <w:szCs w:val="22"/>
        </w:rPr>
        <w:t>the</w:t>
      </w:r>
      <w:r w:rsidR="00093559" w:rsidRPr="002C24EF">
        <w:rPr>
          <w:sz w:val="22"/>
          <w:szCs w:val="22"/>
        </w:rPr>
        <w:t xml:space="preserve"> five year period </w:t>
      </w:r>
      <w:r w:rsidR="009E1E0E">
        <w:rPr>
          <w:sz w:val="22"/>
          <w:szCs w:val="22"/>
        </w:rPr>
        <w:t>of</w:t>
      </w:r>
      <w:r w:rsidR="00093559" w:rsidRPr="002C24EF">
        <w:rPr>
          <w:sz w:val="22"/>
          <w:szCs w:val="22"/>
        </w:rPr>
        <w:t xml:space="preserve"> the LTIM </w:t>
      </w:r>
      <w:r w:rsidR="00EC5CC5">
        <w:rPr>
          <w:sz w:val="22"/>
          <w:szCs w:val="22"/>
        </w:rPr>
        <w:t>Project</w:t>
      </w:r>
      <w:r>
        <w:rPr>
          <w:sz w:val="22"/>
          <w:szCs w:val="22"/>
        </w:rPr>
        <w:t>.</w:t>
      </w:r>
    </w:p>
    <w:p w:rsidR="00093559" w:rsidRPr="002C24EF" w:rsidRDefault="0038006E" w:rsidP="00350387">
      <w:pPr>
        <w:pStyle w:val="BodyText"/>
        <w:numPr>
          <w:ilvl w:val="0"/>
          <w:numId w:val="4"/>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Pr>
          <w:sz w:val="22"/>
          <w:szCs w:val="22"/>
        </w:rPr>
        <w:t>R</w:t>
      </w:r>
      <w:r w:rsidR="00093559" w:rsidRPr="002C24EF">
        <w:rPr>
          <w:sz w:val="22"/>
          <w:szCs w:val="22"/>
        </w:rPr>
        <w:t>ainfall, water storage</w:t>
      </w:r>
      <w:r>
        <w:rPr>
          <w:sz w:val="22"/>
          <w:szCs w:val="22"/>
        </w:rPr>
        <w:t>,</w:t>
      </w:r>
      <w:r w:rsidR="00093559" w:rsidRPr="002C24EF">
        <w:rPr>
          <w:sz w:val="22"/>
          <w:szCs w:val="22"/>
        </w:rPr>
        <w:t xml:space="preserve"> and water account allocations experienced over the next five years allow the triggering of the translucent environmental flow account, the largest single source of environmental water in the Lachlan during wet years. </w:t>
      </w:r>
    </w:p>
    <w:p w:rsidR="00093559" w:rsidRPr="002C24EF" w:rsidRDefault="0038006E" w:rsidP="00350387">
      <w:pPr>
        <w:pStyle w:val="BodyText"/>
        <w:numPr>
          <w:ilvl w:val="0"/>
          <w:numId w:val="4"/>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Pr>
          <w:sz w:val="22"/>
          <w:szCs w:val="22"/>
        </w:rPr>
        <w:t>E</w:t>
      </w:r>
      <w:r w:rsidR="00093559" w:rsidRPr="002C24EF">
        <w:rPr>
          <w:sz w:val="22"/>
          <w:szCs w:val="22"/>
        </w:rPr>
        <w:t xml:space="preserve">nvironmental water management actions taken over the past five years are representative of the range and scale of interventions likely to be undertaken over a five year period for the LTIM </w:t>
      </w:r>
      <w:r w:rsidR="005527CA">
        <w:rPr>
          <w:sz w:val="22"/>
          <w:szCs w:val="22"/>
        </w:rPr>
        <w:t>Project</w:t>
      </w:r>
      <w:r>
        <w:rPr>
          <w:sz w:val="22"/>
          <w:szCs w:val="22"/>
        </w:rPr>
        <w:t>.</w:t>
      </w:r>
    </w:p>
    <w:p w:rsidR="00093559" w:rsidRPr="002C24EF" w:rsidRDefault="0038006E" w:rsidP="00350387">
      <w:pPr>
        <w:pStyle w:val="BodyText"/>
        <w:numPr>
          <w:ilvl w:val="0"/>
          <w:numId w:val="4"/>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Pr>
          <w:sz w:val="22"/>
          <w:szCs w:val="22"/>
        </w:rPr>
        <w:t>T</w:t>
      </w:r>
      <w:r w:rsidR="00093559" w:rsidRPr="002C24EF">
        <w:rPr>
          <w:sz w:val="22"/>
          <w:szCs w:val="22"/>
        </w:rPr>
        <w:t>he quantum of entitlement held for the environment will not change substantially from the current level, although actual volumes of water in accounts will change depending on water allocations and water use</w:t>
      </w:r>
      <w:r>
        <w:rPr>
          <w:sz w:val="22"/>
          <w:szCs w:val="22"/>
        </w:rPr>
        <w:t>.</w:t>
      </w:r>
    </w:p>
    <w:p w:rsidR="00093559" w:rsidRPr="002C24EF" w:rsidRDefault="0038006E" w:rsidP="00350387">
      <w:pPr>
        <w:pStyle w:val="BodyText"/>
        <w:numPr>
          <w:ilvl w:val="0"/>
          <w:numId w:val="4"/>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Pr>
          <w:sz w:val="22"/>
          <w:szCs w:val="22"/>
        </w:rPr>
        <w:t>A</w:t>
      </w:r>
      <w:r w:rsidR="00093559" w:rsidRPr="002C24EF">
        <w:rPr>
          <w:sz w:val="22"/>
          <w:szCs w:val="22"/>
        </w:rPr>
        <w:t>nnual take limit (currently 100% of entitlement) will not change</w:t>
      </w:r>
      <w:r>
        <w:rPr>
          <w:sz w:val="22"/>
          <w:szCs w:val="22"/>
        </w:rPr>
        <w:t>.</w:t>
      </w:r>
    </w:p>
    <w:p w:rsidR="00093559" w:rsidRPr="002C24EF" w:rsidRDefault="0038006E" w:rsidP="00350387">
      <w:pPr>
        <w:pStyle w:val="BodyText"/>
        <w:numPr>
          <w:ilvl w:val="0"/>
          <w:numId w:val="4"/>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Pr>
          <w:sz w:val="22"/>
          <w:szCs w:val="22"/>
        </w:rPr>
        <w:t>T</w:t>
      </w:r>
      <w:r w:rsidR="00093559" w:rsidRPr="002C24EF">
        <w:rPr>
          <w:sz w:val="22"/>
          <w:szCs w:val="22"/>
        </w:rPr>
        <w:t>here will be one or more dam spill</w:t>
      </w:r>
      <w:r w:rsidR="00093559">
        <w:rPr>
          <w:sz w:val="22"/>
          <w:szCs w:val="22"/>
        </w:rPr>
        <w:t>s</w:t>
      </w:r>
      <w:r w:rsidR="00093559" w:rsidRPr="002C24EF">
        <w:rPr>
          <w:sz w:val="22"/>
          <w:szCs w:val="22"/>
        </w:rPr>
        <w:t xml:space="preserve"> and GS account reset events during the five year period </w:t>
      </w:r>
      <w:r w:rsidR="009E1E0E">
        <w:rPr>
          <w:sz w:val="22"/>
          <w:szCs w:val="22"/>
        </w:rPr>
        <w:t>–</w:t>
      </w:r>
      <w:r w:rsidR="00093559" w:rsidRPr="002C24EF">
        <w:rPr>
          <w:sz w:val="22"/>
          <w:szCs w:val="22"/>
        </w:rPr>
        <w:t xml:space="preserve"> </w:t>
      </w:r>
      <w:proofErr w:type="spellStart"/>
      <w:r w:rsidR="00093559" w:rsidRPr="002C24EF">
        <w:rPr>
          <w:sz w:val="22"/>
          <w:szCs w:val="22"/>
        </w:rPr>
        <w:t>Wyangala</w:t>
      </w:r>
      <w:proofErr w:type="spellEnd"/>
      <w:r w:rsidR="009E1E0E">
        <w:rPr>
          <w:sz w:val="22"/>
          <w:szCs w:val="22"/>
        </w:rPr>
        <w:t xml:space="preserve"> </w:t>
      </w:r>
      <w:r w:rsidR="00093559" w:rsidRPr="002C24EF">
        <w:rPr>
          <w:sz w:val="22"/>
          <w:szCs w:val="22"/>
        </w:rPr>
        <w:t>Dam has been at or above 100% (the point at which a GS account reset to 136% is likely) more than 20 times over the past 40 years, although over the past 20 years this has only occurred six times</w:t>
      </w:r>
      <w:r>
        <w:rPr>
          <w:sz w:val="22"/>
          <w:szCs w:val="22"/>
        </w:rPr>
        <w:t>.</w:t>
      </w:r>
    </w:p>
    <w:p w:rsidR="00093559" w:rsidRPr="002C24EF" w:rsidRDefault="0038006E" w:rsidP="00350387">
      <w:pPr>
        <w:pStyle w:val="BodyText"/>
        <w:numPr>
          <w:ilvl w:val="0"/>
          <w:numId w:val="4"/>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Pr>
          <w:sz w:val="22"/>
          <w:szCs w:val="22"/>
        </w:rPr>
        <w:t>M</w:t>
      </w:r>
      <w:r w:rsidR="00093559" w:rsidRPr="002C24EF">
        <w:rPr>
          <w:sz w:val="22"/>
          <w:szCs w:val="22"/>
        </w:rPr>
        <w:t>aximum release capacity of Lake Brewster is 3,000 ML/day</w:t>
      </w:r>
      <w:r>
        <w:rPr>
          <w:sz w:val="22"/>
          <w:szCs w:val="22"/>
        </w:rPr>
        <w:t>.</w:t>
      </w:r>
    </w:p>
    <w:p w:rsidR="008727BF" w:rsidRDefault="0038006E" w:rsidP="00350387">
      <w:pPr>
        <w:pStyle w:val="BodyText"/>
        <w:numPr>
          <w:ilvl w:val="0"/>
          <w:numId w:val="4"/>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Pr>
          <w:sz w:val="22"/>
          <w:szCs w:val="22"/>
        </w:rPr>
        <w:t>R</w:t>
      </w:r>
      <w:r w:rsidR="00093559" w:rsidRPr="002C24EF">
        <w:rPr>
          <w:sz w:val="22"/>
          <w:szCs w:val="22"/>
        </w:rPr>
        <w:t>ate of vegetation recovery and condition will differ and some areas may require less/more intensive intervention during the recovery process</w:t>
      </w:r>
      <w:r>
        <w:rPr>
          <w:sz w:val="22"/>
          <w:szCs w:val="22"/>
        </w:rPr>
        <w:t>.</w:t>
      </w:r>
    </w:p>
    <w:p w:rsidR="00093559" w:rsidRPr="002C24EF" w:rsidRDefault="00093559" w:rsidP="00EC5CC5"/>
    <w:p w:rsidR="00093559" w:rsidRPr="00EC5CC5" w:rsidRDefault="00093559" w:rsidP="00EC5CC5">
      <w:pPr>
        <w:pStyle w:val="IAEHeading3"/>
      </w:pPr>
      <w:bookmarkStart w:id="36" w:name="_Ref383610397"/>
      <w:bookmarkStart w:id="37" w:name="_Toc401920854"/>
      <w:r w:rsidRPr="00EC5CC5">
        <w:t xml:space="preserve">Expected watering within the next </w:t>
      </w:r>
      <w:r w:rsidR="00F75F7F">
        <w:t xml:space="preserve">five </w:t>
      </w:r>
      <w:r w:rsidRPr="00EC5CC5">
        <w:t>years</w:t>
      </w:r>
      <w:bookmarkEnd w:id="36"/>
      <w:bookmarkEnd w:id="37"/>
    </w:p>
    <w:p w:rsidR="00093559" w:rsidRPr="002C24EF" w:rsidRDefault="00093559" w:rsidP="00702E57">
      <w:pPr>
        <w:pStyle w:val="IAEtextCalibri"/>
        <w:rPr>
          <w:sz w:val="22"/>
          <w:szCs w:val="22"/>
          <w:lang w:val="en-GB" w:eastAsia="en-US"/>
        </w:rPr>
      </w:pPr>
      <w:r w:rsidRPr="002C24EF">
        <w:rPr>
          <w:sz w:val="22"/>
          <w:szCs w:val="22"/>
          <w:lang w:val="en-GB" w:eastAsia="en-US"/>
        </w:rPr>
        <w:t xml:space="preserve">Given the assumptions and observations described above, the expected watering over the next five years </w:t>
      </w:r>
      <w:proofErr w:type="gramStart"/>
      <w:r w:rsidRPr="002C24EF">
        <w:rPr>
          <w:sz w:val="22"/>
          <w:szCs w:val="22"/>
          <w:lang w:val="en-GB" w:eastAsia="en-US"/>
        </w:rPr>
        <w:t>i</w:t>
      </w:r>
      <w:r w:rsidR="00F75F7F">
        <w:rPr>
          <w:sz w:val="22"/>
          <w:szCs w:val="22"/>
          <w:lang w:val="en-GB" w:eastAsia="en-US"/>
        </w:rPr>
        <w:t>nclude</w:t>
      </w:r>
      <w:proofErr w:type="gramEnd"/>
      <w:r w:rsidRPr="002C24EF">
        <w:rPr>
          <w:sz w:val="22"/>
          <w:szCs w:val="22"/>
          <w:lang w:val="en-GB" w:eastAsia="en-US"/>
        </w:rPr>
        <w:t>:</w:t>
      </w:r>
    </w:p>
    <w:p w:rsidR="00093559" w:rsidRPr="002C24EF" w:rsidRDefault="00093559" w:rsidP="00350387">
      <w:pPr>
        <w:pStyle w:val="BodyText"/>
        <w:numPr>
          <w:ilvl w:val="0"/>
          <w:numId w:val="7"/>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sidRPr="002C24EF">
        <w:rPr>
          <w:sz w:val="22"/>
          <w:szCs w:val="22"/>
        </w:rPr>
        <w:t>1</w:t>
      </w:r>
      <w:r w:rsidR="00F75F7F">
        <w:rPr>
          <w:sz w:val="22"/>
          <w:szCs w:val="22"/>
        </w:rPr>
        <w:t>-2</w:t>
      </w:r>
      <w:r w:rsidRPr="002C24EF">
        <w:rPr>
          <w:sz w:val="22"/>
          <w:szCs w:val="22"/>
        </w:rPr>
        <w:t xml:space="preserve"> large-scale whole of system/multi-site actions.  For example, this would be similar to the recent whole of system watering</w:t>
      </w:r>
      <w:r w:rsidR="00F75F7F">
        <w:rPr>
          <w:sz w:val="22"/>
          <w:szCs w:val="22"/>
        </w:rPr>
        <w:t>.</w:t>
      </w:r>
      <w:r w:rsidRPr="002C24EF">
        <w:rPr>
          <w:sz w:val="22"/>
          <w:szCs w:val="22"/>
        </w:rPr>
        <w:t xml:space="preserve"> </w:t>
      </w:r>
    </w:p>
    <w:p w:rsidR="00093559" w:rsidRPr="002C24EF" w:rsidRDefault="00093559" w:rsidP="00350387">
      <w:pPr>
        <w:pStyle w:val="BodyText"/>
        <w:numPr>
          <w:ilvl w:val="0"/>
          <w:numId w:val="7"/>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sidRPr="002C24EF">
        <w:rPr>
          <w:sz w:val="22"/>
          <w:szCs w:val="22"/>
        </w:rPr>
        <w:t>2</w:t>
      </w:r>
      <w:r w:rsidR="00F75F7F">
        <w:rPr>
          <w:sz w:val="22"/>
          <w:szCs w:val="22"/>
        </w:rPr>
        <w:t>-3</w:t>
      </w:r>
      <w:r w:rsidRPr="002C24EF">
        <w:rPr>
          <w:sz w:val="22"/>
          <w:szCs w:val="22"/>
        </w:rPr>
        <w:t xml:space="preserve"> medium-scale actions targeting a whole creek or creek/wetland complex.  For example, watering of </w:t>
      </w:r>
      <w:proofErr w:type="spellStart"/>
      <w:r w:rsidRPr="002C24EF">
        <w:rPr>
          <w:sz w:val="22"/>
          <w:szCs w:val="22"/>
        </w:rPr>
        <w:t>Merrowie</w:t>
      </w:r>
      <w:proofErr w:type="spellEnd"/>
      <w:r w:rsidRPr="002C24EF">
        <w:rPr>
          <w:sz w:val="22"/>
          <w:szCs w:val="22"/>
        </w:rPr>
        <w:t xml:space="preserve"> Creek to Lake </w:t>
      </w:r>
      <w:proofErr w:type="spellStart"/>
      <w:r w:rsidRPr="002C24EF">
        <w:rPr>
          <w:sz w:val="22"/>
          <w:szCs w:val="22"/>
        </w:rPr>
        <w:t>Ta</w:t>
      </w:r>
      <w:r w:rsidR="00677ADF">
        <w:rPr>
          <w:sz w:val="22"/>
          <w:szCs w:val="22"/>
        </w:rPr>
        <w:t>r</w:t>
      </w:r>
      <w:r w:rsidRPr="002C24EF">
        <w:rPr>
          <w:sz w:val="22"/>
          <w:szCs w:val="22"/>
        </w:rPr>
        <w:t>wong</w:t>
      </w:r>
      <w:proofErr w:type="spellEnd"/>
      <w:r w:rsidRPr="002C24EF">
        <w:rPr>
          <w:sz w:val="22"/>
          <w:szCs w:val="22"/>
        </w:rPr>
        <w:t xml:space="preserve"> or </w:t>
      </w:r>
      <w:proofErr w:type="spellStart"/>
      <w:r w:rsidRPr="002C24EF">
        <w:rPr>
          <w:sz w:val="22"/>
          <w:szCs w:val="22"/>
        </w:rPr>
        <w:t>Merrimajeel</w:t>
      </w:r>
      <w:proofErr w:type="spellEnd"/>
      <w:r w:rsidRPr="002C24EF">
        <w:rPr>
          <w:sz w:val="22"/>
          <w:szCs w:val="22"/>
        </w:rPr>
        <w:t xml:space="preserve"> Creek to </w:t>
      </w:r>
      <w:proofErr w:type="spellStart"/>
      <w:r w:rsidRPr="002C24EF">
        <w:rPr>
          <w:sz w:val="22"/>
          <w:szCs w:val="22"/>
        </w:rPr>
        <w:t>Merrimajeel</w:t>
      </w:r>
      <w:proofErr w:type="spellEnd"/>
      <w:r w:rsidRPr="002C24EF">
        <w:rPr>
          <w:sz w:val="22"/>
          <w:szCs w:val="22"/>
        </w:rPr>
        <w:t xml:space="preserve"> Lagoon</w:t>
      </w:r>
      <w:r w:rsidR="00F75F7F">
        <w:rPr>
          <w:sz w:val="22"/>
          <w:szCs w:val="22"/>
        </w:rPr>
        <w:t>.</w:t>
      </w:r>
      <w:r w:rsidRPr="002C24EF">
        <w:rPr>
          <w:sz w:val="22"/>
          <w:szCs w:val="22"/>
        </w:rPr>
        <w:t xml:space="preserve"> </w:t>
      </w:r>
    </w:p>
    <w:p w:rsidR="00093559" w:rsidRPr="002C24EF" w:rsidRDefault="00093559" w:rsidP="00350387">
      <w:pPr>
        <w:pStyle w:val="BodyText"/>
        <w:numPr>
          <w:ilvl w:val="0"/>
          <w:numId w:val="7"/>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line="240" w:lineRule="auto"/>
        <w:rPr>
          <w:sz w:val="22"/>
          <w:szCs w:val="22"/>
        </w:rPr>
      </w:pPr>
      <w:r w:rsidRPr="002C24EF">
        <w:rPr>
          <w:sz w:val="22"/>
          <w:szCs w:val="22"/>
        </w:rPr>
        <w:t>7</w:t>
      </w:r>
      <w:r w:rsidR="00F75F7F">
        <w:rPr>
          <w:sz w:val="22"/>
          <w:szCs w:val="22"/>
        </w:rPr>
        <w:t>-</w:t>
      </w:r>
      <w:r w:rsidRPr="002C24EF">
        <w:rPr>
          <w:sz w:val="22"/>
          <w:szCs w:val="22"/>
        </w:rPr>
        <w:t xml:space="preserve">9 small-scale actions targeting specific sites or events:  For example </w:t>
      </w:r>
      <w:proofErr w:type="spellStart"/>
      <w:r w:rsidRPr="002C24EF">
        <w:rPr>
          <w:sz w:val="22"/>
          <w:szCs w:val="22"/>
        </w:rPr>
        <w:t>Merrowie</w:t>
      </w:r>
      <w:proofErr w:type="spellEnd"/>
      <w:r w:rsidRPr="002C24EF">
        <w:rPr>
          <w:sz w:val="22"/>
          <w:szCs w:val="22"/>
        </w:rPr>
        <w:t xml:space="preserve"> Creek to Cuba Dam or </w:t>
      </w:r>
      <w:proofErr w:type="spellStart"/>
      <w:r w:rsidRPr="002C24EF">
        <w:rPr>
          <w:sz w:val="22"/>
          <w:szCs w:val="22"/>
        </w:rPr>
        <w:t>Merrimajeel</w:t>
      </w:r>
      <w:proofErr w:type="spellEnd"/>
      <w:r w:rsidRPr="002C24EF">
        <w:rPr>
          <w:sz w:val="22"/>
          <w:szCs w:val="22"/>
        </w:rPr>
        <w:t xml:space="preserve"> Creek to Booligal wetlands</w:t>
      </w:r>
      <w:r w:rsidR="00F75F7F">
        <w:rPr>
          <w:sz w:val="22"/>
          <w:szCs w:val="22"/>
        </w:rPr>
        <w:t>.</w:t>
      </w:r>
    </w:p>
    <w:p w:rsidR="00246D8C" w:rsidRDefault="00246D8C" w:rsidP="00702E57"/>
    <w:p w:rsidR="00093559" w:rsidRPr="002C24EF" w:rsidRDefault="004C3DC7" w:rsidP="00702E57">
      <w:r>
        <w:t>C</w:t>
      </w:r>
      <w:r w:rsidR="00093559" w:rsidRPr="002C24EF">
        <w:t xml:space="preserve">atchment condition and climatic drivers for these environmental watering actions </w:t>
      </w:r>
      <w:r>
        <w:t xml:space="preserve">mean that </w:t>
      </w:r>
      <w:r w:rsidR="00513039">
        <w:t xml:space="preserve">it is unlikely that these actions will be undertaken at evenly distributed intervals throughout the five year period. Rather, they may be “clumped” to coincide with favourable conditions. </w:t>
      </w:r>
      <w:r w:rsidR="00093559" w:rsidRPr="002C24EF">
        <w:t>In addition, it is likely that watering will be distributed across the assets with repeat watering of sites limited to only a few sites and a few times during the five year period.</w:t>
      </w:r>
    </w:p>
    <w:p w:rsidR="00093559" w:rsidRDefault="00093559">
      <w:pPr>
        <w:rPr>
          <w:rFonts w:ascii="Calibri" w:eastAsia="Cambria" w:hAnsi="Calibri" w:cs="Times New Roman"/>
          <w:sz w:val="20"/>
          <w:szCs w:val="20"/>
          <w:lang w:eastAsia="en-US"/>
        </w:rPr>
      </w:pPr>
    </w:p>
    <w:p w:rsidR="00093559" w:rsidRDefault="008727BF" w:rsidP="00702E57">
      <w:pPr>
        <w:pStyle w:val="IAEHeading2"/>
      </w:pPr>
      <w:bookmarkStart w:id="38" w:name="_Toc401920855"/>
      <w:r>
        <w:t xml:space="preserve">Target sites and expected </w:t>
      </w:r>
      <w:r w:rsidR="00093559">
        <w:t>outcomes</w:t>
      </w:r>
      <w:bookmarkEnd w:id="38"/>
      <w:r w:rsidR="00093559">
        <w:t xml:space="preserve"> </w:t>
      </w:r>
    </w:p>
    <w:p w:rsidR="00D03E3C" w:rsidRDefault="00D03E3C" w:rsidP="00297B03">
      <w:r>
        <w:t>The project team have identified 21 target sites for environmental watering</w:t>
      </w:r>
      <w:r w:rsidR="00C81CFF">
        <w:t xml:space="preserve"> (</w:t>
      </w:r>
      <w:r w:rsidR="000D1603">
        <w:fldChar w:fldCharType="begin"/>
      </w:r>
      <w:r w:rsidR="00C81CFF">
        <w:instrText xml:space="preserve"> REF _Ref380584357 \h </w:instrText>
      </w:r>
      <w:r w:rsidR="000D1603">
        <w:fldChar w:fldCharType="separate"/>
      </w:r>
      <w:r w:rsidR="008C1F8D" w:rsidRPr="00A40A53">
        <w:t xml:space="preserve">Table </w:t>
      </w:r>
      <w:r w:rsidR="008C1F8D">
        <w:rPr>
          <w:noProof/>
        </w:rPr>
        <w:t>2</w:t>
      </w:r>
      <w:r w:rsidR="000D1603">
        <w:fldChar w:fldCharType="end"/>
      </w:r>
      <w:r w:rsidR="00C81CFF">
        <w:t>)</w:t>
      </w:r>
      <w:r>
        <w:t>.</w:t>
      </w:r>
      <w:r w:rsidR="00C81CFF">
        <w:t xml:space="preserve">  For each of these sites, t</w:t>
      </w:r>
      <w:r>
        <w:t xml:space="preserve">he scale of watering action, flow component, and expected number of </w:t>
      </w:r>
      <w:proofErr w:type="spellStart"/>
      <w:r>
        <w:t>waterings</w:t>
      </w:r>
      <w:proofErr w:type="spellEnd"/>
      <w:r>
        <w:t xml:space="preserve"> </w:t>
      </w:r>
      <w:r w:rsidR="00747C74">
        <w:t>have been identified along with the expected outcomes from the watering (</w:t>
      </w:r>
      <w:r w:rsidR="000D1603">
        <w:fldChar w:fldCharType="begin"/>
      </w:r>
      <w:r w:rsidR="00747C74">
        <w:instrText xml:space="preserve"> REF _Ref380584357 \h </w:instrText>
      </w:r>
      <w:r w:rsidR="000D1603">
        <w:fldChar w:fldCharType="separate"/>
      </w:r>
      <w:r w:rsidR="008C1F8D" w:rsidRPr="00A40A53">
        <w:t xml:space="preserve">Table </w:t>
      </w:r>
      <w:r w:rsidR="008C1F8D">
        <w:rPr>
          <w:noProof/>
        </w:rPr>
        <w:t>2</w:t>
      </w:r>
      <w:r w:rsidR="000D1603">
        <w:fldChar w:fldCharType="end"/>
      </w:r>
      <w:r w:rsidR="00747C74">
        <w:t xml:space="preserve">).  These have been informed </w:t>
      </w:r>
      <w:proofErr w:type="gramStart"/>
      <w:r w:rsidR="00747C74">
        <w:t>by</w:t>
      </w:r>
      <w:r w:rsidR="001B3B2B">
        <w:t xml:space="preserve"> </w:t>
      </w:r>
      <w:proofErr w:type="gramEnd"/>
      <w:r w:rsidR="000D1603">
        <w:fldChar w:fldCharType="begin">
          <w:fldData xml:space="preserve">PEVuZE5vdGU+PENpdGU+PEF1dGhvcj5HYXduZTwvQXV0aG9yPjxZZWFyPjIwMTM8L1llYXI+PFJl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</w:fldData>
        </w:fldChar>
      </w:r>
      <w:r w:rsidR="00A40A53">
        <w:instrText xml:space="preserve"> ADDIN EN.CITE </w:instrText>
      </w:r>
      <w:r w:rsidR="000D1603">
        <w:fldChar w:fldCharType="begin">
          <w:fldData xml:space="preserve">PEVuZE5vdGU+PENpdGU+PEF1dGhvcj5HYXduZTwvQXV0aG9yPjxZZWFyPjIwMTM8L1llYXI+PFJl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</w:fldData>
        </w:fldChar>
      </w:r>
      <w:r w:rsidR="00A40A53">
        <w:instrText xml:space="preserve"> ADDIN EN.CITE.DATA </w:instrText>
      </w:r>
      <w:r w:rsidR="000D1603">
        <w:fldChar w:fldCharType="end"/>
      </w:r>
      <w:r w:rsidR="000D1603">
        <w:fldChar w:fldCharType="separate"/>
      </w:r>
      <w:hyperlink w:anchor="_ENREF_9" w:tooltip="CEWH, 2013 #6" w:history="1">
        <w:r w:rsidR="00C632FB">
          <w:rPr>
            <w:noProof/>
          </w:rPr>
          <w:t>CEWH 2013</w:t>
        </w:r>
      </w:hyperlink>
      <w:r w:rsidR="00A40A53">
        <w:rPr>
          <w:noProof/>
        </w:rPr>
        <w:t xml:space="preserve">; </w:t>
      </w:r>
      <w:hyperlink w:anchor="_ENREF_11" w:tooltip="Commonwealth Environmental Water Office, 2013 #74" w:history="1">
        <w:r w:rsidR="00C632FB">
          <w:rPr>
            <w:noProof/>
          </w:rPr>
          <w:t>Commonwealth Environmental Water Office 2013</w:t>
        </w:r>
      </w:hyperlink>
      <w:r w:rsidR="00A40A53">
        <w:rPr>
          <w:noProof/>
        </w:rPr>
        <w:t xml:space="preserve">; </w:t>
      </w:r>
      <w:hyperlink w:anchor="_ENREF_20" w:tooltip="Gawne, 2013 #2" w:history="1">
        <w:r w:rsidR="00C632FB">
          <w:rPr>
            <w:noProof/>
          </w:rPr>
          <w:t>Gawne et al. 2013</w:t>
        </w:r>
      </w:hyperlink>
      <w:r w:rsidR="00A40A53">
        <w:rPr>
          <w:noProof/>
        </w:rPr>
        <w:t xml:space="preserve">; </w:t>
      </w:r>
      <w:hyperlink w:anchor="_ENREF_33" w:tooltip="Lachlan Riverine Working Group, 2013 #7" w:history="1">
        <w:r w:rsidR="00C632FB">
          <w:rPr>
            <w:noProof/>
          </w:rPr>
          <w:t>Lachlan Riverine Working Group 2013</w:t>
        </w:r>
      </w:hyperlink>
      <w:r w:rsidR="000D1603">
        <w:fldChar w:fldCharType="end"/>
      </w:r>
      <w:r w:rsidR="00093559">
        <w:t xml:space="preserve"> and discussions with area water managers.  </w:t>
      </w:r>
    </w:p>
    <w:p w:rsidR="00093559" w:rsidRDefault="001B3B2B" w:rsidP="00C43B7A">
      <w:r>
        <w:t>E</w:t>
      </w:r>
      <w:r w:rsidR="00093559">
        <w:t xml:space="preserve">xpected </w:t>
      </w:r>
      <w:r>
        <w:t xml:space="preserve">short and long term outcomes as a result of the proposed </w:t>
      </w:r>
      <w:proofErr w:type="spellStart"/>
      <w:r>
        <w:t>waterings</w:t>
      </w:r>
      <w:proofErr w:type="spellEnd"/>
      <w:r>
        <w:t xml:space="preserve"> </w:t>
      </w:r>
      <w:r w:rsidR="00093559">
        <w:t xml:space="preserve">cover a broad suite of attributes including waterbirds, fish, frogs, turtles, vegetation, water quality and </w:t>
      </w:r>
      <w:proofErr w:type="spellStart"/>
      <w:r w:rsidR="00093559">
        <w:t>instream</w:t>
      </w:r>
      <w:proofErr w:type="spellEnd"/>
      <w:r w:rsidR="00093559">
        <w:t xml:space="preserve"> productivity. </w:t>
      </w:r>
      <w:hyperlink w:anchor="_ENREF_20" w:tooltip="Gawne, 2013 #2" w:history="1">
        <w:r w:rsidR="000D1603">
          <w:fldChar w:fldCharType="begin"/>
        </w:r>
        <w:r w:rsidR="00C632FB">
          <w:instrText xml:space="preserve"> ADDIN EN.CITE &lt;EndNote&gt;&lt;Cite&gt;&lt;Author&gt;Gawne&lt;/Author&gt;&lt;Year&gt;2013&lt;/Year&gt;&lt;RecNum&gt;2&lt;/RecNum&gt;&lt;DisplayText&gt;Gawne et al. 2013&lt;/DisplayText&gt;&lt;record&gt;&lt;rec-number&gt;2&lt;/rec-number&gt;&lt;foreign-keys&gt;&lt;key app="EN" db-id="0a0zttz0gewd9befav559p5osxw5sftwfpdv"&gt;2&lt;/key&gt;&lt;/foreign-keys&gt;&lt;ref-type name="Report"&gt;27&lt;/ref-type&gt;&lt;contributors&gt;&lt;authors&gt;&lt;author&gt;Gawne, B.&lt;/author&gt;&lt;author&gt;Brooks, S.&lt;/author&gt;&lt;author&gt;Butcher, R.&lt;/author&gt;&lt;author&gt;Cottingham, P.&lt;/author&gt;&lt;author&gt;Everingham, P.&lt;/author&gt;&lt;author&gt;Hale, J.&lt;/author&gt;&lt;/authors&gt;&lt;tertiary-authors&gt;&lt;author&gt;MDFRC Publication&lt;/author&gt;&lt;/tertiary-authors&gt;&lt;/contributors&gt;&lt;titles&gt;&lt;title&gt;Long Term Intervention Monitoring Project Monitoring and Evaluation Requirements Lachlan River System for Commonwelath Environmental Water.&lt;/title&gt;&lt;/titles&gt;&lt;pages&gt;28&lt;/pages&gt;&lt;volume&gt;01.2/2013&lt;/volume&gt;&lt;dates&gt;&lt;year&gt;2013&lt;/year&gt;&lt;pub-dates&gt;&lt;date&gt;May 2013&lt;/date&gt;&lt;/pub-dates&gt;&lt;/dates&gt;&lt;publisher&gt;Final Report prepared for the Commonwelath Environmental Water Office by the Murray-Darling Freshwater Research Centre&lt;/publisher&gt;&lt;urls&gt;&lt;/urls&gt;&lt;/record&gt;&lt;/Cite&gt;&lt;/EndNote&gt;</w:instrText>
        </w:r>
        <w:r w:rsidR="000D1603">
          <w:fldChar w:fldCharType="separate"/>
        </w:r>
        <w:r w:rsidR="00C632FB">
          <w:rPr>
            <w:noProof/>
          </w:rPr>
          <w:t>Gawne et al. 2013</w:t>
        </w:r>
        <w:r w:rsidR="000D1603">
          <w:fldChar w:fldCharType="end"/>
        </w:r>
      </w:hyperlink>
      <w:r w:rsidR="00725D44">
        <w:t xml:space="preserve"> </w:t>
      </w:r>
      <w:proofErr w:type="gramStart"/>
      <w:r w:rsidR="00725D44">
        <w:t>noted</w:t>
      </w:r>
      <w:proofErr w:type="gramEnd"/>
      <w:r w:rsidR="00725D44">
        <w:t xml:space="preserve"> that p</w:t>
      </w:r>
      <w:r w:rsidR="00093559">
        <w:t xml:space="preserve">riority regional scale outcomes are dominated by improvements in native fish populations and diversity; floodplain and wetland vegetation condition and extent and improvements in waterbird populations </w:t>
      </w:r>
    </w:p>
    <w:p w:rsidR="00093559" w:rsidRDefault="00093559" w:rsidP="00702E57">
      <w:pPr>
        <w:pStyle w:val="BodyText"/>
      </w:pPr>
    </w:p>
    <w:p w:rsidR="00093559" w:rsidRDefault="00093559" w:rsidP="00702E57">
      <w:pPr>
        <w:pStyle w:val="BodyText"/>
        <w:sectPr w:rsidR="00093559" w:rsidSect="009D28F0">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pgNumType w:start="1"/>
          <w:cols w:space="708"/>
          <w:docGrid w:linePitch="299"/>
        </w:sectPr>
      </w:pPr>
    </w:p>
    <w:p w:rsidR="00093559" w:rsidRPr="00A40A53" w:rsidRDefault="00093559" w:rsidP="00A40A53">
      <w:pPr>
        <w:pStyle w:val="IAECaptionFigTable"/>
      </w:pPr>
      <w:bookmarkStart w:id="39" w:name="_Ref380584357"/>
      <w:bookmarkStart w:id="40" w:name="_Toc401920661"/>
      <w:bookmarkStart w:id="41" w:name="_Ref380584350"/>
      <w:proofErr w:type="gramStart"/>
      <w:r w:rsidRPr="00A40A53">
        <w:t xml:space="preserve">Table </w:t>
      </w:r>
      <w:proofErr w:type="gramEnd"/>
      <w:r w:rsidR="000D1603" w:rsidRPr="00A40A53">
        <w:fldChar w:fldCharType="begin"/>
      </w:r>
      <w:r w:rsidR="000D5B37" w:rsidRPr="00A40A53">
        <w:instrText xml:space="preserve"> SEQ Table \* ARABIC </w:instrText>
      </w:r>
      <w:r w:rsidR="000D1603" w:rsidRPr="00A40A53">
        <w:fldChar w:fldCharType="separate"/>
      </w:r>
      <w:r w:rsidR="008C1F8D">
        <w:rPr>
          <w:noProof/>
        </w:rPr>
        <w:t>2</w:t>
      </w:r>
      <w:r w:rsidR="000D1603" w:rsidRPr="00A40A53">
        <w:fldChar w:fldCharType="end"/>
      </w:r>
      <w:bookmarkEnd w:id="39"/>
      <w:proofErr w:type="gramStart"/>
      <w:r w:rsidRPr="00A40A53">
        <w:t>.</w:t>
      </w:r>
      <w:proofErr w:type="gramEnd"/>
      <w:r w:rsidRPr="00A40A53">
        <w:t xml:space="preserve">  Target sites for environmental watering, scale of watering action required to deliver them</w:t>
      </w:r>
      <w:r w:rsidR="00F36E75" w:rsidRPr="00A40A53">
        <w:t>,</w:t>
      </w:r>
      <w:r w:rsidRPr="00A40A53">
        <w:t xml:space="preserve"> and </w:t>
      </w:r>
      <w:r w:rsidR="003E2FFB" w:rsidRPr="00A40A53">
        <w:t xml:space="preserve">the </w:t>
      </w:r>
      <w:r w:rsidRPr="00A40A53">
        <w:t xml:space="preserve">number of </w:t>
      </w:r>
      <w:r w:rsidR="003E2FFB" w:rsidRPr="00A40A53">
        <w:t xml:space="preserve">times the targets are expected to be watered in </w:t>
      </w:r>
      <w:r w:rsidRPr="00A40A53">
        <w:t>the next 5 years.</w:t>
      </w:r>
      <w:bookmarkEnd w:id="40"/>
      <w:r w:rsidRPr="00A40A53">
        <w:t xml:space="preserve">  </w:t>
      </w:r>
      <w:bookmarkEnd w:id="41"/>
    </w:p>
    <w:tbl>
      <w:tblPr>
        <w:tblStyle w:val="MediumGrid3-Accent1"/>
        <w:tblW w:w="13118" w:type="dxa"/>
        <w:tblLayout w:type="fixed"/>
        <w:tblLook w:val="04A0"/>
      </w:tblPr>
      <w:tblGrid>
        <w:gridCol w:w="1040"/>
        <w:gridCol w:w="2107"/>
        <w:gridCol w:w="505"/>
        <w:gridCol w:w="567"/>
        <w:gridCol w:w="567"/>
        <w:gridCol w:w="1276"/>
        <w:gridCol w:w="1276"/>
        <w:gridCol w:w="5780"/>
      </w:tblGrid>
      <w:tr w:rsidR="00340CD3" w:rsidRPr="00297B03" w:rsidTr="007A5B40">
        <w:trPr>
          <w:cnfStyle w:val="100000000000"/>
          <w:cantSplit/>
          <w:tblHeader/>
        </w:trPr>
        <w:tc>
          <w:tcPr>
            <w:cnfStyle w:val="001000000000"/>
            <w:tcW w:w="1040" w:type="dxa"/>
            <w:vMerge w:val="restart"/>
          </w:tcPr>
          <w:p w:rsidR="00340CD3" w:rsidRPr="00297B03" w:rsidRDefault="00340CD3" w:rsidP="00702E57">
            <w:pPr>
              <w:pStyle w:val="IAETABLEHead"/>
              <w:framePr w:hSpace="0" w:wrap="auto" w:vAnchor="margin" w:hAnchor="text" w:xAlign="left" w:yAlign="inline"/>
              <w:spacing w:line="240" w:lineRule="auto"/>
              <w:contextualSpacing/>
              <w:rPr>
                <w:sz w:val="16"/>
                <w:szCs w:val="16"/>
              </w:rPr>
            </w:pPr>
            <w:r w:rsidRPr="00297B03">
              <w:rPr>
                <w:sz w:val="16"/>
                <w:szCs w:val="16"/>
              </w:rPr>
              <w:t>Location Code</w:t>
            </w:r>
          </w:p>
        </w:tc>
        <w:tc>
          <w:tcPr>
            <w:tcW w:w="2107" w:type="dxa"/>
            <w:vMerge w:val="restart"/>
          </w:tcPr>
          <w:p w:rsidR="00340CD3" w:rsidRPr="00297B03" w:rsidRDefault="00340CD3" w:rsidP="00702E57">
            <w:pPr>
              <w:pStyle w:val="IAETABLEHead"/>
              <w:framePr w:hSpace="0" w:wrap="auto" w:vAnchor="margin" w:hAnchor="text" w:xAlign="left" w:yAlign="inline"/>
              <w:spacing w:line="240" w:lineRule="auto"/>
              <w:contextualSpacing/>
              <w:jc w:val="center"/>
              <w:cnfStyle w:val="100000000000"/>
              <w:rPr>
                <w:sz w:val="16"/>
                <w:szCs w:val="16"/>
              </w:rPr>
            </w:pPr>
            <w:r w:rsidRPr="00297B03">
              <w:rPr>
                <w:sz w:val="16"/>
                <w:szCs w:val="16"/>
              </w:rPr>
              <w:t>Target/Sites</w:t>
            </w:r>
          </w:p>
        </w:tc>
        <w:tc>
          <w:tcPr>
            <w:tcW w:w="1639" w:type="dxa"/>
            <w:gridSpan w:val="3"/>
            <w:tcBorders>
              <w:bottom w:val="single" w:sz="8" w:space="0" w:color="FFFFFF" w:themeColor="background1"/>
            </w:tcBorders>
          </w:tcPr>
          <w:p w:rsidR="00340CD3" w:rsidRPr="00297B03" w:rsidRDefault="00340CD3" w:rsidP="00702E57">
            <w:pPr>
              <w:pStyle w:val="IAETABLEHead"/>
              <w:framePr w:hSpace="0" w:wrap="auto" w:vAnchor="margin" w:hAnchor="text" w:xAlign="left" w:yAlign="inline"/>
              <w:spacing w:line="240" w:lineRule="auto"/>
              <w:contextualSpacing/>
              <w:jc w:val="center"/>
              <w:cnfStyle w:val="100000000000"/>
              <w:rPr>
                <w:sz w:val="16"/>
                <w:szCs w:val="16"/>
              </w:rPr>
            </w:pPr>
            <w:r w:rsidRPr="00297B03">
              <w:rPr>
                <w:sz w:val="16"/>
                <w:szCs w:val="16"/>
              </w:rPr>
              <w:t>scale of watering action</w:t>
            </w:r>
          </w:p>
        </w:tc>
        <w:tc>
          <w:tcPr>
            <w:tcW w:w="1276" w:type="dxa"/>
            <w:vMerge w:val="restart"/>
          </w:tcPr>
          <w:p w:rsidR="00340CD3" w:rsidRPr="00297B03" w:rsidRDefault="00340CD3" w:rsidP="00702E57">
            <w:pPr>
              <w:pStyle w:val="IAETABLEHead"/>
              <w:framePr w:hSpace="0" w:wrap="auto" w:vAnchor="margin" w:hAnchor="text" w:xAlign="left" w:yAlign="inline"/>
              <w:spacing w:line="240" w:lineRule="auto"/>
              <w:contextualSpacing/>
              <w:jc w:val="center"/>
              <w:cnfStyle w:val="100000000000"/>
              <w:rPr>
                <w:sz w:val="16"/>
                <w:szCs w:val="16"/>
              </w:rPr>
            </w:pPr>
            <w:r w:rsidRPr="00297B03">
              <w:rPr>
                <w:sz w:val="16"/>
                <w:szCs w:val="16"/>
              </w:rPr>
              <w:t>flow component</w:t>
            </w:r>
          </w:p>
        </w:tc>
        <w:tc>
          <w:tcPr>
            <w:tcW w:w="1276" w:type="dxa"/>
            <w:vMerge w:val="restart"/>
          </w:tcPr>
          <w:p w:rsidR="00340CD3" w:rsidRPr="00297B03" w:rsidRDefault="00340CD3">
            <w:pPr>
              <w:pStyle w:val="IAETABLEHead"/>
              <w:framePr w:hSpace="0" w:wrap="auto" w:vAnchor="margin" w:hAnchor="text" w:xAlign="left" w:yAlign="inline"/>
              <w:spacing w:line="240" w:lineRule="auto"/>
              <w:contextualSpacing/>
              <w:jc w:val="center"/>
              <w:cnfStyle w:val="100000000000"/>
              <w:rPr>
                <w:sz w:val="16"/>
                <w:szCs w:val="16"/>
              </w:rPr>
            </w:pPr>
            <w:r w:rsidRPr="00297B03">
              <w:rPr>
                <w:sz w:val="16"/>
                <w:szCs w:val="16"/>
              </w:rPr>
              <w:t>expected waterings in next 5 yrs</w:t>
            </w:r>
          </w:p>
        </w:tc>
        <w:tc>
          <w:tcPr>
            <w:tcW w:w="5780" w:type="dxa"/>
            <w:vMerge w:val="restart"/>
          </w:tcPr>
          <w:p w:rsidR="00340CD3" w:rsidRPr="00297B03" w:rsidRDefault="00340CD3" w:rsidP="00702E57">
            <w:pPr>
              <w:pStyle w:val="IAETABLEHead"/>
              <w:framePr w:hSpace="0" w:wrap="auto" w:vAnchor="margin" w:hAnchor="text" w:xAlign="left" w:yAlign="inline"/>
              <w:spacing w:line="240" w:lineRule="auto"/>
              <w:contextualSpacing/>
              <w:jc w:val="center"/>
              <w:cnfStyle w:val="100000000000"/>
              <w:rPr>
                <w:sz w:val="16"/>
                <w:szCs w:val="16"/>
              </w:rPr>
            </w:pPr>
            <w:r w:rsidRPr="00297B03">
              <w:rPr>
                <w:sz w:val="16"/>
                <w:szCs w:val="16"/>
              </w:rPr>
              <w:t>Outcomes</w:t>
            </w:r>
          </w:p>
        </w:tc>
      </w:tr>
      <w:tr w:rsidR="00340CD3" w:rsidRPr="003E2FFB" w:rsidTr="007A5B40">
        <w:trPr>
          <w:cnfStyle w:val="100000000000"/>
          <w:cantSplit/>
          <w:trHeight w:val="454"/>
          <w:tblHeader/>
        </w:trPr>
        <w:tc>
          <w:tcPr>
            <w:cnfStyle w:val="001000000000"/>
            <w:tcW w:w="1040" w:type="dxa"/>
            <w:vMerge/>
            <w:vAlign w:val="center"/>
          </w:tcPr>
          <w:p w:rsidR="00340CD3" w:rsidRPr="003E2FFB" w:rsidRDefault="00340CD3" w:rsidP="003E2FFB">
            <w:pPr>
              <w:pStyle w:val="IAETABLEColHead"/>
              <w:framePr w:hSpace="0" w:wrap="auto" w:vAnchor="margin" w:hAnchor="text" w:xAlign="left" w:yAlign="inline"/>
              <w:spacing w:line="240" w:lineRule="auto"/>
              <w:contextualSpacing/>
              <w:rPr>
                <w:sz w:val="16"/>
                <w:szCs w:val="16"/>
              </w:rPr>
            </w:pPr>
          </w:p>
        </w:tc>
        <w:tc>
          <w:tcPr>
            <w:tcW w:w="2107" w:type="dxa"/>
            <w:vMerge/>
            <w:vAlign w:val="center"/>
          </w:tcPr>
          <w:p w:rsidR="00340CD3" w:rsidRPr="00340CD3" w:rsidRDefault="00340CD3" w:rsidP="003E2FFB">
            <w:pPr>
              <w:pStyle w:val="IAETABLEColHead"/>
              <w:framePr w:hSpace="0" w:wrap="auto" w:vAnchor="margin" w:hAnchor="text" w:xAlign="left" w:yAlign="inline"/>
              <w:spacing w:line="240" w:lineRule="auto"/>
              <w:contextualSpacing/>
              <w:cnfStyle w:val="100000000000"/>
              <w:rPr>
                <w:color w:val="FFFFFF" w:themeColor="background1"/>
                <w:sz w:val="16"/>
                <w:szCs w:val="16"/>
              </w:rPr>
            </w:pPr>
          </w:p>
        </w:tc>
        <w:tc>
          <w:tcPr>
            <w:tcW w:w="505" w:type="dxa"/>
            <w:vAlign w:val="center"/>
          </w:tcPr>
          <w:p w:rsidR="00340CD3" w:rsidRPr="00340CD3" w:rsidRDefault="00340CD3" w:rsidP="003E2FFB">
            <w:pPr>
              <w:pStyle w:val="IAETABLEColHead"/>
              <w:framePr w:hSpace="0" w:wrap="auto" w:vAnchor="margin" w:hAnchor="text" w:xAlign="left" w:yAlign="inline"/>
              <w:spacing w:line="240" w:lineRule="auto"/>
              <w:contextualSpacing/>
              <w:cnfStyle w:val="100000000000"/>
              <w:rPr>
                <w:color w:val="FFFFFF" w:themeColor="background1"/>
                <w:sz w:val="16"/>
                <w:szCs w:val="16"/>
              </w:rPr>
            </w:pPr>
            <w:r w:rsidRPr="00340CD3">
              <w:rPr>
                <w:color w:val="FFFFFF" w:themeColor="background1"/>
                <w:sz w:val="16"/>
                <w:szCs w:val="16"/>
              </w:rPr>
              <w:t>SM</w:t>
            </w:r>
          </w:p>
        </w:tc>
        <w:tc>
          <w:tcPr>
            <w:tcW w:w="567" w:type="dxa"/>
            <w:vAlign w:val="center"/>
          </w:tcPr>
          <w:p w:rsidR="00340CD3" w:rsidRPr="00340CD3" w:rsidRDefault="00340CD3" w:rsidP="003E2FFB">
            <w:pPr>
              <w:pStyle w:val="IAETABLEColHead"/>
              <w:framePr w:hSpace="0" w:wrap="auto" w:vAnchor="margin" w:hAnchor="text" w:xAlign="left" w:yAlign="inline"/>
              <w:spacing w:line="240" w:lineRule="auto"/>
              <w:contextualSpacing/>
              <w:cnfStyle w:val="100000000000"/>
              <w:rPr>
                <w:color w:val="FFFFFF" w:themeColor="background1"/>
                <w:sz w:val="16"/>
                <w:szCs w:val="16"/>
              </w:rPr>
            </w:pPr>
            <w:r w:rsidRPr="00340CD3">
              <w:rPr>
                <w:color w:val="FFFFFF" w:themeColor="background1"/>
                <w:sz w:val="16"/>
                <w:szCs w:val="16"/>
              </w:rPr>
              <w:t>MED</w:t>
            </w:r>
          </w:p>
        </w:tc>
        <w:tc>
          <w:tcPr>
            <w:tcW w:w="567" w:type="dxa"/>
            <w:vAlign w:val="center"/>
          </w:tcPr>
          <w:p w:rsidR="00340CD3" w:rsidRPr="00340CD3" w:rsidRDefault="00340CD3" w:rsidP="003E2FFB">
            <w:pPr>
              <w:pStyle w:val="IAETABLEColHead"/>
              <w:framePr w:hSpace="0" w:wrap="auto" w:vAnchor="margin" w:hAnchor="text" w:xAlign="left" w:yAlign="inline"/>
              <w:spacing w:line="240" w:lineRule="auto"/>
              <w:contextualSpacing/>
              <w:cnfStyle w:val="100000000000"/>
              <w:rPr>
                <w:color w:val="FFFFFF" w:themeColor="background1"/>
                <w:sz w:val="16"/>
                <w:szCs w:val="16"/>
              </w:rPr>
            </w:pPr>
            <w:r w:rsidRPr="00340CD3">
              <w:rPr>
                <w:color w:val="FFFFFF" w:themeColor="background1"/>
                <w:sz w:val="16"/>
                <w:szCs w:val="16"/>
              </w:rPr>
              <w:t>LG</w:t>
            </w:r>
          </w:p>
        </w:tc>
        <w:tc>
          <w:tcPr>
            <w:tcW w:w="1276" w:type="dxa"/>
            <w:vMerge/>
            <w:vAlign w:val="center"/>
          </w:tcPr>
          <w:p w:rsidR="00340CD3" w:rsidRPr="00340CD3" w:rsidRDefault="00340CD3" w:rsidP="003E2FFB">
            <w:pPr>
              <w:pStyle w:val="IAETABLEColHead"/>
              <w:framePr w:hSpace="0" w:wrap="auto" w:vAnchor="margin" w:hAnchor="text" w:xAlign="left" w:yAlign="inline"/>
              <w:spacing w:line="240" w:lineRule="auto"/>
              <w:contextualSpacing/>
              <w:cnfStyle w:val="100000000000"/>
              <w:rPr>
                <w:color w:val="FFFFFF" w:themeColor="background1"/>
                <w:sz w:val="16"/>
                <w:szCs w:val="16"/>
              </w:rPr>
            </w:pPr>
          </w:p>
        </w:tc>
        <w:tc>
          <w:tcPr>
            <w:tcW w:w="1276" w:type="dxa"/>
            <w:vMerge/>
            <w:vAlign w:val="center"/>
          </w:tcPr>
          <w:p w:rsidR="00340CD3" w:rsidRPr="00340CD3" w:rsidRDefault="00340CD3" w:rsidP="003E2FFB">
            <w:pPr>
              <w:pStyle w:val="IAETABLEColHead"/>
              <w:framePr w:hSpace="0" w:wrap="auto" w:vAnchor="margin" w:hAnchor="text" w:xAlign="left" w:yAlign="inline"/>
              <w:spacing w:line="240" w:lineRule="auto"/>
              <w:contextualSpacing/>
              <w:cnfStyle w:val="100000000000"/>
              <w:rPr>
                <w:color w:val="FFFFFF" w:themeColor="background1"/>
                <w:sz w:val="16"/>
                <w:szCs w:val="16"/>
              </w:rPr>
            </w:pPr>
          </w:p>
        </w:tc>
        <w:tc>
          <w:tcPr>
            <w:tcW w:w="5780" w:type="dxa"/>
            <w:vMerge/>
            <w:vAlign w:val="center"/>
          </w:tcPr>
          <w:p w:rsidR="00340CD3" w:rsidRPr="00340CD3" w:rsidRDefault="00340CD3" w:rsidP="003E2FFB">
            <w:pPr>
              <w:pStyle w:val="IAETABLEColHead"/>
              <w:framePr w:hSpace="0" w:wrap="auto" w:vAnchor="margin" w:hAnchor="text" w:xAlign="left" w:yAlign="inline"/>
              <w:spacing w:line="240" w:lineRule="auto"/>
              <w:contextualSpacing/>
              <w:cnfStyle w:val="100000000000"/>
              <w:rPr>
                <w:color w:val="FFFFFF" w:themeColor="background1"/>
                <w:sz w:val="16"/>
                <w:szCs w:val="16"/>
              </w:rPr>
            </w:pPr>
          </w:p>
        </w:tc>
      </w:tr>
      <w:tr w:rsidR="00093559" w:rsidRPr="00297B03" w:rsidTr="007A5B40">
        <w:trPr>
          <w:cnfStyle w:val="000000100000"/>
          <w:cantSplit/>
        </w:trPr>
        <w:tc>
          <w:tcPr>
            <w:cnfStyle w:val="001000000000"/>
            <w:tcW w:w="13118" w:type="dxa"/>
            <w:gridSpan w:val="8"/>
          </w:tcPr>
          <w:p w:rsidR="00093559" w:rsidRPr="00297B03" w:rsidRDefault="00093559" w:rsidP="00702E57">
            <w:pPr>
              <w:pStyle w:val="IAETABLEColHead"/>
              <w:framePr w:hSpace="0" w:wrap="auto" w:vAnchor="margin" w:hAnchor="text" w:xAlign="left" w:yAlign="inline"/>
              <w:spacing w:line="240" w:lineRule="auto"/>
              <w:contextualSpacing/>
              <w:rPr>
                <w:color w:val="FFFFFF" w:themeColor="background1"/>
                <w:sz w:val="16"/>
                <w:szCs w:val="16"/>
              </w:rPr>
            </w:pPr>
            <w:r w:rsidRPr="00297B03">
              <w:rPr>
                <w:color w:val="FFFFFF" w:themeColor="background1"/>
                <w:sz w:val="16"/>
                <w:szCs w:val="16"/>
              </w:rPr>
              <w:t>lower lachlan river channel</w:t>
            </w:r>
          </w:p>
        </w:tc>
      </w:tr>
      <w:tr w:rsidR="00D51B69" w:rsidTr="007A5B40">
        <w:trPr>
          <w:cantSplit/>
        </w:trPr>
        <w:tc>
          <w:tcPr>
            <w:cnfStyle w:val="001000000000"/>
            <w:tcW w:w="1040" w:type="dxa"/>
          </w:tcPr>
          <w:p w:rsidR="00093559" w:rsidRPr="00432F27" w:rsidRDefault="00093559" w:rsidP="00702E57">
            <w:pPr>
              <w:pStyle w:val="iAETableCol1"/>
              <w:framePr w:hSpace="0" w:wrap="auto" w:vAnchor="margin" w:hAnchor="text" w:xAlign="left" w:yAlign="inline"/>
              <w:spacing w:after="0" w:line="240" w:lineRule="auto"/>
              <w:contextualSpacing/>
              <w:rPr>
                <w:sz w:val="16"/>
                <w:szCs w:val="16"/>
              </w:rPr>
            </w:pPr>
            <w:r w:rsidRPr="00432F27">
              <w:rPr>
                <w:sz w:val="16"/>
                <w:szCs w:val="16"/>
              </w:rPr>
              <w:t>LLR1</w:t>
            </w:r>
          </w:p>
        </w:tc>
        <w:tc>
          <w:tcPr>
            <w:tcW w:w="2107" w:type="dxa"/>
            <w:shd w:val="clear" w:color="auto" w:fill="F2F2F2" w:themeFill="background1" w:themeFillShade="F2"/>
          </w:tcPr>
          <w:p w:rsidR="00093559" w:rsidRPr="00432F27" w:rsidRDefault="00093559" w:rsidP="00702E57">
            <w:pPr>
              <w:pStyle w:val="BodyText"/>
              <w:spacing w:after="0" w:line="240" w:lineRule="auto"/>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Lower Lachlan River Channel to Lachlan Swamp</w:t>
            </w:r>
          </w:p>
        </w:tc>
        <w:tc>
          <w:tcPr>
            <w:tcW w:w="505"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1276"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Baseflow</w:t>
            </w:r>
          </w:p>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Fresh</w:t>
            </w:r>
          </w:p>
        </w:tc>
        <w:tc>
          <w:tcPr>
            <w:tcW w:w="1276" w:type="dxa"/>
            <w:shd w:val="clear" w:color="auto" w:fill="F2F2F2" w:themeFill="background1" w:themeFillShade="F2"/>
          </w:tcPr>
          <w:p w:rsidR="00093559" w:rsidRPr="00432F27" w:rsidRDefault="00093559" w:rsidP="00EC5CC5">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1</w:t>
            </w:r>
          </w:p>
        </w:tc>
        <w:tc>
          <w:tcPr>
            <w:tcW w:w="5780" w:type="dxa"/>
            <w:shd w:val="clear" w:color="auto" w:fill="F2F2F2" w:themeFill="background1" w:themeFillShade="F2"/>
          </w:tcPr>
          <w:p w:rsidR="00060F98" w:rsidRDefault="00060F98" w:rsidP="00350387">
            <w:pPr>
              <w:pStyle w:val="IAEtextCalibri"/>
              <w:numPr>
                <w:ilvl w:val="0"/>
                <w:numId w:val="51"/>
              </w:numPr>
              <w:spacing w:after="0" w:line="240" w:lineRule="auto"/>
              <w:ind w:left="459" w:hanging="284"/>
              <w:contextualSpacing/>
              <w:cnfStyle w:val="000000000000"/>
              <w:rPr>
                <w:sz w:val="16"/>
                <w:szCs w:val="16"/>
              </w:rPr>
            </w:pPr>
            <w:r>
              <w:rPr>
                <w:sz w:val="16"/>
                <w:szCs w:val="16"/>
              </w:rPr>
              <w:t>Biodiversity: fish</w:t>
            </w:r>
            <w:r w:rsidR="00926EA7">
              <w:rPr>
                <w:sz w:val="16"/>
                <w:szCs w:val="16"/>
              </w:rPr>
              <w:t xml:space="preserve"> breeding </w:t>
            </w:r>
            <w:r w:rsidR="00F55B42">
              <w:rPr>
                <w:sz w:val="16"/>
                <w:szCs w:val="16"/>
              </w:rPr>
              <w:t>&amp;</w:t>
            </w:r>
            <w:r w:rsidR="00926EA7">
              <w:rPr>
                <w:sz w:val="16"/>
                <w:szCs w:val="16"/>
              </w:rPr>
              <w:t xml:space="preserve"> habitat; riparian extent </w:t>
            </w:r>
            <w:r w:rsidR="00F55B42">
              <w:rPr>
                <w:sz w:val="16"/>
                <w:szCs w:val="16"/>
              </w:rPr>
              <w:t>&amp;</w:t>
            </w:r>
            <w:r w:rsidR="00926EA7">
              <w:rPr>
                <w:sz w:val="16"/>
                <w:szCs w:val="16"/>
              </w:rPr>
              <w:t xml:space="preserve"> growth</w:t>
            </w:r>
          </w:p>
          <w:p w:rsidR="00060F98" w:rsidRDefault="00060F98" w:rsidP="00350387">
            <w:pPr>
              <w:pStyle w:val="IAEtextCalibri"/>
              <w:numPr>
                <w:ilvl w:val="0"/>
                <w:numId w:val="51"/>
              </w:numPr>
              <w:spacing w:after="0" w:line="240" w:lineRule="auto"/>
              <w:ind w:left="459" w:hanging="284"/>
              <w:contextualSpacing/>
              <w:cnfStyle w:val="000000000000"/>
              <w:rPr>
                <w:sz w:val="16"/>
                <w:szCs w:val="16"/>
              </w:rPr>
            </w:pPr>
            <w:r>
              <w:rPr>
                <w:sz w:val="16"/>
                <w:szCs w:val="16"/>
              </w:rPr>
              <w:t>Resilience: fish</w:t>
            </w:r>
            <w:r w:rsidR="00743251">
              <w:rPr>
                <w:sz w:val="16"/>
                <w:szCs w:val="16"/>
              </w:rPr>
              <w:t>, habitat</w:t>
            </w:r>
          </w:p>
          <w:p w:rsidR="00743251" w:rsidRDefault="00743251" w:rsidP="00350387">
            <w:pPr>
              <w:pStyle w:val="IAEtextCalibri"/>
              <w:numPr>
                <w:ilvl w:val="0"/>
                <w:numId w:val="51"/>
              </w:numPr>
              <w:spacing w:after="0" w:line="240" w:lineRule="auto"/>
              <w:ind w:left="459" w:hanging="284"/>
              <w:contextualSpacing/>
              <w:cnfStyle w:val="000000000000"/>
              <w:rPr>
                <w:sz w:val="16"/>
                <w:szCs w:val="16"/>
              </w:rPr>
            </w:pPr>
            <w:r>
              <w:rPr>
                <w:sz w:val="16"/>
                <w:szCs w:val="16"/>
              </w:rPr>
              <w:t>Ecosystem f</w:t>
            </w:r>
            <w:r w:rsidR="00060F98">
              <w:rPr>
                <w:sz w:val="16"/>
                <w:szCs w:val="16"/>
              </w:rPr>
              <w:t xml:space="preserve">unction: </w:t>
            </w:r>
            <w:r>
              <w:rPr>
                <w:sz w:val="16"/>
                <w:szCs w:val="16"/>
              </w:rPr>
              <w:t xml:space="preserve">fish </w:t>
            </w:r>
            <w:r w:rsidR="00060F98">
              <w:rPr>
                <w:sz w:val="16"/>
                <w:szCs w:val="16"/>
              </w:rPr>
              <w:t>connectivity</w:t>
            </w:r>
            <w:r>
              <w:rPr>
                <w:sz w:val="16"/>
                <w:szCs w:val="16"/>
              </w:rPr>
              <w:t>, biofilm production</w:t>
            </w:r>
          </w:p>
          <w:p w:rsidR="00093559" w:rsidRPr="00432F27" w:rsidRDefault="00743251" w:rsidP="00350387">
            <w:pPr>
              <w:pStyle w:val="IAEtextCalibri"/>
              <w:numPr>
                <w:ilvl w:val="0"/>
                <w:numId w:val="51"/>
              </w:numPr>
              <w:spacing w:after="0" w:line="240" w:lineRule="auto"/>
              <w:ind w:left="459" w:hanging="284"/>
              <w:contextualSpacing/>
              <w:cnfStyle w:val="000000000000"/>
              <w:rPr>
                <w:sz w:val="16"/>
                <w:szCs w:val="16"/>
              </w:rPr>
            </w:pPr>
            <w:r>
              <w:rPr>
                <w:sz w:val="16"/>
                <w:szCs w:val="16"/>
              </w:rPr>
              <w:t xml:space="preserve">Water quality: chemical for fish, frogs </w:t>
            </w:r>
            <w:r w:rsidR="00F55B42">
              <w:rPr>
                <w:sz w:val="16"/>
                <w:szCs w:val="16"/>
              </w:rPr>
              <w:t>&amp;</w:t>
            </w:r>
            <w:r>
              <w:rPr>
                <w:sz w:val="16"/>
                <w:szCs w:val="16"/>
              </w:rPr>
              <w:t xml:space="preserve"> macroinvertebrates</w:t>
            </w:r>
          </w:p>
        </w:tc>
      </w:tr>
      <w:tr w:rsidR="00D51B69" w:rsidTr="007A5B40">
        <w:trPr>
          <w:cnfStyle w:val="000000100000"/>
          <w:cantSplit/>
        </w:trPr>
        <w:tc>
          <w:tcPr>
            <w:cnfStyle w:val="001000000000"/>
            <w:tcW w:w="1040" w:type="dxa"/>
          </w:tcPr>
          <w:p w:rsidR="00093559" w:rsidRPr="00432F27" w:rsidRDefault="00093559" w:rsidP="00702E57">
            <w:pPr>
              <w:pStyle w:val="iAETableCol1"/>
              <w:framePr w:hSpace="0" w:wrap="auto" w:vAnchor="margin" w:hAnchor="text" w:xAlign="left" w:yAlign="inline"/>
              <w:spacing w:after="0" w:line="240" w:lineRule="auto"/>
              <w:contextualSpacing/>
              <w:rPr>
                <w:sz w:val="16"/>
                <w:szCs w:val="16"/>
              </w:rPr>
            </w:pPr>
            <w:r w:rsidRPr="00432F27">
              <w:rPr>
                <w:sz w:val="16"/>
                <w:szCs w:val="16"/>
              </w:rPr>
              <w:t>LLR2</w:t>
            </w:r>
          </w:p>
        </w:tc>
        <w:tc>
          <w:tcPr>
            <w:tcW w:w="2107" w:type="dxa"/>
            <w:tcBorders>
              <w:bottom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Lower Lachlan River channel</w:t>
            </w:r>
          </w:p>
        </w:tc>
        <w:tc>
          <w:tcPr>
            <w:tcW w:w="505" w:type="dxa"/>
            <w:tcBorders>
              <w:bottom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567" w:type="dxa"/>
            <w:tcBorders>
              <w:bottom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567" w:type="dxa"/>
            <w:tcBorders>
              <w:bottom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1276" w:type="dxa"/>
            <w:tcBorders>
              <w:bottom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Baseflow</w:t>
            </w:r>
          </w:p>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Fresh</w:t>
            </w:r>
          </w:p>
        </w:tc>
        <w:tc>
          <w:tcPr>
            <w:tcW w:w="1276" w:type="dxa"/>
            <w:tcBorders>
              <w:bottom w:val="single" w:sz="6" w:space="0" w:color="FFFFFF" w:themeColor="background1"/>
            </w:tcBorders>
            <w:shd w:val="clear" w:color="auto" w:fill="F2F2F2" w:themeFill="background1" w:themeFillShade="F2"/>
          </w:tcPr>
          <w:p w:rsidR="00093559" w:rsidRPr="00432F27" w:rsidRDefault="00093559" w:rsidP="00EC5CC5">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1</w:t>
            </w:r>
          </w:p>
        </w:tc>
        <w:tc>
          <w:tcPr>
            <w:tcW w:w="5780" w:type="dxa"/>
            <w:tcBorders>
              <w:bottom w:val="single" w:sz="6" w:space="0" w:color="FFFFFF" w:themeColor="background1"/>
            </w:tcBorders>
            <w:shd w:val="clear" w:color="auto" w:fill="F2F2F2" w:themeFill="background1" w:themeFillShade="F2"/>
          </w:tcPr>
          <w:p w:rsidR="00926EA7" w:rsidRDefault="00926EA7" w:rsidP="00350387">
            <w:pPr>
              <w:pStyle w:val="IAEtextCalibri"/>
              <w:numPr>
                <w:ilvl w:val="0"/>
                <w:numId w:val="52"/>
              </w:numPr>
              <w:spacing w:after="0" w:line="240" w:lineRule="auto"/>
              <w:ind w:left="459" w:hanging="284"/>
              <w:contextualSpacing/>
              <w:cnfStyle w:val="000000100000"/>
              <w:rPr>
                <w:sz w:val="16"/>
                <w:szCs w:val="16"/>
              </w:rPr>
            </w:pPr>
            <w:r>
              <w:rPr>
                <w:sz w:val="16"/>
                <w:szCs w:val="16"/>
              </w:rPr>
              <w:t xml:space="preserve">Biodiversity: fish breeding </w:t>
            </w:r>
            <w:r w:rsidR="00F55B42">
              <w:rPr>
                <w:sz w:val="16"/>
                <w:szCs w:val="16"/>
              </w:rPr>
              <w:t>&amp;</w:t>
            </w:r>
            <w:r>
              <w:rPr>
                <w:sz w:val="16"/>
                <w:szCs w:val="16"/>
              </w:rPr>
              <w:t xml:space="preserve"> habitat; riparian extent </w:t>
            </w:r>
            <w:r w:rsidR="00F55B42">
              <w:rPr>
                <w:sz w:val="16"/>
                <w:szCs w:val="16"/>
              </w:rPr>
              <w:t>&amp;</w:t>
            </w:r>
            <w:r>
              <w:rPr>
                <w:sz w:val="16"/>
                <w:szCs w:val="16"/>
              </w:rPr>
              <w:t xml:space="preserve"> growth</w:t>
            </w:r>
          </w:p>
          <w:p w:rsidR="00926EA7" w:rsidRDefault="00926EA7" w:rsidP="00350387">
            <w:pPr>
              <w:pStyle w:val="IAEtextCalibri"/>
              <w:numPr>
                <w:ilvl w:val="0"/>
                <w:numId w:val="52"/>
              </w:numPr>
              <w:spacing w:after="0" w:line="240" w:lineRule="auto"/>
              <w:ind w:left="459" w:hanging="284"/>
              <w:contextualSpacing/>
              <w:cnfStyle w:val="000000100000"/>
              <w:rPr>
                <w:sz w:val="16"/>
                <w:szCs w:val="16"/>
              </w:rPr>
            </w:pPr>
            <w:r>
              <w:rPr>
                <w:sz w:val="16"/>
                <w:szCs w:val="16"/>
              </w:rPr>
              <w:t>Resilience: fish, habitat</w:t>
            </w:r>
          </w:p>
          <w:p w:rsidR="00926EA7" w:rsidRDefault="00926EA7" w:rsidP="00350387">
            <w:pPr>
              <w:pStyle w:val="IAEtextCalibri"/>
              <w:numPr>
                <w:ilvl w:val="0"/>
                <w:numId w:val="52"/>
              </w:numPr>
              <w:spacing w:after="0" w:line="240" w:lineRule="auto"/>
              <w:ind w:left="459" w:hanging="284"/>
              <w:contextualSpacing/>
              <w:cnfStyle w:val="000000100000"/>
              <w:rPr>
                <w:sz w:val="16"/>
                <w:szCs w:val="16"/>
              </w:rPr>
            </w:pPr>
            <w:r>
              <w:rPr>
                <w:sz w:val="16"/>
                <w:szCs w:val="16"/>
              </w:rPr>
              <w:t>Ecosystem function: fish connectivity, biofilm production</w:t>
            </w:r>
          </w:p>
          <w:p w:rsidR="00743251" w:rsidRPr="00C43B7A" w:rsidRDefault="00926EA7" w:rsidP="00350387">
            <w:pPr>
              <w:pStyle w:val="BodyText"/>
              <w:numPr>
                <w:ilvl w:val="0"/>
                <w:numId w:val="52"/>
              </w:numPr>
              <w:spacing w:after="0" w:line="240" w:lineRule="auto"/>
              <w:ind w:left="459" w:hanging="284"/>
              <w:cnfStyle w:val="000000100000"/>
              <w:rPr>
                <w:rFonts w:asciiTheme="minorHAnsi" w:eastAsiaTheme="minorEastAsia" w:hAnsiTheme="minorHAnsi" w:cstheme="minorBidi"/>
                <w:noProof/>
                <w:sz w:val="16"/>
                <w:szCs w:val="16"/>
              </w:rPr>
            </w:pPr>
            <w:r>
              <w:rPr>
                <w:sz w:val="16"/>
                <w:szCs w:val="16"/>
              </w:rPr>
              <w:t xml:space="preserve">Water quality: chemical for fish, frogs </w:t>
            </w:r>
            <w:r w:rsidR="00F55B42">
              <w:rPr>
                <w:sz w:val="16"/>
                <w:szCs w:val="16"/>
              </w:rPr>
              <w:t>&amp;</w:t>
            </w:r>
            <w:r>
              <w:rPr>
                <w:sz w:val="16"/>
                <w:szCs w:val="16"/>
              </w:rPr>
              <w:t xml:space="preserve"> macroinvertebrates</w:t>
            </w:r>
          </w:p>
        </w:tc>
      </w:tr>
      <w:tr w:rsidR="00093559" w:rsidRPr="00297B03" w:rsidTr="007A5B40">
        <w:trPr>
          <w:cantSplit/>
        </w:trPr>
        <w:tc>
          <w:tcPr>
            <w:cnfStyle w:val="001000000000"/>
            <w:tcW w:w="13118" w:type="dxa"/>
            <w:gridSpan w:val="8"/>
          </w:tcPr>
          <w:p w:rsidR="00093559" w:rsidRPr="00297B03" w:rsidRDefault="00093559">
            <w:pPr>
              <w:pStyle w:val="IAETABLEColHead"/>
              <w:framePr w:hSpace="0" w:wrap="auto" w:vAnchor="margin" w:hAnchor="text" w:xAlign="left" w:yAlign="inline"/>
              <w:spacing w:line="240" w:lineRule="auto"/>
              <w:contextualSpacing/>
              <w:rPr>
                <w:color w:val="FFFFFF" w:themeColor="background1"/>
                <w:sz w:val="16"/>
                <w:szCs w:val="16"/>
              </w:rPr>
            </w:pPr>
            <w:r w:rsidRPr="00297B03">
              <w:rPr>
                <w:rFonts w:asciiTheme="minorHAnsi" w:eastAsiaTheme="minorEastAsia" w:hAnsiTheme="minorHAnsi" w:cstheme="minorBidi"/>
                <w:noProof/>
                <w:color w:val="FFFFFF" w:themeColor="background1"/>
                <w:sz w:val="16"/>
                <w:szCs w:val="16"/>
                <w:lang w:eastAsia="en-AU"/>
              </w:rPr>
              <w:t>Lower Lachlan Swamps</w:t>
            </w:r>
          </w:p>
        </w:tc>
      </w:tr>
      <w:tr w:rsidR="00D51B69" w:rsidRPr="0036437E" w:rsidTr="007A5B40">
        <w:trPr>
          <w:cnfStyle w:val="000000100000"/>
          <w:cantSplit/>
        </w:trPr>
        <w:tc>
          <w:tcPr>
            <w:cnfStyle w:val="001000000000"/>
            <w:tcW w:w="1040" w:type="dxa"/>
          </w:tcPr>
          <w:p w:rsidR="00093559" w:rsidRPr="00432F27" w:rsidRDefault="00093559" w:rsidP="00702E57">
            <w:pPr>
              <w:pStyle w:val="BodyText"/>
              <w:spacing w:after="0" w:line="240" w:lineRule="auto"/>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LLS-PS</w:t>
            </w:r>
          </w:p>
        </w:tc>
        <w:tc>
          <w:tcPr>
            <w:tcW w:w="2107" w:type="dxa"/>
            <w:tcBorders>
              <w:top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Peppermint Swamp</w:t>
            </w:r>
          </w:p>
        </w:tc>
        <w:tc>
          <w:tcPr>
            <w:tcW w:w="505" w:type="dxa"/>
            <w:tcBorders>
              <w:top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567" w:type="dxa"/>
            <w:tcBorders>
              <w:top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567" w:type="dxa"/>
            <w:tcBorders>
              <w:top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1276" w:type="dxa"/>
            <w:tcBorders>
              <w:top w:val="single" w:sz="6" w:space="0" w:color="FFFFFF" w:themeColor="background1"/>
            </w:tcBorders>
            <w:shd w:val="clear" w:color="auto" w:fill="F2F2F2" w:themeFill="background1" w:themeFillShade="F2"/>
          </w:tcPr>
          <w:p w:rsidR="00093559" w:rsidRPr="00432F27" w:rsidRDefault="00093559" w:rsidP="00702E57">
            <w:pPr>
              <w:cnfStyle w:val="000000100000"/>
              <w:rPr>
                <w:noProof/>
                <w:sz w:val="16"/>
                <w:szCs w:val="16"/>
              </w:rPr>
            </w:pPr>
            <w:r w:rsidRPr="00432F27">
              <w:rPr>
                <w:noProof/>
                <w:sz w:val="16"/>
                <w:szCs w:val="16"/>
              </w:rPr>
              <w:t>Bankfull</w:t>
            </w:r>
          </w:p>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1276" w:type="dxa"/>
            <w:tcBorders>
              <w:top w:val="single" w:sz="6" w:space="0" w:color="FFFFFF" w:themeColor="background1"/>
            </w:tcBorders>
            <w:shd w:val="clear" w:color="auto" w:fill="F2F2F2" w:themeFill="background1" w:themeFillShade="F2"/>
          </w:tcPr>
          <w:p w:rsidR="00093559" w:rsidRPr="00432F27" w:rsidRDefault="00093559" w:rsidP="00EC5CC5">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1</w:t>
            </w:r>
          </w:p>
        </w:tc>
        <w:tc>
          <w:tcPr>
            <w:tcW w:w="5780" w:type="dxa"/>
            <w:tcBorders>
              <w:top w:val="single" w:sz="6" w:space="0" w:color="FFFFFF" w:themeColor="background1"/>
            </w:tcBorders>
            <w:shd w:val="clear" w:color="auto" w:fill="F2F2F2" w:themeFill="background1" w:themeFillShade="F2"/>
          </w:tcPr>
          <w:p w:rsidR="00755429" w:rsidRDefault="00755429" w:rsidP="00350387">
            <w:pPr>
              <w:pStyle w:val="BodyText"/>
              <w:numPr>
                <w:ilvl w:val="0"/>
                <w:numId w:val="53"/>
              </w:numPr>
              <w:spacing w:after="0" w:line="240" w:lineRule="auto"/>
              <w:ind w:left="459" w:hanging="284"/>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Biodiversity: frog habitat</w:t>
            </w:r>
            <w:r w:rsidR="0095184C">
              <w:rPr>
                <w:rFonts w:asciiTheme="minorHAnsi" w:eastAsiaTheme="minorEastAsia" w:hAnsiTheme="minorHAnsi" w:cstheme="minorBidi"/>
                <w:noProof/>
                <w:sz w:val="16"/>
                <w:szCs w:val="16"/>
                <w:lang w:eastAsia="en-AU"/>
              </w:rPr>
              <w:t>;</w:t>
            </w:r>
            <w:r>
              <w:rPr>
                <w:rFonts w:asciiTheme="minorHAnsi" w:eastAsiaTheme="minorEastAsia" w:hAnsiTheme="minorHAnsi" w:cstheme="minorBidi"/>
                <w:noProof/>
                <w:sz w:val="16"/>
                <w:szCs w:val="16"/>
                <w:lang w:eastAsia="en-AU"/>
              </w:rPr>
              <w:t xml:space="preserve"> </w:t>
            </w:r>
            <w:r w:rsidR="00046E57">
              <w:rPr>
                <w:rFonts w:asciiTheme="minorHAnsi" w:eastAsiaTheme="minorEastAsia" w:hAnsiTheme="minorHAnsi" w:cstheme="minorBidi"/>
                <w:noProof/>
                <w:sz w:val="16"/>
                <w:szCs w:val="16"/>
                <w:lang w:eastAsia="en-AU"/>
              </w:rPr>
              <w:t xml:space="preserve">instream, </w:t>
            </w:r>
            <w:r w:rsidR="003E2FFB">
              <w:rPr>
                <w:rFonts w:asciiTheme="minorHAnsi" w:eastAsiaTheme="minorEastAsia" w:hAnsiTheme="minorHAnsi" w:cstheme="minorBidi"/>
                <w:noProof/>
                <w:sz w:val="16"/>
                <w:szCs w:val="16"/>
                <w:lang w:eastAsia="en-AU"/>
              </w:rPr>
              <w:t>wetland</w:t>
            </w:r>
            <w:r>
              <w:rPr>
                <w:rFonts w:asciiTheme="minorHAnsi" w:eastAsiaTheme="minorEastAsia" w:hAnsiTheme="minorHAnsi" w:cstheme="minorBidi"/>
                <w:noProof/>
                <w:sz w:val="16"/>
                <w:szCs w:val="16"/>
                <w:lang w:eastAsia="en-AU"/>
              </w:rPr>
              <w:t xml:space="preserve">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floodplain vegetation</w:t>
            </w:r>
          </w:p>
          <w:p w:rsidR="00093559" w:rsidRPr="00432F27" w:rsidRDefault="00755429" w:rsidP="00350387">
            <w:pPr>
              <w:pStyle w:val="BodyText"/>
              <w:numPr>
                <w:ilvl w:val="0"/>
                <w:numId w:val="53"/>
              </w:numPr>
              <w:spacing w:after="0" w:line="240" w:lineRule="auto"/>
              <w:ind w:left="459" w:hanging="284"/>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Ecosystem resilience: seedbank rhizones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long lived </w:t>
            </w:r>
            <w:r w:rsidR="00F55B42">
              <w:rPr>
                <w:rFonts w:asciiTheme="minorHAnsi" w:eastAsiaTheme="minorEastAsia" w:hAnsiTheme="minorHAnsi" w:cstheme="minorBidi"/>
                <w:noProof/>
                <w:sz w:val="16"/>
                <w:szCs w:val="16"/>
                <w:lang w:eastAsia="en-AU"/>
              </w:rPr>
              <w:t>vegetation;</w:t>
            </w:r>
            <w:r w:rsidR="00046E57">
              <w:rPr>
                <w:rFonts w:asciiTheme="minorHAnsi" w:eastAsiaTheme="minorEastAsia" w:hAnsiTheme="minorHAnsi" w:cstheme="minorBidi"/>
                <w:noProof/>
                <w:sz w:val="16"/>
                <w:szCs w:val="16"/>
                <w:lang w:eastAsia="en-AU"/>
              </w:rPr>
              <w:t xml:space="preserve"> frog habitat</w:t>
            </w:r>
          </w:p>
        </w:tc>
      </w:tr>
      <w:tr w:rsidR="00D51B69" w:rsidRPr="0036437E" w:rsidTr="007A5B40">
        <w:trPr>
          <w:cantSplit/>
        </w:trPr>
        <w:tc>
          <w:tcPr>
            <w:cnfStyle w:val="001000000000"/>
            <w:tcW w:w="1040" w:type="dxa"/>
          </w:tcPr>
          <w:p w:rsidR="00093559" w:rsidRPr="00432F27" w:rsidRDefault="00093559" w:rsidP="00702E57">
            <w:pPr>
              <w:pStyle w:val="BodyText"/>
              <w:spacing w:after="0" w:line="240" w:lineRule="auto"/>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LLS-LW</w:t>
            </w:r>
          </w:p>
        </w:tc>
        <w:tc>
          <w:tcPr>
            <w:tcW w:w="2107" w:type="dxa"/>
            <w:shd w:val="clear" w:color="auto" w:fill="F2F2F2" w:themeFill="background1" w:themeFillShade="F2"/>
          </w:tcPr>
          <w:p w:rsidR="00093559" w:rsidRPr="00432F27" w:rsidRDefault="00093559" w:rsidP="00702E57">
            <w:pPr>
              <w:pStyle w:val="BodyText"/>
              <w:spacing w:after="0" w:line="240" w:lineRule="auto"/>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Lake Waljeers</w:t>
            </w:r>
          </w:p>
        </w:tc>
        <w:tc>
          <w:tcPr>
            <w:tcW w:w="505"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1276" w:type="dxa"/>
            <w:shd w:val="clear" w:color="auto" w:fill="F2F2F2" w:themeFill="background1" w:themeFillShade="F2"/>
          </w:tcPr>
          <w:p w:rsidR="00093559" w:rsidRPr="00432F27" w:rsidRDefault="00093559" w:rsidP="00702E57">
            <w:pPr>
              <w:cnfStyle w:val="000000000000"/>
              <w:rPr>
                <w:noProof/>
                <w:sz w:val="16"/>
                <w:szCs w:val="16"/>
              </w:rPr>
            </w:pPr>
            <w:r w:rsidRPr="00432F27">
              <w:rPr>
                <w:noProof/>
                <w:sz w:val="16"/>
                <w:szCs w:val="16"/>
              </w:rPr>
              <w:t>Bankfull</w:t>
            </w:r>
          </w:p>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1276" w:type="dxa"/>
            <w:shd w:val="clear" w:color="auto" w:fill="F2F2F2" w:themeFill="background1" w:themeFillShade="F2"/>
          </w:tcPr>
          <w:p w:rsidR="00093559" w:rsidRPr="00432F27" w:rsidRDefault="00093559" w:rsidP="00EC5CC5">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1</w:t>
            </w:r>
          </w:p>
        </w:tc>
        <w:tc>
          <w:tcPr>
            <w:tcW w:w="5780" w:type="dxa"/>
            <w:shd w:val="clear" w:color="auto" w:fill="F2F2F2" w:themeFill="background1" w:themeFillShade="F2"/>
          </w:tcPr>
          <w:p w:rsidR="00046E57" w:rsidRDefault="00046E57" w:rsidP="00350387">
            <w:pPr>
              <w:pStyle w:val="BodyText"/>
              <w:numPr>
                <w:ilvl w:val="0"/>
                <w:numId w:val="54"/>
              </w:numPr>
              <w:spacing w:after="0" w:line="240" w:lineRule="auto"/>
              <w:ind w:left="459" w:hanging="284"/>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Biodiversity: frog habitat</w:t>
            </w:r>
            <w:r w:rsidR="0095184C">
              <w:rPr>
                <w:rFonts w:asciiTheme="minorHAnsi" w:eastAsiaTheme="minorEastAsia" w:hAnsiTheme="minorHAnsi" w:cstheme="minorBidi"/>
                <w:noProof/>
                <w:sz w:val="16"/>
                <w:szCs w:val="16"/>
                <w:lang w:eastAsia="en-AU"/>
              </w:rPr>
              <w:t>;</w:t>
            </w:r>
            <w:r>
              <w:rPr>
                <w:rFonts w:asciiTheme="minorHAnsi" w:eastAsiaTheme="minorEastAsia" w:hAnsiTheme="minorHAnsi" w:cstheme="minorBidi"/>
                <w:noProof/>
                <w:sz w:val="16"/>
                <w:szCs w:val="16"/>
                <w:lang w:eastAsia="en-AU"/>
              </w:rPr>
              <w:t xml:space="preserve"> instream, </w:t>
            </w:r>
            <w:r w:rsidR="003E2FFB">
              <w:rPr>
                <w:rFonts w:asciiTheme="minorHAnsi" w:eastAsiaTheme="minorEastAsia" w:hAnsiTheme="minorHAnsi" w:cstheme="minorBidi"/>
                <w:noProof/>
                <w:sz w:val="16"/>
                <w:szCs w:val="16"/>
                <w:lang w:eastAsia="en-AU"/>
              </w:rPr>
              <w:t>wetland</w:t>
            </w:r>
            <w:r>
              <w:rPr>
                <w:rFonts w:asciiTheme="minorHAnsi" w:eastAsiaTheme="minorEastAsia" w:hAnsiTheme="minorHAnsi" w:cstheme="minorBidi"/>
                <w:noProof/>
                <w:sz w:val="16"/>
                <w:szCs w:val="16"/>
                <w:lang w:eastAsia="en-AU"/>
              </w:rPr>
              <w:t xml:space="preserve">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floodplain vegetation</w:t>
            </w:r>
          </w:p>
          <w:p w:rsidR="00755429" w:rsidRPr="00432F27" w:rsidRDefault="00046E57" w:rsidP="00350387">
            <w:pPr>
              <w:pStyle w:val="BodyText"/>
              <w:numPr>
                <w:ilvl w:val="0"/>
                <w:numId w:val="54"/>
              </w:numPr>
              <w:spacing w:after="0" w:line="240" w:lineRule="auto"/>
              <w:ind w:left="459" w:hanging="284"/>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Ecosystem resilience: seedbank rhizones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long lived </w:t>
            </w:r>
            <w:r w:rsidR="00F55B42">
              <w:rPr>
                <w:rFonts w:asciiTheme="minorHAnsi" w:eastAsiaTheme="minorEastAsia" w:hAnsiTheme="minorHAnsi" w:cstheme="minorBidi"/>
                <w:noProof/>
                <w:sz w:val="16"/>
                <w:szCs w:val="16"/>
                <w:lang w:eastAsia="en-AU"/>
              </w:rPr>
              <w:t>vegetation;</w:t>
            </w:r>
            <w:r>
              <w:rPr>
                <w:rFonts w:asciiTheme="minorHAnsi" w:eastAsiaTheme="minorEastAsia" w:hAnsiTheme="minorHAnsi" w:cstheme="minorBidi"/>
                <w:noProof/>
                <w:sz w:val="16"/>
                <w:szCs w:val="16"/>
                <w:lang w:eastAsia="en-AU"/>
              </w:rPr>
              <w:t xml:space="preserve"> frog habitat</w:t>
            </w:r>
          </w:p>
        </w:tc>
      </w:tr>
      <w:tr w:rsidR="00D51B69" w:rsidRPr="0036437E" w:rsidTr="007A5B40">
        <w:trPr>
          <w:cnfStyle w:val="000000100000"/>
          <w:cantSplit/>
        </w:trPr>
        <w:tc>
          <w:tcPr>
            <w:cnfStyle w:val="001000000000"/>
            <w:tcW w:w="1040" w:type="dxa"/>
          </w:tcPr>
          <w:p w:rsidR="00093559" w:rsidRPr="00432F27" w:rsidRDefault="00093559" w:rsidP="00702E57">
            <w:pPr>
              <w:pStyle w:val="BodyText"/>
              <w:spacing w:after="0" w:line="240" w:lineRule="auto"/>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LLS-LB</w:t>
            </w:r>
          </w:p>
        </w:tc>
        <w:tc>
          <w:tcPr>
            <w:tcW w:w="2107" w:type="dxa"/>
            <w:shd w:val="clear" w:color="auto" w:fill="F2F2F2" w:themeFill="background1" w:themeFillShade="F2"/>
          </w:tcPr>
          <w:p w:rsidR="00093559" w:rsidRPr="00432F27" w:rsidRDefault="00093559" w:rsidP="00702E57">
            <w:pPr>
              <w:pStyle w:val="BodyText"/>
              <w:spacing w:after="0" w:line="240" w:lineRule="auto"/>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Lake Boologal</w:t>
            </w:r>
          </w:p>
        </w:tc>
        <w:tc>
          <w:tcPr>
            <w:tcW w:w="505"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1276" w:type="dxa"/>
            <w:shd w:val="clear" w:color="auto" w:fill="F2F2F2" w:themeFill="background1" w:themeFillShade="F2"/>
          </w:tcPr>
          <w:p w:rsidR="00093559" w:rsidRPr="00432F27" w:rsidRDefault="00093559" w:rsidP="00702E57">
            <w:pPr>
              <w:cnfStyle w:val="000000100000"/>
              <w:rPr>
                <w:noProof/>
                <w:sz w:val="16"/>
                <w:szCs w:val="16"/>
              </w:rPr>
            </w:pPr>
            <w:r w:rsidRPr="00432F27">
              <w:rPr>
                <w:noProof/>
                <w:sz w:val="16"/>
                <w:szCs w:val="16"/>
              </w:rPr>
              <w:t>Bankfull</w:t>
            </w:r>
          </w:p>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1276" w:type="dxa"/>
            <w:shd w:val="clear" w:color="auto" w:fill="F2F2F2" w:themeFill="background1" w:themeFillShade="F2"/>
          </w:tcPr>
          <w:p w:rsidR="00093559" w:rsidRPr="00432F27" w:rsidRDefault="00093559" w:rsidP="00EC5CC5">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1</w:t>
            </w:r>
          </w:p>
        </w:tc>
        <w:tc>
          <w:tcPr>
            <w:tcW w:w="5780" w:type="dxa"/>
            <w:shd w:val="clear" w:color="auto" w:fill="F2F2F2" w:themeFill="background1" w:themeFillShade="F2"/>
          </w:tcPr>
          <w:p w:rsidR="00046E57" w:rsidRDefault="00046E57" w:rsidP="00350387">
            <w:pPr>
              <w:pStyle w:val="BodyText"/>
              <w:numPr>
                <w:ilvl w:val="0"/>
                <w:numId w:val="55"/>
              </w:numPr>
              <w:spacing w:after="0" w:line="240" w:lineRule="auto"/>
              <w:ind w:left="459" w:hanging="284"/>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Biodiversity: frog habitat</w:t>
            </w:r>
            <w:r w:rsidR="0095184C">
              <w:rPr>
                <w:rFonts w:asciiTheme="minorHAnsi" w:eastAsiaTheme="minorEastAsia" w:hAnsiTheme="minorHAnsi" w:cstheme="minorBidi"/>
                <w:noProof/>
                <w:sz w:val="16"/>
                <w:szCs w:val="16"/>
                <w:lang w:eastAsia="en-AU"/>
              </w:rPr>
              <w:t>;</w:t>
            </w:r>
            <w:r>
              <w:rPr>
                <w:rFonts w:asciiTheme="minorHAnsi" w:eastAsiaTheme="minorEastAsia" w:hAnsiTheme="minorHAnsi" w:cstheme="minorBidi"/>
                <w:noProof/>
                <w:sz w:val="16"/>
                <w:szCs w:val="16"/>
                <w:lang w:eastAsia="en-AU"/>
              </w:rPr>
              <w:t xml:space="preserve"> instream, </w:t>
            </w:r>
            <w:r w:rsidR="003E2FFB">
              <w:rPr>
                <w:rFonts w:asciiTheme="minorHAnsi" w:eastAsiaTheme="minorEastAsia" w:hAnsiTheme="minorHAnsi" w:cstheme="minorBidi"/>
                <w:noProof/>
                <w:sz w:val="16"/>
                <w:szCs w:val="16"/>
                <w:lang w:eastAsia="en-AU"/>
              </w:rPr>
              <w:t>wetland</w:t>
            </w:r>
            <w:r>
              <w:rPr>
                <w:rFonts w:asciiTheme="minorHAnsi" w:eastAsiaTheme="minorEastAsia" w:hAnsiTheme="minorHAnsi" w:cstheme="minorBidi"/>
                <w:noProof/>
                <w:sz w:val="16"/>
                <w:szCs w:val="16"/>
                <w:lang w:eastAsia="en-AU"/>
              </w:rPr>
              <w:t xml:space="preserve">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floodplain vegetation</w:t>
            </w:r>
          </w:p>
          <w:p w:rsidR="00093559" w:rsidRPr="00432F27" w:rsidRDefault="00046E57" w:rsidP="00350387">
            <w:pPr>
              <w:pStyle w:val="BodyText"/>
              <w:numPr>
                <w:ilvl w:val="0"/>
                <w:numId w:val="55"/>
              </w:numPr>
              <w:spacing w:after="0" w:line="240" w:lineRule="auto"/>
              <w:ind w:left="459" w:hanging="284"/>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Ecosystem resilience: seedbank rhizones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long lived </w:t>
            </w:r>
            <w:r w:rsidR="00F55B42">
              <w:rPr>
                <w:rFonts w:asciiTheme="minorHAnsi" w:eastAsiaTheme="minorEastAsia" w:hAnsiTheme="minorHAnsi" w:cstheme="minorBidi"/>
                <w:noProof/>
                <w:sz w:val="16"/>
                <w:szCs w:val="16"/>
                <w:lang w:eastAsia="en-AU"/>
              </w:rPr>
              <w:t>vegetation;</w:t>
            </w:r>
            <w:r>
              <w:rPr>
                <w:rFonts w:asciiTheme="minorHAnsi" w:eastAsiaTheme="minorEastAsia" w:hAnsiTheme="minorHAnsi" w:cstheme="minorBidi"/>
                <w:noProof/>
                <w:sz w:val="16"/>
                <w:szCs w:val="16"/>
                <w:lang w:eastAsia="en-AU"/>
              </w:rPr>
              <w:t xml:space="preserve"> frog habitat</w:t>
            </w:r>
          </w:p>
        </w:tc>
      </w:tr>
      <w:tr w:rsidR="00D51B69" w:rsidRPr="0036437E" w:rsidTr="007A5B40">
        <w:trPr>
          <w:cantSplit/>
        </w:trPr>
        <w:tc>
          <w:tcPr>
            <w:cnfStyle w:val="001000000000"/>
            <w:tcW w:w="1040" w:type="dxa"/>
          </w:tcPr>
          <w:p w:rsidR="00093559" w:rsidRPr="00432F27" w:rsidRDefault="00093559" w:rsidP="00702E57">
            <w:pPr>
              <w:pStyle w:val="BodyText"/>
              <w:spacing w:after="0" w:line="240" w:lineRule="auto"/>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LLS-EB</w:t>
            </w:r>
          </w:p>
        </w:tc>
        <w:tc>
          <w:tcPr>
            <w:tcW w:w="2107" w:type="dxa"/>
            <w:shd w:val="clear" w:color="auto" w:fill="F2F2F2" w:themeFill="background1" w:themeFillShade="F2"/>
          </w:tcPr>
          <w:p w:rsidR="00093559" w:rsidRPr="00432F27" w:rsidRDefault="00093559" w:rsidP="00702E57">
            <w:pPr>
              <w:pStyle w:val="BodyText"/>
              <w:spacing w:after="0" w:line="240" w:lineRule="auto"/>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Erins Billabong</w:t>
            </w:r>
          </w:p>
        </w:tc>
        <w:tc>
          <w:tcPr>
            <w:tcW w:w="505"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1276" w:type="dxa"/>
            <w:shd w:val="clear" w:color="auto" w:fill="F2F2F2" w:themeFill="background1" w:themeFillShade="F2"/>
          </w:tcPr>
          <w:p w:rsidR="00093559" w:rsidRPr="00432F27" w:rsidRDefault="00093559" w:rsidP="00702E57">
            <w:pPr>
              <w:cnfStyle w:val="000000000000"/>
              <w:rPr>
                <w:noProof/>
                <w:sz w:val="16"/>
                <w:szCs w:val="16"/>
              </w:rPr>
            </w:pPr>
            <w:r w:rsidRPr="00432F27">
              <w:rPr>
                <w:noProof/>
                <w:sz w:val="16"/>
                <w:szCs w:val="16"/>
              </w:rPr>
              <w:t>Bankfull</w:t>
            </w:r>
          </w:p>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1276" w:type="dxa"/>
            <w:shd w:val="clear" w:color="auto" w:fill="F2F2F2" w:themeFill="background1" w:themeFillShade="F2"/>
          </w:tcPr>
          <w:p w:rsidR="00093559" w:rsidRPr="00432F27" w:rsidRDefault="00093559" w:rsidP="00EC5CC5">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1</w:t>
            </w:r>
          </w:p>
        </w:tc>
        <w:tc>
          <w:tcPr>
            <w:tcW w:w="5780" w:type="dxa"/>
            <w:shd w:val="clear" w:color="auto" w:fill="F2F2F2" w:themeFill="background1" w:themeFillShade="F2"/>
          </w:tcPr>
          <w:p w:rsidR="00046E57" w:rsidRDefault="00046E57" w:rsidP="00350387">
            <w:pPr>
              <w:pStyle w:val="BodyText"/>
              <w:numPr>
                <w:ilvl w:val="0"/>
                <w:numId w:val="55"/>
              </w:numPr>
              <w:spacing w:after="0" w:line="240" w:lineRule="auto"/>
              <w:ind w:left="459" w:hanging="284"/>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Biodiversity: frog habitat</w:t>
            </w:r>
            <w:r w:rsidR="0095184C">
              <w:rPr>
                <w:rFonts w:asciiTheme="minorHAnsi" w:eastAsiaTheme="minorEastAsia" w:hAnsiTheme="minorHAnsi" w:cstheme="minorBidi"/>
                <w:noProof/>
                <w:sz w:val="16"/>
                <w:szCs w:val="16"/>
                <w:lang w:eastAsia="en-AU"/>
              </w:rPr>
              <w:t>;</w:t>
            </w:r>
            <w:r>
              <w:rPr>
                <w:rFonts w:asciiTheme="minorHAnsi" w:eastAsiaTheme="minorEastAsia" w:hAnsiTheme="minorHAnsi" w:cstheme="minorBidi"/>
                <w:noProof/>
                <w:sz w:val="16"/>
                <w:szCs w:val="16"/>
                <w:lang w:eastAsia="en-AU"/>
              </w:rPr>
              <w:t xml:space="preserve"> instream, </w:t>
            </w:r>
            <w:r w:rsidR="003E2FFB">
              <w:rPr>
                <w:rFonts w:asciiTheme="minorHAnsi" w:eastAsiaTheme="minorEastAsia" w:hAnsiTheme="minorHAnsi" w:cstheme="minorBidi"/>
                <w:noProof/>
                <w:sz w:val="16"/>
                <w:szCs w:val="16"/>
                <w:lang w:eastAsia="en-AU"/>
              </w:rPr>
              <w:t>wetland</w:t>
            </w:r>
            <w:r>
              <w:rPr>
                <w:rFonts w:asciiTheme="minorHAnsi" w:eastAsiaTheme="minorEastAsia" w:hAnsiTheme="minorHAnsi" w:cstheme="minorBidi"/>
                <w:noProof/>
                <w:sz w:val="16"/>
                <w:szCs w:val="16"/>
                <w:lang w:eastAsia="en-AU"/>
              </w:rPr>
              <w:t xml:space="preserve">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floodplain vegetation</w:t>
            </w:r>
          </w:p>
          <w:p w:rsidR="00093559" w:rsidRPr="00755429" w:rsidRDefault="00046E57" w:rsidP="00350387">
            <w:pPr>
              <w:pStyle w:val="BodyText"/>
              <w:numPr>
                <w:ilvl w:val="0"/>
                <w:numId w:val="55"/>
              </w:numPr>
              <w:spacing w:after="0" w:line="240" w:lineRule="auto"/>
              <w:ind w:left="459" w:hanging="284"/>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Ecosystem resilience: seedbank rhizones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long lived </w:t>
            </w:r>
            <w:r w:rsidR="00F55B42">
              <w:rPr>
                <w:rFonts w:asciiTheme="minorHAnsi" w:eastAsiaTheme="minorEastAsia" w:hAnsiTheme="minorHAnsi" w:cstheme="minorBidi"/>
                <w:noProof/>
                <w:sz w:val="16"/>
                <w:szCs w:val="16"/>
                <w:lang w:eastAsia="en-AU"/>
              </w:rPr>
              <w:t>vegetation;</w:t>
            </w:r>
            <w:r>
              <w:rPr>
                <w:rFonts w:asciiTheme="minorHAnsi" w:eastAsiaTheme="minorEastAsia" w:hAnsiTheme="minorHAnsi" w:cstheme="minorBidi"/>
                <w:noProof/>
                <w:sz w:val="16"/>
                <w:szCs w:val="16"/>
                <w:lang w:eastAsia="en-AU"/>
              </w:rPr>
              <w:t xml:space="preserve"> frog habitat</w:t>
            </w:r>
          </w:p>
        </w:tc>
      </w:tr>
      <w:tr w:rsidR="00D51B69" w:rsidRPr="0036437E" w:rsidTr="007A5B40">
        <w:trPr>
          <w:cnfStyle w:val="000000100000"/>
          <w:cantSplit/>
        </w:trPr>
        <w:tc>
          <w:tcPr>
            <w:cnfStyle w:val="001000000000"/>
            <w:tcW w:w="1040" w:type="dxa"/>
          </w:tcPr>
          <w:p w:rsidR="00093559" w:rsidRPr="00432F27" w:rsidRDefault="00093559" w:rsidP="00702E57">
            <w:pPr>
              <w:pStyle w:val="BodyText"/>
              <w:spacing w:after="0" w:line="240" w:lineRule="auto"/>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LLS-V</w:t>
            </w:r>
          </w:p>
        </w:tc>
        <w:tc>
          <w:tcPr>
            <w:tcW w:w="2107" w:type="dxa"/>
            <w:shd w:val="clear" w:color="auto" w:fill="F2F2F2" w:themeFill="background1" w:themeFillShade="F2"/>
          </w:tcPr>
          <w:p w:rsidR="00093559" w:rsidRPr="00432F27" w:rsidRDefault="00093559" w:rsidP="00702E57">
            <w:pPr>
              <w:pStyle w:val="BodyText"/>
              <w:spacing w:after="0" w:line="240" w:lineRule="auto"/>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The Ville</w:t>
            </w:r>
          </w:p>
        </w:tc>
        <w:tc>
          <w:tcPr>
            <w:tcW w:w="505"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1276" w:type="dxa"/>
            <w:shd w:val="clear" w:color="auto" w:fill="F2F2F2" w:themeFill="background1" w:themeFillShade="F2"/>
          </w:tcPr>
          <w:p w:rsidR="00093559" w:rsidRPr="00432F27" w:rsidRDefault="00093559" w:rsidP="00702E57">
            <w:pPr>
              <w:cnfStyle w:val="000000100000"/>
              <w:rPr>
                <w:noProof/>
                <w:sz w:val="16"/>
                <w:szCs w:val="16"/>
              </w:rPr>
            </w:pPr>
            <w:r w:rsidRPr="00432F27">
              <w:rPr>
                <w:noProof/>
                <w:sz w:val="16"/>
                <w:szCs w:val="16"/>
              </w:rPr>
              <w:t>Bankfull</w:t>
            </w:r>
          </w:p>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1276" w:type="dxa"/>
            <w:shd w:val="clear" w:color="auto" w:fill="F2F2F2" w:themeFill="background1" w:themeFillShade="F2"/>
          </w:tcPr>
          <w:p w:rsidR="00093559" w:rsidRPr="00432F27" w:rsidRDefault="00093559" w:rsidP="00EC5CC5">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1</w:t>
            </w:r>
          </w:p>
        </w:tc>
        <w:tc>
          <w:tcPr>
            <w:tcW w:w="5780" w:type="dxa"/>
            <w:shd w:val="clear" w:color="auto" w:fill="F2F2F2" w:themeFill="background1" w:themeFillShade="F2"/>
          </w:tcPr>
          <w:p w:rsidR="00046E57" w:rsidRDefault="00046E57" w:rsidP="00350387">
            <w:pPr>
              <w:pStyle w:val="BodyText"/>
              <w:numPr>
                <w:ilvl w:val="0"/>
                <w:numId w:val="55"/>
              </w:numPr>
              <w:spacing w:after="0" w:line="240" w:lineRule="auto"/>
              <w:ind w:left="459" w:hanging="284"/>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Biodiversity: frog habitat</w:t>
            </w:r>
            <w:r w:rsidR="0095184C">
              <w:rPr>
                <w:rFonts w:asciiTheme="minorHAnsi" w:eastAsiaTheme="minorEastAsia" w:hAnsiTheme="minorHAnsi" w:cstheme="minorBidi"/>
                <w:noProof/>
                <w:sz w:val="16"/>
                <w:szCs w:val="16"/>
                <w:lang w:eastAsia="en-AU"/>
              </w:rPr>
              <w:t>;</w:t>
            </w:r>
            <w:r>
              <w:rPr>
                <w:rFonts w:asciiTheme="minorHAnsi" w:eastAsiaTheme="minorEastAsia" w:hAnsiTheme="minorHAnsi" w:cstheme="minorBidi"/>
                <w:noProof/>
                <w:sz w:val="16"/>
                <w:szCs w:val="16"/>
                <w:lang w:eastAsia="en-AU"/>
              </w:rPr>
              <w:t xml:space="preserve"> instream, </w:t>
            </w:r>
            <w:r w:rsidR="003E2FFB">
              <w:rPr>
                <w:rFonts w:asciiTheme="minorHAnsi" w:eastAsiaTheme="minorEastAsia" w:hAnsiTheme="minorHAnsi" w:cstheme="minorBidi"/>
                <w:noProof/>
                <w:sz w:val="16"/>
                <w:szCs w:val="16"/>
                <w:lang w:eastAsia="en-AU"/>
              </w:rPr>
              <w:t>wetland</w:t>
            </w:r>
            <w:r>
              <w:rPr>
                <w:rFonts w:asciiTheme="minorHAnsi" w:eastAsiaTheme="minorEastAsia" w:hAnsiTheme="minorHAnsi" w:cstheme="minorBidi"/>
                <w:noProof/>
                <w:sz w:val="16"/>
                <w:szCs w:val="16"/>
                <w:lang w:eastAsia="en-AU"/>
              </w:rPr>
              <w:t xml:space="preserve">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floodplain vegetation</w:t>
            </w:r>
          </w:p>
          <w:p w:rsidR="00093559" w:rsidRPr="00432F27" w:rsidRDefault="00046E57" w:rsidP="00350387">
            <w:pPr>
              <w:pStyle w:val="BodyText"/>
              <w:numPr>
                <w:ilvl w:val="0"/>
                <w:numId w:val="55"/>
              </w:numPr>
              <w:spacing w:after="0" w:line="240" w:lineRule="auto"/>
              <w:ind w:left="459" w:hanging="284"/>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Ecosystem resilience: seedbank rhizones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long lived </w:t>
            </w:r>
            <w:r w:rsidR="00F55B42">
              <w:rPr>
                <w:rFonts w:asciiTheme="minorHAnsi" w:eastAsiaTheme="minorEastAsia" w:hAnsiTheme="minorHAnsi" w:cstheme="minorBidi"/>
                <w:noProof/>
                <w:sz w:val="16"/>
                <w:szCs w:val="16"/>
                <w:lang w:eastAsia="en-AU"/>
              </w:rPr>
              <w:t>vegetation;</w:t>
            </w:r>
            <w:r>
              <w:rPr>
                <w:rFonts w:asciiTheme="minorHAnsi" w:eastAsiaTheme="minorEastAsia" w:hAnsiTheme="minorHAnsi" w:cstheme="minorBidi"/>
                <w:noProof/>
                <w:sz w:val="16"/>
                <w:szCs w:val="16"/>
                <w:lang w:eastAsia="en-AU"/>
              </w:rPr>
              <w:t xml:space="preserve"> frog habitat</w:t>
            </w:r>
          </w:p>
        </w:tc>
      </w:tr>
      <w:tr w:rsidR="00D51B69" w:rsidRPr="0036437E" w:rsidTr="007A5B40">
        <w:trPr>
          <w:cantSplit/>
        </w:trPr>
        <w:tc>
          <w:tcPr>
            <w:cnfStyle w:val="001000000000"/>
            <w:tcW w:w="1040" w:type="dxa"/>
          </w:tcPr>
          <w:p w:rsidR="00093559" w:rsidRPr="00432F27" w:rsidRDefault="00093559" w:rsidP="00702E57">
            <w:pPr>
              <w:pStyle w:val="BodyText"/>
              <w:spacing w:after="0" w:line="240" w:lineRule="auto"/>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LLS-SC</w:t>
            </w:r>
          </w:p>
        </w:tc>
        <w:tc>
          <w:tcPr>
            <w:tcW w:w="2107" w:type="dxa"/>
            <w:shd w:val="clear" w:color="auto" w:fill="F2F2F2" w:themeFill="background1" w:themeFillShade="F2"/>
          </w:tcPr>
          <w:p w:rsidR="00093559" w:rsidRPr="00432F27" w:rsidRDefault="00093559" w:rsidP="00702E57">
            <w:pPr>
              <w:pStyle w:val="BodyText"/>
              <w:spacing w:after="0" w:line="240" w:lineRule="auto"/>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Southern Creeks</w:t>
            </w:r>
          </w:p>
        </w:tc>
        <w:tc>
          <w:tcPr>
            <w:tcW w:w="505"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1276" w:type="dxa"/>
            <w:shd w:val="clear" w:color="auto" w:fill="F2F2F2" w:themeFill="background1" w:themeFillShade="F2"/>
          </w:tcPr>
          <w:p w:rsidR="00093559" w:rsidRPr="00432F27" w:rsidRDefault="00093559" w:rsidP="00702E57">
            <w:pPr>
              <w:cnfStyle w:val="000000000000"/>
              <w:rPr>
                <w:noProof/>
                <w:sz w:val="16"/>
                <w:szCs w:val="16"/>
              </w:rPr>
            </w:pPr>
            <w:r w:rsidRPr="00432F27">
              <w:rPr>
                <w:noProof/>
                <w:sz w:val="16"/>
                <w:szCs w:val="16"/>
              </w:rPr>
              <w:t>Bankfull</w:t>
            </w:r>
          </w:p>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1276" w:type="dxa"/>
            <w:shd w:val="clear" w:color="auto" w:fill="F2F2F2" w:themeFill="background1" w:themeFillShade="F2"/>
          </w:tcPr>
          <w:p w:rsidR="00093559" w:rsidRPr="00432F27" w:rsidRDefault="00093559" w:rsidP="00EC5CC5">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1</w:t>
            </w:r>
          </w:p>
        </w:tc>
        <w:tc>
          <w:tcPr>
            <w:tcW w:w="5780" w:type="dxa"/>
            <w:shd w:val="clear" w:color="auto" w:fill="F2F2F2" w:themeFill="background1" w:themeFillShade="F2"/>
          </w:tcPr>
          <w:p w:rsidR="00046E57" w:rsidRDefault="00046E57" w:rsidP="00350387">
            <w:pPr>
              <w:pStyle w:val="BodyText"/>
              <w:numPr>
                <w:ilvl w:val="0"/>
                <w:numId w:val="55"/>
              </w:numPr>
              <w:spacing w:after="0" w:line="240" w:lineRule="auto"/>
              <w:ind w:left="459" w:hanging="284"/>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Biodiversity: frog habitat</w:t>
            </w:r>
            <w:r w:rsidR="0095184C">
              <w:rPr>
                <w:rFonts w:asciiTheme="minorHAnsi" w:eastAsiaTheme="minorEastAsia" w:hAnsiTheme="minorHAnsi" w:cstheme="minorBidi"/>
                <w:noProof/>
                <w:sz w:val="16"/>
                <w:szCs w:val="16"/>
                <w:lang w:eastAsia="en-AU"/>
              </w:rPr>
              <w:t>;</w:t>
            </w:r>
            <w:r>
              <w:rPr>
                <w:rFonts w:asciiTheme="minorHAnsi" w:eastAsiaTheme="minorEastAsia" w:hAnsiTheme="minorHAnsi" w:cstheme="minorBidi"/>
                <w:noProof/>
                <w:sz w:val="16"/>
                <w:szCs w:val="16"/>
                <w:lang w:eastAsia="en-AU"/>
              </w:rPr>
              <w:t xml:space="preserve"> instream, </w:t>
            </w:r>
            <w:r w:rsidR="003E2FFB">
              <w:rPr>
                <w:rFonts w:asciiTheme="minorHAnsi" w:eastAsiaTheme="minorEastAsia" w:hAnsiTheme="minorHAnsi" w:cstheme="minorBidi"/>
                <w:noProof/>
                <w:sz w:val="16"/>
                <w:szCs w:val="16"/>
                <w:lang w:eastAsia="en-AU"/>
              </w:rPr>
              <w:t>wetland</w:t>
            </w:r>
            <w:r>
              <w:rPr>
                <w:rFonts w:asciiTheme="minorHAnsi" w:eastAsiaTheme="minorEastAsia" w:hAnsiTheme="minorHAnsi" w:cstheme="minorBidi"/>
                <w:noProof/>
                <w:sz w:val="16"/>
                <w:szCs w:val="16"/>
                <w:lang w:eastAsia="en-AU"/>
              </w:rPr>
              <w:t xml:space="preserve">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floodplain vegetation</w:t>
            </w:r>
          </w:p>
          <w:p w:rsidR="00093559" w:rsidRPr="00432F27" w:rsidRDefault="00046E57" w:rsidP="00350387">
            <w:pPr>
              <w:pStyle w:val="BodyText"/>
              <w:numPr>
                <w:ilvl w:val="0"/>
                <w:numId w:val="55"/>
              </w:numPr>
              <w:spacing w:after="0" w:line="240" w:lineRule="auto"/>
              <w:ind w:left="459" w:hanging="284"/>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Ecosystem resilience: seedbank rhizones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long lived </w:t>
            </w:r>
            <w:r w:rsidR="00F55B42">
              <w:rPr>
                <w:rFonts w:asciiTheme="minorHAnsi" w:eastAsiaTheme="minorEastAsia" w:hAnsiTheme="minorHAnsi" w:cstheme="minorBidi"/>
                <w:noProof/>
                <w:sz w:val="16"/>
                <w:szCs w:val="16"/>
                <w:lang w:eastAsia="en-AU"/>
              </w:rPr>
              <w:t>vegetation;</w:t>
            </w:r>
            <w:r>
              <w:rPr>
                <w:rFonts w:asciiTheme="minorHAnsi" w:eastAsiaTheme="minorEastAsia" w:hAnsiTheme="minorHAnsi" w:cstheme="minorBidi"/>
                <w:noProof/>
                <w:sz w:val="16"/>
                <w:szCs w:val="16"/>
                <w:lang w:eastAsia="en-AU"/>
              </w:rPr>
              <w:t xml:space="preserve"> frog habitat</w:t>
            </w:r>
          </w:p>
        </w:tc>
      </w:tr>
      <w:tr w:rsidR="00093559" w:rsidRPr="00297B03" w:rsidTr="007A5B40">
        <w:trPr>
          <w:cnfStyle w:val="000000100000"/>
          <w:cantSplit/>
        </w:trPr>
        <w:tc>
          <w:tcPr>
            <w:cnfStyle w:val="001000000000"/>
            <w:tcW w:w="13118" w:type="dxa"/>
            <w:gridSpan w:val="8"/>
          </w:tcPr>
          <w:p w:rsidR="00093559" w:rsidRPr="00297B03" w:rsidRDefault="00093559">
            <w:pPr>
              <w:pStyle w:val="IAETABLEColHead"/>
              <w:framePr w:hSpace="0" w:wrap="auto" w:vAnchor="margin" w:hAnchor="text" w:xAlign="left" w:yAlign="inline"/>
              <w:spacing w:line="240" w:lineRule="auto"/>
              <w:contextualSpacing/>
              <w:rPr>
                <w:color w:val="FFFFFF" w:themeColor="background1"/>
                <w:sz w:val="16"/>
                <w:szCs w:val="16"/>
              </w:rPr>
            </w:pPr>
            <w:r w:rsidRPr="00297B03">
              <w:rPr>
                <w:color w:val="FFFFFF" w:themeColor="background1"/>
                <w:sz w:val="16"/>
                <w:szCs w:val="16"/>
              </w:rPr>
              <w:t>Other Wetlands</w:t>
            </w:r>
          </w:p>
        </w:tc>
      </w:tr>
      <w:tr w:rsidR="00D51B69" w:rsidRPr="00BD7906" w:rsidTr="007A5B40">
        <w:trPr>
          <w:cantSplit/>
        </w:trPr>
        <w:tc>
          <w:tcPr>
            <w:cnfStyle w:val="001000000000"/>
            <w:tcW w:w="1040" w:type="dxa"/>
          </w:tcPr>
          <w:p w:rsidR="00093559" w:rsidRPr="00432F27" w:rsidRDefault="00093559" w:rsidP="00702E57">
            <w:pPr>
              <w:pStyle w:val="BodyText"/>
              <w:spacing w:after="0" w:line="240" w:lineRule="auto"/>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MMS</w:t>
            </w:r>
          </w:p>
        </w:tc>
        <w:tc>
          <w:tcPr>
            <w:tcW w:w="2107" w:type="dxa"/>
            <w:shd w:val="clear" w:color="auto" w:fill="F2F2F2" w:themeFill="background1" w:themeFillShade="F2"/>
          </w:tcPr>
          <w:p w:rsidR="00093559" w:rsidRPr="00432F27" w:rsidRDefault="00093559" w:rsidP="00702E57">
            <w:pPr>
              <w:pStyle w:val="BodyText"/>
              <w:spacing w:after="0" w:line="240" w:lineRule="auto"/>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Moon-moon swamp</w:t>
            </w:r>
          </w:p>
        </w:tc>
        <w:tc>
          <w:tcPr>
            <w:tcW w:w="505"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1276" w:type="dxa"/>
            <w:shd w:val="clear" w:color="auto" w:fill="F2F2F2" w:themeFill="background1" w:themeFillShade="F2"/>
          </w:tcPr>
          <w:p w:rsidR="00093559" w:rsidRPr="00432F27" w:rsidRDefault="00093559" w:rsidP="00702E57">
            <w:pPr>
              <w:cnfStyle w:val="000000000000"/>
              <w:rPr>
                <w:noProof/>
                <w:sz w:val="16"/>
                <w:szCs w:val="16"/>
              </w:rPr>
            </w:pPr>
            <w:r w:rsidRPr="00432F27">
              <w:rPr>
                <w:noProof/>
                <w:sz w:val="16"/>
                <w:szCs w:val="16"/>
              </w:rPr>
              <w:t>Bankfull</w:t>
            </w:r>
          </w:p>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1276" w:type="dxa"/>
            <w:shd w:val="clear" w:color="auto" w:fill="F2F2F2" w:themeFill="background1" w:themeFillShade="F2"/>
          </w:tcPr>
          <w:p w:rsidR="00093559" w:rsidRPr="00432F27" w:rsidRDefault="00093559" w:rsidP="00EC5CC5">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1</w:t>
            </w:r>
          </w:p>
        </w:tc>
        <w:tc>
          <w:tcPr>
            <w:tcW w:w="5780" w:type="dxa"/>
            <w:shd w:val="clear" w:color="auto" w:fill="F2F2F2" w:themeFill="background1" w:themeFillShade="F2"/>
          </w:tcPr>
          <w:p w:rsidR="001B19A0" w:rsidRDefault="001B19A0" w:rsidP="00350387">
            <w:pPr>
              <w:pStyle w:val="BodyText"/>
              <w:numPr>
                <w:ilvl w:val="0"/>
                <w:numId w:val="55"/>
              </w:numPr>
              <w:spacing w:after="0" w:line="240" w:lineRule="auto"/>
              <w:ind w:left="459" w:hanging="284"/>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Biodiversity:</w:t>
            </w:r>
            <w:r w:rsidR="00F55B42">
              <w:rPr>
                <w:rFonts w:asciiTheme="minorHAnsi" w:eastAsiaTheme="minorEastAsia" w:hAnsiTheme="minorHAnsi" w:cstheme="minorBidi"/>
                <w:noProof/>
                <w:sz w:val="16"/>
                <w:szCs w:val="16"/>
                <w:lang w:eastAsia="en-AU"/>
              </w:rPr>
              <w:t xml:space="preserve"> fish habitat protection</w:t>
            </w:r>
            <w:r w:rsidR="00C81CFF">
              <w:rPr>
                <w:rFonts w:asciiTheme="minorHAnsi" w:eastAsiaTheme="minorEastAsia" w:hAnsiTheme="minorHAnsi" w:cstheme="minorBidi"/>
                <w:noProof/>
                <w:sz w:val="16"/>
                <w:szCs w:val="16"/>
                <w:lang w:eastAsia="en-AU"/>
              </w:rPr>
              <w:t>;</w:t>
            </w:r>
            <w:r>
              <w:rPr>
                <w:rFonts w:asciiTheme="minorHAnsi" w:eastAsiaTheme="minorEastAsia" w:hAnsiTheme="minorHAnsi" w:cstheme="minorBidi"/>
                <w:noProof/>
                <w:sz w:val="16"/>
                <w:szCs w:val="16"/>
                <w:lang w:eastAsia="en-AU"/>
              </w:rPr>
              <w:t xml:space="preserve"> habitat for frogs, turtles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other vertebrates</w:t>
            </w:r>
          </w:p>
          <w:p w:rsidR="00093559" w:rsidRPr="00432F27" w:rsidRDefault="00755429" w:rsidP="00350387">
            <w:pPr>
              <w:pStyle w:val="BodyText"/>
              <w:numPr>
                <w:ilvl w:val="0"/>
                <w:numId w:val="55"/>
              </w:numPr>
              <w:spacing w:after="0" w:line="240" w:lineRule="auto"/>
              <w:ind w:left="459" w:hanging="284"/>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Ecosystem resilience: seedbank rhizones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long lived </w:t>
            </w:r>
            <w:r w:rsidR="00F55B42">
              <w:rPr>
                <w:rFonts w:asciiTheme="minorHAnsi" w:eastAsiaTheme="minorEastAsia" w:hAnsiTheme="minorHAnsi" w:cstheme="minorBidi"/>
                <w:noProof/>
                <w:sz w:val="16"/>
                <w:szCs w:val="16"/>
                <w:lang w:eastAsia="en-AU"/>
              </w:rPr>
              <w:t>vegetation;</w:t>
            </w:r>
            <w:r>
              <w:rPr>
                <w:rFonts w:asciiTheme="minorHAnsi" w:eastAsiaTheme="minorEastAsia" w:hAnsiTheme="minorHAnsi" w:cstheme="minorBidi"/>
                <w:noProof/>
                <w:sz w:val="16"/>
                <w:szCs w:val="16"/>
                <w:lang w:eastAsia="en-AU"/>
              </w:rPr>
              <w:t xml:space="preserve"> habitat for frogs, turtles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other vertebrates </w:t>
            </w:r>
          </w:p>
        </w:tc>
      </w:tr>
      <w:tr w:rsidR="00D51B69" w:rsidRPr="00BD7906" w:rsidTr="007A5B40">
        <w:trPr>
          <w:cnfStyle w:val="000000100000"/>
          <w:cantSplit/>
        </w:trPr>
        <w:tc>
          <w:tcPr>
            <w:cnfStyle w:val="001000000000"/>
            <w:tcW w:w="1040" w:type="dxa"/>
          </w:tcPr>
          <w:p w:rsidR="00093559" w:rsidRPr="00432F27" w:rsidRDefault="00093559" w:rsidP="00702E57">
            <w:pPr>
              <w:pStyle w:val="BodyText"/>
              <w:spacing w:after="0" w:line="240" w:lineRule="auto"/>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WL</w:t>
            </w:r>
          </w:p>
        </w:tc>
        <w:tc>
          <w:tcPr>
            <w:tcW w:w="2107" w:type="dxa"/>
            <w:tcBorders>
              <w:bottom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Whealbah Lagoon</w:t>
            </w:r>
          </w:p>
        </w:tc>
        <w:tc>
          <w:tcPr>
            <w:tcW w:w="505" w:type="dxa"/>
            <w:tcBorders>
              <w:bottom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567" w:type="dxa"/>
            <w:tcBorders>
              <w:bottom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567" w:type="dxa"/>
            <w:tcBorders>
              <w:bottom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1276" w:type="dxa"/>
            <w:tcBorders>
              <w:bottom w:val="single" w:sz="6" w:space="0" w:color="FFFFFF" w:themeColor="background1"/>
            </w:tcBorders>
            <w:shd w:val="clear" w:color="auto" w:fill="F2F2F2" w:themeFill="background1" w:themeFillShade="F2"/>
          </w:tcPr>
          <w:p w:rsidR="00F55B42" w:rsidRPr="00432F27" w:rsidRDefault="00093559" w:rsidP="00F55B42">
            <w:pPr>
              <w:cnfStyle w:val="000000100000"/>
              <w:rPr>
                <w:noProof/>
                <w:sz w:val="16"/>
                <w:szCs w:val="16"/>
              </w:rPr>
            </w:pPr>
            <w:r w:rsidRPr="00432F27">
              <w:rPr>
                <w:noProof/>
                <w:sz w:val="16"/>
                <w:szCs w:val="16"/>
              </w:rPr>
              <w:t>Bankfull</w:t>
            </w:r>
          </w:p>
        </w:tc>
        <w:tc>
          <w:tcPr>
            <w:tcW w:w="1276" w:type="dxa"/>
            <w:tcBorders>
              <w:bottom w:val="single" w:sz="6" w:space="0" w:color="FFFFFF" w:themeColor="background1"/>
            </w:tcBorders>
            <w:shd w:val="clear" w:color="auto" w:fill="F2F2F2" w:themeFill="background1" w:themeFillShade="F2"/>
          </w:tcPr>
          <w:p w:rsidR="00093559" w:rsidRPr="00432F27" w:rsidRDefault="00093559" w:rsidP="00EC5CC5">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1</w:t>
            </w:r>
          </w:p>
        </w:tc>
        <w:tc>
          <w:tcPr>
            <w:tcW w:w="5780" w:type="dxa"/>
            <w:tcBorders>
              <w:bottom w:val="single" w:sz="6" w:space="0" w:color="FFFFFF" w:themeColor="background1"/>
            </w:tcBorders>
            <w:shd w:val="clear" w:color="auto" w:fill="F2F2F2" w:themeFill="background1" w:themeFillShade="F2"/>
          </w:tcPr>
          <w:p w:rsidR="00F55B42" w:rsidRDefault="00F55B42" w:rsidP="00350387">
            <w:pPr>
              <w:pStyle w:val="BodyText"/>
              <w:numPr>
                <w:ilvl w:val="0"/>
                <w:numId w:val="56"/>
              </w:numPr>
              <w:spacing w:after="0" w:line="240" w:lineRule="auto"/>
              <w:ind w:left="459" w:hanging="284"/>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Biodiversity: fish habitat protection; </w:t>
            </w:r>
          </w:p>
          <w:p w:rsidR="00093559" w:rsidRPr="00432F27" w:rsidRDefault="001B19A0" w:rsidP="00350387">
            <w:pPr>
              <w:pStyle w:val="BodyText"/>
              <w:numPr>
                <w:ilvl w:val="0"/>
                <w:numId w:val="56"/>
              </w:numPr>
              <w:spacing w:after="0" w:line="240" w:lineRule="auto"/>
              <w:ind w:left="459" w:hanging="284"/>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Ecosystem resilience: seedbank rhizones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long lived veg</w:t>
            </w:r>
            <w:r w:rsidR="00F55B42">
              <w:rPr>
                <w:rFonts w:asciiTheme="minorHAnsi" w:eastAsiaTheme="minorEastAsia" w:hAnsiTheme="minorHAnsi" w:cstheme="minorBidi"/>
                <w:noProof/>
                <w:sz w:val="16"/>
                <w:szCs w:val="16"/>
                <w:lang w:eastAsia="en-AU"/>
              </w:rPr>
              <w:t>etation</w:t>
            </w:r>
          </w:p>
        </w:tc>
      </w:tr>
      <w:tr w:rsidR="00093559" w:rsidRPr="00297B03" w:rsidTr="007A5B40">
        <w:trPr>
          <w:cantSplit/>
        </w:trPr>
        <w:tc>
          <w:tcPr>
            <w:cnfStyle w:val="001000000000"/>
            <w:tcW w:w="13118" w:type="dxa"/>
            <w:gridSpan w:val="8"/>
          </w:tcPr>
          <w:p w:rsidR="00093559" w:rsidRPr="00297B03" w:rsidRDefault="00093559">
            <w:pPr>
              <w:pStyle w:val="IAETABLEColHead"/>
              <w:framePr w:hSpace="0" w:wrap="auto" w:vAnchor="margin" w:hAnchor="text" w:xAlign="left" w:yAlign="inline"/>
              <w:spacing w:line="240" w:lineRule="auto"/>
              <w:contextualSpacing/>
              <w:rPr>
                <w:color w:val="FFFFFF" w:themeColor="background1"/>
                <w:sz w:val="16"/>
                <w:szCs w:val="16"/>
              </w:rPr>
            </w:pPr>
            <w:r w:rsidRPr="00297B03">
              <w:rPr>
                <w:rFonts w:asciiTheme="minorHAnsi" w:eastAsiaTheme="minorEastAsia" w:hAnsiTheme="minorHAnsi" w:cstheme="minorBidi"/>
                <w:noProof/>
                <w:color w:val="FFFFFF" w:themeColor="background1"/>
                <w:sz w:val="16"/>
                <w:szCs w:val="16"/>
                <w:lang w:eastAsia="en-AU"/>
              </w:rPr>
              <w:t>Merrimajeel Creek System</w:t>
            </w:r>
          </w:p>
        </w:tc>
      </w:tr>
      <w:tr w:rsidR="00D51B69" w:rsidRPr="001A4506" w:rsidTr="007A5B40">
        <w:trPr>
          <w:cnfStyle w:val="000000100000"/>
          <w:cantSplit/>
        </w:trPr>
        <w:tc>
          <w:tcPr>
            <w:cnfStyle w:val="001000000000"/>
            <w:tcW w:w="1040" w:type="dxa"/>
          </w:tcPr>
          <w:p w:rsidR="00093559" w:rsidRPr="00432F27" w:rsidRDefault="00093559" w:rsidP="00702E57">
            <w:pPr>
              <w:pStyle w:val="BodyText"/>
              <w:spacing w:after="0" w:line="240" w:lineRule="auto"/>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MCS-BW1</w:t>
            </w:r>
          </w:p>
        </w:tc>
        <w:tc>
          <w:tcPr>
            <w:tcW w:w="2107" w:type="dxa"/>
            <w:tcBorders>
              <w:top w:val="single" w:sz="6" w:space="0" w:color="FFFFFF" w:themeColor="background1"/>
            </w:tcBorders>
            <w:shd w:val="clear" w:color="auto" w:fill="F2F2F2" w:themeFill="background1" w:themeFillShade="F2"/>
          </w:tcPr>
          <w:p w:rsidR="00093559" w:rsidRPr="00432F27" w:rsidRDefault="0016016A" w:rsidP="00702E57">
            <w:pPr>
              <w:pStyle w:val="BodyText"/>
              <w:spacing w:after="0" w:line="240" w:lineRule="auto"/>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T</w:t>
            </w:r>
            <w:r w:rsidR="00093559" w:rsidRPr="00432F27">
              <w:rPr>
                <w:rFonts w:asciiTheme="minorHAnsi" w:eastAsiaTheme="minorEastAsia" w:hAnsiTheme="minorHAnsi" w:cstheme="minorBidi"/>
                <w:noProof/>
                <w:sz w:val="16"/>
                <w:szCs w:val="16"/>
                <w:lang w:eastAsia="en-AU"/>
              </w:rPr>
              <w:t>o Booligal wetland</w:t>
            </w:r>
          </w:p>
        </w:tc>
        <w:tc>
          <w:tcPr>
            <w:tcW w:w="505" w:type="dxa"/>
            <w:tcBorders>
              <w:top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567" w:type="dxa"/>
            <w:tcBorders>
              <w:top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567" w:type="dxa"/>
            <w:tcBorders>
              <w:top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1276" w:type="dxa"/>
            <w:tcBorders>
              <w:top w:val="single" w:sz="6" w:space="0" w:color="FFFFFF" w:themeColor="background1"/>
            </w:tcBorders>
            <w:shd w:val="clear" w:color="auto" w:fill="F2F2F2" w:themeFill="background1" w:themeFillShade="F2"/>
          </w:tcPr>
          <w:p w:rsidR="00093559" w:rsidRPr="00432F27" w:rsidRDefault="00093559" w:rsidP="00702E57">
            <w:pPr>
              <w:cnfStyle w:val="000000100000"/>
              <w:rPr>
                <w:noProof/>
                <w:sz w:val="16"/>
                <w:szCs w:val="16"/>
              </w:rPr>
            </w:pPr>
            <w:r w:rsidRPr="00432F27">
              <w:rPr>
                <w:noProof/>
                <w:sz w:val="16"/>
                <w:szCs w:val="16"/>
              </w:rPr>
              <w:t>Bankfull</w:t>
            </w:r>
          </w:p>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noProof/>
                <w:sz w:val="16"/>
                <w:szCs w:val="16"/>
              </w:rPr>
              <w:t>Overbank</w:t>
            </w:r>
          </w:p>
        </w:tc>
        <w:tc>
          <w:tcPr>
            <w:tcW w:w="1276" w:type="dxa"/>
            <w:tcBorders>
              <w:top w:val="single" w:sz="6" w:space="0" w:color="FFFFFF" w:themeColor="background1"/>
            </w:tcBorders>
            <w:shd w:val="clear" w:color="auto" w:fill="F2F2F2" w:themeFill="background1" w:themeFillShade="F2"/>
          </w:tcPr>
          <w:p w:rsidR="00093559" w:rsidRPr="00432F27" w:rsidRDefault="00093559" w:rsidP="00EC5CC5">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2</w:t>
            </w:r>
          </w:p>
        </w:tc>
        <w:tc>
          <w:tcPr>
            <w:tcW w:w="5780" w:type="dxa"/>
            <w:tcBorders>
              <w:top w:val="single" w:sz="6" w:space="0" w:color="FFFFFF" w:themeColor="background1"/>
            </w:tcBorders>
            <w:shd w:val="clear" w:color="auto" w:fill="F2F2F2" w:themeFill="background1" w:themeFillShade="F2"/>
          </w:tcPr>
          <w:p w:rsidR="00E15F6F" w:rsidRDefault="00E15F6F" w:rsidP="00350387">
            <w:pPr>
              <w:pStyle w:val="BodyText"/>
              <w:numPr>
                <w:ilvl w:val="0"/>
                <w:numId w:val="55"/>
              </w:numPr>
              <w:spacing w:after="0" w:line="240" w:lineRule="auto"/>
              <w:ind w:left="459" w:hanging="284"/>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Biodiversity: </w:t>
            </w:r>
            <w:r w:rsidR="0095184C">
              <w:rPr>
                <w:rFonts w:asciiTheme="minorHAnsi" w:eastAsiaTheme="minorEastAsia" w:hAnsiTheme="minorHAnsi" w:cstheme="minorBidi"/>
                <w:noProof/>
                <w:sz w:val="16"/>
                <w:szCs w:val="16"/>
                <w:lang w:eastAsia="en-AU"/>
              </w:rPr>
              <w:t xml:space="preserve">waterbird breeding </w:t>
            </w:r>
            <w:r w:rsidR="00F55B42">
              <w:rPr>
                <w:rFonts w:asciiTheme="minorHAnsi" w:eastAsiaTheme="minorEastAsia" w:hAnsiTheme="minorHAnsi" w:cstheme="minorBidi"/>
                <w:noProof/>
                <w:sz w:val="16"/>
                <w:szCs w:val="16"/>
                <w:lang w:eastAsia="en-AU"/>
              </w:rPr>
              <w:t>&amp;</w:t>
            </w:r>
            <w:r w:rsidR="0095184C">
              <w:rPr>
                <w:rFonts w:asciiTheme="minorHAnsi" w:eastAsiaTheme="minorEastAsia" w:hAnsiTheme="minorHAnsi" w:cstheme="minorBidi"/>
                <w:noProof/>
                <w:sz w:val="16"/>
                <w:szCs w:val="16"/>
                <w:lang w:eastAsia="en-AU"/>
              </w:rPr>
              <w:t xml:space="preserve"> recruitment; waterbird habitat; instream, </w:t>
            </w:r>
            <w:r w:rsidR="003E2FFB">
              <w:rPr>
                <w:rFonts w:asciiTheme="minorHAnsi" w:eastAsiaTheme="minorEastAsia" w:hAnsiTheme="minorHAnsi" w:cstheme="minorBidi"/>
                <w:noProof/>
                <w:sz w:val="16"/>
                <w:szCs w:val="16"/>
                <w:lang w:eastAsia="en-AU"/>
              </w:rPr>
              <w:t>wetland</w:t>
            </w:r>
            <w:r w:rsidR="0095184C">
              <w:rPr>
                <w:rFonts w:asciiTheme="minorHAnsi" w:eastAsiaTheme="minorEastAsia" w:hAnsiTheme="minorHAnsi" w:cstheme="minorBidi"/>
                <w:noProof/>
                <w:sz w:val="16"/>
                <w:szCs w:val="16"/>
                <w:lang w:eastAsia="en-AU"/>
              </w:rPr>
              <w:t xml:space="preserve"> </w:t>
            </w:r>
            <w:r w:rsidR="00F55B42">
              <w:rPr>
                <w:rFonts w:asciiTheme="minorHAnsi" w:eastAsiaTheme="minorEastAsia" w:hAnsiTheme="minorHAnsi" w:cstheme="minorBidi"/>
                <w:noProof/>
                <w:sz w:val="16"/>
                <w:szCs w:val="16"/>
                <w:lang w:eastAsia="en-AU"/>
              </w:rPr>
              <w:t>&amp;</w:t>
            </w:r>
            <w:r w:rsidR="0095184C">
              <w:rPr>
                <w:rFonts w:asciiTheme="minorHAnsi" w:eastAsiaTheme="minorEastAsia" w:hAnsiTheme="minorHAnsi" w:cstheme="minorBidi"/>
                <w:noProof/>
                <w:sz w:val="16"/>
                <w:szCs w:val="16"/>
                <w:lang w:eastAsia="en-AU"/>
              </w:rPr>
              <w:t xml:space="preserve"> floodplain vegetation</w:t>
            </w:r>
          </w:p>
          <w:p w:rsidR="00093559" w:rsidRPr="00432F27" w:rsidRDefault="00EA22B3" w:rsidP="00350387">
            <w:pPr>
              <w:pStyle w:val="BodyText"/>
              <w:numPr>
                <w:ilvl w:val="0"/>
                <w:numId w:val="55"/>
              </w:numPr>
              <w:spacing w:after="0" w:line="240" w:lineRule="auto"/>
              <w:ind w:left="459" w:hanging="284"/>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Ecosystem resilience: seedbank rhizones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long lived veg</w:t>
            </w:r>
            <w:r w:rsidR="00F55B42">
              <w:rPr>
                <w:rFonts w:asciiTheme="minorHAnsi" w:eastAsiaTheme="minorEastAsia" w:hAnsiTheme="minorHAnsi" w:cstheme="minorBidi"/>
                <w:noProof/>
                <w:sz w:val="16"/>
                <w:szCs w:val="16"/>
                <w:lang w:eastAsia="en-AU"/>
              </w:rPr>
              <w:t>etation</w:t>
            </w:r>
          </w:p>
        </w:tc>
      </w:tr>
      <w:tr w:rsidR="00D51B69" w:rsidRPr="001A4506" w:rsidTr="007A5B40">
        <w:trPr>
          <w:cantSplit/>
        </w:trPr>
        <w:tc>
          <w:tcPr>
            <w:cnfStyle w:val="001000000000"/>
            <w:tcW w:w="1040" w:type="dxa"/>
          </w:tcPr>
          <w:p w:rsidR="00093559" w:rsidRPr="00432F27" w:rsidRDefault="00093559" w:rsidP="00702E57">
            <w:pPr>
              <w:pStyle w:val="BodyText"/>
              <w:spacing w:after="0" w:line="240" w:lineRule="auto"/>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MCS-BW2</w:t>
            </w:r>
          </w:p>
        </w:tc>
        <w:tc>
          <w:tcPr>
            <w:tcW w:w="2107" w:type="dxa"/>
            <w:shd w:val="clear" w:color="auto" w:fill="F2F2F2" w:themeFill="background1" w:themeFillShade="F2"/>
          </w:tcPr>
          <w:p w:rsidR="00093559" w:rsidRPr="00432F27" w:rsidRDefault="00A40A53" w:rsidP="00702E57">
            <w:pPr>
              <w:pStyle w:val="BodyText"/>
              <w:spacing w:after="0" w:line="240" w:lineRule="auto"/>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T</w:t>
            </w:r>
            <w:r w:rsidRPr="00432F27">
              <w:rPr>
                <w:rFonts w:asciiTheme="minorHAnsi" w:eastAsiaTheme="minorEastAsia" w:hAnsiTheme="minorHAnsi" w:cstheme="minorBidi"/>
                <w:noProof/>
                <w:sz w:val="16"/>
                <w:szCs w:val="16"/>
                <w:lang w:eastAsia="en-AU"/>
              </w:rPr>
              <w:t>o Booligal wetland</w:t>
            </w:r>
          </w:p>
        </w:tc>
        <w:tc>
          <w:tcPr>
            <w:tcW w:w="505"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A40A53"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X</w:t>
            </w:r>
          </w:p>
        </w:tc>
        <w:tc>
          <w:tcPr>
            <w:tcW w:w="567" w:type="dxa"/>
            <w:shd w:val="clear" w:color="auto" w:fill="F2F2F2" w:themeFill="background1" w:themeFillShade="F2"/>
          </w:tcPr>
          <w:p w:rsidR="00093559" w:rsidRPr="00432F27" w:rsidRDefault="00A40A53"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X</w:t>
            </w:r>
          </w:p>
        </w:tc>
        <w:tc>
          <w:tcPr>
            <w:tcW w:w="1276" w:type="dxa"/>
            <w:shd w:val="clear" w:color="auto" w:fill="F2F2F2" w:themeFill="background1" w:themeFillShade="F2"/>
          </w:tcPr>
          <w:p w:rsidR="00093559" w:rsidRPr="00432F27" w:rsidRDefault="00093559" w:rsidP="00702E57">
            <w:pPr>
              <w:cnfStyle w:val="000000000000"/>
              <w:rPr>
                <w:noProof/>
                <w:sz w:val="16"/>
                <w:szCs w:val="16"/>
              </w:rPr>
            </w:pPr>
            <w:r w:rsidRPr="00432F27">
              <w:rPr>
                <w:noProof/>
                <w:sz w:val="16"/>
                <w:szCs w:val="16"/>
              </w:rPr>
              <w:t xml:space="preserve">Bankfull, </w:t>
            </w:r>
          </w:p>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noProof/>
                <w:sz w:val="16"/>
                <w:szCs w:val="16"/>
              </w:rPr>
              <w:t>Overbank Infrastructure assisted</w:t>
            </w:r>
          </w:p>
        </w:tc>
        <w:tc>
          <w:tcPr>
            <w:tcW w:w="1276" w:type="dxa"/>
            <w:shd w:val="clear" w:color="auto" w:fill="F2F2F2" w:themeFill="background1" w:themeFillShade="F2"/>
          </w:tcPr>
          <w:p w:rsidR="00093559" w:rsidRPr="00432F27" w:rsidRDefault="00093559" w:rsidP="00EC5CC5">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1</w:t>
            </w:r>
          </w:p>
        </w:tc>
        <w:tc>
          <w:tcPr>
            <w:tcW w:w="5780" w:type="dxa"/>
            <w:shd w:val="clear" w:color="auto" w:fill="F2F2F2" w:themeFill="background1" w:themeFillShade="F2"/>
          </w:tcPr>
          <w:p w:rsidR="00EA22B3" w:rsidRDefault="00EA22B3" w:rsidP="00350387">
            <w:pPr>
              <w:pStyle w:val="BodyText"/>
              <w:numPr>
                <w:ilvl w:val="0"/>
                <w:numId w:val="55"/>
              </w:numPr>
              <w:spacing w:after="0" w:line="240" w:lineRule="auto"/>
              <w:ind w:left="459" w:hanging="284"/>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Biodiversity: frog habitat</w:t>
            </w:r>
            <w:r w:rsidR="0095184C">
              <w:rPr>
                <w:rFonts w:asciiTheme="minorHAnsi" w:eastAsiaTheme="minorEastAsia" w:hAnsiTheme="minorHAnsi" w:cstheme="minorBidi"/>
                <w:noProof/>
                <w:sz w:val="16"/>
                <w:szCs w:val="16"/>
                <w:lang w:eastAsia="en-AU"/>
              </w:rPr>
              <w:t xml:space="preserve">; waterbird breeding </w:t>
            </w:r>
            <w:r w:rsidR="00F55B42">
              <w:rPr>
                <w:rFonts w:asciiTheme="minorHAnsi" w:eastAsiaTheme="minorEastAsia" w:hAnsiTheme="minorHAnsi" w:cstheme="minorBidi"/>
                <w:noProof/>
                <w:sz w:val="16"/>
                <w:szCs w:val="16"/>
                <w:lang w:eastAsia="en-AU"/>
              </w:rPr>
              <w:t>&amp;</w:t>
            </w:r>
            <w:r w:rsidR="0095184C">
              <w:rPr>
                <w:rFonts w:asciiTheme="minorHAnsi" w:eastAsiaTheme="minorEastAsia" w:hAnsiTheme="minorHAnsi" w:cstheme="minorBidi"/>
                <w:noProof/>
                <w:sz w:val="16"/>
                <w:szCs w:val="16"/>
                <w:lang w:eastAsia="en-AU"/>
              </w:rPr>
              <w:t xml:space="preserve"> recruitment</w:t>
            </w:r>
          </w:p>
          <w:p w:rsidR="00093559" w:rsidRPr="00432F27" w:rsidRDefault="00EA22B3" w:rsidP="00350387">
            <w:pPr>
              <w:pStyle w:val="BodyText"/>
              <w:numPr>
                <w:ilvl w:val="0"/>
                <w:numId w:val="55"/>
              </w:numPr>
              <w:spacing w:after="0" w:line="240" w:lineRule="auto"/>
              <w:ind w:left="459" w:hanging="284"/>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Ecosystem resilience: frog habitat</w:t>
            </w:r>
          </w:p>
        </w:tc>
      </w:tr>
      <w:tr w:rsidR="00D51B69" w:rsidRPr="001A4506" w:rsidTr="007A5B40">
        <w:trPr>
          <w:cnfStyle w:val="000000100000"/>
          <w:cantSplit/>
        </w:trPr>
        <w:tc>
          <w:tcPr>
            <w:cnfStyle w:val="001000000000"/>
            <w:tcW w:w="1040" w:type="dxa"/>
          </w:tcPr>
          <w:p w:rsidR="00093559" w:rsidRPr="00432F27" w:rsidRDefault="00093559" w:rsidP="00702E57">
            <w:pPr>
              <w:pStyle w:val="BodyText"/>
              <w:spacing w:after="0" w:line="240" w:lineRule="auto"/>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MCS-MS</w:t>
            </w:r>
          </w:p>
        </w:tc>
        <w:tc>
          <w:tcPr>
            <w:tcW w:w="2107" w:type="dxa"/>
            <w:shd w:val="clear" w:color="auto" w:fill="F2F2F2" w:themeFill="background1" w:themeFillShade="F2"/>
          </w:tcPr>
          <w:p w:rsidR="00093559" w:rsidRPr="00432F27" w:rsidRDefault="0016016A" w:rsidP="00702E57">
            <w:pPr>
              <w:pStyle w:val="BodyText"/>
              <w:spacing w:after="0" w:line="240" w:lineRule="auto"/>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T</w:t>
            </w:r>
            <w:r w:rsidR="00093559" w:rsidRPr="00432F27">
              <w:rPr>
                <w:rFonts w:asciiTheme="minorHAnsi" w:eastAsiaTheme="minorEastAsia" w:hAnsiTheme="minorHAnsi" w:cstheme="minorBidi"/>
                <w:noProof/>
                <w:sz w:val="16"/>
                <w:szCs w:val="16"/>
                <w:lang w:eastAsia="en-AU"/>
              </w:rPr>
              <w:t xml:space="preserve">o Murrumbidgal Swamp </w:t>
            </w:r>
          </w:p>
        </w:tc>
        <w:tc>
          <w:tcPr>
            <w:tcW w:w="505"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1276"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Bankfull</w:t>
            </w:r>
          </w:p>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noProof/>
                <w:sz w:val="16"/>
                <w:szCs w:val="16"/>
              </w:rPr>
              <w:t>Infrastructure assisted</w:t>
            </w:r>
          </w:p>
        </w:tc>
        <w:tc>
          <w:tcPr>
            <w:tcW w:w="1276" w:type="dxa"/>
            <w:shd w:val="clear" w:color="auto" w:fill="F2F2F2" w:themeFill="background1" w:themeFillShade="F2"/>
          </w:tcPr>
          <w:p w:rsidR="00093559" w:rsidRPr="00432F27" w:rsidRDefault="00093559" w:rsidP="00EC5CC5">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3</w:t>
            </w:r>
          </w:p>
        </w:tc>
        <w:tc>
          <w:tcPr>
            <w:tcW w:w="5780" w:type="dxa"/>
            <w:shd w:val="clear" w:color="auto" w:fill="F2F2F2" w:themeFill="background1" w:themeFillShade="F2"/>
          </w:tcPr>
          <w:p w:rsidR="0095184C" w:rsidRDefault="0095184C" w:rsidP="00350387">
            <w:pPr>
              <w:pStyle w:val="BodyText"/>
              <w:numPr>
                <w:ilvl w:val="0"/>
                <w:numId w:val="55"/>
              </w:numPr>
              <w:spacing w:after="0" w:line="240" w:lineRule="auto"/>
              <w:ind w:left="459" w:hanging="284"/>
              <w:jc w:val="both"/>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Biodiversity: instream, </w:t>
            </w:r>
            <w:r w:rsidR="003E2FFB">
              <w:rPr>
                <w:rFonts w:asciiTheme="minorHAnsi" w:eastAsiaTheme="minorEastAsia" w:hAnsiTheme="minorHAnsi" w:cstheme="minorBidi"/>
                <w:noProof/>
                <w:sz w:val="16"/>
                <w:szCs w:val="16"/>
                <w:lang w:eastAsia="en-AU"/>
              </w:rPr>
              <w:t>wetland</w:t>
            </w:r>
            <w:r>
              <w:rPr>
                <w:rFonts w:asciiTheme="minorHAnsi" w:eastAsiaTheme="minorEastAsia" w:hAnsiTheme="minorHAnsi" w:cstheme="minorBidi"/>
                <w:noProof/>
                <w:sz w:val="16"/>
                <w:szCs w:val="16"/>
                <w:lang w:eastAsia="en-AU"/>
              </w:rPr>
              <w:t xml:space="preserve">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floodplain vegetation; fish breeding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recruitment</w:t>
            </w:r>
          </w:p>
          <w:p w:rsidR="00093559" w:rsidRPr="00432F27" w:rsidRDefault="00C44AC0" w:rsidP="00350387">
            <w:pPr>
              <w:pStyle w:val="BodyText"/>
              <w:numPr>
                <w:ilvl w:val="0"/>
                <w:numId w:val="55"/>
              </w:numPr>
              <w:spacing w:after="0" w:line="240" w:lineRule="auto"/>
              <w:ind w:left="459" w:hanging="284"/>
              <w:jc w:val="both"/>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Ecosystem r</w:t>
            </w:r>
            <w:r w:rsidR="00EA22B3">
              <w:rPr>
                <w:rFonts w:asciiTheme="minorHAnsi" w:eastAsiaTheme="minorEastAsia" w:hAnsiTheme="minorHAnsi" w:cstheme="minorBidi"/>
                <w:noProof/>
                <w:sz w:val="16"/>
                <w:szCs w:val="16"/>
                <w:lang w:eastAsia="en-AU"/>
              </w:rPr>
              <w:t xml:space="preserve">esilience: habitat for frogs, turtles </w:t>
            </w:r>
            <w:r w:rsidR="00F55B42">
              <w:rPr>
                <w:rFonts w:asciiTheme="minorHAnsi" w:eastAsiaTheme="minorEastAsia" w:hAnsiTheme="minorHAnsi" w:cstheme="minorBidi"/>
                <w:noProof/>
                <w:sz w:val="16"/>
                <w:szCs w:val="16"/>
                <w:lang w:eastAsia="en-AU"/>
              </w:rPr>
              <w:t>&amp;</w:t>
            </w:r>
            <w:r w:rsidR="00EA22B3">
              <w:rPr>
                <w:rFonts w:asciiTheme="minorHAnsi" w:eastAsiaTheme="minorEastAsia" w:hAnsiTheme="minorHAnsi" w:cstheme="minorBidi"/>
                <w:noProof/>
                <w:sz w:val="16"/>
                <w:szCs w:val="16"/>
                <w:lang w:eastAsia="en-AU"/>
              </w:rPr>
              <w:t xml:space="preserve"> other vertebrates</w:t>
            </w:r>
            <w:r>
              <w:rPr>
                <w:rFonts w:asciiTheme="minorHAnsi" w:eastAsiaTheme="minorEastAsia" w:hAnsiTheme="minorHAnsi" w:cstheme="minorBidi"/>
                <w:noProof/>
                <w:sz w:val="16"/>
                <w:szCs w:val="16"/>
                <w:lang w:eastAsia="en-AU"/>
              </w:rPr>
              <w:t xml:space="preserve">; seedbank rhizones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long lived veg</w:t>
            </w:r>
            <w:r w:rsidR="00F55B42">
              <w:rPr>
                <w:rFonts w:asciiTheme="minorHAnsi" w:eastAsiaTheme="minorEastAsia" w:hAnsiTheme="minorHAnsi" w:cstheme="minorBidi"/>
                <w:noProof/>
                <w:sz w:val="16"/>
                <w:szCs w:val="16"/>
                <w:lang w:eastAsia="en-AU"/>
              </w:rPr>
              <w:t>etation</w:t>
            </w:r>
            <w:r w:rsidRPr="00432F27" w:rsidDel="00060F98">
              <w:rPr>
                <w:rFonts w:asciiTheme="minorHAnsi" w:eastAsiaTheme="minorEastAsia" w:hAnsiTheme="minorHAnsi" w:cstheme="minorBidi"/>
                <w:noProof/>
                <w:sz w:val="16"/>
                <w:szCs w:val="16"/>
                <w:lang w:eastAsia="en-AU"/>
              </w:rPr>
              <w:t xml:space="preserve"> </w:t>
            </w:r>
          </w:p>
        </w:tc>
      </w:tr>
      <w:tr w:rsidR="00D51B69" w:rsidRPr="001A4506" w:rsidTr="007A5B40">
        <w:trPr>
          <w:cantSplit/>
        </w:trPr>
        <w:tc>
          <w:tcPr>
            <w:cnfStyle w:val="001000000000"/>
            <w:tcW w:w="1040" w:type="dxa"/>
          </w:tcPr>
          <w:p w:rsidR="00093559" w:rsidRPr="00432F27" w:rsidRDefault="00093559" w:rsidP="00702E57">
            <w:pPr>
              <w:pStyle w:val="BodyText"/>
              <w:spacing w:after="0" w:line="240" w:lineRule="auto"/>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MCS-LM</w:t>
            </w:r>
          </w:p>
        </w:tc>
        <w:tc>
          <w:tcPr>
            <w:tcW w:w="2107" w:type="dxa"/>
            <w:shd w:val="clear" w:color="auto" w:fill="F2F2F2" w:themeFill="background1" w:themeFillShade="F2"/>
          </w:tcPr>
          <w:p w:rsidR="00093559" w:rsidRPr="00432F27" w:rsidRDefault="00093559" w:rsidP="00702E57">
            <w:pPr>
              <w:pStyle w:val="BodyText"/>
              <w:spacing w:after="0" w:line="240" w:lineRule="auto"/>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 xml:space="preserve">To Lake Merrimajeel </w:t>
            </w:r>
          </w:p>
        </w:tc>
        <w:tc>
          <w:tcPr>
            <w:tcW w:w="505"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1276"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Bankfull</w:t>
            </w:r>
          </w:p>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noProof/>
                <w:sz w:val="16"/>
                <w:szCs w:val="16"/>
              </w:rPr>
              <w:t>Infrastructure assisted</w:t>
            </w:r>
          </w:p>
        </w:tc>
        <w:tc>
          <w:tcPr>
            <w:tcW w:w="1276" w:type="dxa"/>
            <w:shd w:val="clear" w:color="auto" w:fill="F2F2F2" w:themeFill="background1" w:themeFillShade="F2"/>
          </w:tcPr>
          <w:p w:rsidR="00093559" w:rsidRPr="00432F27" w:rsidRDefault="00093559" w:rsidP="00EC5CC5">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1</w:t>
            </w:r>
          </w:p>
        </w:tc>
        <w:tc>
          <w:tcPr>
            <w:tcW w:w="5780" w:type="dxa"/>
            <w:shd w:val="clear" w:color="auto" w:fill="F2F2F2" w:themeFill="background1" w:themeFillShade="F2"/>
          </w:tcPr>
          <w:p w:rsidR="00093559" w:rsidRPr="00432F27" w:rsidRDefault="00C44AC0" w:rsidP="00350387">
            <w:pPr>
              <w:pStyle w:val="BodyText"/>
              <w:numPr>
                <w:ilvl w:val="0"/>
                <w:numId w:val="57"/>
              </w:numPr>
              <w:spacing w:after="0" w:line="240" w:lineRule="auto"/>
              <w:ind w:left="459" w:hanging="284"/>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Ecosystem resilience: habitat for frogs, turtles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other vertebrates</w:t>
            </w:r>
            <w:r w:rsidRPr="00432F27" w:rsidDel="00060F98">
              <w:rPr>
                <w:rFonts w:asciiTheme="minorHAnsi" w:eastAsiaTheme="minorEastAsia" w:hAnsiTheme="minorHAnsi" w:cstheme="minorBidi"/>
                <w:noProof/>
                <w:sz w:val="16"/>
                <w:szCs w:val="16"/>
                <w:lang w:eastAsia="en-AU"/>
              </w:rPr>
              <w:t xml:space="preserve"> </w:t>
            </w:r>
          </w:p>
        </w:tc>
      </w:tr>
      <w:tr w:rsidR="00D51B69" w:rsidRPr="001A4506" w:rsidTr="007A5B40">
        <w:trPr>
          <w:cnfStyle w:val="000000100000"/>
          <w:cantSplit/>
        </w:trPr>
        <w:tc>
          <w:tcPr>
            <w:cnfStyle w:val="001000000000"/>
            <w:tcW w:w="1040" w:type="dxa"/>
          </w:tcPr>
          <w:p w:rsidR="00093559" w:rsidRPr="00432F27" w:rsidRDefault="00093559" w:rsidP="00702E57">
            <w:pPr>
              <w:pStyle w:val="BodyText"/>
              <w:spacing w:after="0" w:line="240" w:lineRule="auto"/>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MCS-MC</w:t>
            </w:r>
          </w:p>
        </w:tc>
        <w:tc>
          <w:tcPr>
            <w:tcW w:w="2107" w:type="dxa"/>
            <w:tcBorders>
              <w:bottom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Muggabah Creek</w:t>
            </w:r>
          </w:p>
        </w:tc>
        <w:tc>
          <w:tcPr>
            <w:tcW w:w="505" w:type="dxa"/>
            <w:tcBorders>
              <w:bottom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567" w:type="dxa"/>
            <w:tcBorders>
              <w:bottom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567" w:type="dxa"/>
            <w:tcBorders>
              <w:bottom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1276" w:type="dxa"/>
            <w:tcBorders>
              <w:bottom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Bankfull</w:t>
            </w:r>
          </w:p>
        </w:tc>
        <w:tc>
          <w:tcPr>
            <w:tcW w:w="1276" w:type="dxa"/>
            <w:tcBorders>
              <w:bottom w:val="single" w:sz="6" w:space="0" w:color="FFFFFF" w:themeColor="background1"/>
            </w:tcBorders>
            <w:shd w:val="clear" w:color="auto" w:fill="F2F2F2" w:themeFill="background1" w:themeFillShade="F2"/>
          </w:tcPr>
          <w:p w:rsidR="00093559" w:rsidRPr="00432F27" w:rsidRDefault="00093559" w:rsidP="00EC5CC5">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3</w:t>
            </w:r>
          </w:p>
        </w:tc>
        <w:tc>
          <w:tcPr>
            <w:tcW w:w="5780" w:type="dxa"/>
            <w:tcBorders>
              <w:bottom w:val="single" w:sz="6" w:space="0" w:color="FFFFFF" w:themeColor="background1"/>
            </w:tcBorders>
            <w:shd w:val="clear" w:color="auto" w:fill="F2F2F2" w:themeFill="background1" w:themeFillShade="F2"/>
          </w:tcPr>
          <w:p w:rsidR="00093559" w:rsidRPr="00432F27" w:rsidRDefault="003E2FFB" w:rsidP="00350387">
            <w:pPr>
              <w:pStyle w:val="BodyText"/>
              <w:numPr>
                <w:ilvl w:val="0"/>
                <w:numId w:val="57"/>
              </w:numPr>
              <w:spacing w:after="0" w:line="240" w:lineRule="auto"/>
              <w:ind w:left="459" w:hanging="284"/>
              <w:cnfStyle w:val="000000100000"/>
              <w:rPr>
                <w:rFonts w:asciiTheme="minorHAnsi" w:eastAsiaTheme="minorEastAsia" w:hAnsiTheme="minorHAnsi" w:cstheme="minorBidi"/>
                <w:noProof/>
                <w:sz w:val="16"/>
                <w:szCs w:val="16"/>
                <w:lang w:eastAsia="en-AU"/>
              </w:rPr>
            </w:pPr>
            <w:r w:rsidRPr="003E2FFB">
              <w:rPr>
                <w:rFonts w:asciiTheme="minorHAnsi" w:eastAsiaTheme="minorEastAsia" w:hAnsiTheme="minorHAnsi" w:cstheme="minorBidi"/>
                <w:noProof/>
                <w:sz w:val="16"/>
                <w:szCs w:val="16"/>
                <w:lang w:eastAsia="en-AU"/>
              </w:rPr>
              <w:t>Biodiversity: frog habitat; instream, floodplain &amp; wetland vegetation</w:t>
            </w:r>
          </w:p>
        </w:tc>
      </w:tr>
      <w:tr w:rsidR="00093559" w:rsidRPr="00297B03" w:rsidTr="007A5B40">
        <w:trPr>
          <w:cantSplit/>
        </w:trPr>
        <w:tc>
          <w:tcPr>
            <w:cnfStyle w:val="001000000000"/>
            <w:tcW w:w="13118" w:type="dxa"/>
            <w:gridSpan w:val="8"/>
          </w:tcPr>
          <w:p w:rsidR="00093559" w:rsidRPr="00297B03" w:rsidRDefault="00093559">
            <w:pPr>
              <w:pStyle w:val="IAETABLEColHead"/>
              <w:framePr w:hSpace="0" w:wrap="auto" w:vAnchor="margin" w:hAnchor="text" w:xAlign="left" w:yAlign="inline"/>
              <w:spacing w:line="240" w:lineRule="auto"/>
              <w:contextualSpacing/>
              <w:rPr>
                <w:color w:val="FFFFFF" w:themeColor="background1"/>
                <w:sz w:val="16"/>
                <w:szCs w:val="16"/>
              </w:rPr>
            </w:pPr>
            <w:r w:rsidRPr="00297B03">
              <w:rPr>
                <w:rFonts w:asciiTheme="minorHAnsi" w:eastAsiaTheme="minorEastAsia" w:hAnsiTheme="minorHAnsi" w:cstheme="minorBidi"/>
                <w:noProof/>
                <w:color w:val="FFFFFF" w:themeColor="background1"/>
                <w:sz w:val="16"/>
                <w:szCs w:val="16"/>
                <w:lang w:eastAsia="en-AU"/>
              </w:rPr>
              <w:t>Merrowie Creek System</w:t>
            </w:r>
          </w:p>
        </w:tc>
      </w:tr>
      <w:tr w:rsidR="00D51B69" w:rsidRPr="001A4506" w:rsidTr="007A5B40">
        <w:trPr>
          <w:cnfStyle w:val="000000100000"/>
          <w:cantSplit/>
        </w:trPr>
        <w:tc>
          <w:tcPr>
            <w:cnfStyle w:val="001000000000"/>
            <w:tcW w:w="1040" w:type="dxa"/>
          </w:tcPr>
          <w:p w:rsidR="00093559" w:rsidRPr="00432F27" w:rsidRDefault="00093559" w:rsidP="00702E57">
            <w:pPr>
              <w:pStyle w:val="BodyText"/>
              <w:spacing w:after="0" w:line="240" w:lineRule="auto"/>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MCS2-CD</w:t>
            </w:r>
          </w:p>
        </w:tc>
        <w:tc>
          <w:tcPr>
            <w:tcW w:w="2107" w:type="dxa"/>
            <w:tcBorders>
              <w:top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 xml:space="preserve">To Cuba Dam </w:t>
            </w:r>
          </w:p>
        </w:tc>
        <w:tc>
          <w:tcPr>
            <w:tcW w:w="505" w:type="dxa"/>
            <w:tcBorders>
              <w:top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567" w:type="dxa"/>
            <w:tcBorders>
              <w:top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567" w:type="dxa"/>
            <w:tcBorders>
              <w:top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1276" w:type="dxa"/>
            <w:tcBorders>
              <w:top w:val="single" w:sz="6" w:space="0" w:color="FFFFFF" w:themeColor="background1"/>
            </w:tcBorders>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Bankfull</w:t>
            </w:r>
          </w:p>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noProof/>
                <w:sz w:val="16"/>
                <w:szCs w:val="16"/>
              </w:rPr>
              <w:t>Infrastructure assisted</w:t>
            </w:r>
          </w:p>
        </w:tc>
        <w:tc>
          <w:tcPr>
            <w:tcW w:w="1276" w:type="dxa"/>
            <w:tcBorders>
              <w:top w:val="single" w:sz="6" w:space="0" w:color="FFFFFF" w:themeColor="background1"/>
            </w:tcBorders>
            <w:shd w:val="clear" w:color="auto" w:fill="F2F2F2" w:themeFill="background1" w:themeFillShade="F2"/>
          </w:tcPr>
          <w:p w:rsidR="00093559" w:rsidRPr="00432F27" w:rsidRDefault="00093559" w:rsidP="00EC5CC5">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2</w:t>
            </w:r>
          </w:p>
        </w:tc>
        <w:tc>
          <w:tcPr>
            <w:tcW w:w="5780" w:type="dxa"/>
            <w:tcBorders>
              <w:top w:val="single" w:sz="6" w:space="0" w:color="FFFFFF" w:themeColor="background1"/>
            </w:tcBorders>
            <w:shd w:val="clear" w:color="auto" w:fill="F2F2F2" w:themeFill="background1" w:themeFillShade="F2"/>
          </w:tcPr>
          <w:p w:rsidR="00E52EFE" w:rsidRDefault="00E52EFE" w:rsidP="00350387">
            <w:pPr>
              <w:pStyle w:val="BodyText"/>
              <w:numPr>
                <w:ilvl w:val="0"/>
                <w:numId w:val="57"/>
              </w:numPr>
              <w:spacing w:after="0" w:line="240" w:lineRule="auto"/>
              <w:ind w:left="459" w:hanging="284"/>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Biodiversity: fish breeding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recruitment; fish habitat protection; </w:t>
            </w:r>
            <w:r w:rsidR="003E2FFB">
              <w:rPr>
                <w:rFonts w:asciiTheme="minorHAnsi" w:eastAsiaTheme="minorEastAsia" w:hAnsiTheme="minorHAnsi" w:cstheme="minorBidi"/>
                <w:noProof/>
                <w:sz w:val="16"/>
                <w:szCs w:val="16"/>
                <w:lang w:eastAsia="en-AU"/>
              </w:rPr>
              <w:t>wetland</w:t>
            </w:r>
            <w:r>
              <w:rPr>
                <w:rFonts w:asciiTheme="minorHAnsi" w:eastAsiaTheme="minorEastAsia" w:hAnsiTheme="minorHAnsi" w:cstheme="minorBidi"/>
                <w:noProof/>
                <w:sz w:val="16"/>
                <w:szCs w:val="16"/>
                <w:lang w:eastAsia="en-AU"/>
              </w:rPr>
              <w:t xml:space="preserve">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floodplain vegetation; riparian extent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growth</w:t>
            </w:r>
          </w:p>
          <w:p w:rsidR="00093559" w:rsidRPr="00432F27" w:rsidRDefault="00E52EFE" w:rsidP="00350387">
            <w:pPr>
              <w:pStyle w:val="BodyText"/>
              <w:numPr>
                <w:ilvl w:val="0"/>
                <w:numId w:val="57"/>
              </w:numPr>
              <w:spacing w:after="0" w:line="240" w:lineRule="auto"/>
              <w:ind w:left="459" w:hanging="284"/>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Ecosystem resilience: seedbank rhizones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long lived veg</w:t>
            </w:r>
            <w:r w:rsidR="003E2FFB">
              <w:rPr>
                <w:rFonts w:asciiTheme="minorHAnsi" w:eastAsiaTheme="minorEastAsia" w:hAnsiTheme="minorHAnsi" w:cstheme="minorBidi"/>
                <w:noProof/>
                <w:sz w:val="16"/>
                <w:szCs w:val="16"/>
                <w:lang w:eastAsia="en-AU"/>
              </w:rPr>
              <w:t>etation</w:t>
            </w:r>
            <w:r w:rsidRPr="00432F27" w:rsidDel="00060F98">
              <w:rPr>
                <w:rFonts w:asciiTheme="minorHAnsi" w:eastAsiaTheme="minorEastAsia" w:hAnsiTheme="minorHAnsi" w:cstheme="minorBidi"/>
                <w:noProof/>
                <w:sz w:val="16"/>
                <w:szCs w:val="16"/>
                <w:lang w:eastAsia="en-AU"/>
              </w:rPr>
              <w:t xml:space="preserve"> </w:t>
            </w:r>
          </w:p>
        </w:tc>
      </w:tr>
      <w:tr w:rsidR="00D51B69" w:rsidRPr="001A4506" w:rsidTr="007A5B40">
        <w:trPr>
          <w:cantSplit/>
        </w:trPr>
        <w:tc>
          <w:tcPr>
            <w:cnfStyle w:val="001000000000"/>
            <w:tcW w:w="1040" w:type="dxa"/>
          </w:tcPr>
          <w:p w:rsidR="00093559" w:rsidRPr="00432F27" w:rsidRDefault="00093559" w:rsidP="00702E57">
            <w:pPr>
              <w:pStyle w:val="BodyText"/>
              <w:spacing w:after="0" w:line="240" w:lineRule="auto"/>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MCS2-LT</w:t>
            </w:r>
          </w:p>
        </w:tc>
        <w:tc>
          <w:tcPr>
            <w:tcW w:w="2107" w:type="dxa"/>
            <w:shd w:val="clear" w:color="auto" w:fill="F2F2F2" w:themeFill="background1" w:themeFillShade="F2"/>
          </w:tcPr>
          <w:p w:rsidR="00093559" w:rsidRPr="00432F27" w:rsidRDefault="00093559" w:rsidP="00702E57">
            <w:pPr>
              <w:pStyle w:val="BodyText"/>
              <w:spacing w:after="0" w:line="240" w:lineRule="auto"/>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 xml:space="preserve">To Lake Tawong </w:t>
            </w:r>
          </w:p>
        </w:tc>
        <w:tc>
          <w:tcPr>
            <w:tcW w:w="505"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1276"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Bankfull</w:t>
            </w:r>
          </w:p>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noProof/>
                <w:sz w:val="16"/>
                <w:szCs w:val="16"/>
              </w:rPr>
              <w:t>Infrastructure assisted</w:t>
            </w:r>
          </w:p>
        </w:tc>
        <w:tc>
          <w:tcPr>
            <w:tcW w:w="1276" w:type="dxa"/>
            <w:shd w:val="clear" w:color="auto" w:fill="F2F2F2" w:themeFill="background1" w:themeFillShade="F2"/>
          </w:tcPr>
          <w:p w:rsidR="00093559" w:rsidRPr="00432F27" w:rsidRDefault="00093559" w:rsidP="00EC5CC5">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1</w:t>
            </w:r>
          </w:p>
        </w:tc>
        <w:tc>
          <w:tcPr>
            <w:tcW w:w="5780" w:type="dxa"/>
            <w:shd w:val="clear" w:color="auto" w:fill="F2F2F2" w:themeFill="background1" w:themeFillShade="F2"/>
          </w:tcPr>
          <w:p w:rsidR="00E52EFE" w:rsidRDefault="00E52EFE" w:rsidP="00350387">
            <w:pPr>
              <w:pStyle w:val="BodyText"/>
              <w:numPr>
                <w:ilvl w:val="0"/>
                <w:numId w:val="57"/>
              </w:numPr>
              <w:spacing w:after="0" w:line="240" w:lineRule="auto"/>
              <w:ind w:left="459" w:hanging="284"/>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Biodiversity: fish breeding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recruitment; floodplain, wetlan</w:t>
            </w:r>
            <w:r w:rsidR="003E2FFB">
              <w:rPr>
                <w:rFonts w:asciiTheme="minorHAnsi" w:eastAsiaTheme="minorEastAsia" w:hAnsiTheme="minorHAnsi" w:cstheme="minorBidi"/>
                <w:noProof/>
                <w:sz w:val="16"/>
                <w:szCs w:val="16"/>
                <w:lang w:eastAsia="en-AU"/>
              </w:rPr>
              <w:t>d</w:t>
            </w:r>
            <w:r w:rsidRPr="00E52EFE">
              <w:rPr>
                <w:rFonts w:asciiTheme="minorHAnsi" w:eastAsiaTheme="minorEastAsia" w:hAnsiTheme="minorHAnsi" w:cstheme="minorBidi"/>
                <w:noProof/>
                <w:sz w:val="16"/>
                <w:szCs w:val="16"/>
                <w:lang w:eastAsia="en-AU"/>
              </w:rPr>
              <w:t xml:space="preserve">-stream </w:t>
            </w:r>
            <w:r w:rsidR="00F55B42">
              <w:rPr>
                <w:rFonts w:asciiTheme="minorHAnsi" w:eastAsiaTheme="minorEastAsia" w:hAnsiTheme="minorHAnsi" w:cstheme="minorBidi"/>
                <w:noProof/>
                <w:sz w:val="16"/>
                <w:szCs w:val="16"/>
                <w:lang w:eastAsia="en-AU"/>
              </w:rPr>
              <w:t>&amp;</w:t>
            </w:r>
            <w:r w:rsidRPr="00E52EFE">
              <w:rPr>
                <w:rFonts w:asciiTheme="minorHAnsi" w:eastAsiaTheme="minorEastAsia" w:hAnsiTheme="minorHAnsi" w:cstheme="minorBidi"/>
                <w:noProof/>
                <w:sz w:val="16"/>
                <w:szCs w:val="16"/>
                <w:lang w:eastAsia="en-AU"/>
              </w:rPr>
              <w:t xml:space="preserve"> riparian vegetation</w:t>
            </w:r>
          </w:p>
          <w:p w:rsidR="00093559" w:rsidRPr="00432F27" w:rsidRDefault="00E52EFE" w:rsidP="00350387">
            <w:pPr>
              <w:pStyle w:val="BodyText"/>
              <w:numPr>
                <w:ilvl w:val="0"/>
                <w:numId w:val="57"/>
              </w:numPr>
              <w:spacing w:after="0" w:line="240" w:lineRule="auto"/>
              <w:ind w:left="459" w:hanging="284"/>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Ecosystem resilience: seedbank rhizones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long lived veg</w:t>
            </w:r>
            <w:r w:rsidR="00F55B42">
              <w:rPr>
                <w:rFonts w:asciiTheme="minorHAnsi" w:eastAsiaTheme="minorEastAsia" w:hAnsiTheme="minorHAnsi" w:cstheme="minorBidi"/>
                <w:noProof/>
                <w:sz w:val="16"/>
                <w:szCs w:val="16"/>
                <w:lang w:eastAsia="en-AU"/>
              </w:rPr>
              <w:t>etation</w:t>
            </w:r>
            <w:r w:rsidRPr="00432F27" w:rsidDel="00060F98">
              <w:rPr>
                <w:rFonts w:asciiTheme="minorHAnsi" w:eastAsiaTheme="minorEastAsia" w:hAnsiTheme="minorHAnsi" w:cstheme="minorBidi"/>
                <w:noProof/>
                <w:sz w:val="16"/>
                <w:szCs w:val="16"/>
                <w:lang w:eastAsia="en-AU"/>
              </w:rPr>
              <w:t xml:space="preserve"> </w:t>
            </w:r>
          </w:p>
        </w:tc>
      </w:tr>
      <w:tr w:rsidR="00093559" w:rsidRPr="00297B03" w:rsidTr="007A5B40">
        <w:trPr>
          <w:cnfStyle w:val="000000100000"/>
          <w:cantSplit/>
        </w:trPr>
        <w:tc>
          <w:tcPr>
            <w:cnfStyle w:val="001000000000"/>
            <w:tcW w:w="13118" w:type="dxa"/>
            <w:gridSpan w:val="8"/>
          </w:tcPr>
          <w:p w:rsidR="00093559" w:rsidRPr="00297B03" w:rsidRDefault="00093559" w:rsidP="00702E57">
            <w:pPr>
              <w:pStyle w:val="IAETABLEColHead"/>
              <w:framePr w:hSpace="0" w:wrap="auto" w:vAnchor="margin" w:hAnchor="text" w:xAlign="left" w:yAlign="inline"/>
              <w:spacing w:line="240" w:lineRule="auto"/>
              <w:contextualSpacing/>
              <w:rPr>
                <w:color w:val="FFFFFF" w:themeColor="background1"/>
                <w:sz w:val="16"/>
                <w:szCs w:val="16"/>
              </w:rPr>
            </w:pPr>
            <w:r w:rsidRPr="00297B03">
              <w:rPr>
                <w:rFonts w:asciiTheme="minorHAnsi" w:eastAsiaTheme="minorEastAsia" w:hAnsiTheme="minorHAnsi" w:cstheme="minorBidi"/>
                <w:noProof/>
                <w:color w:val="FFFFFF" w:themeColor="background1"/>
                <w:sz w:val="16"/>
                <w:szCs w:val="16"/>
                <w:lang w:eastAsia="en-AU"/>
              </w:rPr>
              <w:t>Great cumbung swamp</w:t>
            </w:r>
          </w:p>
        </w:tc>
      </w:tr>
      <w:tr w:rsidR="00D51B69" w:rsidRPr="001A4506" w:rsidTr="007A5B40">
        <w:trPr>
          <w:cantSplit/>
        </w:trPr>
        <w:tc>
          <w:tcPr>
            <w:cnfStyle w:val="001000000000"/>
            <w:tcW w:w="1040" w:type="dxa"/>
          </w:tcPr>
          <w:p w:rsidR="00093559" w:rsidRPr="00432F27" w:rsidRDefault="00093559" w:rsidP="00702E57">
            <w:pPr>
              <w:pStyle w:val="BodyText"/>
              <w:spacing w:after="0" w:line="240" w:lineRule="auto"/>
              <w:jc w:val="both"/>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GCS-1</w:t>
            </w:r>
          </w:p>
        </w:tc>
        <w:tc>
          <w:tcPr>
            <w:tcW w:w="210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Whole swamp (reed beds, open water, red gums and black box fringe)</w:t>
            </w:r>
          </w:p>
        </w:tc>
        <w:tc>
          <w:tcPr>
            <w:tcW w:w="505"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1276"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1276" w:type="dxa"/>
            <w:shd w:val="clear" w:color="auto" w:fill="F2F2F2" w:themeFill="background1" w:themeFillShade="F2"/>
          </w:tcPr>
          <w:p w:rsidR="00093559" w:rsidRPr="00432F27" w:rsidRDefault="00093559" w:rsidP="00EC5CC5">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1</w:t>
            </w:r>
          </w:p>
        </w:tc>
        <w:tc>
          <w:tcPr>
            <w:tcW w:w="5780" w:type="dxa"/>
            <w:shd w:val="clear" w:color="auto" w:fill="F2F2F2" w:themeFill="background1" w:themeFillShade="F2"/>
          </w:tcPr>
          <w:p w:rsidR="00E52EFE" w:rsidRDefault="00E52EFE" w:rsidP="00350387">
            <w:pPr>
              <w:pStyle w:val="ListParagraph"/>
              <w:numPr>
                <w:ilvl w:val="0"/>
                <w:numId w:val="58"/>
              </w:numPr>
              <w:ind w:left="459" w:hanging="284"/>
              <w:cnfStyle w:val="000000000000"/>
              <w:rPr>
                <w:noProof/>
                <w:sz w:val="16"/>
                <w:szCs w:val="16"/>
              </w:rPr>
            </w:pPr>
            <w:r>
              <w:rPr>
                <w:noProof/>
                <w:sz w:val="16"/>
                <w:szCs w:val="16"/>
              </w:rPr>
              <w:t xml:space="preserve">Biodiversity: frog habitat; instream, floodplain </w:t>
            </w:r>
            <w:r w:rsidR="00F55B42">
              <w:rPr>
                <w:noProof/>
                <w:sz w:val="16"/>
                <w:szCs w:val="16"/>
              </w:rPr>
              <w:t>&amp;</w:t>
            </w:r>
            <w:r>
              <w:rPr>
                <w:noProof/>
                <w:sz w:val="16"/>
                <w:szCs w:val="16"/>
              </w:rPr>
              <w:t xml:space="preserve"> wetl</w:t>
            </w:r>
            <w:r w:rsidR="003E2FFB">
              <w:rPr>
                <w:noProof/>
                <w:sz w:val="16"/>
                <w:szCs w:val="16"/>
              </w:rPr>
              <w:t>and</w:t>
            </w:r>
            <w:r>
              <w:rPr>
                <w:noProof/>
                <w:sz w:val="16"/>
                <w:szCs w:val="16"/>
              </w:rPr>
              <w:t xml:space="preserve"> vegetation</w:t>
            </w:r>
          </w:p>
          <w:p w:rsidR="00093559" w:rsidRPr="00C43B7A" w:rsidRDefault="00E52EFE" w:rsidP="00350387">
            <w:pPr>
              <w:pStyle w:val="ListParagraph"/>
              <w:numPr>
                <w:ilvl w:val="0"/>
                <w:numId w:val="58"/>
              </w:numPr>
              <w:ind w:left="459" w:hanging="284"/>
              <w:cnfStyle w:val="000000000000"/>
              <w:rPr>
                <w:noProof/>
                <w:sz w:val="16"/>
                <w:szCs w:val="16"/>
              </w:rPr>
            </w:pPr>
            <w:r>
              <w:rPr>
                <w:rFonts w:eastAsiaTheme="minorEastAsia"/>
                <w:noProof/>
                <w:sz w:val="16"/>
                <w:szCs w:val="16"/>
                <w:lang w:eastAsia="en-AU"/>
              </w:rPr>
              <w:t xml:space="preserve">Ecosystem resilience: seedbank rhizones </w:t>
            </w:r>
            <w:r w:rsidR="00F55B42">
              <w:rPr>
                <w:rFonts w:eastAsiaTheme="minorEastAsia"/>
                <w:noProof/>
                <w:sz w:val="16"/>
                <w:szCs w:val="16"/>
                <w:lang w:eastAsia="en-AU"/>
              </w:rPr>
              <w:t>&amp;</w:t>
            </w:r>
            <w:r>
              <w:rPr>
                <w:rFonts w:eastAsiaTheme="minorEastAsia"/>
                <w:noProof/>
                <w:sz w:val="16"/>
                <w:szCs w:val="16"/>
                <w:lang w:eastAsia="en-AU"/>
              </w:rPr>
              <w:t xml:space="preserve"> long lived veg</w:t>
            </w:r>
            <w:r w:rsidR="00F55B42">
              <w:rPr>
                <w:rFonts w:eastAsiaTheme="minorEastAsia"/>
                <w:noProof/>
                <w:sz w:val="16"/>
                <w:szCs w:val="16"/>
                <w:lang w:eastAsia="en-AU"/>
              </w:rPr>
              <w:t>etation</w:t>
            </w:r>
          </w:p>
        </w:tc>
      </w:tr>
      <w:tr w:rsidR="00D51B69" w:rsidRPr="001A4506" w:rsidTr="007A5B40">
        <w:trPr>
          <w:cnfStyle w:val="000000100000"/>
          <w:cantSplit/>
        </w:trPr>
        <w:tc>
          <w:tcPr>
            <w:cnfStyle w:val="001000000000"/>
            <w:tcW w:w="1040" w:type="dxa"/>
          </w:tcPr>
          <w:p w:rsidR="00093559" w:rsidRPr="00432F27" w:rsidRDefault="00093559" w:rsidP="00702E57">
            <w:pPr>
              <w:pStyle w:val="BodyText"/>
              <w:tabs>
                <w:tab w:val="left" w:pos="860"/>
              </w:tabs>
              <w:spacing w:after="0" w:line="240" w:lineRule="auto"/>
              <w:jc w:val="both"/>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GCS-2</w:t>
            </w:r>
          </w:p>
        </w:tc>
        <w:tc>
          <w:tcPr>
            <w:tcW w:w="2107" w:type="dxa"/>
            <w:shd w:val="clear" w:color="auto" w:fill="F2F2F2" w:themeFill="background1" w:themeFillShade="F2"/>
          </w:tcPr>
          <w:p w:rsidR="00093559" w:rsidRPr="00432F27" w:rsidRDefault="00151C2A" w:rsidP="00702E57">
            <w:pPr>
              <w:pStyle w:val="BodyText"/>
              <w:tabs>
                <w:tab w:val="left" w:pos="860"/>
              </w:tabs>
              <w:spacing w:after="0" w:line="240" w:lineRule="auto"/>
              <w:jc w:val="both"/>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R</w:t>
            </w:r>
            <w:r w:rsidR="00093559" w:rsidRPr="00432F27">
              <w:rPr>
                <w:rFonts w:asciiTheme="minorHAnsi" w:eastAsiaTheme="minorEastAsia" w:hAnsiTheme="minorHAnsi" w:cstheme="minorBidi"/>
                <w:noProof/>
                <w:sz w:val="16"/>
                <w:szCs w:val="16"/>
                <w:lang w:eastAsia="en-AU"/>
              </w:rPr>
              <w:t>eed beds, open water, red gums</w:t>
            </w:r>
          </w:p>
        </w:tc>
        <w:tc>
          <w:tcPr>
            <w:tcW w:w="505"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1276"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1276" w:type="dxa"/>
            <w:shd w:val="clear" w:color="auto" w:fill="F2F2F2" w:themeFill="background1" w:themeFillShade="F2"/>
          </w:tcPr>
          <w:p w:rsidR="00093559" w:rsidRPr="00432F27" w:rsidRDefault="00093559" w:rsidP="00EC5CC5">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2</w:t>
            </w:r>
          </w:p>
        </w:tc>
        <w:tc>
          <w:tcPr>
            <w:tcW w:w="5780" w:type="dxa"/>
            <w:shd w:val="clear" w:color="auto" w:fill="F2F2F2" w:themeFill="background1" w:themeFillShade="F2"/>
          </w:tcPr>
          <w:p w:rsidR="00E52EFE" w:rsidRDefault="00E52EFE" w:rsidP="00350387">
            <w:pPr>
              <w:pStyle w:val="ListParagraph"/>
              <w:numPr>
                <w:ilvl w:val="0"/>
                <w:numId w:val="59"/>
              </w:numPr>
              <w:ind w:left="459" w:hanging="284"/>
              <w:cnfStyle w:val="000000100000"/>
              <w:rPr>
                <w:noProof/>
                <w:sz w:val="16"/>
                <w:szCs w:val="16"/>
              </w:rPr>
            </w:pPr>
            <w:r>
              <w:rPr>
                <w:noProof/>
                <w:sz w:val="16"/>
                <w:szCs w:val="16"/>
              </w:rPr>
              <w:t xml:space="preserve">Biodiversity: frog habitat; instream, floodplain </w:t>
            </w:r>
            <w:r w:rsidR="00F55B42">
              <w:rPr>
                <w:noProof/>
                <w:sz w:val="16"/>
                <w:szCs w:val="16"/>
              </w:rPr>
              <w:t>&amp;</w:t>
            </w:r>
            <w:r>
              <w:rPr>
                <w:noProof/>
                <w:sz w:val="16"/>
                <w:szCs w:val="16"/>
              </w:rPr>
              <w:t xml:space="preserve"> wetl</w:t>
            </w:r>
            <w:r w:rsidR="003E2FFB">
              <w:rPr>
                <w:noProof/>
                <w:sz w:val="16"/>
                <w:szCs w:val="16"/>
              </w:rPr>
              <w:t>and</w:t>
            </w:r>
            <w:r>
              <w:rPr>
                <w:noProof/>
                <w:sz w:val="16"/>
                <w:szCs w:val="16"/>
              </w:rPr>
              <w:t xml:space="preserve"> vegetation</w:t>
            </w:r>
          </w:p>
          <w:p w:rsidR="00093559" w:rsidRPr="00432F27" w:rsidRDefault="00E52EFE" w:rsidP="00350387">
            <w:pPr>
              <w:pStyle w:val="BodyText"/>
              <w:numPr>
                <w:ilvl w:val="0"/>
                <w:numId w:val="59"/>
              </w:numPr>
              <w:spacing w:after="0" w:line="240" w:lineRule="auto"/>
              <w:ind w:left="459" w:hanging="284"/>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 xml:space="preserve">Ecosystem resilience: seedbank rhizones </w:t>
            </w:r>
            <w:r w:rsidR="00F55B42">
              <w:rPr>
                <w:rFonts w:asciiTheme="minorHAnsi" w:eastAsiaTheme="minorEastAsia" w:hAnsiTheme="minorHAnsi" w:cstheme="minorBidi"/>
                <w:noProof/>
                <w:sz w:val="16"/>
                <w:szCs w:val="16"/>
                <w:lang w:eastAsia="en-AU"/>
              </w:rPr>
              <w:t>&amp;</w:t>
            </w:r>
            <w:r>
              <w:rPr>
                <w:rFonts w:asciiTheme="minorHAnsi" w:eastAsiaTheme="minorEastAsia" w:hAnsiTheme="minorHAnsi" w:cstheme="minorBidi"/>
                <w:noProof/>
                <w:sz w:val="16"/>
                <w:szCs w:val="16"/>
                <w:lang w:eastAsia="en-AU"/>
              </w:rPr>
              <w:t xml:space="preserve"> long lived veg</w:t>
            </w:r>
            <w:r w:rsidR="00F55B42">
              <w:rPr>
                <w:rFonts w:asciiTheme="minorHAnsi" w:eastAsiaTheme="minorEastAsia" w:hAnsiTheme="minorHAnsi" w:cstheme="minorBidi"/>
                <w:noProof/>
                <w:sz w:val="16"/>
                <w:szCs w:val="16"/>
                <w:lang w:eastAsia="en-AU"/>
              </w:rPr>
              <w:t>etation</w:t>
            </w:r>
          </w:p>
        </w:tc>
      </w:tr>
      <w:tr w:rsidR="00D51B69" w:rsidRPr="001A4506" w:rsidTr="007A5B40">
        <w:trPr>
          <w:cantSplit/>
        </w:trPr>
        <w:tc>
          <w:tcPr>
            <w:cnfStyle w:val="001000000000"/>
            <w:tcW w:w="1040" w:type="dxa"/>
          </w:tcPr>
          <w:p w:rsidR="00093559" w:rsidRPr="00432F27" w:rsidRDefault="00093559" w:rsidP="00702E57">
            <w:pPr>
              <w:pStyle w:val="BodyText"/>
              <w:spacing w:after="0" w:line="240" w:lineRule="auto"/>
              <w:jc w:val="both"/>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GCS-3</w:t>
            </w:r>
          </w:p>
        </w:tc>
        <w:tc>
          <w:tcPr>
            <w:tcW w:w="2107" w:type="dxa"/>
            <w:shd w:val="clear" w:color="auto" w:fill="F2F2F2" w:themeFill="background1" w:themeFillShade="F2"/>
          </w:tcPr>
          <w:p w:rsidR="00093559" w:rsidRPr="00432F27" w:rsidRDefault="00151C2A"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R</w:t>
            </w:r>
            <w:r w:rsidR="00093559" w:rsidRPr="00432F27">
              <w:rPr>
                <w:rFonts w:asciiTheme="minorHAnsi" w:eastAsiaTheme="minorEastAsia" w:hAnsiTheme="minorHAnsi" w:cstheme="minorBidi"/>
                <w:noProof/>
                <w:sz w:val="16"/>
                <w:szCs w:val="16"/>
                <w:lang w:eastAsia="en-AU"/>
              </w:rPr>
              <w:t>eed beds, open water</w:t>
            </w:r>
          </w:p>
        </w:tc>
        <w:tc>
          <w:tcPr>
            <w:tcW w:w="505"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1276" w:type="dxa"/>
            <w:shd w:val="clear" w:color="auto" w:fill="F2F2F2" w:themeFill="background1" w:themeFillShade="F2"/>
          </w:tcPr>
          <w:p w:rsidR="00093559" w:rsidRPr="00432F27" w:rsidRDefault="00093559" w:rsidP="00702E57">
            <w:pPr>
              <w:pStyle w:val="BodyText"/>
              <w:spacing w:after="0" w:line="240" w:lineRule="auto"/>
              <w:jc w:val="both"/>
              <w:cnfStyle w:val="000000000000"/>
              <w:rPr>
                <w:rFonts w:asciiTheme="minorHAnsi" w:eastAsiaTheme="minorEastAsia" w:hAnsiTheme="minorHAnsi" w:cstheme="minorBidi"/>
                <w:noProof/>
                <w:sz w:val="16"/>
                <w:szCs w:val="16"/>
                <w:lang w:eastAsia="en-AU"/>
              </w:rPr>
            </w:pPr>
          </w:p>
        </w:tc>
        <w:tc>
          <w:tcPr>
            <w:tcW w:w="1276" w:type="dxa"/>
            <w:shd w:val="clear" w:color="auto" w:fill="F2F2F2" w:themeFill="background1" w:themeFillShade="F2"/>
          </w:tcPr>
          <w:p w:rsidR="00093559" w:rsidRPr="00432F27" w:rsidRDefault="00093559" w:rsidP="00EC5CC5">
            <w:pPr>
              <w:pStyle w:val="BodyText"/>
              <w:spacing w:after="0" w:line="240" w:lineRule="auto"/>
              <w:jc w:val="both"/>
              <w:cnfStyle w:val="0000000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2</w:t>
            </w:r>
          </w:p>
        </w:tc>
        <w:tc>
          <w:tcPr>
            <w:tcW w:w="5780" w:type="dxa"/>
            <w:shd w:val="clear" w:color="auto" w:fill="F2F2F2" w:themeFill="background1" w:themeFillShade="F2"/>
          </w:tcPr>
          <w:p w:rsidR="00E52EFE" w:rsidRDefault="00E52EFE" w:rsidP="00350387">
            <w:pPr>
              <w:pStyle w:val="ListParagraph"/>
              <w:numPr>
                <w:ilvl w:val="0"/>
                <w:numId w:val="59"/>
              </w:numPr>
              <w:ind w:left="459" w:hanging="284"/>
              <w:cnfStyle w:val="000000000000"/>
              <w:rPr>
                <w:rFonts w:eastAsiaTheme="minorEastAsia"/>
                <w:noProof/>
                <w:sz w:val="16"/>
                <w:szCs w:val="16"/>
                <w:lang w:eastAsia="en-AU"/>
              </w:rPr>
            </w:pPr>
            <w:r w:rsidRPr="00C43B7A">
              <w:rPr>
                <w:rFonts w:eastAsiaTheme="minorEastAsia"/>
                <w:noProof/>
                <w:sz w:val="16"/>
                <w:szCs w:val="16"/>
                <w:lang w:eastAsia="en-AU"/>
              </w:rPr>
              <w:t xml:space="preserve">Biodiversity: frog habitat; instream, floodplain </w:t>
            </w:r>
            <w:r w:rsidR="00F55B42">
              <w:rPr>
                <w:rFonts w:eastAsiaTheme="minorEastAsia"/>
                <w:noProof/>
                <w:sz w:val="16"/>
                <w:szCs w:val="16"/>
                <w:lang w:eastAsia="en-AU"/>
              </w:rPr>
              <w:t>&amp;</w:t>
            </w:r>
            <w:r w:rsidRPr="00C43B7A">
              <w:rPr>
                <w:rFonts w:eastAsiaTheme="minorEastAsia"/>
                <w:noProof/>
                <w:sz w:val="16"/>
                <w:szCs w:val="16"/>
                <w:lang w:eastAsia="en-AU"/>
              </w:rPr>
              <w:t xml:space="preserve"> wetl</w:t>
            </w:r>
            <w:r w:rsidR="003E2FFB">
              <w:rPr>
                <w:rFonts w:eastAsiaTheme="minorEastAsia"/>
                <w:noProof/>
                <w:sz w:val="16"/>
                <w:szCs w:val="16"/>
                <w:lang w:eastAsia="en-AU"/>
              </w:rPr>
              <w:t xml:space="preserve">and </w:t>
            </w:r>
            <w:r w:rsidRPr="00C43B7A">
              <w:rPr>
                <w:rFonts w:eastAsiaTheme="minorEastAsia"/>
                <w:noProof/>
                <w:sz w:val="16"/>
                <w:szCs w:val="16"/>
                <w:lang w:eastAsia="en-AU"/>
              </w:rPr>
              <w:t xml:space="preserve"> vegetation</w:t>
            </w:r>
          </w:p>
          <w:p w:rsidR="00093559" w:rsidRPr="00432F27" w:rsidRDefault="00E52EFE" w:rsidP="00350387">
            <w:pPr>
              <w:pStyle w:val="ListParagraph"/>
              <w:numPr>
                <w:ilvl w:val="0"/>
                <w:numId w:val="59"/>
              </w:numPr>
              <w:ind w:left="459" w:hanging="284"/>
              <w:cnfStyle w:val="000000000000"/>
              <w:rPr>
                <w:rFonts w:eastAsiaTheme="minorEastAsia"/>
                <w:noProof/>
                <w:sz w:val="16"/>
                <w:szCs w:val="16"/>
                <w:lang w:eastAsia="en-AU"/>
              </w:rPr>
            </w:pPr>
            <w:r>
              <w:rPr>
                <w:rFonts w:eastAsiaTheme="minorEastAsia"/>
                <w:noProof/>
                <w:sz w:val="16"/>
                <w:szCs w:val="16"/>
                <w:lang w:eastAsia="en-AU"/>
              </w:rPr>
              <w:t xml:space="preserve">Ecosystem resilience: seedbank rhizones </w:t>
            </w:r>
            <w:r w:rsidR="00F55B42">
              <w:rPr>
                <w:rFonts w:eastAsiaTheme="minorEastAsia"/>
                <w:noProof/>
                <w:sz w:val="16"/>
                <w:szCs w:val="16"/>
                <w:lang w:eastAsia="en-AU"/>
              </w:rPr>
              <w:t>&amp;</w:t>
            </w:r>
            <w:r>
              <w:rPr>
                <w:rFonts w:eastAsiaTheme="minorEastAsia"/>
                <w:noProof/>
                <w:sz w:val="16"/>
                <w:szCs w:val="16"/>
                <w:lang w:eastAsia="en-AU"/>
              </w:rPr>
              <w:t xml:space="preserve"> long lived veg</w:t>
            </w:r>
            <w:r w:rsidR="00F55B42">
              <w:rPr>
                <w:rFonts w:eastAsiaTheme="minorEastAsia"/>
                <w:noProof/>
                <w:sz w:val="16"/>
                <w:szCs w:val="16"/>
                <w:lang w:eastAsia="en-AU"/>
              </w:rPr>
              <w:t>etation</w:t>
            </w:r>
          </w:p>
        </w:tc>
      </w:tr>
      <w:tr w:rsidR="00D51B69" w:rsidRPr="001A4506" w:rsidTr="007A5B40">
        <w:trPr>
          <w:cnfStyle w:val="000000100000"/>
          <w:cantSplit/>
        </w:trPr>
        <w:tc>
          <w:tcPr>
            <w:cnfStyle w:val="001000000000"/>
            <w:tcW w:w="1040" w:type="dxa"/>
          </w:tcPr>
          <w:p w:rsidR="00093559" w:rsidRPr="00432F27" w:rsidRDefault="00093559" w:rsidP="00702E57">
            <w:pPr>
              <w:pStyle w:val="BodyText"/>
              <w:spacing w:after="0" w:line="240" w:lineRule="auto"/>
              <w:jc w:val="both"/>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GCS-4</w:t>
            </w:r>
          </w:p>
        </w:tc>
        <w:tc>
          <w:tcPr>
            <w:tcW w:w="2107" w:type="dxa"/>
            <w:shd w:val="clear" w:color="auto" w:fill="F2F2F2" w:themeFill="background1" w:themeFillShade="F2"/>
          </w:tcPr>
          <w:p w:rsidR="00093559" w:rsidRPr="00432F27" w:rsidRDefault="00151C2A"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Pr>
                <w:rFonts w:asciiTheme="minorHAnsi" w:eastAsiaTheme="minorEastAsia" w:hAnsiTheme="minorHAnsi" w:cstheme="minorBidi"/>
                <w:noProof/>
                <w:sz w:val="16"/>
                <w:szCs w:val="16"/>
                <w:lang w:eastAsia="en-AU"/>
              </w:rPr>
              <w:t>R</w:t>
            </w:r>
            <w:r w:rsidR="00093559" w:rsidRPr="00432F27">
              <w:rPr>
                <w:rFonts w:asciiTheme="minorHAnsi" w:eastAsiaTheme="minorEastAsia" w:hAnsiTheme="minorHAnsi" w:cstheme="minorBidi"/>
                <w:noProof/>
                <w:sz w:val="16"/>
                <w:szCs w:val="16"/>
                <w:lang w:eastAsia="en-AU"/>
              </w:rPr>
              <w:t>eed beds</w:t>
            </w:r>
          </w:p>
        </w:tc>
        <w:tc>
          <w:tcPr>
            <w:tcW w:w="505"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X</w:t>
            </w:r>
          </w:p>
        </w:tc>
        <w:tc>
          <w:tcPr>
            <w:tcW w:w="567"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1276" w:type="dxa"/>
            <w:shd w:val="clear" w:color="auto" w:fill="F2F2F2" w:themeFill="background1" w:themeFillShade="F2"/>
          </w:tcPr>
          <w:p w:rsidR="00093559" w:rsidRPr="00432F27" w:rsidRDefault="00093559" w:rsidP="00702E57">
            <w:pPr>
              <w:pStyle w:val="BodyText"/>
              <w:spacing w:after="0" w:line="240" w:lineRule="auto"/>
              <w:jc w:val="both"/>
              <w:cnfStyle w:val="000000100000"/>
              <w:rPr>
                <w:rFonts w:asciiTheme="minorHAnsi" w:eastAsiaTheme="minorEastAsia" w:hAnsiTheme="minorHAnsi" w:cstheme="minorBidi"/>
                <w:noProof/>
                <w:sz w:val="16"/>
                <w:szCs w:val="16"/>
                <w:lang w:eastAsia="en-AU"/>
              </w:rPr>
            </w:pPr>
          </w:p>
        </w:tc>
        <w:tc>
          <w:tcPr>
            <w:tcW w:w="1276" w:type="dxa"/>
            <w:shd w:val="clear" w:color="auto" w:fill="F2F2F2" w:themeFill="background1" w:themeFillShade="F2"/>
          </w:tcPr>
          <w:p w:rsidR="00093559" w:rsidRPr="00432F27" w:rsidRDefault="00093559" w:rsidP="00EC5CC5">
            <w:pPr>
              <w:pStyle w:val="BodyText"/>
              <w:spacing w:after="0" w:line="240" w:lineRule="auto"/>
              <w:jc w:val="both"/>
              <w:cnfStyle w:val="000000100000"/>
              <w:rPr>
                <w:rFonts w:asciiTheme="minorHAnsi" w:eastAsiaTheme="minorEastAsia" w:hAnsiTheme="minorHAnsi" w:cstheme="minorBidi"/>
                <w:noProof/>
                <w:sz w:val="16"/>
                <w:szCs w:val="16"/>
                <w:lang w:eastAsia="en-AU"/>
              </w:rPr>
            </w:pPr>
            <w:r w:rsidRPr="00432F27">
              <w:rPr>
                <w:rFonts w:asciiTheme="minorHAnsi" w:eastAsiaTheme="minorEastAsia" w:hAnsiTheme="minorHAnsi" w:cstheme="minorBidi"/>
                <w:noProof/>
                <w:sz w:val="16"/>
                <w:szCs w:val="16"/>
                <w:lang w:eastAsia="en-AU"/>
              </w:rPr>
              <w:t>1</w:t>
            </w:r>
          </w:p>
        </w:tc>
        <w:tc>
          <w:tcPr>
            <w:tcW w:w="5780" w:type="dxa"/>
            <w:shd w:val="clear" w:color="auto" w:fill="F2F2F2" w:themeFill="background1" w:themeFillShade="F2"/>
          </w:tcPr>
          <w:p w:rsidR="00E52EFE" w:rsidRDefault="00E52EFE" w:rsidP="00350387">
            <w:pPr>
              <w:pStyle w:val="ListParagraph"/>
              <w:numPr>
                <w:ilvl w:val="0"/>
                <w:numId w:val="59"/>
              </w:numPr>
              <w:ind w:left="459" w:hanging="284"/>
              <w:cnfStyle w:val="000000100000"/>
              <w:rPr>
                <w:rFonts w:eastAsiaTheme="minorEastAsia"/>
                <w:noProof/>
                <w:sz w:val="16"/>
                <w:szCs w:val="16"/>
                <w:lang w:eastAsia="en-AU"/>
              </w:rPr>
            </w:pPr>
            <w:r w:rsidRPr="00C43B7A">
              <w:rPr>
                <w:rFonts w:eastAsiaTheme="minorEastAsia"/>
                <w:noProof/>
                <w:sz w:val="16"/>
                <w:szCs w:val="16"/>
                <w:lang w:eastAsia="en-AU"/>
              </w:rPr>
              <w:t xml:space="preserve">Biodiversity: frog habitat; instream, floodplain </w:t>
            </w:r>
            <w:r w:rsidR="00F55B42">
              <w:rPr>
                <w:rFonts w:eastAsiaTheme="minorEastAsia"/>
                <w:noProof/>
                <w:sz w:val="16"/>
                <w:szCs w:val="16"/>
                <w:lang w:eastAsia="en-AU"/>
              </w:rPr>
              <w:t>&amp;</w:t>
            </w:r>
            <w:r w:rsidRPr="00C43B7A">
              <w:rPr>
                <w:rFonts w:eastAsiaTheme="minorEastAsia"/>
                <w:noProof/>
                <w:sz w:val="16"/>
                <w:szCs w:val="16"/>
                <w:lang w:eastAsia="en-AU"/>
              </w:rPr>
              <w:t xml:space="preserve"> wetl</w:t>
            </w:r>
            <w:r w:rsidR="003E2FFB">
              <w:rPr>
                <w:rFonts w:eastAsiaTheme="minorEastAsia"/>
                <w:noProof/>
                <w:sz w:val="16"/>
                <w:szCs w:val="16"/>
                <w:lang w:eastAsia="en-AU"/>
              </w:rPr>
              <w:t>and</w:t>
            </w:r>
            <w:r w:rsidRPr="00C43B7A">
              <w:rPr>
                <w:rFonts w:eastAsiaTheme="minorEastAsia"/>
                <w:noProof/>
                <w:sz w:val="16"/>
                <w:szCs w:val="16"/>
                <w:lang w:eastAsia="en-AU"/>
              </w:rPr>
              <w:t xml:space="preserve"> vegetation</w:t>
            </w:r>
          </w:p>
          <w:p w:rsidR="00093559" w:rsidRPr="00432F27" w:rsidRDefault="00E52EFE" w:rsidP="00350387">
            <w:pPr>
              <w:pStyle w:val="ListParagraph"/>
              <w:numPr>
                <w:ilvl w:val="0"/>
                <w:numId w:val="59"/>
              </w:numPr>
              <w:ind w:left="459" w:hanging="284"/>
              <w:cnfStyle w:val="000000100000"/>
              <w:rPr>
                <w:rFonts w:eastAsiaTheme="minorEastAsia"/>
                <w:noProof/>
                <w:sz w:val="16"/>
                <w:szCs w:val="16"/>
                <w:lang w:eastAsia="en-AU"/>
              </w:rPr>
            </w:pPr>
            <w:r>
              <w:rPr>
                <w:rFonts w:eastAsiaTheme="minorEastAsia"/>
                <w:noProof/>
                <w:sz w:val="16"/>
                <w:szCs w:val="16"/>
                <w:lang w:eastAsia="en-AU"/>
              </w:rPr>
              <w:t xml:space="preserve">Ecosystem resilience: seedbank rhizones </w:t>
            </w:r>
            <w:r w:rsidR="00F55B42">
              <w:rPr>
                <w:rFonts w:eastAsiaTheme="minorEastAsia"/>
                <w:noProof/>
                <w:sz w:val="16"/>
                <w:szCs w:val="16"/>
                <w:lang w:eastAsia="en-AU"/>
              </w:rPr>
              <w:t>&amp;</w:t>
            </w:r>
            <w:r>
              <w:rPr>
                <w:rFonts w:eastAsiaTheme="minorEastAsia"/>
                <w:noProof/>
                <w:sz w:val="16"/>
                <w:szCs w:val="16"/>
                <w:lang w:eastAsia="en-AU"/>
              </w:rPr>
              <w:t xml:space="preserve"> long lived veg</w:t>
            </w:r>
            <w:r w:rsidR="00F55B42">
              <w:rPr>
                <w:rFonts w:eastAsiaTheme="minorEastAsia"/>
                <w:noProof/>
                <w:sz w:val="16"/>
                <w:szCs w:val="16"/>
                <w:lang w:eastAsia="en-AU"/>
              </w:rPr>
              <w:t>etation</w:t>
            </w:r>
          </w:p>
        </w:tc>
      </w:tr>
    </w:tbl>
    <w:p w:rsidR="00093559" w:rsidRDefault="00093559" w:rsidP="00702E57"/>
    <w:p w:rsidR="00093559" w:rsidRDefault="00093559" w:rsidP="00702E57">
      <w:pPr>
        <w:pStyle w:val="BodyText"/>
      </w:pPr>
    </w:p>
    <w:p w:rsidR="00093559" w:rsidRDefault="00093559" w:rsidP="00702E57">
      <w:pPr>
        <w:pStyle w:val="BodyText"/>
        <w:sectPr w:rsidR="00093559" w:rsidSect="009D28F0">
          <w:pgSz w:w="16839" w:h="11907" w:orient="landscape"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rsidR="00093559" w:rsidRDefault="001566B4" w:rsidP="00702E57">
      <w:pPr>
        <w:pStyle w:val="IAEHeading2"/>
      </w:pPr>
      <w:bookmarkStart w:id="42" w:name="_Toc401920856"/>
      <w:r>
        <w:t>W</w:t>
      </w:r>
      <w:r w:rsidR="00093559">
        <w:t>atering</w:t>
      </w:r>
      <w:r>
        <w:t xml:space="preserve"> </w:t>
      </w:r>
      <w:r w:rsidR="00B3754D">
        <w:t>p</w:t>
      </w:r>
      <w:r w:rsidR="00AB2658">
        <w:t>racticalities</w:t>
      </w:r>
      <w:bookmarkEnd w:id="42"/>
      <w:r w:rsidR="00093559">
        <w:t xml:space="preserve"> </w:t>
      </w:r>
    </w:p>
    <w:p w:rsidR="00093559" w:rsidRDefault="00093559" w:rsidP="00702E57">
      <w:pPr>
        <w:pStyle w:val="IAEHeading3"/>
      </w:pPr>
      <w:bookmarkStart w:id="43" w:name="_Toc401920857"/>
      <w:r>
        <w:t>Delivery of environmental water</w:t>
      </w:r>
      <w:bookmarkEnd w:id="43"/>
    </w:p>
    <w:p w:rsidR="00093559" w:rsidRDefault="00093559" w:rsidP="00702E57">
      <w:pPr>
        <w:rPr>
          <w:lang w:val="en-GB" w:eastAsia="en-US"/>
        </w:rPr>
      </w:pPr>
      <w:r>
        <w:rPr>
          <w:lang w:val="en-GB" w:eastAsia="en-US"/>
        </w:rPr>
        <w:t xml:space="preserve">The </w:t>
      </w:r>
      <w:r w:rsidR="00725D44">
        <w:rPr>
          <w:lang w:val="en-GB" w:eastAsia="en-US"/>
        </w:rPr>
        <w:t>L</w:t>
      </w:r>
      <w:r>
        <w:rPr>
          <w:lang w:val="en-GB" w:eastAsia="en-US"/>
        </w:rPr>
        <w:t xml:space="preserve">ower </w:t>
      </w:r>
      <w:r w:rsidR="0098426D">
        <w:rPr>
          <w:lang w:val="en-GB" w:eastAsia="en-US"/>
        </w:rPr>
        <w:t>Lachlan river system</w:t>
      </w:r>
      <w:r>
        <w:rPr>
          <w:lang w:val="en-GB" w:eastAsia="en-US"/>
        </w:rPr>
        <w:t xml:space="preserve"> is a very low gradient system comprising numerous anabranches and distributary creeks that terminate in wetlands. Flow variability is high</w:t>
      </w:r>
      <w:r w:rsidR="00824BE6">
        <w:rPr>
          <w:lang w:val="en-GB" w:eastAsia="en-US"/>
        </w:rPr>
        <w:t xml:space="preserve">, with common </w:t>
      </w:r>
      <w:r>
        <w:rPr>
          <w:lang w:val="en-GB" w:eastAsia="en-US"/>
        </w:rPr>
        <w:t xml:space="preserve">low flow and </w:t>
      </w:r>
      <w:proofErr w:type="gramStart"/>
      <w:r>
        <w:rPr>
          <w:lang w:val="en-GB" w:eastAsia="en-US"/>
        </w:rPr>
        <w:t>cease</w:t>
      </w:r>
      <w:proofErr w:type="gramEnd"/>
      <w:r>
        <w:rPr>
          <w:lang w:val="en-GB" w:eastAsia="en-US"/>
        </w:rPr>
        <w:t xml:space="preserve"> to flow periods</w:t>
      </w:r>
      <w:r w:rsidR="00824BE6">
        <w:rPr>
          <w:lang w:val="en-GB" w:eastAsia="en-US"/>
        </w:rPr>
        <w:t>.</w:t>
      </w:r>
      <w:r>
        <w:rPr>
          <w:lang w:val="en-GB" w:eastAsia="en-US"/>
        </w:rPr>
        <w:t xml:space="preserve"> </w:t>
      </w:r>
      <w:r w:rsidR="00824BE6">
        <w:rPr>
          <w:lang w:val="en-GB" w:eastAsia="en-US"/>
        </w:rPr>
        <w:t>H</w:t>
      </w:r>
      <w:r>
        <w:rPr>
          <w:lang w:val="en-GB" w:eastAsia="en-US"/>
        </w:rPr>
        <w:t>igh flows produc</w:t>
      </w:r>
      <w:r w:rsidR="00824BE6">
        <w:rPr>
          <w:lang w:val="en-GB" w:eastAsia="en-US"/>
        </w:rPr>
        <w:t>ing</w:t>
      </w:r>
      <w:r>
        <w:rPr>
          <w:lang w:val="en-GB" w:eastAsia="en-US"/>
        </w:rPr>
        <w:t xml:space="preserve"> overbank flooding and the connection of floodplain wetlands, swamps</w:t>
      </w:r>
      <w:r w:rsidR="00824BE6">
        <w:rPr>
          <w:lang w:val="en-GB" w:eastAsia="en-US"/>
        </w:rPr>
        <w:t>,</w:t>
      </w:r>
      <w:r>
        <w:rPr>
          <w:lang w:val="en-GB" w:eastAsia="en-US"/>
        </w:rPr>
        <w:t xml:space="preserve"> and off channel wetlands are irregular events. </w:t>
      </w:r>
      <w:r w:rsidR="00824BE6">
        <w:rPr>
          <w:lang w:val="en-GB" w:eastAsia="en-US"/>
        </w:rPr>
        <w:t>In addition, f</w:t>
      </w:r>
      <w:r>
        <w:rPr>
          <w:lang w:val="en-GB" w:eastAsia="en-US"/>
        </w:rPr>
        <w:t>low attenuation is high</w:t>
      </w:r>
      <w:r w:rsidR="00824BE6">
        <w:rPr>
          <w:lang w:val="en-GB" w:eastAsia="en-US"/>
        </w:rPr>
        <w:t>,</w:t>
      </w:r>
      <w:r>
        <w:rPr>
          <w:lang w:val="en-GB" w:eastAsia="en-US"/>
        </w:rPr>
        <w:t xml:space="preserve"> and travel times are long</w:t>
      </w:r>
      <w:r w:rsidR="00FC44A9">
        <w:rPr>
          <w:lang w:val="en-GB" w:eastAsia="en-US"/>
        </w:rPr>
        <w:t xml:space="preserve"> – </w:t>
      </w:r>
      <w:r>
        <w:rPr>
          <w:lang w:val="en-GB" w:eastAsia="en-US"/>
        </w:rPr>
        <w:t>taking</w:t>
      </w:r>
      <w:r w:rsidR="00FC44A9">
        <w:rPr>
          <w:lang w:val="en-GB" w:eastAsia="en-US"/>
        </w:rPr>
        <w:t xml:space="preserve"> </w:t>
      </w:r>
      <w:r>
        <w:rPr>
          <w:lang w:val="en-GB" w:eastAsia="en-US"/>
        </w:rPr>
        <w:t xml:space="preserve">weeks to travel from Lake Brewster to the Great </w:t>
      </w:r>
      <w:proofErr w:type="spellStart"/>
      <w:r>
        <w:rPr>
          <w:lang w:val="en-GB" w:eastAsia="en-US"/>
        </w:rPr>
        <w:t>Cumbung</w:t>
      </w:r>
      <w:proofErr w:type="spellEnd"/>
      <w:r>
        <w:rPr>
          <w:lang w:val="en-GB" w:eastAsia="en-US"/>
        </w:rPr>
        <w:t xml:space="preserve"> Swamp. River regulation has reduced the median monthly discharge of spring floods by one third (</w:t>
      </w:r>
      <w:hyperlink w:anchor="_ENREF_20" w:tooltip="Gawne, 2013 #2" w:history="1">
        <w:r w:rsidR="000D1603">
          <w:rPr>
            <w:lang w:val="en-GB" w:eastAsia="en-US"/>
          </w:rPr>
          <w:fldChar w:fldCharType="begin"/>
        </w:r>
        <w:r w:rsidR="00C632FB">
          <w:rPr>
            <w:lang w:val="en-GB" w:eastAsia="en-US"/>
          </w:rPr>
          <w:instrText xml:space="preserve"> ADDIN EN.CITE &lt;EndNote&gt;&lt;Cite&gt;&lt;Author&gt;Gawne&lt;/Author&gt;&lt;Year&gt;2013&lt;/Year&gt;&lt;RecNum&gt;2&lt;/RecNum&gt;&lt;DisplayText&gt;Gawne et al. 2013&lt;/DisplayText&gt;&lt;record&gt;&lt;rec-number&gt;2&lt;/rec-number&gt;&lt;foreign-keys&gt;&lt;key app="EN" db-id="0a0zttz0gewd9befav559p5osxw5sftwfpdv"&gt;2&lt;/key&gt;&lt;/foreign-keys&gt;&lt;ref-type name="Report"&gt;27&lt;/ref-type&gt;&lt;contributors&gt;&lt;authors&gt;&lt;author&gt;Gawne, B.&lt;/author&gt;&lt;author&gt;Brooks, S.&lt;/author&gt;&lt;author&gt;Butcher, R.&lt;/author&gt;&lt;author&gt;Cottingham, P.&lt;/author&gt;&lt;author&gt;Everingham, P.&lt;/author&gt;&lt;author&gt;Hale, J.&lt;/author&gt;&lt;/authors&gt;&lt;tertiary-authors&gt;&lt;author&gt;MDFRC Publication&lt;/author&gt;&lt;/tertiary-authors&gt;&lt;/contributors&gt;&lt;titles&gt;&lt;title&gt;Long Term Intervention Monitoring Project Monitoring and Evaluation Requirements Lachlan River System for Commonwelath Environmental Water.&lt;/title&gt;&lt;/titles&gt;&lt;pages&gt;28&lt;/pages&gt;&lt;volume&gt;01.2/2013&lt;/volume&gt;&lt;dates&gt;&lt;year&gt;2013&lt;/year&gt;&lt;pub-dates&gt;&lt;date&gt;May 2013&lt;/date&gt;&lt;/pub-dates&gt;&lt;/dates&gt;&lt;publisher&gt;Final Report prepared for the Commonwelath Environmental Water Office by the Murray-Darling Freshwater Research Centre&lt;/publisher&gt;&lt;urls&gt;&lt;/urls&gt;&lt;/record&gt;&lt;/Cite&gt;&lt;/EndNote&gt;</w:instrText>
        </w:r>
        <w:r w:rsidR="000D1603">
          <w:rPr>
            <w:lang w:val="en-GB" w:eastAsia="en-US"/>
          </w:rPr>
          <w:fldChar w:fldCharType="separate"/>
        </w:r>
        <w:r w:rsidR="00C632FB">
          <w:rPr>
            <w:noProof/>
            <w:lang w:val="en-GB" w:eastAsia="en-US"/>
          </w:rPr>
          <w:t>Gawne et al. 2013</w:t>
        </w:r>
        <w:r w:rsidR="000D1603">
          <w:rPr>
            <w:lang w:val="en-GB" w:eastAsia="en-US"/>
          </w:rPr>
          <w:fldChar w:fldCharType="end"/>
        </w:r>
      </w:hyperlink>
      <w:r>
        <w:rPr>
          <w:lang w:val="en-GB" w:eastAsia="en-US"/>
        </w:rPr>
        <w:t xml:space="preserve">). </w:t>
      </w:r>
      <w:r w:rsidR="000000AE">
        <w:rPr>
          <w:lang w:val="en-GB" w:eastAsia="en-US"/>
        </w:rPr>
        <w:t>Th</w:t>
      </w:r>
      <w:r w:rsidR="00F35DF2">
        <w:rPr>
          <w:lang w:val="en-GB" w:eastAsia="en-US"/>
        </w:rPr>
        <w:t>e</w:t>
      </w:r>
      <w:r>
        <w:rPr>
          <w:lang w:val="en-GB" w:eastAsia="en-US"/>
        </w:rPr>
        <w:t xml:space="preserve"> natural variability means watering does not need to occur every year</w:t>
      </w:r>
      <w:r w:rsidR="000000AE">
        <w:rPr>
          <w:lang w:val="en-GB" w:eastAsia="en-US"/>
        </w:rPr>
        <w:t>,</w:t>
      </w:r>
      <w:r>
        <w:rPr>
          <w:lang w:val="en-GB" w:eastAsia="en-US"/>
        </w:rPr>
        <w:t xml:space="preserve"> and will therefore be both temporally and spatially variable.  </w:t>
      </w:r>
    </w:p>
    <w:p w:rsidR="00093559" w:rsidRDefault="00093559" w:rsidP="00702E57">
      <w:pPr>
        <w:rPr>
          <w:lang w:val="en-GB" w:eastAsia="en-US"/>
        </w:rPr>
      </w:pPr>
      <w:r>
        <w:rPr>
          <w:lang w:val="en-GB" w:eastAsia="en-US"/>
        </w:rPr>
        <w:t>Delivery</w:t>
      </w:r>
      <w:r w:rsidR="00F35DF2">
        <w:rPr>
          <w:lang w:val="en-GB" w:eastAsia="en-US"/>
        </w:rPr>
        <w:t xml:space="preserve"> of water</w:t>
      </w:r>
      <w:r>
        <w:rPr>
          <w:lang w:val="en-GB" w:eastAsia="en-US"/>
        </w:rPr>
        <w:t xml:space="preserve"> is complicated by a network of regulating structures</w:t>
      </w:r>
      <w:r w:rsidR="000000AE">
        <w:rPr>
          <w:lang w:val="en-GB" w:eastAsia="en-US"/>
        </w:rPr>
        <w:t>. These</w:t>
      </w:r>
      <w:r>
        <w:rPr>
          <w:lang w:val="en-GB" w:eastAsia="en-US"/>
        </w:rPr>
        <w:t xml:space="preserve"> can be used to provide infrastructure assisted watering</w:t>
      </w:r>
      <w:r w:rsidR="000000AE">
        <w:rPr>
          <w:lang w:val="en-GB" w:eastAsia="en-US"/>
        </w:rPr>
        <w:t xml:space="preserve">, and </w:t>
      </w:r>
      <w:r>
        <w:rPr>
          <w:lang w:val="en-GB" w:eastAsia="en-US"/>
        </w:rPr>
        <w:t xml:space="preserve">include the Block Bank Regulator which can be used to extend watering duration in </w:t>
      </w:r>
      <w:proofErr w:type="spellStart"/>
      <w:r>
        <w:rPr>
          <w:lang w:val="en-GB" w:eastAsia="en-US"/>
        </w:rPr>
        <w:t>Booligal</w:t>
      </w:r>
      <w:proofErr w:type="spellEnd"/>
      <w:r>
        <w:rPr>
          <w:lang w:val="en-GB" w:eastAsia="en-US"/>
        </w:rPr>
        <w:t xml:space="preserve"> Wetland</w:t>
      </w:r>
      <w:r w:rsidR="000000AE">
        <w:rPr>
          <w:lang w:val="en-GB" w:eastAsia="en-US"/>
        </w:rPr>
        <w:t>;</w:t>
      </w:r>
      <w:r>
        <w:rPr>
          <w:lang w:val="en-GB" w:eastAsia="en-US"/>
        </w:rPr>
        <w:t xml:space="preserve"> and the </w:t>
      </w:r>
      <w:proofErr w:type="spellStart"/>
      <w:r w:rsidR="009221DA">
        <w:rPr>
          <w:lang w:val="en-GB" w:eastAsia="en-US"/>
        </w:rPr>
        <w:t>Torringanny</w:t>
      </w:r>
      <w:proofErr w:type="spellEnd"/>
      <w:r>
        <w:rPr>
          <w:lang w:val="en-GB" w:eastAsia="en-US"/>
        </w:rPr>
        <w:t xml:space="preserve"> Regulator which can be used to assist in the </w:t>
      </w:r>
      <w:r w:rsidRPr="00725D44">
        <w:rPr>
          <w:lang w:val="en-GB" w:eastAsia="en-US"/>
        </w:rPr>
        <w:t xml:space="preserve">delivery of water to the lower reaches of the </w:t>
      </w:r>
      <w:proofErr w:type="spellStart"/>
      <w:r w:rsidRPr="00725D44">
        <w:rPr>
          <w:lang w:val="en-GB" w:eastAsia="en-US"/>
        </w:rPr>
        <w:t>Merrimajeel</w:t>
      </w:r>
      <w:proofErr w:type="spellEnd"/>
      <w:r w:rsidRPr="00725D44">
        <w:rPr>
          <w:lang w:val="en-GB" w:eastAsia="en-US"/>
        </w:rPr>
        <w:t xml:space="preserve"> Creek system.</w:t>
      </w:r>
      <w:r>
        <w:rPr>
          <w:lang w:val="en-GB" w:eastAsia="en-US"/>
        </w:rPr>
        <w:t xml:space="preserve">  </w:t>
      </w:r>
    </w:p>
    <w:p w:rsidR="00093559" w:rsidRDefault="00093559" w:rsidP="00702E57">
      <w:pPr>
        <w:rPr>
          <w:lang w:val="en-GB" w:eastAsia="en-US"/>
        </w:rPr>
      </w:pPr>
      <w:r>
        <w:rPr>
          <w:lang w:val="en-GB" w:eastAsia="en-US"/>
        </w:rPr>
        <w:t xml:space="preserve">Delivery is also constrained by release capacities from storages, channel capacities, risks to private infrastructure and </w:t>
      </w:r>
      <w:r w:rsidR="00F35DF2">
        <w:rPr>
          <w:lang w:val="en-GB" w:eastAsia="en-US"/>
        </w:rPr>
        <w:t xml:space="preserve">the </w:t>
      </w:r>
      <w:r>
        <w:rPr>
          <w:lang w:val="en-GB" w:eastAsia="en-US"/>
        </w:rPr>
        <w:t>timing of irrigation deliveries within the system</w:t>
      </w:r>
      <w:r w:rsidR="000000AE">
        <w:rPr>
          <w:lang w:val="en-GB" w:eastAsia="en-US"/>
        </w:rPr>
        <w:t>, including</w:t>
      </w:r>
      <w:r>
        <w:rPr>
          <w:lang w:val="en-GB" w:eastAsia="en-US"/>
        </w:rPr>
        <w:t>:</w:t>
      </w:r>
    </w:p>
    <w:p w:rsidR="00093559" w:rsidRPr="00200100" w:rsidRDefault="000000AE" w:rsidP="00350387">
      <w:pPr>
        <w:pStyle w:val="IAEtextCalibri"/>
        <w:numPr>
          <w:ilvl w:val="0"/>
          <w:numId w:val="8"/>
        </w:numPr>
        <w:rPr>
          <w:sz w:val="22"/>
          <w:szCs w:val="22"/>
          <w:lang w:val="en-GB" w:eastAsia="en-US"/>
        </w:rPr>
      </w:pPr>
      <w:r>
        <w:rPr>
          <w:sz w:val="22"/>
          <w:szCs w:val="22"/>
        </w:rPr>
        <w:t>A</w:t>
      </w:r>
      <w:r w:rsidRPr="00200100">
        <w:rPr>
          <w:sz w:val="22"/>
          <w:szCs w:val="22"/>
        </w:rPr>
        <w:t xml:space="preserve"> </w:t>
      </w:r>
      <w:r w:rsidR="00093559" w:rsidRPr="00200100">
        <w:rPr>
          <w:sz w:val="22"/>
          <w:szCs w:val="22"/>
        </w:rPr>
        <w:t xml:space="preserve">maximum release capacity of Lake Brewster </w:t>
      </w:r>
      <w:r>
        <w:rPr>
          <w:sz w:val="22"/>
          <w:szCs w:val="22"/>
        </w:rPr>
        <w:t>of</w:t>
      </w:r>
      <w:r w:rsidR="00093559" w:rsidRPr="00200100">
        <w:rPr>
          <w:sz w:val="22"/>
          <w:szCs w:val="22"/>
        </w:rPr>
        <w:t xml:space="preserve"> 3,000 ML/day</w:t>
      </w:r>
      <w:r>
        <w:rPr>
          <w:sz w:val="22"/>
          <w:szCs w:val="22"/>
        </w:rPr>
        <w:t>.</w:t>
      </w:r>
    </w:p>
    <w:p w:rsidR="00093559" w:rsidRPr="00200100" w:rsidRDefault="000000AE" w:rsidP="00350387">
      <w:pPr>
        <w:pStyle w:val="IAEtextCalibri"/>
        <w:numPr>
          <w:ilvl w:val="0"/>
          <w:numId w:val="8"/>
        </w:numPr>
        <w:rPr>
          <w:sz w:val="22"/>
          <w:szCs w:val="22"/>
          <w:lang w:val="en-GB" w:eastAsia="en-US"/>
        </w:rPr>
      </w:pPr>
      <w:r>
        <w:rPr>
          <w:sz w:val="22"/>
          <w:szCs w:val="22"/>
        </w:rPr>
        <w:t>F</w:t>
      </w:r>
      <w:r w:rsidR="00093559" w:rsidRPr="00200100">
        <w:rPr>
          <w:sz w:val="22"/>
          <w:szCs w:val="22"/>
        </w:rPr>
        <w:t>lows above 2,400 ML/day in the Lachlan River upstream of Willandra Weir result</w:t>
      </w:r>
      <w:r>
        <w:rPr>
          <w:sz w:val="22"/>
          <w:szCs w:val="22"/>
        </w:rPr>
        <w:t>ing</w:t>
      </w:r>
      <w:r w:rsidR="00093559" w:rsidRPr="00200100">
        <w:rPr>
          <w:sz w:val="22"/>
          <w:szCs w:val="22"/>
        </w:rPr>
        <w:t xml:space="preserve"> in flows commencing in Willandra Creek</w:t>
      </w:r>
      <w:r>
        <w:rPr>
          <w:sz w:val="22"/>
          <w:szCs w:val="22"/>
        </w:rPr>
        <w:t>.</w:t>
      </w:r>
    </w:p>
    <w:p w:rsidR="00093559" w:rsidRPr="001F57A8" w:rsidRDefault="000000AE" w:rsidP="00350387">
      <w:pPr>
        <w:pStyle w:val="IAEtextCalibri"/>
        <w:numPr>
          <w:ilvl w:val="0"/>
          <w:numId w:val="8"/>
        </w:numPr>
        <w:rPr>
          <w:sz w:val="22"/>
          <w:szCs w:val="22"/>
          <w:lang w:val="en-GB" w:eastAsia="en-US"/>
        </w:rPr>
      </w:pPr>
      <w:r>
        <w:rPr>
          <w:sz w:val="22"/>
          <w:szCs w:val="22"/>
        </w:rPr>
        <w:t>F</w:t>
      </w:r>
      <w:r w:rsidR="00093559" w:rsidRPr="00200100">
        <w:rPr>
          <w:sz w:val="22"/>
          <w:szCs w:val="22"/>
        </w:rPr>
        <w:t>lows exceeding 2,800 ML/day at Hillston may inundate private irrigation infrastructure</w:t>
      </w:r>
      <w:r>
        <w:rPr>
          <w:sz w:val="22"/>
          <w:szCs w:val="22"/>
        </w:rPr>
        <w:t>.</w:t>
      </w:r>
    </w:p>
    <w:p w:rsidR="001F57A8" w:rsidRPr="00200100" w:rsidRDefault="001F57A8" w:rsidP="001F57A8">
      <w:pPr>
        <w:pStyle w:val="IAEtextCalibri"/>
        <w:ind w:left="720"/>
        <w:rPr>
          <w:sz w:val="22"/>
          <w:szCs w:val="22"/>
          <w:lang w:val="en-GB" w:eastAsia="en-US"/>
        </w:rPr>
      </w:pPr>
    </w:p>
    <w:p w:rsidR="00093559" w:rsidRPr="00A438BD" w:rsidRDefault="000000AE" w:rsidP="00702E57">
      <w:pPr>
        <w:pStyle w:val="IAEHeading3"/>
      </w:pPr>
      <w:bookmarkStart w:id="44" w:name="_Toc401920858"/>
      <w:r>
        <w:t>T</w:t>
      </w:r>
      <w:r w:rsidR="00093559" w:rsidRPr="00A438BD">
        <w:t>ypical watering action</w:t>
      </w:r>
      <w:bookmarkEnd w:id="44"/>
      <w:r w:rsidR="00093559" w:rsidRPr="00A438BD">
        <w:t xml:space="preserve"> </w:t>
      </w:r>
    </w:p>
    <w:p w:rsidR="00FE6E79" w:rsidRDefault="00093559" w:rsidP="00FE6E79">
      <w:pPr>
        <w:rPr>
          <w:lang w:val="en-GB" w:eastAsia="en-US"/>
        </w:rPr>
      </w:pPr>
      <w:r w:rsidRPr="001118DE">
        <w:t>Watering actions are defined within an annual planning cycle and dra</w:t>
      </w:r>
      <w:r w:rsidR="00FE6E79">
        <w:t>w on MDBA’s watering priorities, as well as</w:t>
      </w:r>
      <w:r w:rsidRPr="001118DE">
        <w:t xml:space="preserve"> antecedent watering conditions</w:t>
      </w:r>
      <w:r w:rsidR="00FE6E79">
        <w:t xml:space="preserve">, </w:t>
      </w:r>
      <w:r w:rsidRPr="001118DE">
        <w:t>seasonal, operational and local mana</w:t>
      </w:r>
      <w:r w:rsidRPr="006524D9">
        <w:t>gement considerations.</w:t>
      </w:r>
      <w:r w:rsidR="003E2FFB">
        <w:t xml:space="preserve"> </w:t>
      </w:r>
      <w:r w:rsidR="00FE6E79" w:rsidRPr="00200100">
        <w:rPr>
          <w:lang w:val="en-GB" w:eastAsia="en-US"/>
        </w:rPr>
        <w:t xml:space="preserve">Commonwealth </w:t>
      </w:r>
      <w:r w:rsidR="00FE6E79">
        <w:rPr>
          <w:lang w:val="en-GB" w:eastAsia="en-US"/>
        </w:rPr>
        <w:t xml:space="preserve">environmental </w:t>
      </w:r>
      <w:r w:rsidR="00FE6E79" w:rsidRPr="00200100">
        <w:rPr>
          <w:lang w:val="en-GB" w:eastAsia="en-US"/>
        </w:rPr>
        <w:t xml:space="preserve">water can </w:t>
      </w:r>
      <w:r w:rsidR="00FE6E79">
        <w:rPr>
          <w:lang w:val="en-GB" w:eastAsia="en-US"/>
        </w:rPr>
        <w:t>be</w:t>
      </w:r>
      <w:r w:rsidR="00FE6E79" w:rsidRPr="00200100">
        <w:rPr>
          <w:lang w:val="en-GB" w:eastAsia="en-US"/>
        </w:rPr>
        <w:t xml:space="preserve"> delivered </w:t>
      </w:r>
      <w:r w:rsidR="00FE6E79">
        <w:rPr>
          <w:lang w:val="en-GB" w:eastAsia="en-US"/>
        </w:rPr>
        <w:t xml:space="preserve">alone or </w:t>
      </w:r>
      <w:r w:rsidR="00FE6E79" w:rsidRPr="00200100">
        <w:rPr>
          <w:lang w:val="en-GB" w:eastAsia="en-US"/>
        </w:rPr>
        <w:t xml:space="preserve">in concert with NSW </w:t>
      </w:r>
      <w:r w:rsidR="00151C2A">
        <w:rPr>
          <w:lang w:val="en-GB" w:eastAsia="en-US"/>
        </w:rPr>
        <w:t>e</w:t>
      </w:r>
      <w:r w:rsidR="00FE6E79" w:rsidRPr="00200100">
        <w:rPr>
          <w:lang w:val="en-GB" w:eastAsia="en-US"/>
        </w:rPr>
        <w:t>nvironmental water.</w:t>
      </w:r>
    </w:p>
    <w:p w:rsidR="00093559" w:rsidRPr="00200100" w:rsidRDefault="00093559" w:rsidP="00702E57">
      <w:pPr>
        <w:pStyle w:val="IAEtextCalibri"/>
        <w:rPr>
          <w:sz w:val="22"/>
          <w:szCs w:val="22"/>
        </w:rPr>
      </w:pPr>
      <w:r w:rsidRPr="00200100">
        <w:rPr>
          <w:sz w:val="22"/>
          <w:szCs w:val="22"/>
        </w:rPr>
        <w:t>Environme</w:t>
      </w:r>
      <w:r w:rsidR="00FE6E79">
        <w:rPr>
          <w:sz w:val="22"/>
          <w:szCs w:val="22"/>
        </w:rPr>
        <w:t>ntal water can be delivered as:</w:t>
      </w:r>
      <w:r w:rsidRPr="00200100">
        <w:rPr>
          <w:sz w:val="22"/>
          <w:szCs w:val="22"/>
        </w:rPr>
        <w:t xml:space="preserve"> </w:t>
      </w:r>
    </w:p>
    <w:p w:rsidR="00093559" w:rsidRPr="00200100" w:rsidRDefault="00FE6E79" w:rsidP="00350387">
      <w:pPr>
        <w:pStyle w:val="IAEtextCalibri"/>
        <w:numPr>
          <w:ilvl w:val="0"/>
          <w:numId w:val="9"/>
        </w:numPr>
        <w:rPr>
          <w:sz w:val="22"/>
          <w:szCs w:val="22"/>
          <w:lang w:val="en-GB" w:eastAsia="en-US"/>
        </w:rPr>
      </w:pPr>
      <w:r>
        <w:rPr>
          <w:sz w:val="22"/>
          <w:szCs w:val="22"/>
        </w:rPr>
        <w:t>‘S</w:t>
      </w:r>
      <w:r w:rsidR="00093559" w:rsidRPr="00200100">
        <w:rPr>
          <w:sz w:val="22"/>
          <w:szCs w:val="22"/>
        </w:rPr>
        <w:t>tand alone’ event</w:t>
      </w:r>
      <w:r>
        <w:rPr>
          <w:sz w:val="22"/>
          <w:szCs w:val="22"/>
        </w:rPr>
        <w:t>s:</w:t>
      </w:r>
      <w:r w:rsidR="00093559" w:rsidRPr="00200100">
        <w:rPr>
          <w:sz w:val="22"/>
          <w:szCs w:val="22"/>
        </w:rPr>
        <w:t xml:space="preserve"> with water gravity fed from Lake Brewster and regulated using the existing</w:t>
      </w:r>
      <w:r>
        <w:rPr>
          <w:sz w:val="22"/>
          <w:szCs w:val="22"/>
        </w:rPr>
        <w:t xml:space="preserve"> infrastructure to target sites.</w:t>
      </w:r>
      <w:r w:rsidR="00093559" w:rsidRPr="00200100">
        <w:rPr>
          <w:sz w:val="22"/>
          <w:szCs w:val="22"/>
        </w:rPr>
        <w:t xml:space="preserve">  </w:t>
      </w:r>
    </w:p>
    <w:p w:rsidR="00093559" w:rsidRPr="00200100" w:rsidRDefault="00FE6E79" w:rsidP="00350387">
      <w:pPr>
        <w:pStyle w:val="IAEtextCalibri"/>
        <w:numPr>
          <w:ilvl w:val="0"/>
          <w:numId w:val="9"/>
        </w:numPr>
        <w:rPr>
          <w:sz w:val="22"/>
          <w:szCs w:val="22"/>
          <w:lang w:val="en-GB" w:eastAsia="en-US"/>
        </w:rPr>
      </w:pPr>
      <w:r>
        <w:rPr>
          <w:sz w:val="22"/>
          <w:szCs w:val="22"/>
        </w:rPr>
        <w:t>A</w:t>
      </w:r>
      <w:r w:rsidR="00093559" w:rsidRPr="00200100">
        <w:rPr>
          <w:sz w:val="22"/>
          <w:szCs w:val="22"/>
        </w:rPr>
        <w:t>ugmented event</w:t>
      </w:r>
      <w:r>
        <w:rPr>
          <w:sz w:val="22"/>
          <w:szCs w:val="22"/>
        </w:rPr>
        <w:t>s:</w:t>
      </w:r>
      <w:r w:rsidR="00093559" w:rsidRPr="00200100">
        <w:rPr>
          <w:sz w:val="22"/>
          <w:szCs w:val="22"/>
        </w:rPr>
        <w:t xml:space="preserve"> with water gravity fed from Lake Brewster to enhance or extend a natural flow event</w:t>
      </w:r>
      <w:r>
        <w:rPr>
          <w:sz w:val="22"/>
          <w:szCs w:val="22"/>
        </w:rPr>
        <w:t>.</w:t>
      </w:r>
    </w:p>
    <w:p w:rsidR="00093559" w:rsidRPr="00200100" w:rsidRDefault="00FE6E79" w:rsidP="00350387">
      <w:pPr>
        <w:pStyle w:val="IAEtextCalibri"/>
        <w:numPr>
          <w:ilvl w:val="0"/>
          <w:numId w:val="9"/>
        </w:numPr>
        <w:rPr>
          <w:sz w:val="22"/>
          <w:szCs w:val="22"/>
          <w:lang w:val="en-GB" w:eastAsia="en-US"/>
        </w:rPr>
      </w:pPr>
      <w:r>
        <w:rPr>
          <w:sz w:val="22"/>
          <w:szCs w:val="22"/>
          <w:lang w:val="en-GB" w:eastAsia="en-US"/>
        </w:rPr>
        <w:t>“P</w:t>
      </w:r>
      <w:r w:rsidR="00093559" w:rsidRPr="00200100">
        <w:rPr>
          <w:sz w:val="22"/>
          <w:szCs w:val="22"/>
          <w:lang w:val="en-GB" w:eastAsia="en-US"/>
        </w:rPr>
        <w:t xml:space="preserve">iggy-backed” </w:t>
      </w:r>
      <w:r>
        <w:rPr>
          <w:sz w:val="22"/>
          <w:szCs w:val="22"/>
          <w:lang w:val="en-GB" w:eastAsia="en-US"/>
        </w:rPr>
        <w:t xml:space="preserve">events: where </w:t>
      </w:r>
      <w:r w:rsidR="00B06309">
        <w:rPr>
          <w:sz w:val="22"/>
          <w:szCs w:val="22"/>
          <w:lang w:val="en-GB" w:eastAsia="en-US"/>
        </w:rPr>
        <w:t>water is ‘piggy-backe</w:t>
      </w:r>
      <w:r w:rsidR="00725D44">
        <w:rPr>
          <w:sz w:val="22"/>
          <w:szCs w:val="22"/>
          <w:lang w:val="en-GB" w:eastAsia="en-US"/>
        </w:rPr>
        <w:t>d</w:t>
      </w:r>
      <w:r w:rsidR="00B06309">
        <w:rPr>
          <w:sz w:val="22"/>
          <w:szCs w:val="22"/>
          <w:lang w:val="en-GB" w:eastAsia="en-US"/>
        </w:rPr>
        <w:t xml:space="preserve">’ on </w:t>
      </w:r>
      <w:r w:rsidR="00093559" w:rsidRPr="00200100">
        <w:rPr>
          <w:sz w:val="22"/>
          <w:szCs w:val="22"/>
          <w:lang w:val="en-GB" w:eastAsia="en-US"/>
        </w:rPr>
        <w:t>water delivered for stock and domestic or irrigation purposes.</w:t>
      </w:r>
    </w:p>
    <w:p w:rsidR="00093559" w:rsidRPr="00200100" w:rsidRDefault="00093559" w:rsidP="00702E57">
      <w:pPr>
        <w:rPr>
          <w:lang w:val="en-GB" w:eastAsia="en-US"/>
        </w:rPr>
      </w:pPr>
    </w:p>
    <w:p w:rsidR="004E638D" w:rsidRDefault="003C7E1B" w:rsidP="007A5B40">
      <w:pPr>
        <w:pStyle w:val="IAEHeading2"/>
        <w:keepNext/>
        <w:ind w:left="862" w:hanging="578"/>
      </w:pPr>
      <w:bookmarkStart w:id="45" w:name="_Ref385185498"/>
      <w:bookmarkStart w:id="46" w:name="_Toc401920859"/>
      <w:r>
        <w:t>I</w:t>
      </w:r>
      <w:r w:rsidR="00093559" w:rsidRPr="00FC7F01">
        <w:t>nformation needed to inform monitoring activities</w:t>
      </w:r>
      <w:bookmarkEnd w:id="45"/>
      <w:bookmarkEnd w:id="46"/>
    </w:p>
    <w:p w:rsidR="00093559" w:rsidRDefault="00093559" w:rsidP="00702E57">
      <w:pPr>
        <w:rPr>
          <w:noProof/>
        </w:rPr>
      </w:pPr>
      <w:r>
        <w:rPr>
          <w:noProof/>
        </w:rPr>
        <w:t>The monitoring activities proposed for the Lachlan</w:t>
      </w:r>
      <w:r w:rsidR="00151C2A">
        <w:rPr>
          <w:noProof/>
        </w:rPr>
        <w:t xml:space="preserve"> river system Selected Area</w:t>
      </w:r>
      <w:r>
        <w:rPr>
          <w:noProof/>
        </w:rPr>
        <w:t xml:space="preserve"> comprise a mix of annual monitoring at fixed sites</w:t>
      </w:r>
      <w:r w:rsidR="003C7E1B">
        <w:rPr>
          <w:noProof/>
        </w:rPr>
        <w:t>,</w:t>
      </w:r>
      <w:r>
        <w:rPr>
          <w:noProof/>
        </w:rPr>
        <w:t xml:space="preserve"> and event based monitoring that captures response to watering in any one year. This allows the monitoring program to operate effectively when the watering will be both spatially and temporally variable.  Monitoring </w:t>
      </w:r>
      <w:r w:rsidR="003E2FFB">
        <w:rPr>
          <w:noProof/>
        </w:rPr>
        <w:t>will</w:t>
      </w:r>
      <w:r>
        <w:rPr>
          <w:noProof/>
        </w:rPr>
        <w:t xml:space="preserve"> be </w:t>
      </w:r>
      <w:r w:rsidR="003E2FFB">
        <w:rPr>
          <w:noProof/>
        </w:rPr>
        <w:t>guided</w:t>
      </w:r>
      <w:r>
        <w:rPr>
          <w:noProof/>
        </w:rPr>
        <w:t xml:space="preserve"> by information at a range of scales and timeliness of delivery</w:t>
      </w:r>
      <w:r w:rsidR="00471FEB">
        <w:rPr>
          <w:noProof/>
        </w:rPr>
        <w:t xml:space="preserve">, see </w:t>
      </w:r>
      <w:r w:rsidR="000D1603">
        <w:rPr>
          <w:noProof/>
        </w:rPr>
        <w:fldChar w:fldCharType="begin"/>
      </w:r>
      <w:r>
        <w:rPr>
          <w:noProof/>
        </w:rPr>
        <w:instrText xml:space="preserve"> REF _Ref381209357 \h </w:instrText>
      </w:r>
      <w:r w:rsidR="000D1603">
        <w:rPr>
          <w:noProof/>
        </w:rPr>
      </w:r>
      <w:r w:rsidR="000D1603">
        <w:rPr>
          <w:noProof/>
        </w:rPr>
        <w:fldChar w:fldCharType="separate"/>
      </w:r>
      <w:r w:rsidR="008C1F8D">
        <w:t xml:space="preserve">Table </w:t>
      </w:r>
      <w:r w:rsidR="008C1F8D">
        <w:rPr>
          <w:noProof/>
        </w:rPr>
        <w:t>3</w:t>
      </w:r>
      <w:r w:rsidR="000D1603">
        <w:rPr>
          <w:noProof/>
        </w:rPr>
        <w:fldChar w:fldCharType="end"/>
      </w:r>
      <w:r w:rsidR="00471FEB">
        <w:rPr>
          <w:noProof/>
        </w:rPr>
        <w:t xml:space="preserve"> for additional information</w:t>
      </w:r>
      <w:r>
        <w:rPr>
          <w:noProof/>
        </w:rPr>
        <w:t>.</w:t>
      </w:r>
    </w:p>
    <w:p w:rsidR="00093559" w:rsidRDefault="00093559" w:rsidP="00A40A53">
      <w:pPr>
        <w:pStyle w:val="IAECaptionFigTable"/>
      </w:pPr>
      <w:bookmarkStart w:id="47" w:name="_Ref381209357"/>
      <w:bookmarkStart w:id="48" w:name="_Toc401920662"/>
      <w:proofErr w:type="gramStart"/>
      <w:r>
        <w:t xml:space="preserve">Table </w:t>
      </w:r>
      <w:proofErr w:type="gramEnd"/>
      <w:r w:rsidR="000D1603">
        <w:fldChar w:fldCharType="begin"/>
      </w:r>
      <w:r w:rsidR="000D5B37">
        <w:instrText xml:space="preserve"> SEQ Table \* ARABIC </w:instrText>
      </w:r>
      <w:r w:rsidR="000D1603">
        <w:fldChar w:fldCharType="separate"/>
      </w:r>
      <w:r w:rsidR="008C1F8D">
        <w:rPr>
          <w:noProof/>
        </w:rPr>
        <w:t>3</w:t>
      </w:r>
      <w:r w:rsidR="000D1603">
        <w:fldChar w:fldCharType="end"/>
      </w:r>
      <w:bookmarkEnd w:id="47"/>
      <w:proofErr w:type="gramStart"/>
      <w:r>
        <w:t>.</w:t>
      </w:r>
      <w:proofErr w:type="gramEnd"/>
      <w:r>
        <w:t xml:space="preserve">  Information that informs annual watering activities and monitoring plans</w:t>
      </w:r>
      <w:bookmarkEnd w:id="48"/>
    </w:p>
    <w:tbl>
      <w:tblPr>
        <w:tblStyle w:val="MediumGrid3-Accent1"/>
        <w:tblW w:w="0" w:type="auto"/>
        <w:tblBorders>
          <w:insideH w:val="single" w:sz="8" w:space="0" w:color="FFFFFF" w:themeColor="background1"/>
          <w:insideV w:val="single" w:sz="8" w:space="0" w:color="FFFFFF" w:themeColor="background1"/>
        </w:tblBorders>
        <w:tblLook w:val="04A0"/>
      </w:tblPr>
      <w:tblGrid>
        <w:gridCol w:w="2717"/>
        <w:gridCol w:w="3419"/>
        <w:gridCol w:w="3107"/>
      </w:tblGrid>
      <w:tr w:rsidR="003C7E1B" w:rsidRPr="00200100" w:rsidTr="00340CD3">
        <w:trPr>
          <w:cnfStyle w:val="100000000000"/>
          <w:trHeight w:val="397"/>
        </w:trPr>
        <w:tc>
          <w:tcPr>
            <w:cnfStyle w:val="001000000000"/>
            <w:tcW w:w="2802" w:type="dxa"/>
            <w:tcBorders>
              <w:top w:val="none" w:sz="0" w:space="0" w:color="auto"/>
              <w:left w:val="none" w:sz="0" w:space="0" w:color="auto"/>
              <w:bottom w:val="none" w:sz="0" w:space="0" w:color="auto"/>
              <w:right w:val="none" w:sz="0" w:space="0" w:color="auto"/>
            </w:tcBorders>
            <w:vAlign w:val="center"/>
          </w:tcPr>
          <w:p w:rsidR="003C7E1B" w:rsidRPr="00200100" w:rsidRDefault="003C7E1B" w:rsidP="003E2FFB">
            <w:pPr>
              <w:rPr>
                <w:noProof/>
                <w:sz w:val="18"/>
                <w:szCs w:val="18"/>
              </w:rPr>
            </w:pPr>
          </w:p>
        </w:tc>
        <w:tc>
          <w:tcPr>
            <w:tcW w:w="3543" w:type="dxa"/>
            <w:tcBorders>
              <w:top w:val="none" w:sz="0" w:space="0" w:color="auto"/>
              <w:left w:val="none" w:sz="0" w:space="0" w:color="auto"/>
              <w:bottom w:val="none" w:sz="0" w:space="0" w:color="auto"/>
              <w:right w:val="none" w:sz="0" w:space="0" w:color="auto"/>
            </w:tcBorders>
            <w:vAlign w:val="center"/>
          </w:tcPr>
          <w:p w:rsidR="003C7E1B" w:rsidRPr="00200100" w:rsidRDefault="003C7E1B" w:rsidP="003E2FFB">
            <w:pPr>
              <w:cnfStyle w:val="100000000000"/>
              <w:rPr>
                <w:noProof/>
                <w:sz w:val="18"/>
                <w:szCs w:val="18"/>
              </w:rPr>
            </w:pPr>
            <w:r w:rsidRPr="00200100">
              <w:rPr>
                <w:noProof/>
                <w:sz w:val="18"/>
                <w:szCs w:val="18"/>
              </w:rPr>
              <w:t>PRACTICAL INFORMATION</w:t>
            </w:r>
          </w:p>
        </w:tc>
        <w:tc>
          <w:tcPr>
            <w:tcW w:w="3231" w:type="dxa"/>
            <w:tcBorders>
              <w:top w:val="none" w:sz="0" w:space="0" w:color="auto"/>
              <w:left w:val="none" w:sz="0" w:space="0" w:color="auto"/>
              <w:bottom w:val="none" w:sz="0" w:space="0" w:color="auto"/>
              <w:right w:val="none" w:sz="0" w:space="0" w:color="auto"/>
            </w:tcBorders>
            <w:vAlign w:val="center"/>
          </w:tcPr>
          <w:p w:rsidR="003C7E1B" w:rsidRPr="00200100" w:rsidRDefault="003C7E1B" w:rsidP="003E2FFB">
            <w:pPr>
              <w:cnfStyle w:val="100000000000"/>
              <w:rPr>
                <w:noProof/>
                <w:sz w:val="18"/>
                <w:szCs w:val="18"/>
              </w:rPr>
            </w:pPr>
            <w:r w:rsidRPr="00200100">
              <w:rPr>
                <w:noProof/>
                <w:sz w:val="18"/>
                <w:szCs w:val="18"/>
              </w:rPr>
              <w:t>LIKELY TIMING OF AVAILABILITY</w:t>
            </w:r>
          </w:p>
        </w:tc>
      </w:tr>
      <w:tr w:rsidR="00FC44A9" w:rsidRPr="00200100" w:rsidTr="00340CD3">
        <w:trPr>
          <w:cnfStyle w:val="000000100000"/>
        </w:trPr>
        <w:tc>
          <w:tcPr>
            <w:cnfStyle w:val="001000000000"/>
            <w:tcW w:w="2802" w:type="dxa"/>
            <w:vMerge w:val="restart"/>
            <w:tcBorders>
              <w:top w:val="none" w:sz="0" w:space="0" w:color="auto"/>
              <w:left w:val="none" w:sz="0" w:space="0" w:color="auto"/>
              <w:bottom w:val="none" w:sz="0" w:space="0" w:color="auto"/>
              <w:right w:val="none" w:sz="0" w:space="0" w:color="auto"/>
            </w:tcBorders>
          </w:tcPr>
          <w:p w:rsidR="00FC44A9" w:rsidRPr="00200100" w:rsidRDefault="00246D8C" w:rsidP="00702E57">
            <w:pPr>
              <w:rPr>
                <w:noProof/>
                <w:sz w:val="18"/>
                <w:szCs w:val="18"/>
              </w:rPr>
            </w:pPr>
            <w:r w:rsidRPr="00200100">
              <w:rPr>
                <w:noProof/>
                <w:sz w:val="18"/>
                <w:szCs w:val="18"/>
              </w:rPr>
              <w:t>Outcomes from water planning</w:t>
            </w:r>
          </w:p>
        </w:tc>
        <w:tc>
          <w:tcPr>
            <w:tcW w:w="35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C44A9" w:rsidRPr="00200100" w:rsidRDefault="00FC44A9" w:rsidP="00702E57">
            <w:pPr>
              <w:cnfStyle w:val="000000100000"/>
              <w:rPr>
                <w:noProof/>
                <w:sz w:val="18"/>
                <w:szCs w:val="18"/>
              </w:rPr>
            </w:pPr>
            <w:r w:rsidRPr="00200100">
              <w:rPr>
                <w:noProof/>
                <w:sz w:val="18"/>
                <w:szCs w:val="18"/>
              </w:rPr>
              <w:t>MDBA watering priorities</w:t>
            </w:r>
          </w:p>
        </w:tc>
        <w:tc>
          <w:tcPr>
            <w:tcW w:w="323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C44A9" w:rsidRPr="00200100" w:rsidRDefault="00FC44A9" w:rsidP="00702E57">
            <w:pPr>
              <w:cnfStyle w:val="000000100000"/>
              <w:rPr>
                <w:noProof/>
                <w:sz w:val="18"/>
                <w:szCs w:val="18"/>
              </w:rPr>
            </w:pPr>
            <w:r w:rsidRPr="00200100">
              <w:rPr>
                <w:noProof/>
                <w:sz w:val="18"/>
                <w:szCs w:val="18"/>
              </w:rPr>
              <w:t>Now</w:t>
            </w:r>
          </w:p>
        </w:tc>
      </w:tr>
      <w:tr w:rsidR="00FC44A9" w:rsidRPr="00200100" w:rsidTr="00340CD3">
        <w:tc>
          <w:tcPr>
            <w:cnfStyle w:val="001000000000"/>
            <w:tcW w:w="2802" w:type="dxa"/>
            <w:vMerge/>
            <w:tcBorders>
              <w:left w:val="none" w:sz="0" w:space="0" w:color="auto"/>
              <w:bottom w:val="none" w:sz="0" w:space="0" w:color="auto"/>
              <w:right w:val="none" w:sz="0" w:space="0" w:color="auto"/>
            </w:tcBorders>
          </w:tcPr>
          <w:p w:rsidR="00FC44A9" w:rsidRPr="00200100" w:rsidRDefault="00FC44A9" w:rsidP="00702E57">
            <w:pPr>
              <w:rPr>
                <w:noProof/>
                <w:sz w:val="18"/>
                <w:szCs w:val="18"/>
              </w:rPr>
            </w:pPr>
          </w:p>
        </w:tc>
        <w:tc>
          <w:tcPr>
            <w:tcW w:w="3543" w:type="dxa"/>
            <w:shd w:val="clear" w:color="auto" w:fill="F2F2F2" w:themeFill="background1" w:themeFillShade="F2"/>
          </w:tcPr>
          <w:p w:rsidR="00FC44A9" w:rsidRPr="00200100" w:rsidRDefault="00FC44A9" w:rsidP="00702E57">
            <w:pPr>
              <w:cnfStyle w:val="000000000000"/>
              <w:rPr>
                <w:noProof/>
                <w:sz w:val="18"/>
                <w:szCs w:val="18"/>
              </w:rPr>
            </w:pPr>
            <w:r w:rsidRPr="00200100">
              <w:rPr>
                <w:noProof/>
                <w:sz w:val="18"/>
                <w:szCs w:val="18"/>
              </w:rPr>
              <w:t xml:space="preserve">CEW </w:t>
            </w:r>
            <w:r w:rsidR="00CC7638">
              <w:rPr>
                <w:noProof/>
                <w:sz w:val="18"/>
                <w:szCs w:val="18"/>
              </w:rPr>
              <w:t>a</w:t>
            </w:r>
            <w:r w:rsidRPr="00200100">
              <w:rPr>
                <w:noProof/>
                <w:sz w:val="18"/>
                <w:szCs w:val="18"/>
              </w:rPr>
              <w:t>nnual watering priorities</w:t>
            </w:r>
          </w:p>
        </w:tc>
        <w:tc>
          <w:tcPr>
            <w:tcW w:w="3231" w:type="dxa"/>
            <w:shd w:val="clear" w:color="auto" w:fill="F2F2F2" w:themeFill="background1" w:themeFillShade="F2"/>
          </w:tcPr>
          <w:p w:rsidR="00FC44A9" w:rsidRPr="00200100" w:rsidRDefault="00FC44A9" w:rsidP="00702E57">
            <w:pPr>
              <w:cnfStyle w:val="000000000000"/>
              <w:rPr>
                <w:noProof/>
                <w:sz w:val="18"/>
                <w:szCs w:val="18"/>
              </w:rPr>
            </w:pPr>
            <w:r w:rsidRPr="00200100">
              <w:rPr>
                <w:noProof/>
                <w:sz w:val="18"/>
                <w:szCs w:val="18"/>
              </w:rPr>
              <w:t>Published 9 months in advance</w:t>
            </w:r>
          </w:p>
        </w:tc>
      </w:tr>
      <w:tr w:rsidR="00FC44A9" w:rsidRPr="00200100" w:rsidTr="00340CD3">
        <w:trPr>
          <w:cnfStyle w:val="000000100000"/>
        </w:trPr>
        <w:tc>
          <w:tcPr>
            <w:cnfStyle w:val="001000000000"/>
            <w:tcW w:w="2802" w:type="dxa"/>
            <w:vMerge/>
            <w:tcBorders>
              <w:top w:val="none" w:sz="0" w:space="0" w:color="auto"/>
              <w:left w:val="none" w:sz="0" w:space="0" w:color="auto"/>
              <w:bottom w:val="none" w:sz="0" w:space="0" w:color="auto"/>
              <w:right w:val="none" w:sz="0" w:space="0" w:color="auto"/>
            </w:tcBorders>
          </w:tcPr>
          <w:p w:rsidR="00FC44A9" w:rsidRPr="00200100" w:rsidRDefault="00FC44A9" w:rsidP="00702E57">
            <w:pPr>
              <w:rPr>
                <w:noProof/>
                <w:sz w:val="18"/>
                <w:szCs w:val="18"/>
              </w:rPr>
            </w:pPr>
          </w:p>
        </w:tc>
        <w:tc>
          <w:tcPr>
            <w:tcW w:w="35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C44A9" w:rsidRPr="00200100" w:rsidRDefault="00FC44A9" w:rsidP="00702E57">
            <w:pPr>
              <w:cnfStyle w:val="000000100000"/>
              <w:rPr>
                <w:noProof/>
                <w:sz w:val="18"/>
                <w:szCs w:val="18"/>
              </w:rPr>
            </w:pPr>
            <w:r w:rsidRPr="00200100">
              <w:rPr>
                <w:noProof/>
                <w:sz w:val="18"/>
                <w:szCs w:val="18"/>
              </w:rPr>
              <w:t>NSW watering priorities</w:t>
            </w:r>
          </w:p>
        </w:tc>
        <w:tc>
          <w:tcPr>
            <w:tcW w:w="323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C44A9" w:rsidRPr="00200100" w:rsidRDefault="00FC44A9" w:rsidP="00702E57">
            <w:pPr>
              <w:cnfStyle w:val="000000100000"/>
              <w:rPr>
                <w:noProof/>
                <w:sz w:val="18"/>
                <w:szCs w:val="18"/>
              </w:rPr>
            </w:pPr>
            <w:r w:rsidRPr="00200100">
              <w:rPr>
                <w:noProof/>
                <w:sz w:val="18"/>
                <w:szCs w:val="18"/>
              </w:rPr>
              <w:t>Prior to the water year:  end June</w:t>
            </w:r>
          </w:p>
        </w:tc>
      </w:tr>
      <w:tr w:rsidR="00FC44A9" w:rsidRPr="00200100" w:rsidTr="00340CD3">
        <w:tc>
          <w:tcPr>
            <w:cnfStyle w:val="001000000000"/>
            <w:tcW w:w="2802" w:type="dxa"/>
            <w:vMerge w:val="restart"/>
            <w:tcBorders>
              <w:left w:val="none" w:sz="0" w:space="0" w:color="auto"/>
              <w:bottom w:val="none" w:sz="0" w:space="0" w:color="auto"/>
              <w:right w:val="none" w:sz="0" w:space="0" w:color="auto"/>
            </w:tcBorders>
          </w:tcPr>
          <w:p w:rsidR="00FC44A9" w:rsidRPr="00200100" w:rsidRDefault="00246D8C" w:rsidP="00702E57">
            <w:pPr>
              <w:rPr>
                <w:noProof/>
                <w:sz w:val="18"/>
                <w:szCs w:val="18"/>
              </w:rPr>
            </w:pPr>
            <w:r w:rsidRPr="00200100">
              <w:rPr>
                <w:noProof/>
                <w:sz w:val="18"/>
                <w:szCs w:val="18"/>
              </w:rPr>
              <w:t>Antecedent conditions</w:t>
            </w:r>
          </w:p>
        </w:tc>
        <w:tc>
          <w:tcPr>
            <w:tcW w:w="3543" w:type="dxa"/>
            <w:shd w:val="clear" w:color="auto" w:fill="F2F2F2" w:themeFill="background1" w:themeFillShade="F2"/>
          </w:tcPr>
          <w:p w:rsidR="00FC44A9" w:rsidRPr="00200100" w:rsidRDefault="00FC44A9" w:rsidP="00702E57">
            <w:pPr>
              <w:cnfStyle w:val="000000000000"/>
              <w:rPr>
                <w:noProof/>
                <w:sz w:val="18"/>
                <w:szCs w:val="18"/>
              </w:rPr>
            </w:pPr>
            <w:r w:rsidRPr="00200100">
              <w:rPr>
                <w:noProof/>
                <w:sz w:val="18"/>
                <w:szCs w:val="18"/>
              </w:rPr>
              <w:t>Previous years watering</w:t>
            </w:r>
          </w:p>
        </w:tc>
        <w:tc>
          <w:tcPr>
            <w:tcW w:w="3231" w:type="dxa"/>
            <w:shd w:val="clear" w:color="auto" w:fill="F2F2F2" w:themeFill="background1" w:themeFillShade="F2"/>
          </w:tcPr>
          <w:p w:rsidR="00FC44A9" w:rsidRPr="00200100" w:rsidRDefault="00FC44A9" w:rsidP="00702E57">
            <w:pPr>
              <w:cnfStyle w:val="000000000000"/>
              <w:rPr>
                <w:noProof/>
                <w:sz w:val="18"/>
                <w:szCs w:val="18"/>
              </w:rPr>
            </w:pPr>
            <w:r w:rsidRPr="00200100">
              <w:rPr>
                <w:noProof/>
                <w:sz w:val="18"/>
                <w:szCs w:val="18"/>
              </w:rPr>
              <w:t>Ongoing</w:t>
            </w:r>
          </w:p>
        </w:tc>
      </w:tr>
      <w:tr w:rsidR="00FC44A9" w:rsidRPr="00200100" w:rsidTr="00340CD3">
        <w:trPr>
          <w:cnfStyle w:val="000000100000"/>
        </w:trPr>
        <w:tc>
          <w:tcPr>
            <w:cnfStyle w:val="001000000000"/>
            <w:tcW w:w="2802" w:type="dxa"/>
            <w:vMerge/>
            <w:tcBorders>
              <w:top w:val="none" w:sz="0" w:space="0" w:color="auto"/>
              <w:left w:val="none" w:sz="0" w:space="0" w:color="auto"/>
              <w:bottom w:val="none" w:sz="0" w:space="0" w:color="auto"/>
              <w:right w:val="none" w:sz="0" w:space="0" w:color="auto"/>
            </w:tcBorders>
          </w:tcPr>
          <w:p w:rsidR="00FC44A9" w:rsidRPr="00200100" w:rsidRDefault="00FC44A9" w:rsidP="00702E57">
            <w:pPr>
              <w:rPr>
                <w:noProof/>
                <w:sz w:val="18"/>
                <w:szCs w:val="18"/>
              </w:rPr>
            </w:pPr>
          </w:p>
        </w:tc>
        <w:tc>
          <w:tcPr>
            <w:tcW w:w="35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C44A9" w:rsidRPr="00200100" w:rsidRDefault="00FC44A9" w:rsidP="00702E57">
            <w:pPr>
              <w:cnfStyle w:val="000000100000"/>
              <w:rPr>
                <w:noProof/>
                <w:sz w:val="18"/>
                <w:szCs w:val="18"/>
              </w:rPr>
            </w:pPr>
            <w:r w:rsidRPr="00200100">
              <w:rPr>
                <w:noProof/>
                <w:sz w:val="18"/>
                <w:szCs w:val="18"/>
              </w:rPr>
              <w:t>Water holdings</w:t>
            </w:r>
          </w:p>
        </w:tc>
        <w:tc>
          <w:tcPr>
            <w:tcW w:w="323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C44A9" w:rsidRPr="00200100" w:rsidRDefault="00FC44A9" w:rsidP="00702E57">
            <w:pPr>
              <w:cnfStyle w:val="000000100000"/>
              <w:rPr>
                <w:noProof/>
                <w:sz w:val="18"/>
                <w:szCs w:val="18"/>
              </w:rPr>
            </w:pPr>
            <w:r w:rsidRPr="00200100">
              <w:rPr>
                <w:noProof/>
                <w:sz w:val="18"/>
                <w:szCs w:val="18"/>
              </w:rPr>
              <w:t>Ongoing</w:t>
            </w:r>
          </w:p>
        </w:tc>
      </w:tr>
      <w:tr w:rsidR="00FC44A9" w:rsidRPr="00200100" w:rsidTr="00340CD3">
        <w:tc>
          <w:tcPr>
            <w:cnfStyle w:val="001000000000"/>
            <w:tcW w:w="2802" w:type="dxa"/>
            <w:vMerge/>
            <w:tcBorders>
              <w:left w:val="none" w:sz="0" w:space="0" w:color="auto"/>
              <w:bottom w:val="none" w:sz="0" w:space="0" w:color="auto"/>
              <w:right w:val="none" w:sz="0" w:space="0" w:color="auto"/>
            </w:tcBorders>
          </w:tcPr>
          <w:p w:rsidR="00FC44A9" w:rsidRPr="00200100" w:rsidRDefault="00FC44A9" w:rsidP="00702E57">
            <w:pPr>
              <w:rPr>
                <w:noProof/>
                <w:sz w:val="18"/>
                <w:szCs w:val="18"/>
              </w:rPr>
            </w:pPr>
          </w:p>
        </w:tc>
        <w:tc>
          <w:tcPr>
            <w:tcW w:w="3543" w:type="dxa"/>
            <w:shd w:val="clear" w:color="auto" w:fill="F2F2F2" w:themeFill="background1" w:themeFillShade="F2"/>
          </w:tcPr>
          <w:p w:rsidR="00FC44A9" w:rsidRPr="00200100" w:rsidRDefault="00FC44A9" w:rsidP="00702E57">
            <w:pPr>
              <w:cnfStyle w:val="000000000000"/>
              <w:rPr>
                <w:noProof/>
                <w:sz w:val="18"/>
                <w:szCs w:val="18"/>
              </w:rPr>
            </w:pPr>
            <w:r w:rsidRPr="00200100">
              <w:rPr>
                <w:noProof/>
                <w:sz w:val="18"/>
                <w:szCs w:val="18"/>
              </w:rPr>
              <w:t>Climate conditions</w:t>
            </w:r>
          </w:p>
        </w:tc>
        <w:tc>
          <w:tcPr>
            <w:tcW w:w="3231" w:type="dxa"/>
            <w:shd w:val="clear" w:color="auto" w:fill="F2F2F2" w:themeFill="background1" w:themeFillShade="F2"/>
          </w:tcPr>
          <w:p w:rsidR="00FC44A9" w:rsidRPr="00200100" w:rsidRDefault="00FC44A9" w:rsidP="00702E57">
            <w:pPr>
              <w:cnfStyle w:val="000000000000"/>
              <w:rPr>
                <w:noProof/>
                <w:sz w:val="18"/>
                <w:szCs w:val="18"/>
              </w:rPr>
            </w:pPr>
            <w:r w:rsidRPr="00200100">
              <w:rPr>
                <w:noProof/>
                <w:sz w:val="18"/>
                <w:szCs w:val="18"/>
              </w:rPr>
              <w:t>Historical data - now</w:t>
            </w:r>
          </w:p>
        </w:tc>
      </w:tr>
      <w:tr w:rsidR="00FC44A9" w:rsidRPr="00200100" w:rsidTr="00340CD3">
        <w:trPr>
          <w:cnfStyle w:val="000000100000"/>
        </w:trPr>
        <w:tc>
          <w:tcPr>
            <w:cnfStyle w:val="001000000000"/>
            <w:tcW w:w="2802" w:type="dxa"/>
            <w:vMerge w:val="restart"/>
            <w:tcBorders>
              <w:top w:val="none" w:sz="0" w:space="0" w:color="auto"/>
              <w:left w:val="none" w:sz="0" w:space="0" w:color="auto"/>
              <w:bottom w:val="none" w:sz="0" w:space="0" w:color="auto"/>
              <w:right w:val="none" w:sz="0" w:space="0" w:color="auto"/>
            </w:tcBorders>
          </w:tcPr>
          <w:p w:rsidR="00FC44A9" w:rsidRPr="00200100" w:rsidRDefault="00246D8C" w:rsidP="00702E57">
            <w:pPr>
              <w:rPr>
                <w:noProof/>
                <w:sz w:val="18"/>
                <w:szCs w:val="18"/>
              </w:rPr>
            </w:pPr>
            <w:r w:rsidRPr="00200100">
              <w:rPr>
                <w:noProof/>
                <w:sz w:val="18"/>
                <w:szCs w:val="18"/>
              </w:rPr>
              <w:t>Implementation plans</w:t>
            </w:r>
          </w:p>
        </w:tc>
        <w:tc>
          <w:tcPr>
            <w:tcW w:w="35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C44A9" w:rsidRPr="00200100" w:rsidRDefault="00FC44A9" w:rsidP="00702E57">
            <w:pPr>
              <w:cnfStyle w:val="000000100000"/>
              <w:rPr>
                <w:noProof/>
                <w:sz w:val="18"/>
                <w:szCs w:val="18"/>
              </w:rPr>
            </w:pPr>
            <w:r w:rsidRPr="00200100">
              <w:rPr>
                <w:noProof/>
                <w:sz w:val="18"/>
                <w:szCs w:val="18"/>
              </w:rPr>
              <w:t>Implementation activities (including watering targets/objectives and timing of releases)</w:t>
            </w:r>
          </w:p>
        </w:tc>
        <w:tc>
          <w:tcPr>
            <w:tcW w:w="323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C44A9" w:rsidRPr="00200100" w:rsidRDefault="00FC44A9" w:rsidP="00702E57">
            <w:pPr>
              <w:cnfStyle w:val="000000100000"/>
              <w:rPr>
                <w:noProof/>
                <w:sz w:val="18"/>
                <w:szCs w:val="18"/>
              </w:rPr>
            </w:pPr>
            <w:r w:rsidRPr="00200100">
              <w:rPr>
                <w:noProof/>
                <w:sz w:val="18"/>
                <w:szCs w:val="18"/>
              </w:rPr>
              <w:t>End June/July and throughout watering year</w:t>
            </w:r>
          </w:p>
        </w:tc>
      </w:tr>
      <w:tr w:rsidR="00FC44A9" w:rsidRPr="00200100" w:rsidTr="00340CD3">
        <w:tc>
          <w:tcPr>
            <w:cnfStyle w:val="001000000000"/>
            <w:tcW w:w="2802" w:type="dxa"/>
            <w:vMerge/>
            <w:tcBorders>
              <w:left w:val="none" w:sz="0" w:space="0" w:color="auto"/>
              <w:bottom w:val="none" w:sz="0" w:space="0" w:color="auto"/>
              <w:right w:val="none" w:sz="0" w:space="0" w:color="auto"/>
            </w:tcBorders>
          </w:tcPr>
          <w:p w:rsidR="00FC44A9" w:rsidRPr="00200100" w:rsidRDefault="00FC44A9" w:rsidP="00702E57">
            <w:pPr>
              <w:rPr>
                <w:noProof/>
                <w:sz w:val="18"/>
                <w:szCs w:val="18"/>
              </w:rPr>
            </w:pPr>
          </w:p>
        </w:tc>
        <w:tc>
          <w:tcPr>
            <w:tcW w:w="3543" w:type="dxa"/>
            <w:shd w:val="clear" w:color="auto" w:fill="F2F2F2" w:themeFill="background1" w:themeFillShade="F2"/>
          </w:tcPr>
          <w:p w:rsidR="00FC44A9" w:rsidRPr="00200100" w:rsidRDefault="00FC44A9" w:rsidP="00C43B7A">
            <w:pPr>
              <w:cnfStyle w:val="000000000000"/>
              <w:rPr>
                <w:noProof/>
                <w:sz w:val="18"/>
                <w:szCs w:val="18"/>
              </w:rPr>
            </w:pPr>
            <w:r w:rsidRPr="00200100">
              <w:rPr>
                <w:noProof/>
                <w:sz w:val="18"/>
                <w:szCs w:val="18"/>
              </w:rPr>
              <w:t>Travel times</w:t>
            </w:r>
            <w:r>
              <w:rPr>
                <w:noProof/>
                <w:sz w:val="18"/>
                <w:szCs w:val="18"/>
              </w:rPr>
              <w:t xml:space="preserve"> </w:t>
            </w:r>
          </w:p>
        </w:tc>
        <w:tc>
          <w:tcPr>
            <w:tcW w:w="3231" w:type="dxa"/>
            <w:shd w:val="clear" w:color="auto" w:fill="F2F2F2" w:themeFill="background1" w:themeFillShade="F2"/>
          </w:tcPr>
          <w:p w:rsidR="00FC44A9" w:rsidRPr="00200100" w:rsidRDefault="00FC44A9" w:rsidP="00702E57">
            <w:pPr>
              <w:cnfStyle w:val="000000000000"/>
              <w:rPr>
                <w:noProof/>
                <w:sz w:val="18"/>
                <w:szCs w:val="18"/>
              </w:rPr>
            </w:pPr>
            <w:r w:rsidRPr="00200100">
              <w:rPr>
                <w:noProof/>
                <w:sz w:val="18"/>
                <w:szCs w:val="18"/>
              </w:rPr>
              <w:t>Now</w:t>
            </w:r>
          </w:p>
        </w:tc>
      </w:tr>
      <w:tr w:rsidR="00FC44A9" w:rsidRPr="00200100" w:rsidTr="00340CD3">
        <w:trPr>
          <w:cnfStyle w:val="000000100000"/>
        </w:trPr>
        <w:tc>
          <w:tcPr>
            <w:cnfStyle w:val="001000000000"/>
            <w:tcW w:w="2802" w:type="dxa"/>
            <w:vMerge w:val="restart"/>
            <w:tcBorders>
              <w:top w:val="none" w:sz="0" w:space="0" w:color="auto"/>
              <w:left w:val="none" w:sz="0" w:space="0" w:color="auto"/>
              <w:bottom w:val="none" w:sz="0" w:space="0" w:color="auto"/>
              <w:right w:val="none" w:sz="0" w:space="0" w:color="auto"/>
            </w:tcBorders>
          </w:tcPr>
          <w:p w:rsidR="00FC44A9" w:rsidRPr="00200100" w:rsidRDefault="00246D8C" w:rsidP="00702E57">
            <w:pPr>
              <w:rPr>
                <w:noProof/>
                <w:sz w:val="18"/>
                <w:szCs w:val="18"/>
              </w:rPr>
            </w:pPr>
            <w:r w:rsidRPr="00200100">
              <w:rPr>
                <w:noProof/>
                <w:sz w:val="18"/>
                <w:szCs w:val="18"/>
              </w:rPr>
              <w:t xml:space="preserve">On ground </w:t>
            </w:r>
          </w:p>
        </w:tc>
        <w:tc>
          <w:tcPr>
            <w:tcW w:w="35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C44A9" w:rsidRPr="00200100" w:rsidRDefault="00FC44A9" w:rsidP="00702E57">
            <w:pPr>
              <w:cnfStyle w:val="000000100000"/>
              <w:rPr>
                <w:noProof/>
                <w:sz w:val="18"/>
                <w:szCs w:val="18"/>
              </w:rPr>
            </w:pPr>
            <w:r w:rsidRPr="00200100">
              <w:rPr>
                <w:noProof/>
                <w:sz w:val="18"/>
                <w:szCs w:val="18"/>
              </w:rPr>
              <w:t>Site access</w:t>
            </w:r>
          </w:p>
        </w:tc>
        <w:tc>
          <w:tcPr>
            <w:tcW w:w="323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C44A9" w:rsidRPr="00200100" w:rsidRDefault="00FC44A9" w:rsidP="00702E57">
            <w:pPr>
              <w:cnfStyle w:val="000000100000"/>
              <w:rPr>
                <w:noProof/>
                <w:sz w:val="18"/>
                <w:szCs w:val="18"/>
              </w:rPr>
            </w:pPr>
            <w:r w:rsidRPr="00200100">
              <w:rPr>
                <w:noProof/>
                <w:sz w:val="18"/>
                <w:szCs w:val="18"/>
              </w:rPr>
              <w:t>Now</w:t>
            </w:r>
          </w:p>
        </w:tc>
      </w:tr>
      <w:tr w:rsidR="00FC44A9" w:rsidRPr="00200100" w:rsidTr="00340CD3">
        <w:tc>
          <w:tcPr>
            <w:cnfStyle w:val="001000000000"/>
            <w:tcW w:w="2802" w:type="dxa"/>
            <w:vMerge/>
            <w:tcBorders>
              <w:left w:val="none" w:sz="0" w:space="0" w:color="auto"/>
              <w:right w:val="none" w:sz="0" w:space="0" w:color="auto"/>
            </w:tcBorders>
          </w:tcPr>
          <w:p w:rsidR="00FC44A9" w:rsidRPr="00200100" w:rsidRDefault="00FC44A9" w:rsidP="00702E57">
            <w:pPr>
              <w:rPr>
                <w:noProof/>
                <w:sz w:val="18"/>
                <w:szCs w:val="18"/>
              </w:rPr>
            </w:pPr>
          </w:p>
        </w:tc>
        <w:tc>
          <w:tcPr>
            <w:tcW w:w="3543" w:type="dxa"/>
            <w:shd w:val="clear" w:color="auto" w:fill="F2F2F2" w:themeFill="background1" w:themeFillShade="F2"/>
          </w:tcPr>
          <w:p w:rsidR="00FC44A9" w:rsidRPr="00200100" w:rsidRDefault="00FC44A9" w:rsidP="006F4E2B">
            <w:pPr>
              <w:cnfStyle w:val="000000000000"/>
              <w:rPr>
                <w:noProof/>
                <w:sz w:val="18"/>
                <w:szCs w:val="18"/>
              </w:rPr>
            </w:pPr>
            <w:r w:rsidRPr="00200100">
              <w:rPr>
                <w:noProof/>
                <w:sz w:val="18"/>
                <w:szCs w:val="18"/>
              </w:rPr>
              <w:t>Climate/</w:t>
            </w:r>
            <w:r>
              <w:rPr>
                <w:noProof/>
                <w:sz w:val="18"/>
                <w:szCs w:val="18"/>
              </w:rPr>
              <w:t>f</w:t>
            </w:r>
            <w:r w:rsidRPr="00200100">
              <w:rPr>
                <w:noProof/>
                <w:sz w:val="18"/>
                <w:szCs w:val="18"/>
              </w:rPr>
              <w:t>low data</w:t>
            </w:r>
          </w:p>
        </w:tc>
        <w:tc>
          <w:tcPr>
            <w:tcW w:w="3231" w:type="dxa"/>
            <w:shd w:val="clear" w:color="auto" w:fill="F2F2F2" w:themeFill="background1" w:themeFillShade="F2"/>
          </w:tcPr>
          <w:p w:rsidR="00FC44A9" w:rsidRPr="00200100" w:rsidRDefault="00FC44A9" w:rsidP="00702E57">
            <w:pPr>
              <w:cnfStyle w:val="000000000000"/>
              <w:rPr>
                <w:noProof/>
                <w:sz w:val="18"/>
                <w:szCs w:val="18"/>
              </w:rPr>
            </w:pPr>
            <w:r w:rsidRPr="00200100">
              <w:rPr>
                <w:noProof/>
                <w:sz w:val="18"/>
                <w:szCs w:val="18"/>
              </w:rPr>
              <w:t>Consider immediate forecasts and 3-6 month Bureau of Me</w:t>
            </w:r>
            <w:r>
              <w:rPr>
                <w:noProof/>
                <w:sz w:val="18"/>
                <w:szCs w:val="18"/>
              </w:rPr>
              <w:t>te</w:t>
            </w:r>
            <w:r w:rsidRPr="00200100">
              <w:rPr>
                <w:noProof/>
                <w:sz w:val="18"/>
                <w:szCs w:val="18"/>
              </w:rPr>
              <w:t>orology outlook</w:t>
            </w:r>
          </w:p>
        </w:tc>
      </w:tr>
    </w:tbl>
    <w:p w:rsidR="00093559" w:rsidRDefault="00093559" w:rsidP="00702E57">
      <w:pPr>
        <w:rPr>
          <w:noProof/>
        </w:rPr>
      </w:pPr>
    </w:p>
    <w:p w:rsidR="00093559" w:rsidRDefault="00093559" w:rsidP="00702E57">
      <w:pPr>
        <w:pStyle w:val="Default"/>
        <w:rPr>
          <w:b/>
          <w:bCs/>
          <w:sz w:val="32"/>
          <w:szCs w:val="32"/>
        </w:rPr>
      </w:pPr>
      <w:r>
        <w:rPr>
          <w:b/>
          <w:bCs/>
          <w:sz w:val="32"/>
          <w:szCs w:val="32"/>
        </w:rPr>
        <w:br w:type="page"/>
      </w:r>
    </w:p>
    <w:p w:rsidR="006056A4" w:rsidRDefault="00EE0899" w:rsidP="006056A4">
      <w:pPr>
        <w:pStyle w:val="IAEHeading1"/>
      </w:pPr>
      <w:bookmarkStart w:id="49" w:name="_Toc381369862"/>
      <w:bookmarkStart w:id="50" w:name="_Toc401920860"/>
      <w:bookmarkStart w:id="51" w:name="_Ref381363134"/>
      <w:bookmarkStart w:id="52" w:name="_Ref381361279"/>
      <w:r>
        <w:t xml:space="preserve">Basin </w:t>
      </w:r>
      <w:r w:rsidR="006056A4">
        <w:t>Evaluation</w:t>
      </w:r>
      <w:bookmarkEnd w:id="49"/>
      <w:bookmarkEnd w:id="50"/>
    </w:p>
    <w:p w:rsidR="006056A4" w:rsidRPr="005B5C70" w:rsidRDefault="006056A4" w:rsidP="009A3FDA">
      <w:pPr>
        <w:rPr>
          <w:noProof/>
        </w:rPr>
      </w:pPr>
      <w:r w:rsidRPr="005B5C70">
        <w:rPr>
          <w:noProof/>
        </w:rPr>
        <w:t>This section describes the</w:t>
      </w:r>
      <w:r w:rsidR="00CC7638">
        <w:rPr>
          <w:noProof/>
        </w:rPr>
        <w:t xml:space="preserve"> contribution monitoring in the Lachlan river system Selected Area will make to Basin Evaluation</w:t>
      </w:r>
      <w:r w:rsidRPr="005B5C70">
        <w:rPr>
          <w:noProof/>
        </w:rPr>
        <w:t>. It briefly outlines the evaluation questions for Basin Evaluation (</w:t>
      </w:r>
      <w:r w:rsidR="007E1472" w:rsidRPr="005B5C70">
        <w:rPr>
          <w:noProof/>
        </w:rPr>
        <w:t xml:space="preserve">see </w:t>
      </w:r>
      <w:r w:rsidRPr="005B5C70">
        <w:rPr>
          <w:noProof/>
        </w:rPr>
        <w:t xml:space="preserve">Section </w:t>
      </w:r>
      <w:fldSimple w:instr=" REF _Ref385309610 \r \h  \* MERGEFORMAT ">
        <w:r w:rsidR="008C1F8D">
          <w:rPr>
            <w:noProof/>
          </w:rPr>
          <w:t>4.2</w:t>
        </w:r>
      </w:fldSimple>
      <w:r w:rsidRPr="005B5C70">
        <w:rPr>
          <w:noProof/>
        </w:rPr>
        <w:t>)</w:t>
      </w:r>
      <w:r w:rsidR="007E1472" w:rsidRPr="005B5C70">
        <w:rPr>
          <w:noProof/>
        </w:rPr>
        <w:t xml:space="preserve">. </w:t>
      </w:r>
      <w:r w:rsidR="00F35DF2">
        <w:rPr>
          <w:noProof/>
        </w:rPr>
        <w:t>It is important to n</w:t>
      </w:r>
      <w:r w:rsidR="007E1472" w:rsidRPr="005B5C70">
        <w:rPr>
          <w:noProof/>
        </w:rPr>
        <w:t>ote that</w:t>
      </w:r>
      <w:r w:rsidRPr="005B5C70">
        <w:rPr>
          <w:noProof/>
        </w:rPr>
        <w:t xml:space="preserve"> Basin Evaluation is being led by the M&amp;E Advisors</w:t>
      </w:r>
      <w:r w:rsidR="007E1472" w:rsidRPr="005B5C70">
        <w:rPr>
          <w:noProof/>
        </w:rPr>
        <w:t xml:space="preserve">, and </w:t>
      </w:r>
      <w:r w:rsidRPr="005B5C70">
        <w:rPr>
          <w:noProof/>
        </w:rPr>
        <w:t xml:space="preserve">the approach to Basin Evaluation is described in more detail in </w:t>
      </w:r>
      <w:hyperlink w:anchor="_ENREF_21" w:tooltip="Gawne, 2014 #14" w:history="1">
        <w:r w:rsidR="000D1603" w:rsidRPr="005B5C70">
          <w:rPr>
            <w:noProof/>
          </w:rPr>
          <w:fldChar w:fldCharType="begin"/>
        </w:r>
        <w:r w:rsidR="00C632FB">
          <w:rPr>
            <w:noProof/>
          </w:rPr>
          <w:instrText xml:space="preserve"> ADDIN EN.CITE &lt;EndNote&gt;&lt;Cite&gt;&lt;Author&gt;Gawne&lt;/Author&gt;&lt;Year&gt;2014&lt;/Year&gt;&lt;RecNum&gt;14&lt;/RecNum&gt;&lt;DisplayText&gt;Gawne et al. 2014&lt;/DisplayText&gt;&lt;record&gt;&lt;rec-number&gt;14&lt;/rec-number&gt;&lt;foreign-keys&gt;&lt;key app="EN" db-id="0a0zttz0gewd9befav559p5osxw5sftwfpdv"&gt;14&lt;/key&gt;&lt;/foreign-keys&gt;&lt;ref-type name="Report"&gt;27&lt;/ref-type&gt;&lt;contributors&gt;&lt;authors&gt;&lt;author&gt;Gawne, B.&lt;/author&gt;&lt;author&gt;Hale, J.&lt;/author&gt;&lt;author&gt;Butcher, R.&lt;/author&gt;&lt;author&gt;Roots, J.&lt;/author&gt;&lt;author&gt;Brookes, S.&lt;/author&gt;&lt;author&gt;Cottingham, P.&lt;/author&gt;&lt;author&gt;Stewardson, M.&lt;/author&gt;&lt;author&gt;Everingham, P.&lt;/author&gt;&lt;/authors&gt;&lt;tertiary-authors&gt;&lt;author&gt;MDFRC&lt;/author&gt;&lt;/tertiary-authors&gt;&lt;/contributors&gt;&lt;titles&gt;&lt;title&gt;Commonwealth Environmental Water Office Long Term Intervention Monitoring Project: Evaluation Plan. &lt;/title&gt;&lt;/titles&gt;&lt;pages&gt;61pp&lt;/pages&gt;&lt;volume&gt;MDFRC Publication 29/2014&lt;/volume&gt;&lt;dates&gt;&lt;year&gt;2014&lt;/year&gt;&lt;/dates&gt;&lt;publisher&gt;Final Report prepared for the Commonwealth Environmental Water Office by The Murray-Darling Freshwater Research Centre&lt;/publisher&gt;&lt;urls&gt;&lt;/urls&gt;&lt;/record&gt;&lt;/Cite&gt;&lt;/EndNote&gt;</w:instrText>
        </w:r>
        <w:r w:rsidR="000D1603" w:rsidRPr="005B5C70">
          <w:rPr>
            <w:noProof/>
          </w:rPr>
          <w:fldChar w:fldCharType="separate"/>
        </w:r>
        <w:r w:rsidR="00C632FB" w:rsidRPr="005B5C70">
          <w:rPr>
            <w:noProof/>
          </w:rPr>
          <w:t>Gawne et al. 2014</w:t>
        </w:r>
        <w:r w:rsidR="000D1603" w:rsidRPr="005B5C70">
          <w:rPr>
            <w:noProof/>
          </w:rPr>
          <w:fldChar w:fldCharType="end"/>
        </w:r>
      </w:hyperlink>
      <w:r w:rsidR="007E1472" w:rsidRPr="005B5C70">
        <w:rPr>
          <w:noProof/>
        </w:rPr>
        <w:t>.</w:t>
      </w:r>
    </w:p>
    <w:p w:rsidR="00FB2E8E" w:rsidRDefault="006056A4" w:rsidP="009A3FDA">
      <w:r w:rsidRPr="00471FEB">
        <w:t>Basin evaluation questions have been developed to assess the extent to which Commonwealth environmental water contributes to achieving Basin Plan objectives. These follow the hierarchical structure of the Outcomes Framework (</w:t>
      </w:r>
      <w:hyperlink w:anchor="_ENREF_11" w:tooltip="Commonwealth Environmental Water Office, 2013 #74" w:history="1">
        <w:r w:rsidR="000D1603">
          <w:fldChar w:fldCharType="begin"/>
        </w:r>
        <w:r w:rsidR="00C632FB">
          <w:instrText xml:space="preserve"> ADDIN EN.CITE &lt;EndNote&gt;&lt;Cite&gt;&lt;Author&gt;Commonwealth Environmental Water Office&lt;/Author&gt;&lt;Year&gt;2013&lt;/Year&gt;&lt;RecNum&gt;74&lt;/RecNum&gt;&lt;DisplayText&gt;Commonwealth Environmental Water Office 2013&lt;/DisplayText&gt;&lt;record&gt;&lt;rec-number&gt;74&lt;/rec-number&gt;&lt;foreign-keys&gt;&lt;key app="EN" db-id="0a0zttz0gewd9befav559p5osxw5sftwfpdv"&gt;74&lt;/key&gt;&lt;/foreign-keys&gt;&lt;ref-type name="Report"&gt;27&lt;/ref-type&gt;&lt;contributors&gt;&lt;authors&gt;&lt;author&gt;Commonwealth Environmental Water Office,&lt;/author&gt;&lt;/authors&gt;&lt;tertiary-authors&gt;&lt;author&gt;Australian Government,&lt;/author&gt;&lt;/tertiary-authors&gt;&lt;/contributors&gt;&lt;titles&gt;&lt;title&gt;Commonwealth Environmental Water - The Environmental Water Outcomes Framework&lt;/title&gt;&lt;/titles&gt;&lt;dates&gt;&lt;year&gt;2013&lt;/year&gt;&lt;pub-dates&gt;&lt;date&gt;December 2013&lt;/date&gt;&lt;/pub-dates&gt;&lt;/dates&gt;&lt;urls&gt;&lt;/urls&gt;&lt;/record&gt;&lt;/Cite&gt;&lt;/EndNote&gt;</w:instrText>
        </w:r>
        <w:r w:rsidR="000D1603">
          <w:fldChar w:fldCharType="separate"/>
        </w:r>
        <w:r w:rsidR="00C632FB">
          <w:rPr>
            <w:noProof/>
          </w:rPr>
          <w:t>Commonwealth Environmental Water Office 2013</w:t>
        </w:r>
        <w:r w:rsidR="000D1603">
          <w:fldChar w:fldCharType="end"/>
        </w:r>
      </w:hyperlink>
      <w:hyperlink w:anchor="_ENREF_7" w:tooltip="Commonwealth Environmental Water Holder, 2013 #15" w:history="1">
        <w:r w:rsidR="005E1CCA" w:rsidRPr="005E1CCA">
          <w:rPr>
            <w:rStyle w:val="Hyperlink"/>
          </w:rPr>
          <w:t>_ENREF_7</w:t>
        </w:r>
      </w:hyperlink>
      <w:hyperlink w:anchor="_ENREF_18" w:tooltip="Gawne, 2014 #14" w:history="1">
        <w:r w:rsidR="005E1CCA" w:rsidRPr="005E1CCA">
          <w:rPr>
            <w:rStyle w:val="Hyperlink"/>
          </w:rPr>
          <w:t>_ENREF_18</w:t>
        </w:r>
      </w:hyperlink>
      <w:r w:rsidRPr="00471FEB">
        <w:t>)</w:t>
      </w:r>
      <w:r w:rsidR="00FB2E8E">
        <w:t>:</w:t>
      </w:r>
    </w:p>
    <w:p w:rsidR="00FB2E8E" w:rsidRDefault="006056A4" w:rsidP="00350387">
      <w:pPr>
        <w:pStyle w:val="Default"/>
        <w:numPr>
          <w:ilvl w:val="0"/>
          <w:numId w:val="81"/>
        </w:numPr>
        <w:rPr>
          <w:sz w:val="22"/>
          <w:szCs w:val="22"/>
        </w:rPr>
      </w:pPr>
      <w:r w:rsidRPr="00471FEB">
        <w:rPr>
          <w:sz w:val="22"/>
          <w:szCs w:val="22"/>
        </w:rPr>
        <w:t>Basin Plan objectives (Level 1 evaluation questions)</w:t>
      </w:r>
      <w:r w:rsidR="00FB2E8E">
        <w:rPr>
          <w:sz w:val="22"/>
          <w:szCs w:val="22"/>
        </w:rPr>
        <w:t>.</w:t>
      </w:r>
    </w:p>
    <w:p w:rsidR="00FB2E8E" w:rsidRDefault="006056A4" w:rsidP="00350387">
      <w:pPr>
        <w:pStyle w:val="Default"/>
        <w:numPr>
          <w:ilvl w:val="0"/>
          <w:numId w:val="81"/>
        </w:numPr>
        <w:rPr>
          <w:sz w:val="22"/>
          <w:szCs w:val="22"/>
        </w:rPr>
      </w:pPr>
      <w:r w:rsidRPr="00471FEB">
        <w:rPr>
          <w:sz w:val="22"/>
          <w:szCs w:val="22"/>
        </w:rPr>
        <w:t>Basin Outcomes (Level 2 evaluation questions)</w:t>
      </w:r>
      <w:r w:rsidR="00FB2E8E">
        <w:rPr>
          <w:sz w:val="22"/>
          <w:szCs w:val="22"/>
        </w:rPr>
        <w:t>.</w:t>
      </w:r>
    </w:p>
    <w:p w:rsidR="00FB2E8E" w:rsidRDefault="006056A4" w:rsidP="00350387">
      <w:pPr>
        <w:pStyle w:val="Default"/>
        <w:numPr>
          <w:ilvl w:val="0"/>
          <w:numId w:val="81"/>
        </w:numPr>
        <w:rPr>
          <w:sz w:val="22"/>
          <w:szCs w:val="22"/>
        </w:rPr>
      </w:pPr>
      <w:r w:rsidRPr="00471FEB">
        <w:rPr>
          <w:sz w:val="22"/>
          <w:szCs w:val="22"/>
        </w:rPr>
        <w:t xml:space="preserve">Expected Outcomes (Level 3 evaluation questions).  </w:t>
      </w:r>
    </w:p>
    <w:p w:rsidR="00FB2E8E" w:rsidRDefault="00FB2E8E" w:rsidP="00FB2E8E">
      <w:pPr>
        <w:pStyle w:val="Default"/>
        <w:rPr>
          <w:sz w:val="22"/>
          <w:szCs w:val="22"/>
        </w:rPr>
      </w:pPr>
    </w:p>
    <w:p w:rsidR="006056A4" w:rsidRPr="00471FEB" w:rsidRDefault="006056A4" w:rsidP="009A3FDA">
      <w:r w:rsidRPr="00471FEB">
        <w:t xml:space="preserve">The Basin </w:t>
      </w:r>
      <w:r w:rsidR="00CC7638">
        <w:t>e</w:t>
      </w:r>
      <w:r w:rsidRPr="00471FEB">
        <w:t xml:space="preserve">valuation questions applicable to the Lachlan </w:t>
      </w:r>
      <w:r w:rsidR="00BE51FE">
        <w:t>river s</w:t>
      </w:r>
      <w:r w:rsidRPr="00471FEB">
        <w:t>ystem Selected Area are outlined in</w:t>
      </w:r>
      <w:r w:rsidR="00CC7638">
        <w:t xml:space="preserve"> </w:t>
      </w:r>
      <w:fldSimple w:instr=" REF _Ref385422160 \h  \* MERGEFORMAT ">
        <w:r w:rsidR="008C1F8D">
          <w:t>Table 4</w:t>
        </w:r>
      </w:fldSimple>
      <w:r w:rsidR="00BE51FE">
        <w:t>.</w:t>
      </w:r>
    </w:p>
    <w:p w:rsidR="006056A4" w:rsidRDefault="006056A4" w:rsidP="006056A4">
      <w:pPr>
        <w:pStyle w:val="Default"/>
        <w:rPr>
          <w:sz w:val="22"/>
          <w:szCs w:val="22"/>
        </w:rPr>
      </w:pPr>
    </w:p>
    <w:p w:rsidR="006056A4" w:rsidRDefault="006056A4" w:rsidP="00EE0899">
      <w:pPr>
        <w:pStyle w:val="IAEHeading2"/>
      </w:pPr>
      <w:bookmarkStart w:id="53" w:name="_Ref385426305"/>
      <w:bookmarkStart w:id="54" w:name="_Toc401920861"/>
      <w:r>
        <w:t xml:space="preserve">Basin </w:t>
      </w:r>
      <w:r w:rsidR="00B3754D">
        <w:t>i</w:t>
      </w:r>
      <w:r>
        <w:t>ndicators</w:t>
      </w:r>
      <w:bookmarkEnd w:id="53"/>
      <w:bookmarkEnd w:id="54"/>
    </w:p>
    <w:p w:rsidR="006056A4" w:rsidRDefault="00A86D42" w:rsidP="009A3FDA">
      <w:r>
        <w:t>Evaluating outcomes involves monitoring a set of ecosystem attributes</w:t>
      </w:r>
      <w:r w:rsidR="002B1C87">
        <w:t>, the response of which demonstrates the achievement (or otherwise) of an</w:t>
      </w:r>
      <w:r>
        <w:t xml:space="preserve"> </w:t>
      </w:r>
      <w:r w:rsidR="002B1C87">
        <w:t>outcome. These attributes are known as indicators.</w:t>
      </w:r>
      <w:r>
        <w:t xml:space="preserve"> </w:t>
      </w:r>
      <w:r w:rsidR="00504F58">
        <w:t>Eight</w:t>
      </w:r>
      <w:r w:rsidR="006056A4">
        <w:t xml:space="preserve"> indicators </w:t>
      </w:r>
      <w:r w:rsidR="0016497C">
        <w:t>were</w:t>
      </w:r>
      <w:r w:rsidR="00BE51FE">
        <w:t xml:space="preserve"> identified </w:t>
      </w:r>
      <w:r w:rsidR="0016497C">
        <w:t xml:space="preserve">as being required </w:t>
      </w:r>
      <w:r w:rsidR="00BE51FE">
        <w:t>to</w:t>
      </w:r>
      <w:r w:rsidR="006056A4">
        <w:t xml:space="preserve"> inform Basin Evaluation for the </w:t>
      </w:r>
      <w:r w:rsidR="005A5941">
        <w:t>Lachlan river system Selected Area</w:t>
      </w:r>
      <w:r w:rsidR="00BE51FE">
        <w:t>, including</w:t>
      </w:r>
      <w:r w:rsidR="005A5941">
        <w:t>:</w:t>
      </w:r>
    </w:p>
    <w:p w:rsidR="006056A4" w:rsidRDefault="006056A4" w:rsidP="00350387">
      <w:pPr>
        <w:pStyle w:val="Default"/>
        <w:numPr>
          <w:ilvl w:val="0"/>
          <w:numId w:val="62"/>
        </w:numPr>
        <w:rPr>
          <w:sz w:val="22"/>
          <w:szCs w:val="22"/>
        </w:rPr>
      </w:pPr>
      <w:r>
        <w:rPr>
          <w:sz w:val="22"/>
          <w:szCs w:val="22"/>
        </w:rPr>
        <w:t>Ecosystem type</w:t>
      </w:r>
      <w:r w:rsidR="00BE51FE">
        <w:rPr>
          <w:sz w:val="22"/>
          <w:szCs w:val="22"/>
        </w:rPr>
        <w:t>.</w:t>
      </w:r>
    </w:p>
    <w:p w:rsidR="00B104EE" w:rsidRDefault="00B104EE" w:rsidP="00350387">
      <w:pPr>
        <w:pStyle w:val="Default"/>
        <w:numPr>
          <w:ilvl w:val="0"/>
          <w:numId w:val="62"/>
        </w:numPr>
        <w:rPr>
          <w:sz w:val="22"/>
          <w:szCs w:val="22"/>
        </w:rPr>
      </w:pPr>
      <w:r>
        <w:rPr>
          <w:sz w:val="22"/>
          <w:szCs w:val="22"/>
        </w:rPr>
        <w:t>Vegetation diversity.</w:t>
      </w:r>
    </w:p>
    <w:p w:rsidR="006056A4" w:rsidRDefault="006056A4" w:rsidP="00350387">
      <w:pPr>
        <w:pStyle w:val="Default"/>
        <w:numPr>
          <w:ilvl w:val="0"/>
          <w:numId w:val="62"/>
        </w:numPr>
        <w:tabs>
          <w:tab w:val="left" w:pos="2119"/>
        </w:tabs>
        <w:rPr>
          <w:sz w:val="22"/>
          <w:szCs w:val="22"/>
        </w:rPr>
      </w:pPr>
      <w:r>
        <w:rPr>
          <w:sz w:val="22"/>
          <w:szCs w:val="22"/>
        </w:rPr>
        <w:t>Fish (river)</w:t>
      </w:r>
      <w:r w:rsidR="00BE51FE">
        <w:rPr>
          <w:sz w:val="22"/>
          <w:szCs w:val="22"/>
        </w:rPr>
        <w:t>.</w:t>
      </w:r>
    </w:p>
    <w:p w:rsidR="006056A4" w:rsidRDefault="006056A4" w:rsidP="00350387">
      <w:pPr>
        <w:pStyle w:val="Default"/>
        <w:numPr>
          <w:ilvl w:val="0"/>
          <w:numId w:val="62"/>
        </w:numPr>
        <w:rPr>
          <w:sz w:val="22"/>
          <w:szCs w:val="22"/>
        </w:rPr>
      </w:pPr>
      <w:r>
        <w:rPr>
          <w:sz w:val="22"/>
          <w:szCs w:val="22"/>
        </w:rPr>
        <w:t>Fish (larvae)</w:t>
      </w:r>
      <w:r w:rsidR="00BE51FE">
        <w:rPr>
          <w:sz w:val="22"/>
          <w:szCs w:val="22"/>
        </w:rPr>
        <w:t>.</w:t>
      </w:r>
    </w:p>
    <w:p w:rsidR="006056A4" w:rsidRDefault="006056A4" w:rsidP="00350387">
      <w:pPr>
        <w:pStyle w:val="Default"/>
        <w:numPr>
          <w:ilvl w:val="0"/>
          <w:numId w:val="62"/>
        </w:numPr>
        <w:rPr>
          <w:sz w:val="22"/>
          <w:szCs w:val="22"/>
        </w:rPr>
      </w:pPr>
      <w:r>
        <w:rPr>
          <w:sz w:val="22"/>
          <w:szCs w:val="22"/>
        </w:rPr>
        <w:t>Waterbird breeding</w:t>
      </w:r>
      <w:r w:rsidR="00BE51FE">
        <w:rPr>
          <w:sz w:val="22"/>
          <w:szCs w:val="22"/>
        </w:rPr>
        <w:t>.</w:t>
      </w:r>
    </w:p>
    <w:p w:rsidR="006056A4" w:rsidRDefault="006056A4" w:rsidP="00350387">
      <w:pPr>
        <w:pStyle w:val="Default"/>
        <w:numPr>
          <w:ilvl w:val="0"/>
          <w:numId w:val="62"/>
        </w:numPr>
        <w:rPr>
          <w:sz w:val="22"/>
          <w:szCs w:val="22"/>
        </w:rPr>
      </w:pPr>
      <w:r>
        <w:rPr>
          <w:sz w:val="22"/>
          <w:szCs w:val="22"/>
        </w:rPr>
        <w:t>Stream metabolism</w:t>
      </w:r>
      <w:r w:rsidR="00BE51FE">
        <w:rPr>
          <w:sz w:val="22"/>
          <w:szCs w:val="22"/>
        </w:rPr>
        <w:t>.</w:t>
      </w:r>
    </w:p>
    <w:p w:rsidR="006056A4" w:rsidRDefault="006056A4" w:rsidP="00350387">
      <w:pPr>
        <w:pStyle w:val="Default"/>
        <w:numPr>
          <w:ilvl w:val="0"/>
          <w:numId w:val="62"/>
        </w:numPr>
        <w:rPr>
          <w:sz w:val="22"/>
          <w:szCs w:val="22"/>
        </w:rPr>
      </w:pPr>
      <w:r>
        <w:rPr>
          <w:sz w:val="22"/>
          <w:szCs w:val="22"/>
        </w:rPr>
        <w:t>Hydrology (river)</w:t>
      </w:r>
      <w:r w:rsidR="00BE51FE">
        <w:rPr>
          <w:sz w:val="22"/>
          <w:szCs w:val="22"/>
        </w:rPr>
        <w:t>.</w:t>
      </w:r>
    </w:p>
    <w:p w:rsidR="006056A4" w:rsidRDefault="006056A4" w:rsidP="00350387">
      <w:pPr>
        <w:pStyle w:val="Default"/>
        <w:numPr>
          <w:ilvl w:val="0"/>
          <w:numId w:val="62"/>
        </w:numPr>
        <w:rPr>
          <w:sz w:val="22"/>
          <w:szCs w:val="22"/>
        </w:rPr>
      </w:pPr>
      <w:r>
        <w:rPr>
          <w:sz w:val="22"/>
          <w:szCs w:val="22"/>
        </w:rPr>
        <w:t>Hydrology (wetland)</w:t>
      </w:r>
      <w:r w:rsidR="00BE51FE">
        <w:rPr>
          <w:sz w:val="22"/>
          <w:szCs w:val="22"/>
        </w:rPr>
        <w:t>.</w:t>
      </w:r>
    </w:p>
    <w:p w:rsidR="006056A4" w:rsidRDefault="006056A4" w:rsidP="00504F58">
      <w:pPr>
        <w:pStyle w:val="Default"/>
        <w:rPr>
          <w:sz w:val="22"/>
          <w:szCs w:val="22"/>
        </w:rPr>
      </w:pPr>
    </w:p>
    <w:p w:rsidR="006056A4" w:rsidRDefault="006056A4" w:rsidP="00EE0899">
      <w:pPr>
        <w:pStyle w:val="IAEHeading2"/>
      </w:pPr>
      <w:bookmarkStart w:id="55" w:name="_Ref385309610"/>
      <w:bookmarkStart w:id="56" w:name="_Toc401920862"/>
      <w:r>
        <w:t xml:space="preserve">Basin Evaluation </w:t>
      </w:r>
      <w:r w:rsidR="00B3754D">
        <w:t>a</w:t>
      </w:r>
      <w:r>
        <w:t>pproach</w:t>
      </w:r>
      <w:bookmarkEnd w:id="55"/>
      <w:bookmarkEnd w:id="56"/>
    </w:p>
    <w:p w:rsidR="006056A4" w:rsidRPr="006B276D" w:rsidRDefault="006056A4" w:rsidP="009A3FDA">
      <w:pPr>
        <w:rPr>
          <w:lang w:val="en-GB" w:eastAsia="en-US"/>
        </w:rPr>
      </w:pPr>
      <w:r w:rsidRPr="006B276D">
        <w:rPr>
          <w:lang w:val="en-GB" w:eastAsia="en-US"/>
        </w:rPr>
        <w:t>The approach to Basin Evaluation is described in the Basin Evaluation Plan (</w:t>
      </w:r>
      <w:hyperlink w:anchor="_ENREF_21" w:tooltip="Gawne, 2014 #14" w:history="1">
        <w:r w:rsidR="000D1603" w:rsidRPr="006B276D">
          <w:rPr>
            <w:lang w:val="en-GB" w:eastAsia="en-US"/>
          </w:rPr>
          <w:fldChar w:fldCharType="begin"/>
        </w:r>
        <w:r w:rsidR="00C632FB">
          <w:rPr>
            <w:lang w:val="en-GB" w:eastAsia="en-US"/>
          </w:rPr>
          <w:instrText xml:space="preserve"> ADDIN EN.CITE &lt;EndNote&gt;&lt;Cite&gt;&lt;Author&gt;Gawne&lt;/Author&gt;&lt;Year&gt;2014&lt;/Year&gt;&lt;RecNum&gt;14&lt;/RecNum&gt;&lt;DisplayText&gt;Gawne et al. 2014&lt;/DisplayText&gt;&lt;record&gt;&lt;rec-number&gt;14&lt;/rec-number&gt;&lt;foreign-keys&gt;&lt;key app="EN" db-id="0a0zttz0gewd9befav559p5osxw5sftwfpdv"&gt;14&lt;/key&gt;&lt;/foreign-keys&gt;&lt;ref-type name="Report"&gt;27&lt;/ref-type&gt;&lt;contributors&gt;&lt;authors&gt;&lt;author&gt;Gawne, B.&lt;/author&gt;&lt;author&gt;Hale, J.&lt;/author&gt;&lt;author&gt;Butcher, R.&lt;/author&gt;&lt;author&gt;Roots, J.&lt;/author&gt;&lt;author&gt;Brookes, S.&lt;/author&gt;&lt;author&gt;Cottingham, P.&lt;/author&gt;&lt;author&gt;Stewardson, M.&lt;/author&gt;&lt;author&gt;Everingham, P.&lt;/author&gt;&lt;/authors&gt;&lt;tertiary-authors&gt;&lt;author&gt;MDFRC&lt;/author&gt;&lt;/tertiary-authors&gt;&lt;/contributors&gt;&lt;titles&gt;&lt;title&gt;Commonwealth Environmental Water Office Long Term Intervention Monitoring Project: Evaluation Plan. &lt;/title&gt;&lt;/titles&gt;&lt;pages&gt;61pp&lt;/pages&gt;&lt;volume&gt;MDFRC Publication 29/2014&lt;/volume&gt;&lt;dates&gt;&lt;year&gt;2014&lt;/year&gt;&lt;/dates&gt;&lt;publisher&gt;Final Report prepared for the Commonwealth Environmental Water Office by The Murray-Darling Freshwater Research Centre&lt;/publisher&gt;&lt;urls&gt;&lt;/urls&gt;&lt;/record&gt;&lt;/Cite&gt;&lt;/EndNote&gt;</w:instrText>
        </w:r>
        <w:r w:rsidR="000D1603" w:rsidRPr="006B276D">
          <w:rPr>
            <w:lang w:val="en-GB" w:eastAsia="en-US"/>
          </w:rPr>
          <w:fldChar w:fldCharType="separate"/>
        </w:r>
        <w:r w:rsidR="00C632FB" w:rsidRPr="006B276D">
          <w:rPr>
            <w:noProof/>
            <w:lang w:val="en-GB" w:eastAsia="en-US"/>
          </w:rPr>
          <w:t>Gawne et al. 2014</w:t>
        </w:r>
        <w:r w:rsidR="000D1603" w:rsidRPr="006B276D">
          <w:rPr>
            <w:lang w:val="en-GB" w:eastAsia="en-US"/>
          </w:rPr>
          <w:fldChar w:fldCharType="end"/>
        </w:r>
      </w:hyperlink>
      <w:r w:rsidRPr="006B276D">
        <w:rPr>
          <w:lang w:val="en-GB" w:eastAsia="en-US"/>
        </w:rPr>
        <w:t xml:space="preserve">) and involves both quantitative and qualitative analysis techniques. </w:t>
      </w:r>
    </w:p>
    <w:p w:rsidR="006056A4" w:rsidRDefault="006056A4" w:rsidP="006056A4">
      <w:pPr>
        <w:pStyle w:val="Default"/>
        <w:rPr>
          <w:sz w:val="22"/>
          <w:szCs w:val="22"/>
        </w:rPr>
      </w:pPr>
    </w:p>
    <w:p w:rsidR="006056A4" w:rsidRDefault="006056A4" w:rsidP="006056A4">
      <w:pPr>
        <w:autoSpaceDE w:val="0"/>
        <w:autoSpaceDN w:val="0"/>
        <w:adjustRightInd w:val="0"/>
        <w:spacing w:after="0" w:line="240" w:lineRule="auto"/>
        <w:rPr>
          <w:rFonts w:ascii="Calibri" w:hAnsi="Calibri" w:cs="Calibri"/>
          <w:sz w:val="18"/>
          <w:szCs w:val="18"/>
        </w:rPr>
      </w:pPr>
    </w:p>
    <w:p w:rsidR="006056A4" w:rsidRDefault="006056A4" w:rsidP="006056A4">
      <w:pPr>
        <w:spacing w:after="0" w:line="240" w:lineRule="auto"/>
        <w:rPr>
          <w:rFonts w:ascii="Arial" w:hAnsi="Arial" w:cs="Arial"/>
          <w:sz w:val="24"/>
          <w:szCs w:val="24"/>
        </w:rPr>
        <w:sectPr w:rsidR="006056A4" w:rsidSect="009D28F0">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20"/>
          <w:docGrid w:linePitch="299"/>
        </w:sectPr>
      </w:pPr>
    </w:p>
    <w:p w:rsidR="006056A4" w:rsidRDefault="006056A4" w:rsidP="00504F58">
      <w:pPr>
        <w:pStyle w:val="IAECaptionFigTable"/>
      </w:pPr>
      <w:bookmarkStart w:id="57" w:name="_Ref385422160"/>
      <w:bookmarkStart w:id="58" w:name="_Toc401920663"/>
      <w:bookmarkStart w:id="59" w:name="_Toc381361251"/>
      <w:proofErr w:type="gramStart"/>
      <w:r>
        <w:t xml:space="preserve">Table </w:t>
      </w:r>
      <w:proofErr w:type="gramEnd"/>
      <w:r w:rsidR="000D1603">
        <w:fldChar w:fldCharType="begin"/>
      </w:r>
      <w:r w:rsidR="000D5B37">
        <w:instrText xml:space="preserve"> SEQ Table \* ARABIC </w:instrText>
      </w:r>
      <w:r w:rsidR="000D1603">
        <w:fldChar w:fldCharType="separate"/>
      </w:r>
      <w:r w:rsidR="008C1F8D">
        <w:rPr>
          <w:noProof/>
        </w:rPr>
        <w:t>4</w:t>
      </w:r>
      <w:r w:rsidR="000D1603">
        <w:fldChar w:fldCharType="end"/>
      </w:r>
      <w:bookmarkEnd w:id="57"/>
      <w:proofErr w:type="gramStart"/>
      <w:r>
        <w:t>.</w:t>
      </w:r>
      <w:proofErr w:type="gramEnd"/>
      <w:r>
        <w:t xml:space="preserve">  List of evaluation questions for the Lachlan </w:t>
      </w:r>
      <w:r w:rsidR="00792D6F">
        <w:t>r</w:t>
      </w:r>
      <w:r>
        <w:t xml:space="preserve">iver </w:t>
      </w:r>
      <w:r w:rsidR="00792D6F">
        <w:t>s</w:t>
      </w:r>
      <w:r>
        <w:t>ystem Selected Area to be used in Basin Evaluation</w:t>
      </w:r>
      <w:bookmarkEnd w:id="58"/>
      <w:r>
        <w:t xml:space="preserve"> </w:t>
      </w:r>
      <w:bookmarkEnd w:id="59"/>
    </w:p>
    <w:tbl>
      <w:tblPr>
        <w:tblStyle w:val="MediumGrid3-Accent1"/>
        <w:tblW w:w="13008" w:type="dxa"/>
        <w:tblBorders>
          <w:right w:val="none" w:sz="0" w:space="0" w:color="auto"/>
          <w:insideH w:val="single" w:sz="8" w:space="0" w:color="FFFFFF" w:themeColor="background1"/>
          <w:insideV w:val="single" w:sz="8" w:space="0" w:color="FFFFFF" w:themeColor="background1"/>
        </w:tblBorders>
        <w:tblLook w:val="06A0"/>
      </w:tblPr>
      <w:tblGrid>
        <w:gridCol w:w="1613"/>
        <w:gridCol w:w="1614"/>
        <w:gridCol w:w="4961"/>
        <w:gridCol w:w="4820"/>
      </w:tblGrid>
      <w:tr w:rsidR="00BE51FE" w:rsidTr="0035311C">
        <w:trPr>
          <w:cnfStyle w:val="100000000000"/>
          <w:cantSplit/>
          <w:tblHeader/>
        </w:trPr>
        <w:tc>
          <w:tcPr>
            <w:cnfStyle w:val="001000000000"/>
            <w:tcW w:w="1613" w:type="dxa"/>
            <w:vMerge w:val="restart"/>
            <w:tcBorders>
              <w:top w:val="none" w:sz="0" w:space="0" w:color="auto"/>
              <w:left w:val="none" w:sz="0" w:space="0" w:color="auto"/>
              <w:bottom w:val="none" w:sz="0" w:space="0" w:color="auto"/>
              <w:right w:val="none" w:sz="0" w:space="0" w:color="auto"/>
            </w:tcBorders>
          </w:tcPr>
          <w:p w:rsidR="00BE51FE" w:rsidRDefault="00BE51FE" w:rsidP="00261E87">
            <w:pPr>
              <w:jc w:val="center"/>
              <w:rPr>
                <w:b w:val="0"/>
                <w:sz w:val="18"/>
                <w:szCs w:val="18"/>
              </w:rPr>
            </w:pPr>
            <w:r w:rsidRPr="00BE51FE">
              <w:rPr>
                <w:sz w:val="18"/>
                <w:szCs w:val="18"/>
              </w:rPr>
              <w:t>LEVEL 1 EVALUATION QUESTIONS</w:t>
            </w:r>
          </w:p>
        </w:tc>
        <w:tc>
          <w:tcPr>
            <w:tcW w:w="1614" w:type="dxa"/>
            <w:vMerge w:val="restart"/>
            <w:tcBorders>
              <w:top w:val="none" w:sz="0" w:space="0" w:color="auto"/>
              <w:left w:val="none" w:sz="0" w:space="0" w:color="auto"/>
              <w:bottom w:val="none" w:sz="0" w:space="0" w:color="auto"/>
              <w:right w:val="none" w:sz="0" w:space="0" w:color="auto"/>
            </w:tcBorders>
          </w:tcPr>
          <w:p w:rsidR="00BE51FE" w:rsidRDefault="00BE51FE" w:rsidP="00261E87">
            <w:pPr>
              <w:jc w:val="center"/>
              <w:cnfStyle w:val="100000000000"/>
              <w:rPr>
                <w:b w:val="0"/>
                <w:sz w:val="18"/>
                <w:szCs w:val="18"/>
              </w:rPr>
            </w:pPr>
            <w:r w:rsidRPr="00BE51FE">
              <w:rPr>
                <w:sz w:val="18"/>
                <w:szCs w:val="18"/>
              </w:rPr>
              <w:t>LEVEL 2 EVALUATION QUESTIONS</w:t>
            </w:r>
          </w:p>
        </w:tc>
        <w:tc>
          <w:tcPr>
            <w:tcW w:w="9781" w:type="dxa"/>
            <w:gridSpan w:val="2"/>
            <w:tcBorders>
              <w:top w:val="none" w:sz="0" w:space="0" w:color="auto"/>
              <w:left w:val="none" w:sz="0" w:space="0" w:color="auto"/>
              <w:bottom w:val="none" w:sz="0" w:space="0" w:color="auto"/>
              <w:right w:val="none" w:sz="0" w:space="0" w:color="auto"/>
            </w:tcBorders>
            <w:hideMark/>
          </w:tcPr>
          <w:p w:rsidR="00BE51FE" w:rsidRPr="00BE51FE" w:rsidRDefault="00BE51FE">
            <w:pPr>
              <w:jc w:val="center"/>
              <w:cnfStyle w:val="100000000000"/>
              <w:rPr>
                <w:sz w:val="18"/>
                <w:szCs w:val="18"/>
              </w:rPr>
            </w:pPr>
            <w:r w:rsidRPr="00BE51FE">
              <w:rPr>
                <w:sz w:val="18"/>
                <w:szCs w:val="18"/>
              </w:rPr>
              <w:t>LEVEL 3 EVALUATION QUESTIONS</w:t>
            </w:r>
          </w:p>
        </w:tc>
      </w:tr>
      <w:tr w:rsidR="00BE51FE" w:rsidTr="0035311C">
        <w:trPr>
          <w:cnfStyle w:val="100000000000"/>
          <w:cantSplit/>
          <w:tblHeader/>
        </w:trPr>
        <w:tc>
          <w:tcPr>
            <w:cnfStyle w:val="001000000000"/>
            <w:tcW w:w="1613" w:type="dxa"/>
            <w:vMerge/>
            <w:tcBorders>
              <w:top w:val="none" w:sz="0" w:space="0" w:color="auto"/>
              <w:left w:val="none" w:sz="0" w:space="0" w:color="auto"/>
              <w:bottom w:val="none" w:sz="0" w:space="0" w:color="auto"/>
              <w:right w:val="none" w:sz="0" w:space="0" w:color="auto"/>
            </w:tcBorders>
            <w:shd w:val="clear" w:color="auto" w:fill="4F81BD"/>
            <w:hideMark/>
          </w:tcPr>
          <w:p w:rsidR="00BE51FE" w:rsidRPr="00BE51FE" w:rsidRDefault="00BE51FE">
            <w:pPr>
              <w:jc w:val="center"/>
              <w:rPr>
                <w:sz w:val="18"/>
                <w:szCs w:val="18"/>
              </w:rPr>
            </w:pPr>
          </w:p>
        </w:tc>
        <w:tc>
          <w:tcPr>
            <w:tcW w:w="1614" w:type="dxa"/>
            <w:vMerge/>
            <w:tcBorders>
              <w:top w:val="none" w:sz="0" w:space="0" w:color="auto"/>
              <w:left w:val="none" w:sz="0" w:space="0" w:color="auto"/>
              <w:bottom w:val="single" w:sz="8" w:space="0" w:color="FFFFFF" w:themeColor="background1"/>
              <w:right w:val="none" w:sz="0" w:space="0" w:color="auto"/>
            </w:tcBorders>
            <w:shd w:val="clear" w:color="auto" w:fill="4F81BD"/>
            <w:hideMark/>
          </w:tcPr>
          <w:p w:rsidR="00BE51FE" w:rsidRPr="00BE51FE" w:rsidRDefault="00BE51FE">
            <w:pPr>
              <w:jc w:val="center"/>
              <w:cnfStyle w:val="100000000000"/>
              <w:rPr>
                <w:sz w:val="18"/>
                <w:szCs w:val="18"/>
              </w:rPr>
            </w:pPr>
          </w:p>
        </w:tc>
        <w:tc>
          <w:tcPr>
            <w:tcW w:w="4961" w:type="dxa"/>
            <w:tcBorders>
              <w:top w:val="none" w:sz="0" w:space="0" w:color="auto"/>
              <w:left w:val="none" w:sz="0" w:space="0" w:color="auto"/>
              <w:bottom w:val="single" w:sz="8" w:space="0" w:color="FFFFFF" w:themeColor="background1"/>
              <w:right w:val="none" w:sz="0" w:space="0" w:color="auto"/>
            </w:tcBorders>
            <w:shd w:val="clear" w:color="auto" w:fill="4F81BD"/>
            <w:hideMark/>
          </w:tcPr>
          <w:p w:rsidR="00BE51FE" w:rsidRPr="00BE51FE" w:rsidRDefault="00BE51FE">
            <w:pPr>
              <w:jc w:val="center"/>
              <w:cnfStyle w:val="100000000000"/>
              <w:rPr>
                <w:sz w:val="18"/>
                <w:szCs w:val="18"/>
              </w:rPr>
            </w:pPr>
            <w:r w:rsidRPr="00BE51FE">
              <w:rPr>
                <w:sz w:val="18"/>
                <w:szCs w:val="18"/>
              </w:rPr>
              <w:t>LONG-TERM (5YR)</w:t>
            </w:r>
          </w:p>
        </w:tc>
        <w:tc>
          <w:tcPr>
            <w:tcW w:w="4820" w:type="dxa"/>
            <w:tcBorders>
              <w:top w:val="none" w:sz="0" w:space="0" w:color="auto"/>
              <w:left w:val="none" w:sz="0" w:space="0" w:color="auto"/>
              <w:bottom w:val="single" w:sz="8" w:space="0" w:color="FFFFFF" w:themeColor="background1"/>
              <w:right w:val="none" w:sz="0" w:space="0" w:color="auto"/>
            </w:tcBorders>
            <w:shd w:val="clear" w:color="auto" w:fill="4F81BD"/>
            <w:hideMark/>
          </w:tcPr>
          <w:p w:rsidR="00BE51FE" w:rsidRPr="00BE51FE" w:rsidRDefault="00BE51FE">
            <w:pPr>
              <w:jc w:val="center"/>
              <w:cnfStyle w:val="100000000000"/>
              <w:rPr>
                <w:sz w:val="18"/>
                <w:szCs w:val="18"/>
              </w:rPr>
            </w:pPr>
            <w:r w:rsidRPr="00BE51FE">
              <w:rPr>
                <w:sz w:val="18"/>
                <w:szCs w:val="18"/>
              </w:rPr>
              <w:t>SHORT-TERM (ONE YEAR)</w:t>
            </w:r>
          </w:p>
        </w:tc>
      </w:tr>
      <w:tr w:rsidR="00BE51FE" w:rsidTr="0035311C">
        <w:trPr>
          <w:cantSplit/>
        </w:trPr>
        <w:tc>
          <w:tcPr>
            <w:cnfStyle w:val="001000000000"/>
            <w:tcW w:w="1613" w:type="dxa"/>
            <w:vMerge w:val="restart"/>
            <w:hideMark/>
          </w:tcPr>
          <w:p w:rsidR="00BE51FE" w:rsidRDefault="00BE51FE">
            <w:pPr>
              <w:rPr>
                <w:sz w:val="18"/>
                <w:szCs w:val="18"/>
              </w:rPr>
            </w:pPr>
            <w:r>
              <w:rPr>
                <w:rFonts w:cs="Arial"/>
                <w:sz w:val="18"/>
                <w:szCs w:val="18"/>
              </w:rPr>
              <w:t>What has Commonwealth environmental water contributed to biodiversity?</w:t>
            </w:r>
          </w:p>
        </w:tc>
        <w:tc>
          <w:tcPr>
            <w:tcW w:w="1614" w:type="dxa"/>
            <w:vMerge w:val="restart"/>
            <w:shd w:val="clear" w:color="auto" w:fill="F2F2F2" w:themeFill="background1" w:themeFillShade="F2"/>
            <w:hideMark/>
          </w:tcPr>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Ecosystem diversity?</w:t>
            </w:r>
          </w:p>
        </w:tc>
        <w:tc>
          <w:tcPr>
            <w:tcW w:w="4961"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sustainable ecosystem diversity?</w:t>
            </w:r>
          </w:p>
          <w:p w:rsidR="00BE51FE" w:rsidRDefault="00BE51FE">
            <w:pPr>
              <w:autoSpaceDE w:val="0"/>
              <w:autoSpaceDN w:val="0"/>
              <w:adjustRightInd w:val="0"/>
              <w:cnfStyle w:val="000000000000"/>
              <w:rPr>
                <w:rFonts w:cs="Calibri"/>
                <w:sz w:val="18"/>
                <w:szCs w:val="18"/>
              </w:rPr>
            </w:pPr>
            <w:r>
              <w:rPr>
                <w:rFonts w:cs="Calibri"/>
                <w:sz w:val="18"/>
                <w:szCs w:val="18"/>
              </w:rPr>
              <w:t>Were ecosystems to which Commonwealth environmental water was allocated sustained?</w:t>
            </w:r>
          </w:p>
          <w:p w:rsidR="00BE51FE" w:rsidRDefault="00BE51FE">
            <w:pPr>
              <w:autoSpaceDE w:val="0"/>
              <w:autoSpaceDN w:val="0"/>
              <w:adjustRightInd w:val="0"/>
              <w:cnfStyle w:val="000000000000"/>
              <w:rPr>
                <w:sz w:val="18"/>
                <w:szCs w:val="18"/>
              </w:rPr>
            </w:pPr>
            <w:r>
              <w:rPr>
                <w:rFonts w:cs="Calibri"/>
                <w:sz w:val="18"/>
                <w:szCs w:val="18"/>
              </w:rPr>
              <w:t>Was water delivered to a representative suite of ecosystem types?</w:t>
            </w:r>
          </w:p>
        </w:tc>
        <w:tc>
          <w:tcPr>
            <w:tcW w:w="4820" w:type="dxa"/>
            <w:shd w:val="clear" w:color="auto" w:fill="F2F2F2" w:themeFill="background1" w:themeFillShade="F2"/>
          </w:tcPr>
          <w:p w:rsidR="00BE51FE" w:rsidRDefault="00BE51FE">
            <w:pPr>
              <w:cnfStyle w:val="000000000000"/>
              <w:rPr>
                <w:sz w:val="18"/>
                <w:szCs w:val="18"/>
              </w:rPr>
            </w:pPr>
          </w:p>
        </w:tc>
      </w:tr>
      <w:tr w:rsidR="00BE51FE" w:rsidTr="0035311C">
        <w:trPr>
          <w:cantSplit/>
        </w:trPr>
        <w:tc>
          <w:tcPr>
            <w:cnfStyle w:val="001000000000"/>
            <w:tcW w:w="1613" w:type="dxa"/>
            <w:vMerge/>
          </w:tcPr>
          <w:p w:rsidR="00BE51FE" w:rsidRDefault="00BE51FE">
            <w:pPr>
              <w:rPr>
                <w:sz w:val="18"/>
                <w:szCs w:val="18"/>
              </w:rPr>
            </w:pPr>
          </w:p>
        </w:tc>
        <w:tc>
          <w:tcPr>
            <w:tcW w:w="1614" w:type="dxa"/>
            <w:vMerge/>
            <w:shd w:val="clear" w:color="auto" w:fill="F2F2F2" w:themeFill="background1" w:themeFillShade="F2"/>
          </w:tcPr>
          <w:p w:rsidR="00BE51FE" w:rsidRDefault="00BE51FE">
            <w:pPr>
              <w:cnfStyle w:val="000000000000"/>
              <w:rPr>
                <w:sz w:val="18"/>
                <w:szCs w:val="18"/>
              </w:rPr>
            </w:pPr>
          </w:p>
        </w:tc>
        <w:tc>
          <w:tcPr>
            <w:tcW w:w="4961" w:type="dxa"/>
            <w:shd w:val="clear" w:color="auto" w:fill="F2F2F2" w:themeFill="background1" w:themeFillShade="F2"/>
            <w:hideMark/>
          </w:tcPr>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the condition of floodplain and riparian trees?</w:t>
            </w:r>
          </w:p>
        </w:tc>
        <w:tc>
          <w:tcPr>
            <w:tcW w:w="4820" w:type="dxa"/>
            <w:shd w:val="clear" w:color="auto" w:fill="F2F2F2" w:themeFill="background1" w:themeFillShade="F2"/>
            <w:hideMark/>
          </w:tcPr>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the condition of floodplain and riparian trees?</w:t>
            </w:r>
          </w:p>
        </w:tc>
      </w:tr>
      <w:tr w:rsidR="00BE51FE" w:rsidTr="0035311C">
        <w:trPr>
          <w:cantSplit/>
        </w:trPr>
        <w:tc>
          <w:tcPr>
            <w:cnfStyle w:val="001000000000"/>
            <w:tcW w:w="1613" w:type="dxa"/>
            <w:vMerge/>
          </w:tcPr>
          <w:p w:rsidR="00BE51FE" w:rsidRDefault="00BE51FE">
            <w:pPr>
              <w:rPr>
                <w:sz w:val="18"/>
                <w:szCs w:val="18"/>
              </w:rPr>
            </w:pPr>
          </w:p>
        </w:tc>
        <w:tc>
          <w:tcPr>
            <w:tcW w:w="1614" w:type="dxa"/>
            <w:vMerge/>
            <w:shd w:val="clear" w:color="auto" w:fill="F2F2F2" w:themeFill="background1" w:themeFillShade="F2"/>
          </w:tcPr>
          <w:p w:rsidR="00BE51FE" w:rsidRDefault="00BE51FE">
            <w:pPr>
              <w:cnfStyle w:val="000000000000"/>
              <w:rPr>
                <w:sz w:val="18"/>
                <w:szCs w:val="18"/>
              </w:rPr>
            </w:pPr>
          </w:p>
        </w:tc>
        <w:tc>
          <w:tcPr>
            <w:tcW w:w="4961"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vegetation community diversity?</w:t>
            </w:r>
          </w:p>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vegetation species diversity?</w:t>
            </w:r>
          </w:p>
        </w:tc>
        <w:tc>
          <w:tcPr>
            <w:tcW w:w="4820"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vegetation community diversity?</w:t>
            </w:r>
          </w:p>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vegetation species diversity?</w:t>
            </w:r>
          </w:p>
        </w:tc>
      </w:tr>
      <w:tr w:rsidR="00BE51FE" w:rsidTr="0035311C">
        <w:trPr>
          <w:cantSplit/>
        </w:trPr>
        <w:tc>
          <w:tcPr>
            <w:cnfStyle w:val="001000000000"/>
            <w:tcW w:w="1613" w:type="dxa"/>
            <w:vMerge/>
          </w:tcPr>
          <w:p w:rsidR="00BE51FE" w:rsidRDefault="00BE51FE">
            <w:pPr>
              <w:rPr>
                <w:sz w:val="18"/>
                <w:szCs w:val="18"/>
              </w:rPr>
            </w:pPr>
          </w:p>
        </w:tc>
        <w:tc>
          <w:tcPr>
            <w:tcW w:w="1614" w:type="dxa"/>
            <w:vMerge/>
            <w:shd w:val="clear" w:color="auto" w:fill="F2F2F2" w:themeFill="background1" w:themeFillShade="F2"/>
          </w:tcPr>
          <w:p w:rsidR="00BE51FE" w:rsidRDefault="00BE51FE">
            <w:pPr>
              <w:cnfStyle w:val="000000000000"/>
              <w:rPr>
                <w:sz w:val="18"/>
                <w:szCs w:val="18"/>
              </w:rPr>
            </w:pPr>
          </w:p>
        </w:tc>
        <w:tc>
          <w:tcPr>
            <w:tcW w:w="4961" w:type="dxa"/>
            <w:shd w:val="clear" w:color="auto" w:fill="F2F2F2" w:themeFill="background1" w:themeFillShade="F2"/>
            <w:hideMark/>
          </w:tcPr>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vegetation extent?</w:t>
            </w:r>
          </w:p>
        </w:tc>
        <w:tc>
          <w:tcPr>
            <w:tcW w:w="4820" w:type="dxa"/>
            <w:shd w:val="clear" w:color="auto" w:fill="F2F2F2" w:themeFill="background1" w:themeFillShade="F2"/>
          </w:tcPr>
          <w:p w:rsidR="00BE51FE" w:rsidRDefault="00BE51FE">
            <w:pPr>
              <w:cnfStyle w:val="000000000000"/>
              <w:rPr>
                <w:sz w:val="18"/>
                <w:szCs w:val="18"/>
              </w:rPr>
            </w:pPr>
          </w:p>
        </w:tc>
      </w:tr>
      <w:tr w:rsidR="00BE51FE" w:rsidTr="0035311C">
        <w:trPr>
          <w:cantSplit/>
        </w:trPr>
        <w:tc>
          <w:tcPr>
            <w:cnfStyle w:val="001000000000"/>
            <w:tcW w:w="1613" w:type="dxa"/>
            <w:vMerge/>
          </w:tcPr>
          <w:p w:rsidR="00BE51FE" w:rsidRDefault="00BE51FE">
            <w:pPr>
              <w:rPr>
                <w:sz w:val="18"/>
                <w:szCs w:val="18"/>
              </w:rPr>
            </w:pPr>
          </w:p>
        </w:tc>
        <w:tc>
          <w:tcPr>
            <w:tcW w:w="1614" w:type="dxa"/>
            <w:vMerge w:val="restart"/>
            <w:shd w:val="clear" w:color="auto" w:fill="F2F2F2" w:themeFill="background1" w:themeFillShade="F2"/>
            <w:hideMark/>
          </w:tcPr>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Species diversity?</w:t>
            </w:r>
          </w:p>
        </w:tc>
        <w:tc>
          <w:tcPr>
            <w:tcW w:w="4961"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native fish populations?</w:t>
            </w:r>
          </w:p>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native fish species diversity?</w:t>
            </w:r>
          </w:p>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fish community resilience?</w:t>
            </w:r>
          </w:p>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native fish survival?</w:t>
            </w:r>
          </w:p>
        </w:tc>
        <w:tc>
          <w:tcPr>
            <w:tcW w:w="4820"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native fish reproduction?</w:t>
            </w:r>
          </w:p>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native larval fish growth and survival?</w:t>
            </w:r>
          </w:p>
        </w:tc>
      </w:tr>
      <w:tr w:rsidR="00BE51FE" w:rsidTr="0035311C">
        <w:trPr>
          <w:cantSplit/>
        </w:trPr>
        <w:tc>
          <w:tcPr>
            <w:cnfStyle w:val="001000000000"/>
            <w:tcW w:w="1613" w:type="dxa"/>
            <w:vMerge/>
          </w:tcPr>
          <w:p w:rsidR="00BE51FE" w:rsidRDefault="00BE51FE">
            <w:pPr>
              <w:rPr>
                <w:sz w:val="18"/>
                <w:szCs w:val="18"/>
              </w:rPr>
            </w:pPr>
          </w:p>
        </w:tc>
        <w:tc>
          <w:tcPr>
            <w:tcW w:w="1614" w:type="dxa"/>
            <w:vMerge/>
            <w:shd w:val="clear" w:color="auto" w:fill="F2F2F2" w:themeFill="background1" w:themeFillShade="F2"/>
          </w:tcPr>
          <w:p w:rsidR="00BE51FE" w:rsidRDefault="00BE51FE">
            <w:pPr>
              <w:cnfStyle w:val="000000000000"/>
              <w:rPr>
                <w:sz w:val="18"/>
                <w:szCs w:val="18"/>
              </w:rPr>
            </w:pPr>
          </w:p>
        </w:tc>
        <w:tc>
          <w:tcPr>
            <w:tcW w:w="4961" w:type="dxa"/>
            <w:shd w:val="clear" w:color="auto" w:fill="F2F2F2" w:themeFill="background1" w:themeFillShade="F2"/>
          </w:tcPr>
          <w:p w:rsidR="00BE51FE" w:rsidRDefault="00BE51FE">
            <w:pPr>
              <w:autoSpaceDE w:val="0"/>
              <w:autoSpaceDN w:val="0"/>
              <w:adjustRightInd w:val="0"/>
              <w:cnfStyle w:val="000000000000"/>
              <w:rPr>
                <w:sz w:val="18"/>
                <w:szCs w:val="18"/>
              </w:rPr>
            </w:pPr>
          </w:p>
        </w:tc>
        <w:tc>
          <w:tcPr>
            <w:tcW w:w="4820"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waterbird breeding?</w:t>
            </w:r>
          </w:p>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waterbird chick fledging?</w:t>
            </w:r>
          </w:p>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waterbird survival?</w:t>
            </w:r>
          </w:p>
        </w:tc>
      </w:tr>
      <w:tr w:rsidR="00BE51FE" w:rsidTr="0035311C">
        <w:trPr>
          <w:cantSplit/>
        </w:trPr>
        <w:tc>
          <w:tcPr>
            <w:cnfStyle w:val="001000000000"/>
            <w:tcW w:w="1613" w:type="dxa"/>
            <w:vMerge/>
          </w:tcPr>
          <w:p w:rsidR="00BE51FE" w:rsidRDefault="00BE51FE">
            <w:pPr>
              <w:rPr>
                <w:sz w:val="18"/>
                <w:szCs w:val="18"/>
              </w:rPr>
            </w:pPr>
          </w:p>
        </w:tc>
        <w:tc>
          <w:tcPr>
            <w:tcW w:w="1614" w:type="dxa"/>
            <w:vMerge/>
            <w:shd w:val="clear" w:color="auto" w:fill="F2F2F2" w:themeFill="background1" w:themeFillShade="F2"/>
          </w:tcPr>
          <w:p w:rsidR="00BE51FE" w:rsidRDefault="00BE51FE">
            <w:pPr>
              <w:cnfStyle w:val="000000000000"/>
              <w:rPr>
                <w:sz w:val="18"/>
                <w:szCs w:val="18"/>
              </w:rPr>
            </w:pPr>
          </w:p>
        </w:tc>
        <w:tc>
          <w:tcPr>
            <w:tcW w:w="4961"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waterbird populations?</w:t>
            </w:r>
          </w:p>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waterbird species diversity?</w:t>
            </w:r>
          </w:p>
        </w:tc>
        <w:tc>
          <w:tcPr>
            <w:tcW w:w="4820" w:type="dxa"/>
            <w:shd w:val="clear" w:color="auto" w:fill="F2F2F2" w:themeFill="background1" w:themeFillShade="F2"/>
            <w:hideMark/>
          </w:tcPr>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waterbird survival?</w:t>
            </w:r>
          </w:p>
        </w:tc>
      </w:tr>
      <w:tr w:rsidR="00BE51FE" w:rsidTr="0035311C">
        <w:trPr>
          <w:cantSplit/>
        </w:trPr>
        <w:tc>
          <w:tcPr>
            <w:cnfStyle w:val="001000000000"/>
            <w:tcW w:w="1613" w:type="dxa"/>
            <w:vMerge/>
          </w:tcPr>
          <w:p w:rsidR="00BE51FE" w:rsidRDefault="00BE51FE">
            <w:pPr>
              <w:rPr>
                <w:sz w:val="18"/>
                <w:szCs w:val="18"/>
              </w:rPr>
            </w:pPr>
          </w:p>
        </w:tc>
        <w:tc>
          <w:tcPr>
            <w:tcW w:w="1614" w:type="dxa"/>
            <w:vMerge/>
            <w:shd w:val="clear" w:color="auto" w:fill="F2F2F2" w:themeFill="background1" w:themeFillShade="F2"/>
          </w:tcPr>
          <w:p w:rsidR="00BE51FE" w:rsidRDefault="00BE51FE">
            <w:pPr>
              <w:cnfStyle w:val="000000000000"/>
              <w:rPr>
                <w:sz w:val="18"/>
                <w:szCs w:val="18"/>
              </w:rPr>
            </w:pPr>
          </w:p>
        </w:tc>
        <w:tc>
          <w:tcPr>
            <w:tcW w:w="4961"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other vertebrate populations?</w:t>
            </w:r>
          </w:p>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other vertebrate species diversity?</w:t>
            </w:r>
          </w:p>
        </w:tc>
        <w:tc>
          <w:tcPr>
            <w:tcW w:w="4820"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other vertebrate reproduction and recruitment?</w:t>
            </w:r>
          </w:p>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other vertebrate survival?</w:t>
            </w:r>
          </w:p>
        </w:tc>
      </w:tr>
      <w:tr w:rsidR="00BE51FE" w:rsidTr="0035311C">
        <w:trPr>
          <w:cantSplit/>
        </w:trPr>
        <w:tc>
          <w:tcPr>
            <w:cnfStyle w:val="001000000000"/>
            <w:tcW w:w="1613" w:type="dxa"/>
            <w:vMerge w:val="restart"/>
            <w:hideMark/>
          </w:tcPr>
          <w:p w:rsidR="00BE51FE" w:rsidRDefault="00BE51FE">
            <w:pPr>
              <w:autoSpaceDE w:val="0"/>
              <w:autoSpaceDN w:val="0"/>
              <w:adjustRightInd w:val="0"/>
              <w:rPr>
                <w:rFonts w:cs="Calibri"/>
                <w:sz w:val="18"/>
                <w:szCs w:val="18"/>
              </w:rPr>
            </w:pPr>
            <w:r>
              <w:rPr>
                <w:rFonts w:cs="Calibri"/>
                <w:sz w:val="18"/>
                <w:szCs w:val="18"/>
              </w:rPr>
              <w:t>What has Commonwealth</w:t>
            </w:r>
          </w:p>
          <w:p w:rsidR="00BE51FE" w:rsidRDefault="00BE51FE">
            <w:pPr>
              <w:autoSpaceDE w:val="0"/>
              <w:autoSpaceDN w:val="0"/>
              <w:adjustRightInd w:val="0"/>
              <w:rPr>
                <w:rFonts w:cs="Calibri"/>
                <w:sz w:val="18"/>
                <w:szCs w:val="18"/>
              </w:rPr>
            </w:pPr>
            <w:r>
              <w:rPr>
                <w:rFonts w:cs="Calibri"/>
                <w:sz w:val="18"/>
                <w:szCs w:val="18"/>
              </w:rPr>
              <w:t>environmental water</w:t>
            </w:r>
          </w:p>
          <w:p w:rsidR="00BE51FE" w:rsidRDefault="00BE51FE">
            <w:pPr>
              <w:autoSpaceDE w:val="0"/>
              <w:autoSpaceDN w:val="0"/>
              <w:adjustRightInd w:val="0"/>
              <w:rPr>
                <w:rFonts w:cs="Calibri"/>
                <w:sz w:val="18"/>
                <w:szCs w:val="18"/>
              </w:rPr>
            </w:pPr>
            <w:r>
              <w:rPr>
                <w:rFonts w:cs="Calibri"/>
                <w:sz w:val="18"/>
                <w:szCs w:val="18"/>
              </w:rPr>
              <w:t>contributed to</w:t>
            </w:r>
          </w:p>
          <w:p w:rsidR="00BE51FE" w:rsidRDefault="00BE51FE">
            <w:pPr>
              <w:rPr>
                <w:sz w:val="18"/>
                <w:szCs w:val="18"/>
              </w:rPr>
            </w:pPr>
            <w:proofErr w:type="gramStart"/>
            <w:r>
              <w:rPr>
                <w:rFonts w:cs="Calibri"/>
                <w:sz w:val="18"/>
                <w:szCs w:val="18"/>
              </w:rPr>
              <w:t>ecosystem</w:t>
            </w:r>
            <w:proofErr w:type="gramEnd"/>
            <w:r>
              <w:rPr>
                <w:rFonts w:cs="Calibri"/>
                <w:sz w:val="18"/>
                <w:szCs w:val="18"/>
              </w:rPr>
              <w:t xml:space="preserve"> function?</w:t>
            </w:r>
          </w:p>
        </w:tc>
        <w:tc>
          <w:tcPr>
            <w:tcW w:w="1614" w:type="dxa"/>
            <w:vMerge w:val="restart"/>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w:t>
            </w:r>
          </w:p>
          <w:p w:rsidR="00BE51FE" w:rsidRDefault="00BE51FE">
            <w:pPr>
              <w:autoSpaceDE w:val="0"/>
              <w:autoSpaceDN w:val="0"/>
              <w:adjustRightInd w:val="0"/>
              <w:cnfStyle w:val="000000000000"/>
              <w:rPr>
                <w:rFonts w:cs="Calibri"/>
                <w:sz w:val="18"/>
                <w:szCs w:val="18"/>
              </w:rPr>
            </w:pPr>
            <w:r>
              <w:rPr>
                <w:rFonts w:cs="Calibri"/>
                <w:sz w:val="18"/>
                <w:szCs w:val="18"/>
              </w:rPr>
              <w:t>environmental</w:t>
            </w:r>
          </w:p>
          <w:p w:rsidR="00BE51FE" w:rsidRDefault="00BE51FE">
            <w:pPr>
              <w:autoSpaceDE w:val="0"/>
              <w:autoSpaceDN w:val="0"/>
              <w:adjustRightInd w:val="0"/>
              <w:cnfStyle w:val="000000000000"/>
              <w:rPr>
                <w:rFonts w:cs="Calibri"/>
                <w:sz w:val="18"/>
                <w:szCs w:val="18"/>
              </w:rPr>
            </w:pPr>
            <w:r>
              <w:rPr>
                <w:rFonts w:cs="Calibri"/>
                <w:sz w:val="18"/>
                <w:szCs w:val="18"/>
              </w:rPr>
              <w:t>water contribute</w:t>
            </w:r>
          </w:p>
          <w:p w:rsidR="00BE51FE" w:rsidRDefault="00BE51FE">
            <w:pPr>
              <w:autoSpaceDE w:val="0"/>
              <w:autoSpaceDN w:val="0"/>
              <w:adjustRightInd w:val="0"/>
              <w:cnfStyle w:val="000000000000"/>
              <w:rPr>
                <w:rFonts w:cs="Calibri"/>
                <w:sz w:val="18"/>
                <w:szCs w:val="18"/>
              </w:rPr>
            </w:pPr>
            <w:r>
              <w:rPr>
                <w:rFonts w:cs="Calibri"/>
                <w:sz w:val="18"/>
                <w:szCs w:val="18"/>
              </w:rPr>
              <w:t>to ecosystem</w:t>
            </w:r>
          </w:p>
          <w:p w:rsidR="00BE51FE" w:rsidRDefault="00BE51FE">
            <w:pPr>
              <w:cnfStyle w:val="000000000000"/>
              <w:rPr>
                <w:sz w:val="18"/>
                <w:szCs w:val="18"/>
              </w:rPr>
            </w:pPr>
            <w:proofErr w:type="gramStart"/>
            <w:r>
              <w:rPr>
                <w:rFonts w:cs="Calibri"/>
                <w:sz w:val="18"/>
                <w:szCs w:val="18"/>
              </w:rPr>
              <w:t>connectivity</w:t>
            </w:r>
            <w:proofErr w:type="gramEnd"/>
            <w:r>
              <w:rPr>
                <w:rFonts w:cs="Calibri"/>
                <w:sz w:val="18"/>
                <w:szCs w:val="18"/>
              </w:rPr>
              <w:t>?</w:t>
            </w:r>
          </w:p>
        </w:tc>
        <w:tc>
          <w:tcPr>
            <w:tcW w:w="4961" w:type="dxa"/>
            <w:shd w:val="clear" w:color="auto" w:fill="F2F2F2" w:themeFill="background1" w:themeFillShade="F2"/>
            <w:hideMark/>
          </w:tcPr>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hydrological connectivity?</w:t>
            </w:r>
          </w:p>
        </w:tc>
        <w:tc>
          <w:tcPr>
            <w:tcW w:w="4820" w:type="dxa"/>
            <w:shd w:val="clear" w:color="auto" w:fill="F2F2F2" w:themeFill="background1" w:themeFillShade="F2"/>
            <w:hideMark/>
          </w:tcPr>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hydrological connectivity?</w:t>
            </w:r>
          </w:p>
        </w:tc>
      </w:tr>
      <w:tr w:rsidR="00BE51FE" w:rsidTr="0035311C">
        <w:trPr>
          <w:cantSplit/>
        </w:trPr>
        <w:tc>
          <w:tcPr>
            <w:cnfStyle w:val="001000000000"/>
            <w:tcW w:w="1613" w:type="dxa"/>
            <w:vMerge/>
          </w:tcPr>
          <w:p w:rsidR="00BE51FE" w:rsidRDefault="00BE51FE">
            <w:pPr>
              <w:rPr>
                <w:sz w:val="18"/>
                <w:szCs w:val="18"/>
              </w:rPr>
            </w:pPr>
          </w:p>
        </w:tc>
        <w:tc>
          <w:tcPr>
            <w:tcW w:w="1614" w:type="dxa"/>
            <w:vMerge/>
            <w:shd w:val="clear" w:color="auto" w:fill="F2F2F2" w:themeFill="background1" w:themeFillShade="F2"/>
          </w:tcPr>
          <w:p w:rsidR="00BE51FE" w:rsidRDefault="00BE51FE">
            <w:pPr>
              <w:cnfStyle w:val="000000000000"/>
              <w:rPr>
                <w:sz w:val="18"/>
                <w:szCs w:val="18"/>
              </w:rPr>
            </w:pPr>
          </w:p>
        </w:tc>
        <w:tc>
          <w:tcPr>
            <w:tcW w:w="4961"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biotic dispersal?</w:t>
            </w:r>
          </w:p>
        </w:tc>
        <w:tc>
          <w:tcPr>
            <w:tcW w:w="4820"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biotic dispersal?</w:t>
            </w:r>
          </w:p>
        </w:tc>
      </w:tr>
      <w:tr w:rsidR="00BE51FE" w:rsidTr="0035311C">
        <w:trPr>
          <w:cantSplit/>
        </w:trPr>
        <w:tc>
          <w:tcPr>
            <w:cnfStyle w:val="001000000000"/>
            <w:tcW w:w="1613" w:type="dxa"/>
            <w:vMerge/>
          </w:tcPr>
          <w:p w:rsidR="00BE51FE" w:rsidRDefault="00BE51FE">
            <w:pPr>
              <w:rPr>
                <w:sz w:val="18"/>
                <w:szCs w:val="18"/>
              </w:rPr>
            </w:pPr>
          </w:p>
        </w:tc>
        <w:tc>
          <w:tcPr>
            <w:tcW w:w="1614" w:type="dxa"/>
            <w:vMerge w:val="restart"/>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w:t>
            </w:r>
          </w:p>
          <w:p w:rsidR="00BE51FE" w:rsidRDefault="00BE51FE">
            <w:pPr>
              <w:autoSpaceDE w:val="0"/>
              <w:autoSpaceDN w:val="0"/>
              <w:adjustRightInd w:val="0"/>
              <w:cnfStyle w:val="000000000000"/>
              <w:rPr>
                <w:rFonts w:cs="Calibri"/>
                <w:sz w:val="18"/>
                <w:szCs w:val="18"/>
              </w:rPr>
            </w:pPr>
            <w:r>
              <w:rPr>
                <w:rFonts w:cs="Calibri"/>
                <w:sz w:val="18"/>
                <w:szCs w:val="18"/>
              </w:rPr>
              <w:t>Commonwealth</w:t>
            </w:r>
          </w:p>
          <w:p w:rsidR="00BE51FE" w:rsidRDefault="00BE51FE">
            <w:pPr>
              <w:autoSpaceDE w:val="0"/>
              <w:autoSpaceDN w:val="0"/>
              <w:adjustRightInd w:val="0"/>
              <w:cnfStyle w:val="000000000000"/>
              <w:rPr>
                <w:rFonts w:cs="Calibri"/>
                <w:sz w:val="18"/>
                <w:szCs w:val="18"/>
              </w:rPr>
            </w:pPr>
            <w:r>
              <w:rPr>
                <w:rFonts w:cs="Calibri"/>
                <w:sz w:val="18"/>
                <w:szCs w:val="18"/>
              </w:rPr>
              <w:t>environmental</w:t>
            </w:r>
          </w:p>
          <w:p w:rsidR="00BE51FE" w:rsidRDefault="00BE51FE">
            <w:pPr>
              <w:autoSpaceDE w:val="0"/>
              <w:autoSpaceDN w:val="0"/>
              <w:adjustRightInd w:val="0"/>
              <w:cnfStyle w:val="000000000000"/>
              <w:rPr>
                <w:rFonts w:cs="Calibri"/>
                <w:sz w:val="18"/>
                <w:szCs w:val="18"/>
              </w:rPr>
            </w:pPr>
            <w:r>
              <w:rPr>
                <w:rFonts w:cs="Calibri"/>
                <w:sz w:val="18"/>
                <w:szCs w:val="18"/>
              </w:rPr>
              <w:t>water contribute</w:t>
            </w:r>
          </w:p>
          <w:p w:rsidR="00BE51FE" w:rsidRDefault="00BE51FE">
            <w:pPr>
              <w:autoSpaceDE w:val="0"/>
              <w:autoSpaceDN w:val="0"/>
              <w:adjustRightInd w:val="0"/>
              <w:cnfStyle w:val="000000000000"/>
              <w:rPr>
                <w:rFonts w:cs="Calibri"/>
                <w:sz w:val="18"/>
                <w:szCs w:val="18"/>
              </w:rPr>
            </w:pPr>
            <w:r>
              <w:rPr>
                <w:rFonts w:cs="Calibri"/>
                <w:sz w:val="18"/>
                <w:szCs w:val="18"/>
              </w:rPr>
              <w:t>to ecosystem</w:t>
            </w:r>
          </w:p>
          <w:p w:rsidR="00BE51FE" w:rsidRDefault="00BE51FE">
            <w:pPr>
              <w:cnfStyle w:val="000000000000"/>
              <w:rPr>
                <w:sz w:val="18"/>
                <w:szCs w:val="18"/>
              </w:rPr>
            </w:pPr>
            <w:proofErr w:type="gramStart"/>
            <w:r>
              <w:rPr>
                <w:rFonts w:cs="Calibri"/>
                <w:sz w:val="18"/>
                <w:szCs w:val="18"/>
              </w:rPr>
              <w:t>processes</w:t>
            </w:r>
            <w:proofErr w:type="gramEnd"/>
            <w:r>
              <w:rPr>
                <w:rFonts w:cs="Calibri"/>
                <w:sz w:val="18"/>
                <w:szCs w:val="18"/>
              </w:rPr>
              <w:t>?</w:t>
            </w:r>
          </w:p>
        </w:tc>
        <w:tc>
          <w:tcPr>
            <w:tcW w:w="4961" w:type="dxa"/>
            <w:shd w:val="clear" w:color="auto" w:fill="F2F2F2" w:themeFill="background1" w:themeFillShade="F2"/>
            <w:hideMark/>
          </w:tcPr>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patterns and rates of primary productivity?</w:t>
            </w:r>
          </w:p>
        </w:tc>
        <w:tc>
          <w:tcPr>
            <w:tcW w:w="4820" w:type="dxa"/>
            <w:shd w:val="clear" w:color="auto" w:fill="F2F2F2" w:themeFill="background1" w:themeFillShade="F2"/>
            <w:hideMark/>
          </w:tcPr>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patterns and rates of primary productivity?</w:t>
            </w:r>
          </w:p>
        </w:tc>
      </w:tr>
      <w:tr w:rsidR="00BE51FE" w:rsidTr="0035311C">
        <w:trPr>
          <w:cantSplit/>
        </w:trPr>
        <w:tc>
          <w:tcPr>
            <w:cnfStyle w:val="001000000000"/>
            <w:tcW w:w="1613" w:type="dxa"/>
            <w:vMerge/>
          </w:tcPr>
          <w:p w:rsidR="00BE51FE" w:rsidRDefault="00BE51FE">
            <w:pPr>
              <w:rPr>
                <w:sz w:val="18"/>
                <w:szCs w:val="18"/>
              </w:rPr>
            </w:pPr>
          </w:p>
        </w:tc>
        <w:tc>
          <w:tcPr>
            <w:tcW w:w="1614" w:type="dxa"/>
            <w:vMerge/>
            <w:shd w:val="clear" w:color="auto" w:fill="F2F2F2" w:themeFill="background1" w:themeFillShade="F2"/>
          </w:tcPr>
          <w:p w:rsidR="00BE51FE" w:rsidRDefault="00BE51FE">
            <w:pPr>
              <w:cnfStyle w:val="000000000000"/>
              <w:rPr>
                <w:sz w:val="18"/>
                <w:szCs w:val="18"/>
              </w:rPr>
            </w:pPr>
          </w:p>
        </w:tc>
        <w:tc>
          <w:tcPr>
            <w:tcW w:w="4961"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patterns and rates of primary productivity?</w:t>
            </w:r>
          </w:p>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patterns and rates of decomposition?</w:t>
            </w:r>
          </w:p>
        </w:tc>
        <w:tc>
          <w:tcPr>
            <w:tcW w:w="4820"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patterns and rates of primary productivity?</w:t>
            </w:r>
          </w:p>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patterns and rates of decomposition?</w:t>
            </w:r>
          </w:p>
        </w:tc>
      </w:tr>
      <w:tr w:rsidR="00BE51FE" w:rsidTr="0035311C">
        <w:trPr>
          <w:cantSplit/>
        </w:trPr>
        <w:tc>
          <w:tcPr>
            <w:cnfStyle w:val="001000000000"/>
            <w:tcW w:w="1613" w:type="dxa"/>
            <w:vMerge/>
          </w:tcPr>
          <w:p w:rsidR="00BE51FE" w:rsidRDefault="00BE51FE">
            <w:pPr>
              <w:rPr>
                <w:sz w:val="18"/>
                <w:szCs w:val="18"/>
              </w:rPr>
            </w:pPr>
          </w:p>
        </w:tc>
        <w:tc>
          <w:tcPr>
            <w:tcW w:w="1614" w:type="dxa"/>
            <w:vMerge/>
            <w:shd w:val="clear" w:color="auto" w:fill="F2F2F2" w:themeFill="background1" w:themeFillShade="F2"/>
          </w:tcPr>
          <w:p w:rsidR="00BE51FE" w:rsidRDefault="00BE51FE">
            <w:pPr>
              <w:cnfStyle w:val="000000000000"/>
              <w:rPr>
                <w:sz w:val="18"/>
                <w:szCs w:val="18"/>
              </w:rPr>
            </w:pPr>
          </w:p>
        </w:tc>
        <w:tc>
          <w:tcPr>
            <w:tcW w:w="4961"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patterns and rates of nutrient cycling?</w:t>
            </w:r>
          </w:p>
        </w:tc>
        <w:tc>
          <w:tcPr>
            <w:tcW w:w="4820"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patterns and rates of nutrient cycling?</w:t>
            </w:r>
          </w:p>
        </w:tc>
      </w:tr>
      <w:tr w:rsidR="00BE51FE" w:rsidTr="0035311C">
        <w:trPr>
          <w:cantSplit/>
        </w:trPr>
        <w:tc>
          <w:tcPr>
            <w:cnfStyle w:val="001000000000"/>
            <w:tcW w:w="1613" w:type="dxa"/>
            <w:vMerge w:val="restart"/>
            <w:hideMark/>
          </w:tcPr>
          <w:p w:rsidR="00BE51FE" w:rsidRDefault="00BE51FE">
            <w:pPr>
              <w:autoSpaceDE w:val="0"/>
              <w:autoSpaceDN w:val="0"/>
              <w:adjustRightInd w:val="0"/>
              <w:rPr>
                <w:rFonts w:cs="Calibri"/>
                <w:sz w:val="18"/>
                <w:szCs w:val="18"/>
              </w:rPr>
            </w:pPr>
            <w:r>
              <w:rPr>
                <w:rFonts w:cs="Calibri"/>
                <w:sz w:val="18"/>
                <w:szCs w:val="18"/>
              </w:rPr>
              <w:t>What has</w:t>
            </w:r>
          </w:p>
          <w:p w:rsidR="00BE51FE" w:rsidRDefault="00BE51FE">
            <w:pPr>
              <w:autoSpaceDE w:val="0"/>
              <w:autoSpaceDN w:val="0"/>
              <w:adjustRightInd w:val="0"/>
              <w:rPr>
                <w:rFonts w:cs="Calibri"/>
                <w:sz w:val="18"/>
                <w:szCs w:val="18"/>
              </w:rPr>
            </w:pPr>
            <w:r>
              <w:rPr>
                <w:rFonts w:cs="Calibri"/>
                <w:sz w:val="18"/>
                <w:szCs w:val="18"/>
              </w:rPr>
              <w:t>Commonwealth</w:t>
            </w:r>
          </w:p>
          <w:p w:rsidR="00BE51FE" w:rsidRDefault="00BE51FE">
            <w:pPr>
              <w:autoSpaceDE w:val="0"/>
              <w:autoSpaceDN w:val="0"/>
              <w:adjustRightInd w:val="0"/>
              <w:rPr>
                <w:rFonts w:cs="Calibri"/>
                <w:sz w:val="18"/>
                <w:szCs w:val="18"/>
              </w:rPr>
            </w:pPr>
            <w:r>
              <w:rPr>
                <w:rFonts w:cs="Calibri"/>
                <w:sz w:val="18"/>
                <w:szCs w:val="18"/>
              </w:rPr>
              <w:t>environmental water</w:t>
            </w:r>
          </w:p>
          <w:p w:rsidR="00BE51FE" w:rsidRDefault="00BE51FE">
            <w:pPr>
              <w:autoSpaceDE w:val="0"/>
              <w:autoSpaceDN w:val="0"/>
              <w:adjustRightInd w:val="0"/>
              <w:rPr>
                <w:rFonts w:cs="Calibri"/>
                <w:sz w:val="18"/>
                <w:szCs w:val="18"/>
              </w:rPr>
            </w:pPr>
            <w:r>
              <w:rPr>
                <w:rFonts w:cs="Calibri"/>
                <w:sz w:val="18"/>
                <w:szCs w:val="18"/>
              </w:rPr>
              <w:t>contributed to ecosystem</w:t>
            </w:r>
          </w:p>
          <w:p w:rsidR="00BE51FE" w:rsidRDefault="00BE51FE">
            <w:pPr>
              <w:rPr>
                <w:sz w:val="18"/>
                <w:szCs w:val="18"/>
              </w:rPr>
            </w:pPr>
            <w:proofErr w:type="gramStart"/>
            <w:r>
              <w:rPr>
                <w:rFonts w:cs="Calibri"/>
                <w:sz w:val="18"/>
                <w:szCs w:val="18"/>
              </w:rPr>
              <w:t>resilience</w:t>
            </w:r>
            <w:proofErr w:type="gramEnd"/>
            <w:r>
              <w:rPr>
                <w:rFonts w:cs="Calibri"/>
                <w:sz w:val="18"/>
                <w:szCs w:val="18"/>
              </w:rPr>
              <w:t>?</w:t>
            </w:r>
          </w:p>
        </w:tc>
        <w:tc>
          <w:tcPr>
            <w:tcW w:w="1614" w:type="dxa"/>
            <w:vMerge w:val="restart"/>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w:t>
            </w:r>
          </w:p>
          <w:p w:rsidR="00BE51FE" w:rsidRDefault="00BE51FE">
            <w:pPr>
              <w:autoSpaceDE w:val="0"/>
              <w:autoSpaceDN w:val="0"/>
              <w:adjustRightInd w:val="0"/>
              <w:cnfStyle w:val="000000000000"/>
              <w:rPr>
                <w:rFonts w:cs="Calibri"/>
                <w:sz w:val="18"/>
                <w:szCs w:val="18"/>
              </w:rPr>
            </w:pPr>
            <w:r>
              <w:rPr>
                <w:rFonts w:cs="Calibri"/>
                <w:sz w:val="18"/>
                <w:szCs w:val="18"/>
              </w:rPr>
              <w:t>Commonwealth</w:t>
            </w:r>
          </w:p>
          <w:p w:rsidR="00BE51FE" w:rsidRDefault="00BE51FE">
            <w:pPr>
              <w:autoSpaceDE w:val="0"/>
              <w:autoSpaceDN w:val="0"/>
              <w:adjustRightInd w:val="0"/>
              <w:cnfStyle w:val="000000000000"/>
              <w:rPr>
                <w:rFonts w:cs="Calibri"/>
                <w:sz w:val="18"/>
                <w:szCs w:val="18"/>
              </w:rPr>
            </w:pPr>
            <w:r>
              <w:rPr>
                <w:rFonts w:cs="Calibri"/>
                <w:sz w:val="18"/>
                <w:szCs w:val="18"/>
              </w:rPr>
              <w:t>environmental</w:t>
            </w:r>
          </w:p>
          <w:p w:rsidR="00BE51FE" w:rsidRDefault="00BE51FE" w:rsidP="00BE51FE">
            <w:pPr>
              <w:autoSpaceDE w:val="0"/>
              <w:autoSpaceDN w:val="0"/>
              <w:adjustRightInd w:val="0"/>
              <w:cnfStyle w:val="000000000000"/>
              <w:rPr>
                <w:rFonts w:cs="Calibri"/>
                <w:sz w:val="18"/>
                <w:szCs w:val="18"/>
              </w:rPr>
            </w:pPr>
            <w:proofErr w:type="gramStart"/>
            <w:r>
              <w:rPr>
                <w:rFonts w:cs="Calibri"/>
                <w:sz w:val="18"/>
                <w:szCs w:val="18"/>
              </w:rPr>
              <w:t>water</w:t>
            </w:r>
            <w:proofErr w:type="gramEnd"/>
            <w:r>
              <w:rPr>
                <w:rFonts w:cs="Calibri"/>
                <w:sz w:val="18"/>
                <w:szCs w:val="18"/>
              </w:rPr>
              <w:t xml:space="preserve"> contribute to ecosystem resilience?</w:t>
            </w:r>
          </w:p>
        </w:tc>
        <w:tc>
          <w:tcPr>
            <w:tcW w:w="4961"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populations of long-lived organisms?</w:t>
            </w:r>
          </w:p>
        </w:tc>
        <w:tc>
          <w:tcPr>
            <w:tcW w:w="4820" w:type="dxa"/>
            <w:shd w:val="clear" w:color="auto" w:fill="F2F2F2" w:themeFill="background1" w:themeFillShade="F2"/>
          </w:tcPr>
          <w:p w:rsidR="00BE51FE" w:rsidRDefault="00BE51FE">
            <w:pPr>
              <w:cnfStyle w:val="000000000000"/>
              <w:rPr>
                <w:sz w:val="18"/>
                <w:szCs w:val="18"/>
              </w:rPr>
            </w:pPr>
          </w:p>
        </w:tc>
      </w:tr>
      <w:tr w:rsidR="00BE51FE" w:rsidTr="0035311C">
        <w:trPr>
          <w:cantSplit/>
        </w:trPr>
        <w:tc>
          <w:tcPr>
            <w:cnfStyle w:val="001000000000"/>
            <w:tcW w:w="1613" w:type="dxa"/>
            <w:vMerge/>
          </w:tcPr>
          <w:p w:rsidR="00BE51FE" w:rsidRDefault="00BE51FE">
            <w:pPr>
              <w:rPr>
                <w:sz w:val="18"/>
                <w:szCs w:val="18"/>
              </w:rPr>
            </w:pPr>
          </w:p>
        </w:tc>
        <w:tc>
          <w:tcPr>
            <w:tcW w:w="1614" w:type="dxa"/>
            <w:vMerge/>
            <w:shd w:val="clear" w:color="auto" w:fill="F2F2F2" w:themeFill="background1" w:themeFillShade="F2"/>
          </w:tcPr>
          <w:p w:rsidR="00BE51FE" w:rsidRDefault="00BE51FE">
            <w:pPr>
              <w:autoSpaceDE w:val="0"/>
              <w:autoSpaceDN w:val="0"/>
              <w:adjustRightInd w:val="0"/>
              <w:cnfStyle w:val="000000000000"/>
              <w:rPr>
                <w:rFonts w:cs="Calibri"/>
                <w:sz w:val="18"/>
                <w:szCs w:val="18"/>
              </w:rPr>
            </w:pPr>
          </w:p>
        </w:tc>
        <w:tc>
          <w:tcPr>
            <w:tcW w:w="4961"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refuges?</w:t>
            </w:r>
          </w:p>
        </w:tc>
        <w:tc>
          <w:tcPr>
            <w:tcW w:w="4820" w:type="dxa"/>
            <w:shd w:val="clear" w:color="auto" w:fill="F2F2F2" w:themeFill="background1" w:themeFillShade="F2"/>
            <w:hideMark/>
          </w:tcPr>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refuges?</w:t>
            </w:r>
          </w:p>
        </w:tc>
      </w:tr>
      <w:tr w:rsidR="00BE51FE" w:rsidTr="0035311C">
        <w:trPr>
          <w:cantSplit/>
        </w:trPr>
        <w:tc>
          <w:tcPr>
            <w:cnfStyle w:val="001000000000"/>
            <w:tcW w:w="1613" w:type="dxa"/>
            <w:vMerge/>
          </w:tcPr>
          <w:p w:rsidR="00BE51FE" w:rsidRDefault="00BE51FE">
            <w:pPr>
              <w:rPr>
                <w:sz w:val="18"/>
                <w:szCs w:val="18"/>
              </w:rPr>
            </w:pPr>
          </w:p>
        </w:tc>
        <w:tc>
          <w:tcPr>
            <w:tcW w:w="1614" w:type="dxa"/>
            <w:vMerge/>
            <w:shd w:val="clear" w:color="auto" w:fill="F2F2F2" w:themeFill="background1" w:themeFillShade="F2"/>
          </w:tcPr>
          <w:p w:rsidR="00BE51FE" w:rsidRDefault="00BE51FE">
            <w:pPr>
              <w:autoSpaceDE w:val="0"/>
              <w:autoSpaceDN w:val="0"/>
              <w:adjustRightInd w:val="0"/>
              <w:cnfStyle w:val="000000000000"/>
              <w:rPr>
                <w:rFonts w:cs="Calibri"/>
                <w:sz w:val="18"/>
                <w:szCs w:val="18"/>
              </w:rPr>
            </w:pPr>
          </w:p>
        </w:tc>
        <w:tc>
          <w:tcPr>
            <w:tcW w:w="4961"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 environmental water contribute to recovery?</w:t>
            </w:r>
          </w:p>
        </w:tc>
        <w:tc>
          <w:tcPr>
            <w:tcW w:w="4820" w:type="dxa"/>
            <w:shd w:val="clear" w:color="auto" w:fill="F2F2F2" w:themeFill="background1" w:themeFillShade="F2"/>
            <w:hideMark/>
          </w:tcPr>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recovery?</w:t>
            </w:r>
          </w:p>
        </w:tc>
      </w:tr>
      <w:tr w:rsidR="00BE51FE" w:rsidTr="0035311C">
        <w:trPr>
          <w:cantSplit/>
        </w:trPr>
        <w:tc>
          <w:tcPr>
            <w:cnfStyle w:val="001000000000"/>
            <w:tcW w:w="1613" w:type="dxa"/>
            <w:vMerge/>
          </w:tcPr>
          <w:p w:rsidR="00BE51FE" w:rsidRDefault="00BE51FE">
            <w:pPr>
              <w:rPr>
                <w:sz w:val="18"/>
                <w:szCs w:val="18"/>
              </w:rPr>
            </w:pPr>
          </w:p>
        </w:tc>
        <w:tc>
          <w:tcPr>
            <w:tcW w:w="1614" w:type="dxa"/>
            <w:shd w:val="clear" w:color="auto" w:fill="F2F2F2" w:themeFill="background1" w:themeFillShade="F2"/>
            <w:hideMark/>
          </w:tcPr>
          <w:p w:rsidR="00BE51FE" w:rsidRDefault="00BE51FE">
            <w:pPr>
              <w:autoSpaceDE w:val="0"/>
              <w:autoSpaceDN w:val="0"/>
              <w:adjustRightInd w:val="0"/>
              <w:cnfStyle w:val="000000000000"/>
              <w:rPr>
                <w:rFonts w:cs="Calibri"/>
                <w:sz w:val="18"/>
                <w:szCs w:val="18"/>
              </w:rPr>
            </w:pPr>
            <w:r>
              <w:rPr>
                <w:rFonts w:cs="Calibri"/>
                <w:sz w:val="18"/>
                <w:szCs w:val="18"/>
              </w:rPr>
              <w:t>What did Commonwealth</w:t>
            </w:r>
          </w:p>
          <w:p w:rsidR="00BE51FE" w:rsidRDefault="00BE51FE">
            <w:pPr>
              <w:autoSpaceDE w:val="0"/>
              <w:autoSpaceDN w:val="0"/>
              <w:adjustRightInd w:val="0"/>
              <w:cnfStyle w:val="000000000000"/>
              <w:rPr>
                <w:rFonts w:cs="Calibri"/>
                <w:sz w:val="18"/>
                <w:szCs w:val="18"/>
              </w:rPr>
            </w:pPr>
            <w:r>
              <w:rPr>
                <w:rFonts w:cs="Calibri"/>
                <w:sz w:val="18"/>
                <w:szCs w:val="18"/>
              </w:rPr>
              <w:t>environmental</w:t>
            </w:r>
          </w:p>
          <w:p w:rsidR="00BE51FE" w:rsidRDefault="00BE51FE" w:rsidP="00BE51FE">
            <w:pPr>
              <w:autoSpaceDE w:val="0"/>
              <w:autoSpaceDN w:val="0"/>
              <w:adjustRightInd w:val="0"/>
              <w:cnfStyle w:val="000000000000"/>
              <w:rPr>
                <w:sz w:val="18"/>
                <w:szCs w:val="18"/>
              </w:rPr>
            </w:pPr>
            <w:proofErr w:type="gramStart"/>
            <w:r>
              <w:rPr>
                <w:rFonts w:cs="Calibri"/>
                <w:sz w:val="18"/>
                <w:szCs w:val="18"/>
              </w:rPr>
              <w:t>water</w:t>
            </w:r>
            <w:proofErr w:type="gramEnd"/>
            <w:r>
              <w:rPr>
                <w:rFonts w:cs="Calibri"/>
                <w:sz w:val="18"/>
                <w:szCs w:val="18"/>
              </w:rPr>
              <w:t xml:space="preserve"> contribute to species resilience?</w:t>
            </w:r>
          </w:p>
        </w:tc>
        <w:tc>
          <w:tcPr>
            <w:tcW w:w="4961" w:type="dxa"/>
            <w:shd w:val="clear" w:color="auto" w:fill="F2F2F2" w:themeFill="background1" w:themeFillShade="F2"/>
            <w:hideMark/>
          </w:tcPr>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fish community resilience?</w:t>
            </w:r>
          </w:p>
        </w:tc>
        <w:tc>
          <w:tcPr>
            <w:tcW w:w="4820" w:type="dxa"/>
            <w:shd w:val="clear" w:color="auto" w:fill="F2F2F2" w:themeFill="background1" w:themeFillShade="F2"/>
            <w:hideMark/>
          </w:tcPr>
          <w:p w:rsidR="00BE51FE" w:rsidRDefault="00BE51FE">
            <w:pPr>
              <w:autoSpaceDE w:val="0"/>
              <w:autoSpaceDN w:val="0"/>
              <w:adjustRightInd w:val="0"/>
              <w:cnfStyle w:val="000000000000"/>
              <w:rPr>
                <w:sz w:val="18"/>
                <w:szCs w:val="18"/>
              </w:rPr>
            </w:pPr>
            <w:r>
              <w:rPr>
                <w:rFonts w:cs="Calibri"/>
                <w:sz w:val="18"/>
                <w:szCs w:val="18"/>
              </w:rPr>
              <w:t>What did Commonwealth environmental water contribute to fish community resilience?</w:t>
            </w:r>
          </w:p>
        </w:tc>
      </w:tr>
      <w:tr w:rsidR="006056A4" w:rsidTr="0035311C">
        <w:trPr>
          <w:cantSplit/>
        </w:trPr>
        <w:tc>
          <w:tcPr>
            <w:cnfStyle w:val="001000000000"/>
            <w:tcW w:w="1613" w:type="dxa"/>
            <w:tcBorders>
              <w:left w:val="none" w:sz="0" w:space="0" w:color="auto"/>
              <w:right w:val="none" w:sz="0" w:space="0" w:color="auto"/>
            </w:tcBorders>
            <w:hideMark/>
          </w:tcPr>
          <w:p w:rsidR="006056A4" w:rsidRDefault="006056A4">
            <w:pPr>
              <w:autoSpaceDE w:val="0"/>
              <w:autoSpaceDN w:val="0"/>
              <w:adjustRightInd w:val="0"/>
              <w:rPr>
                <w:rFonts w:cs="Calibri"/>
                <w:sz w:val="18"/>
                <w:szCs w:val="18"/>
              </w:rPr>
            </w:pPr>
            <w:r>
              <w:rPr>
                <w:rFonts w:cs="Calibri"/>
                <w:sz w:val="18"/>
                <w:szCs w:val="18"/>
              </w:rPr>
              <w:t>What has Commonwealth environmental water contributed to water</w:t>
            </w:r>
          </w:p>
          <w:p w:rsidR="006056A4" w:rsidRDefault="006056A4">
            <w:pPr>
              <w:rPr>
                <w:sz w:val="18"/>
                <w:szCs w:val="18"/>
              </w:rPr>
            </w:pPr>
            <w:proofErr w:type="gramStart"/>
            <w:r>
              <w:rPr>
                <w:rFonts w:cs="Calibri"/>
                <w:sz w:val="18"/>
                <w:szCs w:val="18"/>
              </w:rPr>
              <w:t>quality</w:t>
            </w:r>
            <w:proofErr w:type="gramEnd"/>
            <w:r>
              <w:rPr>
                <w:rFonts w:cs="Calibri"/>
                <w:sz w:val="18"/>
                <w:szCs w:val="18"/>
              </w:rPr>
              <w:t>?</w:t>
            </w:r>
          </w:p>
        </w:tc>
        <w:tc>
          <w:tcPr>
            <w:tcW w:w="1614"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What did Commonwealth</w:t>
            </w:r>
          </w:p>
          <w:p w:rsidR="006056A4" w:rsidRDefault="006056A4">
            <w:pPr>
              <w:autoSpaceDE w:val="0"/>
              <w:autoSpaceDN w:val="0"/>
              <w:adjustRightInd w:val="0"/>
              <w:cnfStyle w:val="000000000000"/>
              <w:rPr>
                <w:rFonts w:cs="Calibri"/>
                <w:sz w:val="18"/>
                <w:szCs w:val="18"/>
              </w:rPr>
            </w:pPr>
            <w:r>
              <w:rPr>
                <w:rFonts w:cs="Calibri"/>
                <w:sz w:val="18"/>
                <w:szCs w:val="18"/>
              </w:rPr>
              <w:t>Environmental water</w:t>
            </w:r>
          </w:p>
          <w:p w:rsidR="006056A4" w:rsidRDefault="006056A4">
            <w:pPr>
              <w:autoSpaceDE w:val="0"/>
              <w:autoSpaceDN w:val="0"/>
              <w:adjustRightInd w:val="0"/>
              <w:cnfStyle w:val="000000000000"/>
              <w:rPr>
                <w:rFonts w:cs="Calibri"/>
                <w:sz w:val="18"/>
                <w:szCs w:val="18"/>
              </w:rPr>
            </w:pPr>
            <w:r>
              <w:rPr>
                <w:rFonts w:cs="Calibri"/>
                <w:sz w:val="18"/>
                <w:szCs w:val="18"/>
              </w:rPr>
              <w:t>contribute to chemical</w:t>
            </w:r>
          </w:p>
          <w:p w:rsidR="006056A4" w:rsidRDefault="006056A4">
            <w:pPr>
              <w:cnfStyle w:val="000000000000"/>
              <w:rPr>
                <w:sz w:val="18"/>
                <w:szCs w:val="18"/>
              </w:rPr>
            </w:pPr>
            <w:proofErr w:type="gramStart"/>
            <w:r>
              <w:rPr>
                <w:rFonts w:cs="Calibri"/>
                <w:sz w:val="18"/>
                <w:szCs w:val="18"/>
              </w:rPr>
              <w:t>water</w:t>
            </w:r>
            <w:proofErr w:type="gramEnd"/>
            <w:r>
              <w:rPr>
                <w:rFonts w:cs="Calibri"/>
                <w:sz w:val="18"/>
                <w:szCs w:val="18"/>
              </w:rPr>
              <w:t xml:space="preserve"> quality?</w:t>
            </w:r>
          </w:p>
        </w:tc>
        <w:tc>
          <w:tcPr>
            <w:tcW w:w="4961"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What did Commonwealth environmental water contribute to temperature regimes?</w:t>
            </w:r>
          </w:p>
          <w:p w:rsidR="006056A4" w:rsidRDefault="006056A4">
            <w:pPr>
              <w:autoSpaceDE w:val="0"/>
              <w:autoSpaceDN w:val="0"/>
              <w:adjustRightInd w:val="0"/>
              <w:cnfStyle w:val="000000000000"/>
              <w:rPr>
                <w:sz w:val="18"/>
                <w:szCs w:val="18"/>
              </w:rPr>
            </w:pPr>
            <w:r>
              <w:rPr>
                <w:rFonts w:cs="Calibri"/>
                <w:sz w:val="18"/>
                <w:szCs w:val="18"/>
              </w:rPr>
              <w:t>What did Commonwealth environmental water contribute to dissolved oxygen levels?</w:t>
            </w:r>
          </w:p>
        </w:tc>
        <w:tc>
          <w:tcPr>
            <w:tcW w:w="4820"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What did Commonwealth environmental water contribute to temperature regimes?</w:t>
            </w:r>
          </w:p>
          <w:p w:rsidR="006056A4" w:rsidRDefault="006056A4">
            <w:pPr>
              <w:autoSpaceDE w:val="0"/>
              <w:autoSpaceDN w:val="0"/>
              <w:adjustRightInd w:val="0"/>
              <w:cnfStyle w:val="000000000000"/>
              <w:rPr>
                <w:sz w:val="18"/>
                <w:szCs w:val="18"/>
              </w:rPr>
            </w:pPr>
            <w:r>
              <w:rPr>
                <w:rFonts w:cs="Calibri"/>
                <w:sz w:val="18"/>
                <w:szCs w:val="18"/>
              </w:rPr>
              <w:t>What did Commonwealth environmental water contribute to dissolved oxygen levels?</w:t>
            </w:r>
          </w:p>
        </w:tc>
      </w:tr>
    </w:tbl>
    <w:p w:rsidR="006056A4" w:rsidRDefault="006056A4" w:rsidP="006056A4">
      <w:pPr>
        <w:pStyle w:val="Default"/>
        <w:rPr>
          <w:b/>
          <w:bCs/>
          <w:sz w:val="26"/>
          <w:szCs w:val="26"/>
        </w:rPr>
      </w:pPr>
      <w:r>
        <w:rPr>
          <w:sz w:val="22"/>
          <w:szCs w:val="22"/>
        </w:rPr>
        <w:t xml:space="preserve"> </w:t>
      </w:r>
    </w:p>
    <w:p w:rsidR="006056A4" w:rsidRDefault="006056A4" w:rsidP="006056A4">
      <w:pPr>
        <w:spacing w:after="0" w:line="240" w:lineRule="auto"/>
        <w:rPr>
          <w:rFonts w:ascii="Calibri" w:hAnsi="Calibri" w:cs="Calibri"/>
          <w:b/>
          <w:bCs/>
          <w:color w:val="000000"/>
          <w:sz w:val="26"/>
          <w:szCs w:val="26"/>
        </w:rPr>
        <w:sectPr w:rsidR="006056A4" w:rsidSect="009D28F0">
          <w:pgSz w:w="16839" w:h="11907" w:orient="landscape"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20"/>
          <w:docGrid w:linePitch="299"/>
        </w:sectPr>
      </w:pPr>
    </w:p>
    <w:p w:rsidR="006056A4" w:rsidRDefault="006056A4" w:rsidP="00EE0899">
      <w:pPr>
        <w:pStyle w:val="IAEHeading1"/>
      </w:pPr>
      <w:bookmarkStart w:id="60" w:name="_Ref385309627"/>
      <w:bookmarkStart w:id="61" w:name="_Toc401920863"/>
      <w:bookmarkStart w:id="62" w:name="_Toc381369864"/>
      <w:r>
        <w:t>Selected Area Evaluation</w:t>
      </w:r>
      <w:bookmarkEnd w:id="60"/>
      <w:bookmarkEnd w:id="61"/>
    </w:p>
    <w:p w:rsidR="00D23958" w:rsidRPr="00DA06F1" w:rsidRDefault="00D23958" w:rsidP="00D23958">
      <w:pPr>
        <w:rPr>
          <w:lang w:val="en-GB" w:eastAsia="en-US"/>
        </w:rPr>
      </w:pPr>
      <w:r w:rsidRPr="00DA06F1">
        <w:t xml:space="preserve">This section describes the approach to </w:t>
      </w:r>
      <w:r w:rsidR="009716BB" w:rsidRPr="00DA06F1">
        <w:t xml:space="preserve">the </w:t>
      </w:r>
      <w:r w:rsidRPr="00DA06F1">
        <w:t xml:space="preserve">evaluation of the outcomes of Commonwealth environmental water in the Lachlan </w:t>
      </w:r>
      <w:r w:rsidR="000408B2">
        <w:t>r</w:t>
      </w:r>
      <w:r w:rsidRPr="00DA06F1">
        <w:t xml:space="preserve">iver </w:t>
      </w:r>
      <w:r w:rsidR="000408B2">
        <w:t>s</w:t>
      </w:r>
      <w:r w:rsidR="00F35DF2">
        <w:t xml:space="preserve">ystem Selected Area. </w:t>
      </w:r>
    </w:p>
    <w:p w:rsidR="005B64EB" w:rsidRDefault="006056A4" w:rsidP="00DA06F1">
      <w:r w:rsidRPr="00DA06F1">
        <w:t xml:space="preserve">The one and five year expected outcomes for the Lachlan </w:t>
      </w:r>
      <w:r w:rsidR="000408B2">
        <w:t>r</w:t>
      </w:r>
      <w:r w:rsidRPr="00DA06F1">
        <w:t xml:space="preserve">iver </w:t>
      </w:r>
      <w:r w:rsidR="000408B2">
        <w:t>system S</w:t>
      </w:r>
      <w:r w:rsidRPr="00DA06F1">
        <w:t>elected Area</w:t>
      </w:r>
      <w:r w:rsidR="009716BB" w:rsidRPr="00DA06F1">
        <w:t xml:space="preserve"> (</w:t>
      </w:r>
      <w:fldSimple w:instr=" REF _Ref380585662 \h  \* MERGEFORMAT ">
        <w:r w:rsidR="008C1F8D" w:rsidRPr="00043949">
          <w:t xml:space="preserve">Table </w:t>
        </w:r>
        <w:r w:rsidR="008C1F8D">
          <w:t>5</w:t>
        </w:r>
      </w:fldSimple>
      <w:r w:rsidR="009716BB" w:rsidRPr="00DA06F1">
        <w:t>)</w:t>
      </w:r>
      <w:r w:rsidRPr="00DA06F1">
        <w:t xml:space="preserve"> have been used to </w:t>
      </w:r>
      <w:r w:rsidR="009716BB" w:rsidRPr="00DA06F1">
        <w:t>set the context for the</w:t>
      </w:r>
      <w:r w:rsidR="00407BBE" w:rsidRPr="00DA06F1">
        <w:t xml:space="preserve"> </w:t>
      </w:r>
      <w:r w:rsidR="00955F4B">
        <w:t>definition</w:t>
      </w:r>
      <w:r w:rsidR="00407BBE" w:rsidRPr="00DA06F1">
        <w:t xml:space="preserve"> of the</w:t>
      </w:r>
      <w:r w:rsidRPr="00DA06F1">
        <w:t xml:space="preserve"> Selected Area </w:t>
      </w:r>
      <w:r w:rsidR="00B104EE">
        <w:t>e</w:t>
      </w:r>
      <w:r w:rsidRPr="00DA06F1">
        <w:t>valuation questions</w:t>
      </w:r>
      <w:r w:rsidR="005B64EB" w:rsidRPr="00DA06F1">
        <w:t>.</w:t>
      </w:r>
      <w:r w:rsidR="00BE6898" w:rsidRPr="00DA06F1">
        <w:t xml:space="preserve"> </w:t>
      </w:r>
      <w:bookmarkEnd w:id="62"/>
      <w:r w:rsidRPr="00DA06F1">
        <w:t>The</w:t>
      </w:r>
      <w:r w:rsidR="00407BBE" w:rsidRPr="00DA06F1">
        <w:t xml:space="preserve"> development of outcomes</w:t>
      </w:r>
      <w:r w:rsidRPr="00DA06F1">
        <w:t xml:space="preserve"> were guided by the hierarchical structure of the Outcomes Framework (</w:t>
      </w:r>
      <w:hyperlink w:anchor="_ENREF_11" w:tooltip="Commonwealth Environmental Water Office, 2013 #74" w:history="1">
        <w:r w:rsidR="000D1603">
          <w:fldChar w:fldCharType="begin"/>
        </w:r>
        <w:r w:rsidR="00C632FB">
          <w:instrText xml:space="preserve"> ADDIN EN.CITE &lt;EndNote&gt;&lt;Cite&gt;&lt;Author&gt;Commonwealth Environmental Water Office&lt;/Author&gt;&lt;Year&gt;2013&lt;/Year&gt;&lt;RecNum&gt;74&lt;/RecNum&gt;&lt;DisplayText&gt;Commonwealth Environmental Water Office 2013&lt;/DisplayText&gt;&lt;record&gt;&lt;rec-number&gt;74&lt;/rec-number&gt;&lt;foreign-keys&gt;&lt;key app="EN" db-id="0a0zttz0gewd9befav559p5osxw5sftwfpdv"&gt;74&lt;/key&gt;&lt;/foreign-keys&gt;&lt;ref-type name="Report"&gt;27&lt;/ref-type&gt;&lt;contributors&gt;&lt;authors&gt;&lt;author&gt;Commonwealth Environmental Water Office,&lt;/author&gt;&lt;/authors&gt;&lt;tertiary-authors&gt;&lt;author&gt;Australian Government,&lt;/author&gt;&lt;/tertiary-authors&gt;&lt;/contributors&gt;&lt;titles&gt;&lt;title&gt;Commonwealth Environmental Water - The Environmental Water Outcomes Framework&lt;/title&gt;&lt;/titles&gt;&lt;dates&gt;&lt;year&gt;2013&lt;/year&gt;&lt;pub-dates&gt;&lt;date&gt;December 2013&lt;/date&gt;&lt;/pub-dates&gt;&lt;/dates&gt;&lt;urls&gt;&lt;/urls&gt;&lt;/record&gt;&lt;/Cite&gt;&lt;/EndNote&gt;</w:instrText>
        </w:r>
        <w:r w:rsidR="000D1603">
          <w:fldChar w:fldCharType="separate"/>
        </w:r>
        <w:r w:rsidR="00C632FB">
          <w:rPr>
            <w:noProof/>
          </w:rPr>
          <w:t>Commonwealth Environmental Water Office 2013</w:t>
        </w:r>
        <w:r w:rsidR="000D1603">
          <w:fldChar w:fldCharType="end"/>
        </w:r>
      </w:hyperlink>
      <w:hyperlink w:anchor="_ENREF_7" w:tooltip="Commonwealth Environmental Water Holder, 2013 #15" w:history="1">
        <w:r w:rsidR="005E1CCA" w:rsidRPr="005E1CCA">
          <w:rPr>
            <w:rStyle w:val="Hyperlink"/>
          </w:rPr>
          <w:t>_ENREF_7</w:t>
        </w:r>
      </w:hyperlink>
      <w:r w:rsidRPr="00DA06F1">
        <w:t xml:space="preserve">) linking the Basin Plan objectives (Level 1 evaluation questions) to Basin </w:t>
      </w:r>
      <w:r w:rsidR="00B104EE">
        <w:t>o</w:t>
      </w:r>
      <w:r w:rsidRPr="00DA06F1">
        <w:t xml:space="preserve">utcomes (Level 2 evaluation questions) and then </w:t>
      </w:r>
      <w:r w:rsidR="00B104EE">
        <w:t>e</w:t>
      </w:r>
      <w:r w:rsidRPr="00DA06F1">
        <w:t xml:space="preserve">xpected Outcomes (Level 3 evaluation questions). </w:t>
      </w:r>
      <w:r w:rsidR="00DA06F1" w:rsidRPr="00DA06F1">
        <w:t xml:space="preserve">While all outcomes listed in </w:t>
      </w:r>
      <w:fldSimple w:instr=" REF _Ref380585662 \h  \* MERGEFORMAT ">
        <w:r w:rsidR="008C1F8D" w:rsidRPr="00043949">
          <w:t xml:space="preserve">Table </w:t>
        </w:r>
        <w:r w:rsidR="008C1F8D">
          <w:t>5</w:t>
        </w:r>
      </w:fldSimple>
      <w:r w:rsidR="00DA06F1" w:rsidRPr="00DA06F1">
        <w:t xml:space="preserve"> are possible</w:t>
      </w:r>
      <w:r w:rsidR="00DA06F1">
        <w:t>,</w:t>
      </w:r>
      <w:r w:rsidR="00DA06F1" w:rsidRPr="00DA06F1">
        <w:t xml:space="preserve"> </w:t>
      </w:r>
      <w:r w:rsidR="00DA06F1">
        <w:t xml:space="preserve">it is unlikely </w:t>
      </w:r>
      <w:r w:rsidR="00955F4B">
        <w:t xml:space="preserve">to be </w:t>
      </w:r>
      <w:r w:rsidR="00DA06F1">
        <w:t>practical to evaluate all of</w:t>
      </w:r>
      <w:r w:rsidR="00955F4B">
        <w:t xml:space="preserve"> them within the LTIM Project. </w:t>
      </w:r>
      <w:r w:rsidR="00DA06F1">
        <w:t xml:space="preserve">The priorities for the Lachlan river system Selected Area were established through a </w:t>
      </w:r>
      <w:r w:rsidR="00043949">
        <w:t>three</w:t>
      </w:r>
      <w:r w:rsidR="00955F4B">
        <w:t xml:space="preserve"> stage process. </w:t>
      </w:r>
      <w:r w:rsidR="00DA06F1">
        <w:t xml:space="preserve">Firstly, </w:t>
      </w:r>
      <w:r w:rsidR="000408B2">
        <w:t>a</w:t>
      </w:r>
      <w:r w:rsidR="00DA06F1">
        <w:t xml:space="preserve"> list of expected outcomes for the Selected Area </w:t>
      </w:r>
      <w:r w:rsidR="000408B2">
        <w:t>was</w:t>
      </w:r>
      <w:r w:rsidR="00DA06F1">
        <w:t xml:space="preserve"> reviewed to determine the fit with stakeholder priorities and ecosystem </w:t>
      </w:r>
      <w:r w:rsidR="00DA06F1" w:rsidRPr="006D7A22">
        <w:t>outcomes</w:t>
      </w:r>
      <w:r w:rsidR="00DE0243" w:rsidRPr="006D7A22">
        <w:t xml:space="preserve"> (see Section</w:t>
      </w:r>
      <w:r w:rsidR="006D7A22" w:rsidRPr="006D7A22">
        <w:t xml:space="preserve"> </w:t>
      </w:r>
      <w:fldSimple w:instr=" REF _Ref385495428 \r \h  \* MERGEFORMAT ">
        <w:r w:rsidR="008C1F8D">
          <w:t>5.1</w:t>
        </w:r>
      </w:fldSimple>
      <w:r w:rsidR="00DE0243" w:rsidRPr="006D7A22">
        <w:t>)</w:t>
      </w:r>
      <w:r w:rsidR="00DA06F1" w:rsidRPr="006D7A22">
        <w:t>.</w:t>
      </w:r>
      <w:r w:rsidR="000408B2">
        <w:t xml:space="preserve"> </w:t>
      </w:r>
      <w:r w:rsidR="0098701A">
        <w:t xml:space="preserve">Secondly, </w:t>
      </w:r>
      <w:r w:rsidR="00DA06F1">
        <w:t xml:space="preserve">a set of indicators that </w:t>
      </w:r>
      <w:r w:rsidR="0098701A">
        <w:t xml:space="preserve">could be used to </w:t>
      </w:r>
      <w:r w:rsidR="00DA06F1">
        <w:t xml:space="preserve">evaluate </w:t>
      </w:r>
      <w:r w:rsidR="0098701A">
        <w:t xml:space="preserve">the </w:t>
      </w:r>
      <w:r w:rsidR="00DA06F1">
        <w:t>outcomes</w:t>
      </w:r>
      <w:r w:rsidR="0098701A">
        <w:t xml:space="preserve"> were identified and ranked according to the practicality and cost effectiveness of a monitoring </w:t>
      </w:r>
      <w:r w:rsidR="0098701A" w:rsidRPr="006D7A22">
        <w:t>program</w:t>
      </w:r>
      <w:r w:rsidR="00DE0243" w:rsidRPr="006D7A22">
        <w:t xml:space="preserve"> (see Section</w:t>
      </w:r>
      <w:r w:rsidR="006D7A22" w:rsidRPr="006D7A22">
        <w:t xml:space="preserve"> </w:t>
      </w:r>
      <w:fldSimple w:instr=" REF _Ref385495468 \r \h  \* MERGEFORMAT ">
        <w:r w:rsidR="008C1F8D">
          <w:t>5.2</w:t>
        </w:r>
      </w:fldSimple>
      <w:r w:rsidR="00DE0243" w:rsidRPr="006D7A22">
        <w:t>)</w:t>
      </w:r>
      <w:r w:rsidR="00DA06F1" w:rsidRPr="006D7A22">
        <w:t>.</w:t>
      </w:r>
      <w:r w:rsidR="006D7A22">
        <w:t xml:space="preserve"> </w:t>
      </w:r>
      <w:r w:rsidR="0098701A" w:rsidRPr="006D7A22">
        <w:t>This produced</w:t>
      </w:r>
      <w:r w:rsidR="0098701A">
        <w:t xml:space="preserve"> a list of indicators </w:t>
      </w:r>
      <w:r w:rsidR="00DE0243">
        <w:t>(</w:t>
      </w:r>
      <w:r w:rsidR="0098701A">
        <w:t xml:space="preserve">and </w:t>
      </w:r>
      <w:r w:rsidR="00DE0243">
        <w:t xml:space="preserve">hence </w:t>
      </w:r>
      <w:r w:rsidR="0098701A">
        <w:t>evaluation questions</w:t>
      </w:r>
      <w:r w:rsidR="00DE0243">
        <w:t>)</w:t>
      </w:r>
      <w:r w:rsidR="0098701A">
        <w:t xml:space="preserve"> that </w:t>
      </w:r>
      <w:r w:rsidR="00043949">
        <w:t>c</w:t>
      </w:r>
      <w:r w:rsidR="0098701A">
        <w:t>ould form the basis for the M&amp;E Plan.</w:t>
      </w:r>
      <w:r w:rsidR="00955F4B">
        <w:t xml:space="preserve"> </w:t>
      </w:r>
      <w:r w:rsidR="00043949">
        <w:t>Thirdly, the available budget was used to select a set of indicators that would be monitored during the Monitoring and Evaluation period (see Section 5.3)</w:t>
      </w:r>
      <w:r w:rsidR="00DF3991">
        <w:t>.</w:t>
      </w:r>
    </w:p>
    <w:p w:rsidR="001F57A8" w:rsidRDefault="001F57A8" w:rsidP="00DA06F1"/>
    <w:p w:rsidR="00BE6898" w:rsidRDefault="00BE6898" w:rsidP="00EE0899">
      <w:pPr>
        <w:pStyle w:val="IAEHeading2"/>
      </w:pPr>
      <w:bookmarkStart w:id="63" w:name="_Ref385495428"/>
      <w:bookmarkStart w:id="64" w:name="_Toc401920864"/>
      <w:r>
        <w:t xml:space="preserve">Selected Area </w:t>
      </w:r>
      <w:r w:rsidR="00B3754D">
        <w:t>o</w:t>
      </w:r>
      <w:r>
        <w:t>utcomes</w:t>
      </w:r>
      <w:bookmarkEnd w:id="63"/>
      <w:bookmarkEnd w:id="64"/>
    </w:p>
    <w:p w:rsidR="001559F6" w:rsidRDefault="00CD5FB2" w:rsidP="005B64EB">
      <w:r>
        <w:t>S</w:t>
      </w:r>
      <w:r w:rsidR="00DA06F1">
        <w:t xml:space="preserve">election of </w:t>
      </w:r>
      <w:r w:rsidR="001559F6" w:rsidRPr="001559F6">
        <w:t xml:space="preserve">outcomes </w:t>
      </w:r>
      <w:r w:rsidR="005B64EB">
        <w:t>to be</w:t>
      </w:r>
      <w:r w:rsidR="001559F6" w:rsidRPr="001559F6">
        <w:t xml:space="preserve"> </w:t>
      </w:r>
      <w:r w:rsidR="005B64EB">
        <w:t xml:space="preserve">the </w:t>
      </w:r>
      <w:r w:rsidR="001559F6" w:rsidRPr="001559F6">
        <w:t xml:space="preserve">focus of the Selected Area Evaluation for the Lachlan river system </w:t>
      </w:r>
      <w:r w:rsidR="00287450">
        <w:t xml:space="preserve">Selected Area </w:t>
      </w:r>
      <w:r w:rsidR="00DA06F1">
        <w:t>was</w:t>
      </w:r>
      <w:r w:rsidR="001559F6">
        <w:t xml:space="preserve"> guided </w:t>
      </w:r>
      <w:r w:rsidR="001559F6" w:rsidRPr="00340CD3">
        <w:t>by</w:t>
      </w:r>
      <w:r w:rsidR="005B64EB" w:rsidRPr="00340CD3">
        <w:t xml:space="preserve"> stakeholder priorities and t</w:t>
      </w:r>
      <w:r w:rsidR="001559F6" w:rsidRPr="00340CD3">
        <w:t xml:space="preserve">he </w:t>
      </w:r>
      <w:r w:rsidR="005B64EB" w:rsidRPr="00340CD3">
        <w:t>need</w:t>
      </w:r>
      <w:r w:rsidR="001559F6" w:rsidRPr="00340CD3">
        <w:t xml:space="preserve"> to understand ecosystem responses not just taxa responses.</w:t>
      </w:r>
    </w:p>
    <w:p w:rsidR="001F57A8" w:rsidRPr="00340CD3" w:rsidRDefault="001F57A8" w:rsidP="005B64EB"/>
    <w:p w:rsidR="00BE6898" w:rsidRPr="00340CD3" w:rsidRDefault="00BE6898" w:rsidP="00340CD3">
      <w:pPr>
        <w:pStyle w:val="IAEHeading3"/>
      </w:pPr>
      <w:bookmarkStart w:id="65" w:name="_Toc401920865"/>
      <w:r w:rsidRPr="00340CD3">
        <w:t>Stakeholder priorities</w:t>
      </w:r>
      <w:bookmarkEnd w:id="65"/>
    </w:p>
    <w:p w:rsidR="00BE6898" w:rsidRDefault="00BE6898" w:rsidP="00BE6898">
      <w:r w:rsidRPr="00340CD3">
        <w:t xml:space="preserve">A stakeholder workshop in February 2013 identified priority outcomes for the Lachlan </w:t>
      </w:r>
      <w:r w:rsidR="00792D6F">
        <w:t>r</w:t>
      </w:r>
      <w:r w:rsidRPr="00340CD3">
        <w:t xml:space="preserve">iver </w:t>
      </w:r>
      <w:r w:rsidR="00792D6F">
        <w:t>s</w:t>
      </w:r>
      <w:r w:rsidRPr="00340CD3">
        <w:t>ystem as improvements in native</w:t>
      </w:r>
      <w:r>
        <w:t xml:space="preserve"> fish populations and diversity; floodplain and wetland vegetation condition and extent and improvements in waterbird popu</w:t>
      </w:r>
      <w:r w:rsidR="00955F4B">
        <w:t>lations (</w:t>
      </w:r>
      <w:proofErr w:type="spellStart"/>
      <w:r w:rsidR="00955F4B">
        <w:t>Gawne</w:t>
      </w:r>
      <w:proofErr w:type="spellEnd"/>
      <w:r w:rsidR="00955F4B">
        <w:t xml:space="preserve"> et al., 2013a). </w:t>
      </w:r>
      <w:r>
        <w:t>A review of these priorities involving representatives from NSW Office of Water, NSW Office of Environment and Heritage and the Central Tablelands L</w:t>
      </w:r>
      <w:r w:rsidR="009A3FDA">
        <w:t xml:space="preserve">ocal </w:t>
      </w:r>
      <w:r>
        <w:t>L</w:t>
      </w:r>
      <w:r w:rsidR="009A3FDA">
        <w:t xml:space="preserve">and </w:t>
      </w:r>
      <w:r>
        <w:t>S</w:t>
      </w:r>
      <w:r w:rsidR="009A3FDA">
        <w:t>ervices (LLS)</w:t>
      </w:r>
      <w:r w:rsidR="00EC2C51">
        <w:rPr>
          <w:rStyle w:val="FootnoteReference"/>
        </w:rPr>
        <w:footnoteReference w:id="4"/>
      </w:r>
      <w:r>
        <w:t xml:space="preserve"> proposed that frogs and other vertebrates (specifically turtles) be added as regional priorities because of the value placed on these by the local community.  </w:t>
      </w:r>
    </w:p>
    <w:p w:rsidR="00BE6898" w:rsidRDefault="00BE6898" w:rsidP="00BE6898">
      <w:r>
        <w:t>Societal values are often strongly linked to iconic species, use values</w:t>
      </w:r>
      <w:r w:rsidR="009A3FDA">
        <w:t>,</w:t>
      </w:r>
      <w:r>
        <w:t xml:space="preserve"> or recreational values within freshwater systems. </w:t>
      </w:r>
      <w:r w:rsidR="002F635D">
        <w:t xml:space="preserve">Public </w:t>
      </w:r>
      <w:r w:rsidR="00287450">
        <w:t>i</w:t>
      </w:r>
      <w:r>
        <w:t xml:space="preserve">nterest in fish and water quality </w:t>
      </w:r>
      <w:r w:rsidR="002F635D">
        <w:t>by Australians</w:t>
      </w:r>
      <w:r>
        <w:t xml:space="preserve"> </w:t>
      </w:r>
      <w:r w:rsidR="002F635D">
        <w:t>drive</w:t>
      </w:r>
      <w:r>
        <w:t xml:space="preserve"> investment to protect such favoured attributes. Frogs, turtles and yabbies (decapods) also form a part of the social fabric of country life – with most people having fond memories of collecting tadpoles, watching turtles and catching yabbies from local wetlands and creeks. Turtles and yabbies also play a significant role in indigenous culture. </w:t>
      </w:r>
      <w:r w:rsidR="002F0EC8">
        <w:t>Downstream of the L</w:t>
      </w:r>
      <w:r>
        <w:t xml:space="preserve">ower Lachlan Swamps, the fish populations are dominated by invasive </w:t>
      </w:r>
      <w:r w:rsidRPr="004A6135">
        <w:t>species (</w:t>
      </w:r>
      <w:r w:rsidR="004A6135" w:rsidRPr="004A6135">
        <w:t xml:space="preserve">e.g. </w:t>
      </w:r>
      <w:hyperlink w:anchor="_ENREF_24" w:tooltip="Growns, 2001 #64" w:history="1">
        <w:r w:rsidR="000D1603">
          <w:fldChar w:fldCharType="begin"/>
        </w:r>
        <w:r w:rsidR="00C632FB">
          <w:instrText xml:space="preserve"> ADDIN EN.CITE &lt;EndNote&gt;&lt;Cite&gt;&lt;Author&gt;Growns&lt;/Author&gt;&lt;Year&gt;2001&lt;/Year&gt;&lt;RecNum&gt;64&lt;/RecNum&gt;&lt;DisplayText&gt;Growns 2001&lt;/DisplayText&gt;&lt;record&gt;&lt;rec-number&gt;64&lt;/rec-number&gt;&lt;foreign-keys&gt;&lt;key app="EN" db-id="0a0zttz0gewd9befav559p5osxw5sftwfpdv"&gt;64&lt;/key&gt;&lt;/foreign-keys&gt;&lt;ref-type name="Report"&gt;27&lt;/ref-type&gt;&lt;contributors&gt;&lt;authors&gt;&lt;author&gt;Growns, I&lt;/author&gt;&lt;/authors&gt;&lt;tertiary-authors&gt;&lt;author&gt;NSW Fisheries&lt;/author&gt;&lt;/tertiary-authors&gt;&lt;/contributors&gt;&lt;titles&gt;&lt;title&gt;An assessment of the status of native fish and fish habitats in the Lachlan River. &lt;/title&gt;&lt;/titles&gt;&lt;dates&gt;&lt;year&gt;2001&lt;/year&gt;&lt;/dates&gt;&lt;pub-location&gt;Cronulla, NSW&lt;/pub-location&gt;&lt;publisher&gt;NSW Fisheries&lt;/publisher&gt;&lt;urls&gt;&lt;/urls&gt;&lt;/record&gt;&lt;/Cite&gt;&lt;/EndNote&gt;</w:instrText>
        </w:r>
        <w:r w:rsidR="000D1603">
          <w:fldChar w:fldCharType="separate"/>
        </w:r>
        <w:r w:rsidR="00C632FB">
          <w:rPr>
            <w:noProof/>
          </w:rPr>
          <w:t>Growns 2001</w:t>
        </w:r>
        <w:r w:rsidR="000D1603">
          <w:fldChar w:fldCharType="end"/>
        </w:r>
      </w:hyperlink>
      <w:r w:rsidR="004A6135" w:rsidRPr="004A6135">
        <w:t xml:space="preserve">; </w:t>
      </w:r>
      <w:hyperlink w:anchor="_ENREF_39" w:tooltip="Price, 2009 #67" w:history="1">
        <w:r w:rsidR="000D1603">
          <w:fldChar w:fldCharType="begin"/>
        </w:r>
        <w:r w:rsidR="00C632FB">
          <w:instrText xml:space="preserve"> ADDIN EN.CITE &lt;EndNote&gt;&lt;Cite&gt;&lt;Author&gt;Price&lt;/Author&gt;&lt;Year&gt;2009&lt;/Year&gt;&lt;RecNum&gt;67&lt;/RecNum&gt;&lt;DisplayText&gt;Price 2009&lt;/DisplayText&gt;&lt;record&gt;&lt;rec-number&gt;67&lt;/rec-number&gt;&lt;foreign-keys&gt;&lt;key app="EN" db-id="0a0zttz0gewd9befav559p5osxw5sftwfpdv"&gt;67&lt;/key&gt;&lt;/foreign-keys&gt;&lt;ref-type name="Report"&gt;27&lt;/ref-type&gt;&lt;contributors&gt;&lt;authors&gt;&lt;author&gt;Price, A.&lt;/author&gt;&lt;/authors&gt;&lt;tertiary-authors&gt;&lt;author&gt;Murray-Darling Freshwater Research Centre.&lt;/author&gt;&lt;/tertiary-authors&gt;&lt;/contributors&gt;&lt;titles&gt;&lt;title&gt;Distribution and recruitment patterns of fish in the lower Lachlan River. &lt;/title&gt;&lt;/titles&gt;&lt;dates&gt;&lt;year&gt;2009&lt;/year&gt;&lt;/dates&gt;&lt;urls&gt;&lt;/urls&gt;&lt;/record&gt;&lt;/Cite&gt;&lt;/EndNote&gt;</w:instrText>
        </w:r>
        <w:r w:rsidR="000D1603">
          <w:fldChar w:fldCharType="separate"/>
        </w:r>
        <w:r w:rsidR="00C632FB">
          <w:rPr>
            <w:noProof/>
          </w:rPr>
          <w:t>Price 2009</w:t>
        </w:r>
        <w:r w:rsidR="000D1603">
          <w:fldChar w:fldCharType="end"/>
        </w:r>
      </w:hyperlink>
      <w:r w:rsidRPr="004A6135">
        <w:t>), yet</w:t>
      </w:r>
      <w:r>
        <w:t xml:space="preserve"> frog populations are diverse, yabbies can be abundant</w:t>
      </w:r>
      <w:r w:rsidR="002F0EC8">
        <w:t>,</w:t>
      </w:r>
      <w:r>
        <w:t xml:space="preserve"> and turtles are widespread. </w:t>
      </w:r>
      <w:r w:rsidR="002F0EC8">
        <w:t xml:space="preserve">As such </w:t>
      </w:r>
      <w:r>
        <w:t xml:space="preserve">the community continues to value these as important and their inclusion </w:t>
      </w:r>
      <w:r w:rsidR="008F24C7">
        <w:t>as priority outcomes</w:t>
      </w:r>
      <w:r>
        <w:t xml:space="preserve"> is recommended.</w:t>
      </w:r>
    </w:p>
    <w:p w:rsidR="009D28F0" w:rsidRPr="009D28F0" w:rsidRDefault="009D28F0" w:rsidP="009D28F0">
      <w:pPr>
        <w:pStyle w:val="IAEHeading4"/>
      </w:pPr>
      <w:r w:rsidRPr="009D28F0">
        <w:t>Other comments</w:t>
      </w:r>
    </w:p>
    <w:p w:rsidR="009D28F0" w:rsidRDefault="009D28F0" w:rsidP="009D28F0">
      <w:r>
        <w:t xml:space="preserve">The Lachlan Riverine Working Group have identified that the infilling of pools and the scouring of </w:t>
      </w:r>
      <w:r w:rsidR="00417A98">
        <w:t>channels</w:t>
      </w:r>
      <w:r>
        <w:t xml:space="preserve"> is something of considerable interest in the management of local environmental watering.  The project team consider that the complexity associated with sediment movement in the region means that this is best addressed through some targeted research and the University of Canberra will offer a PhD project to investigate sediment movement within the Lower Lachlan river system to help address some of the knowledge gaps in this area.</w:t>
      </w:r>
    </w:p>
    <w:p w:rsidR="00C07410" w:rsidRDefault="00C07410" w:rsidP="00BE6898"/>
    <w:p w:rsidR="00BE6898" w:rsidRDefault="00BE6898" w:rsidP="00340CD3">
      <w:pPr>
        <w:pStyle w:val="IAEHeading3"/>
      </w:pPr>
      <w:bookmarkStart w:id="66" w:name="_Toc401920866"/>
      <w:r>
        <w:t>Understanding ecosystem responses</w:t>
      </w:r>
      <w:bookmarkEnd w:id="66"/>
    </w:p>
    <w:p w:rsidR="002F0EC8" w:rsidRDefault="00BE6898" w:rsidP="00BE6898">
      <w:pPr>
        <w:rPr>
          <w:lang w:val="en-GB" w:eastAsia="en-US"/>
        </w:rPr>
      </w:pPr>
      <w:r>
        <w:rPr>
          <w:lang w:val="en-GB" w:eastAsia="en-US"/>
        </w:rPr>
        <w:t xml:space="preserve">The MDBA’s environmental watering objectives </w:t>
      </w:r>
      <w:r w:rsidR="00043949" w:rsidRPr="002F0EC8">
        <w:rPr>
          <w:lang w:val="en-GB"/>
        </w:rPr>
        <w:t>(</w:t>
      </w:r>
      <w:hyperlink w:anchor="_ENREF_12" w:tooltip="Commonwealth of Australia, 2012 #1" w:history="1">
        <w:r w:rsidR="000D1603" w:rsidRPr="002F0EC8">
          <w:rPr>
            <w:lang w:val="en-GB"/>
          </w:rPr>
          <w:fldChar w:fldCharType="begin"/>
        </w:r>
        <w:r w:rsidR="00C632FB">
          <w:rPr>
            <w:lang w:val="en-GB"/>
          </w:rPr>
          <w:instrText xml:space="preserve"> ADDIN EN.CITE &lt;EndNote&gt;&lt;Cite&gt;&lt;Author&gt;Commonwealth of Australia&lt;/Author&gt;&lt;Year&gt;2012&lt;/Year&gt;&lt;RecNum&gt;1&lt;/RecNum&gt;&lt;DisplayText&gt;Commonwealth of Australia 2012&lt;/DisplayText&gt;&lt;record&gt;&lt;rec-number&gt;1&lt;/rec-number&gt;&lt;foreign-keys&gt;&lt;key app="EN" db-id="0a0zttz0gewd9befav559p5osxw5sftwfpdv"&gt;1&lt;/key&gt;&lt;/foreign-keys&gt;&lt;ref-type name="Government Document"&gt;46&lt;/ref-type&gt;&lt;contributors&gt;&lt;authors&gt;&lt;author&gt;Commonwealth of Australia,&lt;/author&gt;&lt;/authors&gt;&lt;/contributors&gt;&lt;titles&gt;&lt;title&gt;Murray Darling Basin Plan&lt;/title&gt;&lt;/titles&gt;&lt;volume&gt;F2012L202240&lt;/volume&gt;&lt;dates&gt;&lt;year&gt;2012&lt;/year&gt;&lt;/dates&gt;&lt;pub-location&gt;F2012L202240&lt;/pub-location&gt;&lt;publisher&gt;Federal Register of Legislative Instruments&lt;/publisher&gt;&lt;urls&gt;&lt;/urls&gt;&lt;/record&gt;&lt;/Cite&gt;&lt;/EndNote&gt;</w:instrText>
        </w:r>
        <w:r w:rsidR="000D1603" w:rsidRPr="002F0EC8">
          <w:rPr>
            <w:lang w:val="en-GB"/>
          </w:rPr>
          <w:fldChar w:fldCharType="separate"/>
        </w:r>
        <w:r w:rsidR="00C632FB">
          <w:rPr>
            <w:noProof/>
            <w:lang w:val="en-GB"/>
          </w:rPr>
          <w:t>Commonwealth of Australia 2012</w:t>
        </w:r>
        <w:r w:rsidR="000D1603" w:rsidRPr="002F0EC8">
          <w:rPr>
            <w:lang w:val="en-GB"/>
          </w:rPr>
          <w:fldChar w:fldCharType="end"/>
        </w:r>
      </w:hyperlink>
      <w:r w:rsidR="00043949" w:rsidRPr="002F0EC8">
        <w:rPr>
          <w:lang w:val="en-GB"/>
        </w:rPr>
        <w:t>, Chapter 8)</w:t>
      </w:r>
      <w:r w:rsidR="00C07410">
        <w:rPr>
          <w:lang w:val="en-GB"/>
        </w:rPr>
        <w:t xml:space="preserve"> </w:t>
      </w:r>
      <w:r>
        <w:rPr>
          <w:lang w:val="en-GB" w:eastAsia="en-US"/>
        </w:rPr>
        <w:t>are articulated in terms of</w:t>
      </w:r>
      <w:r w:rsidR="002F0EC8">
        <w:rPr>
          <w:lang w:val="en-GB" w:eastAsia="en-US"/>
        </w:rPr>
        <w:t>:</w:t>
      </w:r>
      <w:r>
        <w:rPr>
          <w:lang w:val="en-GB" w:eastAsia="en-US"/>
        </w:rPr>
        <w:t xml:space="preserve"> </w:t>
      </w:r>
    </w:p>
    <w:p w:rsidR="002F0EC8" w:rsidRPr="002F0EC8" w:rsidRDefault="002F0EC8" w:rsidP="00350387">
      <w:pPr>
        <w:pStyle w:val="ListParagraph"/>
        <w:numPr>
          <w:ilvl w:val="0"/>
          <w:numId w:val="82"/>
        </w:numPr>
      </w:pPr>
      <w:r>
        <w:rPr>
          <w:lang w:val="en-GB"/>
        </w:rPr>
        <w:t>Biodiversity.</w:t>
      </w:r>
    </w:p>
    <w:p w:rsidR="002F0EC8" w:rsidRPr="002F0EC8" w:rsidRDefault="002F0EC8" w:rsidP="00350387">
      <w:pPr>
        <w:pStyle w:val="ListParagraph"/>
        <w:numPr>
          <w:ilvl w:val="0"/>
          <w:numId w:val="82"/>
        </w:numPr>
      </w:pPr>
      <w:r>
        <w:rPr>
          <w:lang w:val="en-GB"/>
        </w:rPr>
        <w:t>E</w:t>
      </w:r>
      <w:r w:rsidR="00BE6898" w:rsidRPr="002F0EC8">
        <w:rPr>
          <w:lang w:val="en-GB"/>
        </w:rPr>
        <w:t>cosystem function</w:t>
      </w:r>
      <w:r>
        <w:rPr>
          <w:lang w:val="en-GB"/>
        </w:rPr>
        <w:t>.</w:t>
      </w:r>
    </w:p>
    <w:p w:rsidR="002F0EC8" w:rsidRPr="002F0EC8" w:rsidRDefault="002F0EC8" w:rsidP="00350387">
      <w:pPr>
        <w:pStyle w:val="ListParagraph"/>
        <w:numPr>
          <w:ilvl w:val="0"/>
          <w:numId w:val="82"/>
        </w:numPr>
      </w:pPr>
      <w:r>
        <w:rPr>
          <w:lang w:val="en-GB"/>
        </w:rPr>
        <w:t>R</w:t>
      </w:r>
      <w:r w:rsidR="00BE6898" w:rsidRPr="002F0EC8">
        <w:rPr>
          <w:lang w:val="en-GB"/>
        </w:rPr>
        <w:t>esilience</w:t>
      </w:r>
      <w:r>
        <w:rPr>
          <w:lang w:val="en-GB"/>
        </w:rPr>
        <w:t>.</w:t>
      </w:r>
    </w:p>
    <w:p w:rsidR="002F0EC8" w:rsidRPr="00043949" w:rsidRDefault="002F0EC8" w:rsidP="00043949">
      <w:pPr>
        <w:pStyle w:val="ListParagraph"/>
        <w:numPr>
          <w:ilvl w:val="0"/>
          <w:numId w:val="82"/>
        </w:numPr>
      </w:pPr>
      <w:r>
        <w:rPr>
          <w:lang w:val="en-GB"/>
        </w:rPr>
        <w:t>W</w:t>
      </w:r>
      <w:r w:rsidR="00BE6898" w:rsidRPr="002F0EC8">
        <w:rPr>
          <w:lang w:val="en-GB"/>
        </w:rPr>
        <w:t xml:space="preserve">ater quality </w:t>
      </w:r>
    </w:p>
    <w:p w:rsidR="002F0EC8" w:rsidRDefault="002F0EC8" w:rsidP="002F0EC8">
      <w:pPr>
        <w:pStyle w:val="ListParagraph"/>
        <w:rPr>
          <w:lang w:val="en-GB"/>
        </w:rPr>
      </w:pPr>
    </w:p>
    <w:p w:rsidR="00BE6898" w:rsidRDefault="00BE6898" w:rsidP="002F0EC8">
      <w:r w:rsidRPr="002F0EC8">
        <w:rPr>
          <w:lang w:val="en-GB"/>
        </w:rPr>
        <w:t>The Outcomes framework (</w:t>
      </w:r>
      <w:hyperlink w:anchor="_ENREF_11" w:tooltip="Commonwealth Environmental Water Office, 2013 #74" w:history="1">
        <w:r w:rsidR="000D1603">
          <w:rPr>
            <w:lang w:val="en-GB"/>
          </w:rPr>
          <w:fldChar w:fldCharType="begin"/>
        </w:r>
        <w:r w:rsidR="00C632FB">
          <w:rPr>
            <w:lang w:val="en-GB"/>
          </w:rPr>
          <w:instrText xml:space="preserve"> ADDIN EN.CITE &lt;EndNote&gt;&lt;Cite&gt;&lt;Author&gt;Commonwealth Environmental Water Office&lt;/Author&gt;&lt;Year&gt;2013&lt;/Year&gt;&lt;RecNum&gt;74&lt;/RecNum&gt;&lt;DisplayText&gt;Commonwealth Environmental Water Office 2013&lt;/DisplayText&gt;&lt;record&gt;&lt;rec-number&gt;74&lt;/rec-number&gt;&lt;foreign-keys&gt;&lt;key app="EN" db-id="0a0zttz0gewd9befav559p5osxw5sftwfpdv"&gt;74&lt;/key&gt;&lt;/foreign-keys&gt;&lt;ref-type name="Report"&gt;27&lt;/ref-type&gt;&lt;contributors&gt;&lt;authors&gt;&lt;author&gt;Commonwealth Environmental Water Office,&lt;/author&gt;&lt;/authors&gt;&lt;tertiary-authors&gt;&lt;author&gt;Australian Government,&lt;/author&gt;&lt;/tertiary-authors&gt;&lt;/contributors&gt;&lt;titles&gt;&lt;title&gt;Commonwealth Environmental Water - The Environmental Water Outcomes Framework&lt;/title&gt;&lt;/titles&gt;&lt;dates&gt;&lt;year&gt;2013&lt;/year&gt;&lt;pub-dates&gt;&lt;date&gt;December 2013&lt;/date&gt;&lt;/pub-dates&gt;&lt;/dates&gt;&lt;urls&gt;&lt;/urls&gt;&lt;/record&gt;&lt;/Cite&gt;&lt;/EndNote&gt;</w:instrText>
        </w:r>
        <w:r w:rsidR="000D1603">
          <w:rPr>
            <w:lang w:val="en-GB"/>
          </w:rPr>
          <w:fldChar w:fldCharType="separate"/>
        </w:r>
        <w:r w:rsidR="00C632FB">
          <w:rPr>
            <w:noProof/>
            <w:lang w:val="en-GB"/>
          </w:rPr>
          <w:t>Commonwealth Environmental Water Office 2013</w:t>
        </w:r>
        <w:r w:rsidR="000D1603">
          <w:rPr>
            <w:lang w:val="en-GB"/>
          </w:rPr>
          <w:fldChar w:fldCharType="end"/>
        </w:r>
      </w:hyperlink>
      <w:hyperlink w:anchor="_ENREF_7" w:tooltip="Commonwealth Environmental Water Holder, 2013 #15" w:history="1">
        <w:r w:rsidR="005E1CCA" w:rsidRPr="005E1CCA">
          <w:rPr>
            <w:rStyle w:val="Hyperlink"/>
          </w:rPr>
          <w:t>_ENREF_7</w:t>
        </w:r>
      </w:hyperlink>
      <w:r w:rsidRPr="002F0EC8">
        <w:rPr>
          <w:lang w:val="en-GB"/>
        </w:rPr>
        <w:t xml:space="preserve">) describes these objectives in terms of taxa specific responses, which confines the monitoring to taxon responses and provides </w:t>
      </w:r>
      <w:r w:rsidR="00417A98">
        <w:rPr>
          <w:lang w:val="en-GB"/>
        </w:rPr>
        <w:t>limited</w:t>
      </w:r>
      <w:r w:rsidRPr="002F0EC8">
        <w:rPr>
          <w:lang w:val="en-GB"/>
        </w:rPr>
        <w:t xml:space="preserve"> information about ecosystem function. Given a further outcome of the LTIM Project is </w:t>
      </w:r>
      <w:r w:rsidR="002F0EC8">
        <w:rPr>
          <w:lang w:val="en-GB"/>
        </w:rPr>
        <w:t>“</w:t>
      </w:r>
      <w:r w:rsidRPr="002F0EC8">
        <w:rPr>
          <w:i/>
          <w:lang w:val="en-GB"/>
        </w:rPr>
        <w:t xml:space="preserve">to </w:t>
      </w:r>
      <w:r w:rsidR="002F0EC8" w:rsidRPr="002F0EC8">
        <w:rPr>
          <w:i/>
        </w:rPr>
        <w:t>infer</w:t>
      </w:r>
      <w:r w:rsidRPr="002F0EC8">
        <w:rPr>
          <w:i/>
        </w:rPr>
        <w:t xml:space="preserve"> ecological outcomes of Commonwealth environmental watering in areas of the Murray-Darling Basin not monitored</w:t>
      </w:r>
      <w:r>
        <w:t xml:space="preserve">’, the M&amp;E Providers for the Lachlan river system Selected Area consider that </w:t>
      </w:r>
      <w:r w:rsidR="005B64EB">
        <w:t xml:space="preserve">evaluating outcomes </w:t>
      </w:r>
      <w:r>
        <w:t>that e</w:t>
      </w:r>
      <w:r w:rsidR="005B64EB">
        <w:t>nable a</w:t>
      </w:r>
      <w:r>
        <w:t xml:space="preserve"> whole of ecosystem responses to be </w:t>
      </w:r>
      <w:r w:rsidR="005B64EB">
        <w:t xml:space="preserve">understood </w:t>
      </w:r>
      <w:r>
        <w:t>is a key feature for generalisi</w:t>
      </w:r>
      <w:r w:rsidR="002F0EC8">
        <w:t xml:space="preserve">ng responses to other regions. </w:t>
      </w:r>
      <w:r>
        <w:t xml:space="preserve">Consequently, </w:t>
      </w:r>
      <w:r w:rsidR="008F24C7">
        <w:t>additional priority outcomes for</w:t>
      </w:r>
      <w:r>
        <w:t xml:space="preserve"> the Lachlan river system Selected Area </w:t>
      </w:r>
      <w:proofErr w:type="gramStart"/>
      <w:r>
        <w:t>include</w:t>
      </w:r>
      <w:proofErr w:type="gramEnd"/>
      <w:r w:rsidR="008F24C7">
        <w:t>:</w:t>
      </w:r>
    </w:p>
    <w:p w:rsidR="00BE6898" w:rsidRDefault="002F0EC8" w:rsidP="00350387">
      <w:pPr>
        <w:pStyle w:val="ListParagraph"/>
        <w:numPr>
          <w:ilvl w:val="0"/>
          <w:numId w:val="83"/>
        </w:numPr>
      </w:pPr>
      <w:r>
        <w:t>A</w:t>
      </w:r>
      <w:r w:rsidR="00BE6898">
        <w:t xml:space="preserve">quatic micro-invertebrates as they are a key component </w:t>
      </w:r>
      <w:r w:rsidR="00417A98">
        <w:t>of</w:t>
      </w:r>
      <w:r w:rsidR="00BE6898">
        <w:t xml:space="preserve"> food chains that support indicators of significa</w:t>
      </w:r>
      <w:r w:rsidR="00417BFE">
        <w:t>nt interest (particularly fish).</w:t>
      </w:r>
      <w:r w:rsidR="00BE6898">
        <w:t xml:space="preserve"> </w:t>
      </w:r>
    </w:p>
    <w:p w:rsidR="00BE6898" w:rsidRDefault="002F0EC8" w:rsidP="00350387">
      <w:pPr>
        <w:pStyle w:val="ListParagraph"/>
        <w:numPr>
          <w:ilvl w:val="0"/>
          <w:numId w:val="83"/>
        </w:numPr>
      </w:pPr>
      <w:r>
        <w:t>P</w:t>
      </w:r>
      <w:r w:rsidR="00BE6898">
        <w:t>rimary productivity, as it forms the basis of aquatic food webs.</w:t>
      </w:r>
    </w:p>
    <w:p w:rsidR="002F0EC8" w:rsidRDefault="002F0EC8" w:rsidP="002F0EC8">
      <w:pPr>
        <w:pStyle w:val="ListParagraph"/>
      </w:pPr>
    </w:p>
    <w:p w:rsidR="005B64EB" w:rsidRDefault="005B64EB" w:rsidP="00340CD3">
      <w:pPr>
        <w:pStyle w:val="IAEHeading3"/>
      </w:pPr>
      <w:bookmarkStart w:id="67" w:name="_Toc401920867"/>
      <w:r>
        <w:t>Summary</w:t>
      </w:r>
      <w:bookmarkEnd w:id="67"/>
    </w:p>
    <w:p w:rsidR="005B64EB" w:rsidRPr="005B64EB" w:rsidRDefault="004D5FE0" w:rsidP="002F0EC8">
      <w:pPr>
        <w:rPr>
          <w:lang w:val="en-GB" w:eastAsia="en-US"/>
        </w:rPr>
      </w:pPr>
      <w:r>
        <w:rPr>
          <w:lang w:val="en-GB" w:eastAsia="en-US"/>
        </w:rPr>
        <w:t xml:space="preserve">Outcomes that are both stakeholder priorities and relate to understanding whole of ecosystem responses are identified in </w:t>
      </w:r>
      <w:fldSimple w:instr=" REF _Ref380585662 \h  \* MERGEFORMAT ">
        <w:r w:rsidR="008C1F8D" w:rsidRPr="00043949">
          <w:t xml:space="preserve">Table </w:t>
        </w:r>
        <w:r w:rsidR="008C1F8D">
          <w:t>5</w:t>
        </w:r>
      </w:fldSimple>
      <w:r>
        <w:rPr>
          <w:lang w:val="en-GB" w:eastAsia="en-US"/>
        </w:rPr>
        <w:t xml:space="preserve">.  </w:t>
      </w:r>
    </w:p>
    <w:p w:rsidR="00BE6898" w:rsidRDefault="00BE6898" w:rsidP="006056A4">
      <w:pPr>
        <w:pStyle w:val="Default"/>
        <w:rPr>
          <w:sz w:val="22"/>
          <w:szCs w:val="22"/>
        </w:rPr>
      </w:pPr>
    </w:p>
    <w:p w:rsidR="00BE6898" w:rsidRDefault="00BE6898" w:rsidP="006056A4">
      <w:pPr>
        <w:pStyle w:val="Default"/>
        <w:rPr>
          <w:sz w:val="22"/>
          <w:szCs w:val="22"/>
        </w:rPr>
        <w:sectPr w:rsidR="00BE6898" w:rsidSect="009D28F0">
          <w:pgSz w:w="11906" w:h="16838"/>
          <w:pgMar w:top="1440" w:right="1440" w:bottom="1440" w:left="1440" w:header="708" w:footer="708" w:gutter="0"/>
          <w:pgBorders w:offsetFrom="page">
            <w:top w:val="none" w:sz="6" w:space="13" w:color="000000" w:shadow="1" w:frame="1"/>
            <w:left w:val="none" w:sz="0" w:space="6" w:color="370000" w:shadow="1"/>
            <w:bottom w:val="none" w:sz="0" w:space="26" w:color="486900" w:shadow="1"/>
            <w:right w:val="none" w:sz="22" w:space="0" w:color="000088" w:shadow="1"/>
          </w:pgBorders>
          <w:cols w:space="720"/>
          <w:docGrid w:linePitch="299"/>
        </w:sectPr>
      </w:pPr>
    </w:p>
    <w:p w:rsidR="00D23958" w:rsidRPr="00043949" w:rsidRDefault="00D23958" w:rsidP="00043949">
      <w:pPr>
        <w:pStyle w:val="IAECaptionFigTable"/>
      </w:pPr>
      <w:bookmarkStart w:id="68" w:name="_Ref380585662"/>
      <w:bookmarkStart w:id="69" w:name="_Toc381361247"/>
      <w:bookmarkStart w:id="70" w:name="_Toc401920664"/>
      <w:proofErr w:type="gramStart"/>
      <w:r w:rsidRPr="00043949">
        <w:t xml:space="preserve">Table </w:t>
      </w:r>
      <w:proofErr w:type="gramEnd"/>
      <w:r w:rsidR="000D1603" w:rsidRPr="00043949">
        <w:fldChar w:fldCharType="begin"/>
      </w:r>
      <w:r w:rsidR="000D5B37" w:rsidRPr="00043949">
        <w:instrText xml:space="preserve"> SEQ Table \* ARABIC </w:instrText>
      </w:r>
      <w:r w:rsidR="000D1603" w:rsidRPr="00043949">
        <w:fldChar w:fldCharType="separate"/>
      </w:r>
      <w:r w:rsidR="008C1F8D">
        <w:rPr>
          <w:noProof/>
        </w:rPr>
        <w:t>5</w:t>
      </w:r>
      <w:r w:rsidR="000D1603" w:rsidRPr="00043949">
        <w:fldChar w:fldCharType="end"/>
      </w:r>
      <w:bookmarkEnd w:id="68"/>
      <w:proofErr w:type="gramStart"/>
      <w:r w:rsidRPr="00043949">
        <w:t>.</w:t>
      </w:r>
      <w:proofErr w:type="gramEnd"/>
      <w:r w:rsidRPr="00043949">
        <w:t xml:space="preserve">  </w:t>
      </w:r>
      <w:proofErr w:type="gramStart"/>
      <w:r w:rsidRPr="00043949">
        <w:t>The expected 1 and 5 year outcomes for watering actions in the Lower Lachlan River</w:t>
      </w:r>
      <w:bookmarkEnd w:id="69"/>
      <w:r w:rsidRPr="00043949">
        <w:t>.</w:t>
      </w:r>
      <w:proofErr w:type="gramEnd"/>
      <w:r w:rsidR="0098701A" w:rsidRPr="00043949">
        <w:t xml:space="preserve"> Outcomes that meet both stakeholder priority and ecosystem response criteria are shaded in blue.</w:t>
      </w:r>
      <w:bookmarkEnd w:id="70"/>
    </w:p>
    <w:tbl>
      <w:tblPr>
        <w:tblStyle w:val="MediumGrid3-Accent1"/>
        <w:tblW w:w="0" w:type="auto"/>
        <w:tblBorders>
          <w:insideH w:val="single" w:sz="8" w:space="0" w:color="FFFFFF" w:themeColor="background1"/>
          <w:insideV w:val="single" w:sz="8" w:space="0" w:color="FFFFFF" w:themeColor="background1"/>
        </w:tblBorders>
        <w:tblLook w:val="04A0"/>
      </w:tblPr>
      <w:tblGrid>
        <w:gridCol w:w="2022"/>
        <w:gridCol w:w="3436"/>
        <w:gridCol w:w="3402"/>
        <w:gridCol w:w="1180"/>
        <w:gridCol w:w="1019"/>
        <w:gridCol w:w="3115"/>
      </w:tblGrid>
      <w:tr w:rsidR="00C07410" w:rsidTr="00C07410">
        <w:trPr>
          <w:cnfStyle w:val="100000000000"/>
          <w:cantSplit/>
          <w:tblHeader/>
        </w:trPr>
        <w:tc>
          <w:tcPr>
            <w:cnfStyle w:val="001000000000"/>
            <w:tcW w:w="0" w:type="auto"/>
            <w:hideMark/>
          </w:tcPr>
          <w:p w:rsidR="00267C88" w:rsidRPr="002F0EC8" w:rsidRDefault="00267C88" w:rsidP="00C161A9">
            <w:pPr>
              <w:pStyle w:val="IAETABLEHead"/>
              <w:framePr w:hSpace="0" w:wrap="auto" w:vAnchor="margin" w:hAnchor="text" w:xAlign="left" w:yAlign="inline"/>
              <w:spacing w:line="240" w:lineRule="auto"/>
              <w:rPr>
                <w:sz w:val="16"/>
                <w:szCs w:val="16"/>
              </w:rPr>
            </w:pPr>
            <w:r w:rsidRPr="002F0EC8">
              <w:rPr>
                <w:sz w:val="16"/>
                <w:szCs w:val="16"/>
              </w:rPr>
              <w:t>Flow Component</w:t>
            </w:r>
          </w:p>
        </w:tc>
        <w:tc>
          <w:tcPr>
            <w:tcW w:w="3436" w:type="dxa"/>
            <w:hideMark/>
          </w:tcPr>
          <w:p w:rsidR="00267C88" w:rsidRPr="002F0EC8" w:rsidRDefault="00267C88" w:rsidP="00C161A9">
            <w:pPr>
              <w:pStyle w:val="IAETABLEHead"/>
              <w:framePr w:hSpace="0" w:wrap="auto" w:vAnchor="margin" w:hAnchor="text" w:xAlign="left" w:yAlign="inline"/>
              <w:spacing w:line="240" w:lineRule="auto"/>
              <w:cnfStyle w:val="100000000000"/>
              <w:rPr>
                <w:sz w:val="16"/>
                <w:szCs w:val="16"/>
              </w:rPr>
            </w:pPr>
            <w:r w:rsidRPr="002F0EC8">
              <w:rPr>
                <w:sz w:val="16"/>
                <w:szCs w:val="16"/>
              </w:rPr>
              <w:t>&lt;1 year expected outcomes</w:t>
            </w:r>
          </w:p>
        </w:tc>
        <w:tc>
          <w:tcPr>
            <w:tcW w:w="3402" w:type="dxa"/>
            <w:hideMark/>
          </w:tcPr>
          <w:p w:rsidR="00267C88" w:rsidRPr="002F0EC8" w:rsidRDefault="00267C88" w:rsidP="00C161A9">
            <w:pPr>
              <w:pStyle w:val="IAETABLEHead"/>
              <w:framePr w:hSpace="0" w:wrap="auto" w:vAnchor="margin" w:hAnchor="text" w:xAlign="left" w:yAlign="inline"/>
              <w:spacing w:line="240" w:lineRule="auto"/>
              <w:cnfStyle w:val="100000000000"/>
              <w:rPr>
                <w:sz w:val="16"/>
                <w:szCs w:val="16"/>
              </w:rPr>
            </w:pPr>
            <w:r w:rsidRPr="002F0EC8">
              <w:rPr>
                <w:sz w:val="16"/>
                <w:szCs w:val="16"/>
              </w:rPr>
              <w:t>1-5 year expected outcomes</w:t>
            </w:r>
          </w:p>
        </w:tc>
        <w:tc>
          <w:tcPr>
            <w:tcW w:w="1158" w:type="dxa"/>
          </w:tcPr>
          <w:p w:rsidR="00267C88" w:rsidRPr="002F0EC8" w:rsidRDefault="00267C88" w:rsidP="00C161A9">
            <w:pPr>
              <w:pStyle w:val="IAETABLEHead"/>
              <w:framePr w:hSpace="0" w:wrap="auto" w:vAnchor="margin" w:hAnchor="text" w:xAlign="left" w:yAlign="inline"/>
              <w:spacing w:line="240" w:lineRule="auto"/>
              <w:cnfStyle w:val="100000000000"/>
              <w:rPr>
                <w:sz w:val="16"/>
                <w:szCs w:val="16"/>
              </w:rPr>
            </w:pPr>
            <w:r w:rsidRPr="002F0EC8">
              <w:rPr>
                <w:sz w:val="16"/>
                <w:szCs w:val="16"/>
              </w:rPr>
              <w:t>Stakeholder priority</w:t>
            </w:r>
          </w:p>
        </w:tc>
        <w:tc>
          <w:tcPr>
            <w:tcW w:w="1004" w:type="dxa"/>
          </w:tcPr>
          <w:p w:rsidR="00267C88" w:rsidRPr="002F0EC8" w:rsidRDefault="00267C88" w:rsidP="00C161A9">
            <w:pPr>
              <w:pStyle w:val="IAETABLEHead"/>
              <w:framePr w:hSpace="0" w:wrap="auto" w:vAnchor="margin" w:hAnchor="text" w:xAlign="left" w:yAlign="inline"/>
              <w:spacing w:line="240" w:lineRule="auto"/>
              <w:cnfStyle w:val="100000000000"/>
              <w:rPr>
                <w:sz w:val="16"/>
                <w:szCs w:val="16"/>
              </w:rPr>
            </w:pPr>
            <w:r w:rsidRPr="002F0EC8">
              <w:rPr>
                <w:sz w:val="16"/>
                <w:szCs w:val="16"/>
              </w:rPr>
              <w:t>ecosystem response</w:t>
            </w:r>
          </w:p>
        </w:tc>
        <w:tc>
          <w:tcPr>
            <w:tcW w:w="3115" w:type="dxa"/>
          </w:tcPr>
          <w:p w:rsidR="00267C88" w:rsidRPr="00DE5727" w:rsidRDefault="00267C88" w:rsidP="00C161A9">
            <w:pPr>
              <w:pStyle w:val="IAETABLEHead"/>
              <w:framePr w:hSpace="0" w:wrap="auto" w:vAnchor="margin" w:hAnchor="text" w:xAlign="left" w:yAlign="inline"/>
              <w:spacing w:line="240" w:lineRule="auto"/>
              <w:cnfStyle w:val="100000000000"/>
              <w:rPr>
                <w:sz w:val="16"/>
                <w:szCs w:val="16"/>
              </w:rPr>
            </w:pPr>
            <w:r w:rsidRPr="00DE5727">
              <w:rPr>
                <w:sz w:val="16"/>
                <w:szCs w:val="16"/>
              </w:rPr>
              <w:t>INDICATOR</w:t>
            </w:r>
          </w:p>
        </w:tc>
      </w:tr>
      <w:tr w:rsidR="00C07410" w:rsidTr="00C07410">
        <w:trPr>
          <w:cnfStyle w:val="000000100000"/>
          <w:cantSplit/>
        </w:trPr>
        <w:tc>
          <w:tcPr>
            <w:cnfStyle w:val="001000000000"/>
            <w:tcW w:w="0" w:type="auto"/>
          </w:tcPr>
          <w:p w:rsidR="00267C88" w:rsidRDefault="00267C88" w:rsidP="00C161A9">
            <w:pPr>
              <w:rPr>
                <w:noProof/>
                <w:sz w:val="16"/>
                <w:szCs w:val="16"/>
              </w:rPr>
            </w:pPr>
            <w:r>
              <w:rPr>
                <w:noProof/>
                <w:sz w:val="16"/>
                <w:szCs w:val="16"/>
              </w:rPr>
              <w:t>Overbank terminal wetland inundation infrastructure assisted</w:t>
            </w:r>
          </w:p>
        </w:tc>
        <w:tc>
          <w:tcPr>
            <w:tcW w:w="3436" w:type="dxa"/>
            <w:shd w:val="clear" w:color="auto" w:fill="95B3D7" w:themeFill="accent1" w:themeFillTint="99"/>
          </w:tcPr>
          <w:p w:rsidR="00267C88" w:rsidRDefault="00267C88" w:rsidP="00C161A9">
            <w:pPr>
              <w:cnfStyle w:val="000000100000"/>
              <w:rPr>
                <w:noProof/>
                <w:sz w:val="16"/>
                <w:szCs w:val="16"/>
              </w:rPr>
            </w:pPr>
            <w:r>
              <w:rPr>
                <w:noProof/>
                <w:sz w:val="16"/>
                <w:szCs w:val="16"/>
              </w:rPr>
              <w:t>Contribute to restoration/protection of frog diversity and populations through provision of habitat to support breeding and recruitment</w:t>
            </w:r>
          </w:p>
        </w:tc>
        <w:tc>
          <w:tcPr>
            <w:tcW w:w="3402" w:type="dxa"/>
            <w:shd w:val="clear" w:color="auto" w:fill="95B3D7" w:themeFill="accent1" w:themeFillTint="99"/>
          </w:tcPr>
          <w:p w:rsidR="00267C88" w:rsidRDefault="00267C88" w:rsidP="00C161A9">
            <w:pPr>
              <w:cnfStyle w:val="000000100000"/>
              <w:rPr>
                <w:noProof/>
                <w:sz w:val="16"/>
                <w:szCs w:val="16"/>
              </w:rPr>
            </w:pPr>
            <w:r>
              <w:rPr>
                <w:noProof/>
                <w:sz w:val="16"/>
                <w:szCs w:val="16"/>
              </w:rPr>
              <w:t>As for 1-year outcome</w:t>
            </w:r>
          </w:p>
        </w:tc>
        <w:tc>
          <w:tcPr>
            <w:tcW w:w="1158" w:type="dxa"/>
            <w:shd w:val="clear" w:color="auto" w:fill="95B3D7" w:themeFill="accent1" w:themeFillTint="99"/>
          </w:tcPr>
          <w:p w:rsidR="00267C88" w:rsidRDefault="00267C88" w:rsidP="00C161A9">
            <w:pPr>
              <w:cnfStyle w:val="000000100000"/>
              <w:rPr>
                <w:noProof/>
                <w:sz w:val="16"/>
                <w:szCs w:val="16"/>
              </w:rPr>
            </w:pPr>
            <w:r>
              <w:rPr>
                <w:noProof/>
                <w:sz w:val="16"/>
                <w:szCs w:val="16"/>
              </w:rPr>
              <w:t>Y</w:t>
            </w:r>
          </w:p>
        </w:tc>
        <w:tc>
          <w:tcPr>
            <w:tcW w:w="1004" w:type="dxa"/>
            <w:shd w:val="clear" w:color="auto" w:fill="95B3D7" w:themeFill="accent1" w:themeFillTint="99"/>
          </w:tcPr>
          <w:p w:rsidR="00267C88" w:rsidRDefault="00267C88" w:rsidP="00C161A9">
            <w:pPr>
              <w:cnfStyle w:val="000000100000"/>
              <w:rPr>
                <w:noProof/>
                <w:sz w:val="16"/>
                <w:szCs w:val="16"/>
              </w:rPr>
            </w:pPr>
            <w:r>
              <w:rPr>
                <w:noProof/>
                <w:sz w:val="16"/>
                <w:szCs w:val="16"/>
              </w:rPr>
              <w:t>Y</w:t>
            </w:r>
          </w:p>
        </w:tc>
        <w:tc>
          <w:tcPr>
            <w:tcW w:w="3115" w:type="dxa"/>
            <w:shd w:val="clear" w:color="auto" w:fill="95B3D7" w:themeFill="accent1" w:themeFillTint="99"/>
          </w:tcPr>
          <w:p w:rsidR="00267C88" w:rsidRPr="00DE5727" w:rsidRDefault="00267C88" w:rsidP="00C161A9">
            <w:pPr>
              <w:cnfStyle w:val="000000100000"/>
              <w:rPr>
                <w:noProof/>
                <w:sz w:val="16"/>
                <w:szCs w:val="16"/>
              </w:rPr>
            </w:pPr>
            <w:r w:rsidRPr="00DE5727">
              <w:rPr>
                <w:noProof/>
                <w:sz w:val="16"/>
                <w:szCs w:val="16"/>
              </w:rPr>
              <w:t>Frogs</w:t>
            </w:r>
            <w:r w:rsidR="00DE5727" w:rsidRPr="00DE5727">
              <w:rPr>
                <w:noProof/>
                <w:sz w:val="16"/>
                <w:szCs w:val="16"/>
              </w:rPr>
              <w:t>: population and diversity</w:t>
            </w:r>
          </w:p>
        </w:tc>
      </w:tr>
      <w:tr w:rsidR="00C07410" w:rsidTr="00C07410">
        <w:trPr>
          <w:cantSplit/>
        </w:trPr>
        <w:tc>
          <w:tcPr>
            <w:cnfStyle w:val="001000000000"/>
            <w:tcW w:w="0" w:type="auto"/>
            <w:vMerge w:val="restart"/>
            <w:hideMark/>
          </w:tcPr>
          <w:p w:rsidR="00267C88" w:rsidRDefault="00267C88" w:rsidP="00C161A9">
            <w:pPr>
              <w:rPr>
                <w:noProof/>
                <w:sz w:val="16"/>
                <w:szCs w:val="16"/>
              </w:rPr>
            </w:pPr>
            <w:r>
              <w:rPr>
                <w:noProof/>
                <w:sz w:val="16"/>
                <w:szCs w:val="16"/>
              </w:rPr>
              <w:t>Terminal wetland inundation</w:t>
            </w:r>
          </w:p>
        </w:tc>
        <w:tc>
          <w:tcPr>
            <w:tcW w:w="3436" w:type="dxa"/>
            <w:shd w:val="clear" w:color="auto" w:fill="95B3D7" w:themeFill="accent1" w:themeFillTint="99"/>
            <w:hideMark/>
          </w:tcPr>
          <w:p w:rsidR="00267C88" w:rsidRDefault="00267C88" w:rsidP="00C161A9">
            <w:pPr>
              <w:cnfStyle w:val="000000000000"/>
              <w:rPr>
                <w:noProof/>
                <w:sz w:val="16"/>
                <w:szCs w:val="16"/>
              </w:rPr>
            </w:pPr>
            <w:r>
              <w:rPr>
                <w:noProof/>
                <w:sz w:val="16"/>
                <w:szCs w:val="16"/>
              </w:rPr>
              <w:t>Support breeding and recruitment of waterbirds</w:t>
            </w:r>
          </w:p>
        </w:tc>
        <w:tc>
          <w:tcPr>
            <w:tcW w:w="3402" w:type="dxa"/>
            <w:shd w:val="clear" w:color="auto" w:fill="95B3D7" w:themeFill="accent1" w:themeFillTint="99"/>
            <w:hideMark/>
          </w:tcPr>
          <w:p w:rsidR="00267C88" w:rsidRDefault="00267C88" w:rsidP="00C161A9">
            <w:pPr>
              <w:cnfStyle w:val="000000000000"/>
              <w:rPr>
                <w:noProof/>
                <w:sz w:val="16"/>
                <w:szCs w:val="16"/>
              </w:rPr>
            </w:pPr>
            <w:r>
              <w:rPr>
                <w:noProof/>
                <w:sz w:val="16"/>
                <w:szCs w:val="16"/>
              </w:rPr>
              <w:t>Maintain or increase waterbird populations and landscape diversity of waterbirds</w:t>
            </w:r>
          </w:p>
        </w:tc>
        <w:tc>
          <w:tcPr>
            <w:tcW w:w="1158" w:type="dxa"/>
            <w:shd w:val="clear" w:color="auto" w:fill="95B3D7" w:themeFill="accent1" w:themeFillTint="99"/>
          </w:tcPr>
          <w:p w:rsidR="00267C88" w:rsidRDefault="00267C88" w:rsidP="00C161A9">
            <w:pPr>
              <w:cnfStyle w:val="000000000000"/>
              <w:rPr>
                <w:noProof/>
                <w:sz w:val="16"/>
                <w:szCs w:val="16"/>
              </w:rPr>
            </w:pPr>
            <w:r>
              <w:rPr>
                <w:noProof/>
                <w:sz w:val="16"/>
                <w:szCs w:val="16"/>
              </w:rPr>
              <w:t>Y</w:t>
            </w:r>
          </w:p>
        </w:tc>
        <w:tc>
          <w:tcPr>
            <w:tcW w:w="1004" w:type="dxa"/>
            <w:shd w:val="clear" w:color="auto" w:fill="95B3D7" w:themeFill="accent1" w:themeFillTint="99"/>
          </w:tcPr>
          <w:p w:rsidR="00267C88" w:rsidRDefault="00267C88" w:rsidP="00C161A9">
            <w:pPr>
              <w:cnfStyle w:val="000000000000"/>
              <w:rPr>
                <w:noProof/>
                <w:sz w:val="16"/>
                <w:szCs w:val="16"/>
              </w:rPr>
            </w:pPr>
            <w:r>
              <w:rPr>
                <w:noProof/>
                <w:sz w:val="16"/>
                <w:szCs w:val="16"/>
              </w:rPr>
              <w:t>Y</w:t>
            </w:r>
          </w:p>
        </w:tc>
        <w:tc>
          <w:tcPr>
            <w:tcW w:w="3115" w:type="dxa"/>
            <w:shd w:val="clear" w:color="auto" w:fill="95B3D7" w:themeFill="accent1" w:themeFillTint="99"/>
          </w:tcPr>
          <w:p w:rsidR="00267C88" w:rsidRPr="00DE5727" w:rsidRDefault="00DE5727" w:rsidP="00267C88">
            <w:pPr>
              <w:cnfStyle w:val="000000000000"/>
              <w:rPr>
                <w:noProof/>
                <w:sz w:val="16"/>
                <w:szCs w:val="16"/>
              </w:rPr>
            </w:pPr>
            <w:r w:rsidRPr="00DE5727">
              <w:rPr>
                <w:noProof/>
                <w:sz w:val="16"/>
                <w:szCs w:val="16"/>
              </w:rPr>
              <w:t>Breeding:  Nests, eggs, chicks, fledgelings</w:t>
            </w:r>
          </w:p>
        </w:tc>
      </w:tr>
      <w:tr w:rsidR="00C07410" w:rsidTr="00C07410">
        <w:trPr>
          <w:cnfStyle w:val="000000100000"/>
          <w:cantSplit/>
        </w:trPr>
        <w:tc>
          <w:tcPr>
            <w:cnfStyle w:val="001000000000"/>
            <w:tcW w:w="0" w:type="auto"/>
            <w:vMerge/>
          </w:tcPr>
          <w:p w:rsidR="00267C88" w:rsidRDefault="00267C88" w:rsidP="00C161A9">
            <w:pPr>
              <w:rPr>
                <w:noProof/>
                <w:sz w:val="16"/>
                <w:szCs w:val="16"/>
              </w:rPr>
            </w:pPr>
          </w:p>
        </w:tc>
        <w:tc>
          <w:tcPr>
            <w:tcW w:w="3436" w:type="dxa"/>
            <w:shd w:val="clear" w:color="auto" w:fill="95B3D7" w:themeFill="accent1" w:themeFillTint="99"/>
          </w:tcPr>
          <w:p w:rsidR="00267C88" w:rsidRDefault="00267C88" w:rsidP="00C161A9">
            <w:pPr>
              <w:cnfStyle w:val="000000100000"/>
              <w:rPr>
                <w:noProof/>
                <w:sz w:val="16"/>
                <w:szCs w:val="16"/>
              </w:rPr>
            </w:pPr>
            <w:r>
              <w:rPr>
                <w:noProof/>
                <w:sz w:val="16"/>
                <w:szCs w:val="16"/>
              </w:rPr>
              <w:t>Contribute to the maintenance or improvement of wetland habitat to support the growth and survival of waterbirds</w:t>
            </w:r>
          </w:p>
        </w:tc>
        <w:tc>
          <w:tcPr>
            <w:tcW w:w="3402" w:type="dxa"/>
            <w:shd w:val="clear" w:color="auto" w:fill="95B3D7" w:themeFill="accent1" w:themeFillTint="99"/>
          </w:tcPr>
          <w:p w:rsidR="00267C88" w:rsidRDefault="00267C88" w:rsidP="00C161A9">
            <w:pPr>
              <w:cnfStyle w:val="000000100000"/>
              <w:rPr>
                <w:noProof/>
                <w:sz w:val="16"/>
                <w:szCs w:val="16"/>
              </w:rPr>
            </w:pPr>
            <w:r>
              <w:rPr>
                <w:noProof/>
                <w:sz w:val="16"/>
                <w:szCs w:val="16"/>
              </w:rPr>
              <w:t>Maintain or increase waterbird populations and landscape diversity of waterbirds</w:t>
            </w:r>
          </w:p>
        </w:tc>
        <w:tc>
          <w:tcPr>
            <w:tcW w:w="1158" w:type="dxa"/>
            <w:shd w:val="clear" w:color="auto" w:fill="95B3D7" w:themeFill="accent1" w:themeFillTint="99"/>
          </w:tcPr>
          <w:p w:rsidR="00267C88" w:rsidRDefault="00267C88" w:rsidP="00C161A9">
            <w:pPr>
              <w:cnfStyle w:val="000000100000"/>
              <w:rPr>
                <w:noProof/>
                <w:sz w:val="16"/>
                <w:szCs w:val="16"/>
              </w:rPr>
            </w:pPr>
            <w:r>
              <w:rPr>
                <w:noProof/>
                <w:sz w:val="16"/>
                <w:szCs w:val="16"/>
              </w:rPr>
              <w:t>Y</w:t>
            </w:r>
          </w:p>
        </w:tc>
        <w:tc>
          <w:tcPr>
            <w:tcW w:w="1004" w:type="dxa"/>
            <w:shd w:val="clear" w:color="auto" w:fill="95B3D7" w:themeFill="accent1" w:themeFillTint="99"/>
          </w:tcPr>
          <w:p w:rsidR="00267C88" w:rsidRDefault="00267C88" w:rsidP="00C161A9">
            <w:pPr>
              <w:cnfStyle w:val="000000100000"/>
              <w:rPr>
                <w:noProof/>
                <w:sz w:val="16"/>
                <w:szCs w:val="16"/>
              </w:rPr>
            </w:pPr>
            <w:r>
              <w:rPr>
                <w:noProof/>
                <w:sz w:val="16"/>
                <w:szCs w:val="16"/>
              </w:rPr>
              <w:t>Y</w:t>
            </w:r>
          </w:p>
        </w:tc>
        <w:tc>
          <w:tcPr>
            <w:tcW w:w="3115" w:type="dxa"/>
            <w:shd w:val="clear" w:color="auto" w:fill="95B3D7" w:themeFill="accent1" w:themeFillTint="99"/>
          </w:tcPr>
          <w:p w:rsidR="00267C88" w:rsidRPr="00DE5727" w:rsidRDefault="00DE5727" w:rsidP="00C161A9">
            <w:pPr>
              <w:cnfStyle w:val="000000100000"/>
              <w:rPr>
                <w:noProof/>
                <w:sz w:val="16"/>
                <w:szCs w:val="16"/>
              </w:rPr>
            </w:pPr>
            <w:r w:rsidRPr="00DE5727">
              <w:rPr>
                <w:noProof/>
                <w:sz w:val="16"/>
                <w:szCs w:val="16"/>
              </w:rPr>
              <w:t>Waterbird diversity</w:t>
            </w:r>
          </w:p>
        </w:tc>
      </w:tr>
      <w:tr w:rsidR="00C07410" w:rsidTr="00C07410">
        <w:trPr>
          <w:cantSplit/>
        </w:trPr>
        <w:tc>
          <w:tcPr>
            <w:cnfStyle w:val="001000000000"/>
            <w:tcW w:w="0" w:type="auto"/>
            <w:vMerge/>
          </w:tcPr>
          <w:p w:rsidR="00267C88" w:rsidRDefault="00267C88" w:rsidP="00C161A9">
            <w:pPr>
              <w:rPr>
                <w:noProof/>
                <w:sz w:val="16"/>
                <w:szCs w:val="16"/>
              </w:rPr>
            </w:pPr>
          </w:p>
        </w:tc>
        <w:tc>
          <w:tcPr>
            <w:tcW w:w="3436" w:type="dxa"/>
            <w:shd w:val="clear" w:color="auto" w:fill="F3F3F3"/>
          </w:tcPr>
          <w:p w:rsidR="00267C88" w:rsidRDefault="00267C88" w:rsidP="00C161A9">
            <w:pPr>
              <w:cnfStyle w:val="000000000000"/>
              <w:rPr>
                <w:noProof/>
                <w:sz w:val="16"/>
                <w:szCs w:val="16"/>
              </w:rPr>
            </w:pPr>
            <w:r>
              <w:rPr>
                <w:noProof/>
                <w:sz w:val="16"/>
                <w:szCs w:val="16"/>
              </w:rPr>
              <w:t>Maintain viability of seedbank rhizones and long lived vegetation</w:t>
            </w:r>
          </w:p>
        </w:tc>
        <w:tc>
          <w:tcPr>
            <w:tcW w:w="3402" w:type="dxa"/>
            <w:shd w:val="clear" w:color="auto" w:fill="F3F3F3"/>
          </w:tcPr>
          <w:p w:rsidR="00267C88" w:rsidRDefault="00267C88" w:rsidP="00C161A9">
            <w:pPr>
              <w:cnfStyle w:val="000000000000"/>
              <w:rPr>
                <w:noProof/>
                <w:sz w:val="16"/>
                <w:szCs w:val="16"/>
              </w:rPr>
            </w:pPr>
            <w:r>
              <w:rPr>
                <w:noProof/>
                <w:sz w:val="16"/>
                <w:szCs w:val="16"/>
              </w:rPr>
              <w:t>As for 1-year outcome</w:t>
            </w:r>
          </w:p>
        </w:tc>
        <w:tc>
          <w:tcPr>
            <w:tcW w:w="1158" w:type="dxa"/>
            <w:shd w:val="clear" w:color="auto" w:fill="F3F3F3"/>
          </w:tcPr>
          <w:p w:rsidR="00267C88" w:rsidRDefault="00267C88" w:rsidP="00C161A9">
            <w:pPr>
              <w:cnfStyle w:val="000000000000"/>
              <w:rPr>
                <w:noProof/>
                <w:sz w:val="16"/>
                <w:szCs w:val="16"/>
              </w:rPr>
            </w:pPr>
            <w:r>
              <w:rPr>
                <w:noProof/>
                <w:sz w:val="16"/>
                <w:szCs w:val="16"/>
              </w:rPr>
              <w:t>Y</w:t>
            </w:r>
          </w:p>
        </w:tc>
        <w:tc>
          <w:tcPr>
            <w:tcW w:w="1004" w:type="dxa"/>
            <w:shd w:val="clear" w:color="auto" w:fill="F3F3F3"/>
          </w:tcPr>
          <w:p w:rsidR="00267C88" w:rsidRDefault="00267C88" w:rsidP="00C161A9">
            <w:pPr>
              <w:cnfStyle w:val="000000000000"/>
              <w:rPr>
                <w:noProof/>
                <w:sz w:val="16"/>
                <w:szCs w:val="16"/>
              </w:rPr>
            </w:pPr>
          </w:p>
        </w:tc>
        <w:tc>
          <w:tcPr>
            <w:tcW w:w="3115" w:type="dxa"/>
            <w:shd w:val="clear" w:color="auto" w:fill="F3F3F3"/>
          </w:tcPr>
          <w:p w:rsidR="00267C88" w:rsidRPr="00DE5727" w:rsidRDefault="00DE5727" w:rsidP="00DE5727">
            <w:pPr>
              <w:cnfStyle w:val="000000000000"/>
              <w:rPr>
                <w:noProof/>
                <w:sz w:val="16"/>
                <w:szCs w:val="16"/>
              </w:rPr>
            </w:pPr>
            <w:r w:rsidRPr="00DE5727">
              <w:rPr>
                <w:sz w:val="16"/>
                <w:szCs w:val="16"/>
              </w:rPr>
              <w:t>Tree stand condition</w:t>
            </w:r>
          </w:p>
        </w:tc>
      </w:tr>
      <w:tr w:rsidR="00C07410" w:rsidTr="00C07410">
        <w:trPr>
          <w:cnfStyle w:val="000000100000"/>
          <w:cantSplit/>
        </w:trPr>
        <w:tc>
          <w:tcPr>
            <w:cnfStyle w:val="001000000000"/>
            <w:tcW w:w="0" w:type="auto"/>
            <w:vMerge/>
          </w:tcPr>
          <w:p w:rsidR="00267C88" w:rsidRDefault="00267C88" w:rsidP="00C161A9">
            <w:pPr>
              <w:rPr>
                <w:noProof/>
                <w:sz w:val="16"/>
                <w:szCs w:val="16"/>
              </w:rPr>
            </w:pPr>
          </w:p>
        </w:tc>
        <w:tc>
          <w:tcPr>
            <w:tcW w:w="3436" w:type="dxa"/>
            <w:shd w:val="clear" w:color="auto" w:fill="F3F3F3"/>
            <w:hideMark/>
          </w:tcPr>
          <w:p w:rsidR="00267C88" w:rsidRDefault="00267C88" w:rsidP="00C161A9">
            <w:pPr>
              <w:cnfStyle w:val="000000100000"/>
              <w:rPr>
                <w:noProof/>
                <w:sz w:val="16"/>
                <w:szCs w:val="16"/>
              </w:rPr>
            </w:pPr>
            <w:r>
              <w:rPr>
                <w:noProof/>
                <w:sz w:val="16"/>
                <w:szCs w:val="16"/>
              </w:rPr>
              <w:t>Provide refuge habitat for frogs, turtles and other vertebrates</w:t>
            </w:r>
          </w:p>
        </w:tc>
        <w:tc>
          <w:tcPr>
            <w:tcW w:w="3402" w:type="dxa"/>
            <w:shd w:val="clear" w:color="auto" w:fill="F3F3F3"/>
            <w:hideMark/>
          </w:tcPr>
          <w:p w:rsidR="00267C88" w:rsidRDefault="00267C88" w:rsidP="00C161A9">
            <w:pPr>
              <w:cnfStyle w:val="000000100000"/>
              <w:rPr>
                <w:noProof/>
                <w:sz w:val="16"/>
                <w:szCs w:val="16"/>
              </w:rPr>
            </w:pPr>
            <w:r>
              <w:rPr>
                <w:noProof/>
                <w:sz w:val="16"/>
                <w:szCs w:val="16"/>
              </w:rPr>
              <w:t>As for 1-year outcome</w:t>
            </w:r>
          </w:p>
        </w:tc>
        <w:tc>
          <w:tcPr>
            <w:tcW w:w="1158" w:type="dxa"/>
            <w:shd w:val="clear" w:color="auto" w:fill="F3F3F3"/>
          </w:tcPr>
          <w:p w:rsidR="00267C88" w:rsidRDefault="00267C88" w:rsidP="00C161A9">
            <w:pPr>
              <w:cnfStyle w:val="000000100000"/>
              <w:rPr>
                <w:noProof/>
                <w:sz w:val="16"/>
                <w:szCs w:val="16"/>
              </w:rPr>
            </w:pPr>
            <w:r>
              <w:rPr>
                <w:noProof/>
                <w:sz w:val="16"/>
                <w:szCs w:val="16"/>
              </w:rPr>
              <w:t>Y</w:t>
            </w:r>
          </w:p>
        </w:tc>
        <w:tc>
          <w:tcPr>
            <w:tcW w:w="1004" w:type="dxa"/>
            <w:shd w:val="clear" w:color="auto" w:fill="F3F3F3"/>
          </w:tcPr>
          <w:p w:rsidR="00267C88" w:rsidRDefault="00267C88" w:rsidP="00C161A9">
            <w:pPr>
              <w:cnfStyle w:val="000000100000"/>
              <w:rPr>
                <w:noProof/>
                <w:sz w:val="16"/>
                <w:szCs w:val="16"/>
              </w:rPr>
            </w:pPr>
          </w:p>
        </w:tc>
        <w:tc>
          <w:tcPr>
            <w:tcW w:w="3115" w:type="dxa"/>
            <w:shd w:val="clear" w:color="auto" w:fill="F3F3F3"/>
          </w:tcPr>
          <w:p w:rsidR="00267C88" w:rsidRPr="00DE5727" w:rsidRDefault="00DE5727" w:rsidP="00C161A9">
            <w:pPr>
              <w:cnfStyle w:val="000000100000"/>
              <w:rPr>
                <w:sz w:val="16"/>
                <w:szCs w:val="16"/>
              </w:rPr>
            </w:pPr>
            <w:r w:rsidRPr="00DE5727">
              <w:rPr>
                <w:sz w:val="16"/>
                <w:szCs w:val="16"/>
              </w:rPr>
              <w:t>Frogs: populations and diversity</w:t>
            </w:r>
          </w:p>
          <w:p w:rsidR="00DE5727" w:rsidRPr="00DE5727" w:rsidRDefault="00DE5727" w:rsidP="00C161A9">
            <w:pPr>
              <w:cnfStyle w:val="000000100000"/>
              <w:rPr>
                <w:sz w:val="16"/>
                <w:szCs w:val="16"/>
              </w:rPr>
            </w:pPr>
            <w:r w:rsidRPr="00DE5727">
              <w:rPr>
                <w:sz w:val="16"/>
                <w:szCs w:val="16"/>
              </w:rPr>
              <w:t>Turtle: populations and diversity (wetlands)</w:t>
            </w:r>
          </w:p>
          <w:p w:rsidR="00DE5727" w:rsidRPr="00DE5727" w:rsidRDefault="00DE5727" w:rsidP="00C161A9">
            <w:pPr>
              <w:cnfStyle w:val="000000100000"/>
              <w:rPr>
                <w:noProof/>
                <w:sz w:val="16"/>
                <w:szCs w:val="16"/>
              </w:rPr>
            </w:pPr>
            <w:r w:rsidRPr="00DE5727">
              <w:rPr>
                <w:sz w:val="16"/>
                <w:szCs w:val="16"/>
              </w:rPr>
              <w:t>Decapod: populations and diversity</w:t>
            </w:r>
          </w:p>
        </w:tc>
      </w:tr>
      <w:tr w:rsidR="00C07410" w:rsidTr="00C07410">
        <w:trPr>
          <w:cantSplit/>
        </w:trPr>
        <w:tc>
          <w:tcPr>
            <w:cnfStyle w:val="001000000000"/>
            <w:tcW w:w="0" w:type="auto"/>
            <w:vMerge/>
          </w:tcPr>
          <w:p w:rsidR="00267C88" w:rsidRDefault="00267C88" w:rsidP="00C161A9">
            <w:pPr>
              <w:rPr>
                <w:noProof/>
                <w:sz w:val="16"/>
                <w:szCs w:val="16"/>
              </w:rPr>
            </w:pPr>
          </w:p>
        </w:tc>
        <w:tc>
          <w:tcPr>
            <w:tcW w:w="3436" w:type="dxa"/>
            <w:shd w:val="clear" w:color="auto" w:fill="95B3D7" w:themeFill="accent1" w:themeFillTint="99"/>
            <w:hideMark/>
          </w:tcPr>
          <w:p w:rsidR="00267C88" w:rsidRDefault="00267C88" w:rsidP="00C161A9">
            <w:pPr>
              <w:cnfStyle w:val="000000000000"/>
              <w:rPr>
                <w:noProof/>
                <w:sz w:val="16"/>
                <w:szCs w:val="16"/>
              </w:rPr>
            </w:pPr>
            <w:r>
              <w:rPr>
                <w:noProof/>
                <w:sz w:val="16"/>
                <w:szCs w:val="16"/>
              </w:rPr>
              <w:t>Contribute to in-stream vegetation population viability particularly extent and condition</w:t>
            </w:r>
          </w:p>
        </w:tc>
        <w:tc>
          <w:tcPr>
            <w:tcW w:w="3402" w:type="dxa"/>
            <w:shd w:val="clear" w:color="auto" w:fill="95B3D7" w:themeFill="accent1" w:themeFillTint="99"/>
            <w:hideMark/>
          </w:tcPr>
          <w:p w:rsidR="00267C88" w:rsidRDefault="00267C88" w:rsidP="00C161A9">
            <w:pPr>
              <w:cnfStyle w:val="000000000000"/>
              <w:rPr>
                <w:noProof/>
                <w:sz w:val="16"/>
                <w:szCs w:val="16"/>
              </w:rPr>
            </w:pPr>
            <w:r>
              <w:rPr>
                <w:noProof/>
                <w:sz w:val="16"/>
                <w:szCs w:val="16"/>
              </w:rPr>
              <w:t>Maintained condition and extent of floodplain and wetland vegetation</w:t>
            </w:r>
          </w:p>
        </w:tc>
        <w:tc>
          <w:tcPr>
            <w:tcW w:w="1158" w:type="dxa"/>
            <w:shd w:val="clear" w:color="auto" w:fill="95B3D7" w:themeFill="accent1" w:themeFillTint="99"/>
          </w:tcPr>
          <w:p w:rsidR="00267C88" w:rsidRDefault="00267C88" w:rsidP="00C161A9">
            <w:pPr>
              <w:cnfStyle w:val="000000000000"/>
              <w:rPr>
                <w:noProof/>
                <w:sz w:val="16"/>
                <w:szCs w:val="16"/>
              </w:rPr>
            </w:pPr>
            <w:r>
              <w:rPr>
                <w:noProof/>
                <w:sz w:val="16"/>
                <w:szCs w:val="16"/>
              </w:rPr>
              <w:t>Y</w:t>
            </w:r>
          </w:p>
        </w:tc>
        <w:tc>
          <w:tcPr>
            <w:tcW w:w="1004" w:type="dxa"/>
            <w:shd w:val="clear" w:color="auto" w:fill="95B3D7" w:themeFill="accent1" w:themeFillTint="99"/>
          </w:tcPr>
          <w:p w:rsidR="00267C88" w:rsidRDefault="00267C88" w:rsidP="00C161A9">
            <w:pPr>
              <w:cnfStyle w:val="000000000000"/>
              <w:rPr>
                <w:noProof/>
                <w:sz w:val="16"/>
                <w:szCs w:val="16"/>
              </w:rPr>
            </w:pPr>
            <w:r>
              <w:rPr>
                <w:noProof/>
                <w:sz w:val="16"/>
                <w:szCs w:val="16"/>
              </w:rPr>
              <w:t>Y</w:t>
            </w:r>
          </w:p>
        </w:tc>
        <w:tc>
          <w:tcPr>
            <w:tcW w:w="3115" w:type="dxa"/>
            <w:shd w:val="clear" w:color="auto" w:fill="95B3D7" w:themeFill="accent1" w:themeFillTint="99"/>
          </w:tcPr>
          <w:p w:rsidR="00267C88" w:rsidRPr="00DE5727" w:rsidRDefault="00DE5727" w:rsidP="00C161A9">
            <w:pPr>
              <w:cnfStyle w:val="000000000000"/>
              <w:rPr>
                <w:sz w:val="16"/>
                <w:szCs w:val="16"/>
              </w:rPr>
            </w:pPr>
            <w:r w:rsidRPr="00DE5727">
              <w:rPr>
                <w:sz w:val="16"/>
                <w:szCs w:val="16"/>
              </w:rPr>
              <w:t xml:space="preserve">Condition and extent of </w:t>
            </w:r>
            <w:proofErr w:type="spellStart"/>
            <w:r w:rsidRPr="00DE5727">
              <w:rPr>
                <w:sz w:val="16"/>
                <w:szCs w:val="16"/>
              </w:rPr>
              <w:t>instream</w:t>
            </w:r>
            <w:proofErr w:type="spellEnd"/>
            <w:r w:rsidRPr="00DE5727">
              <w:rPr>
                <w:sz w:val="16"/>
                <w:szCs w:val="16"/>
              </w:rPr>
              <w:t xml:space="preserve"> vegetation</w:t>
            </w:r>
          </w:p>
          <w:p w:rsidR="00DE5727" w:rsidRPr="00DE5727" w:rsidRDefault="00DE5727" w:rsidP="00C161A9">
            <w:pPr>
              <w:cnfStyle w:val="000000000000"/>
              <w:rPr>
                <w:noProof/>
                <w:sz w:val="16"/>
                <w:szCs w:val="16"/>
              </w:rPr>
            </w:pPr>
            <w:r w:rsidRPr="00DE5727">
              <w:rPr>
                <w:sz w:val="16"/>
                <w:szCs w:val="16"/>
              </w:rPr>
              <w:t>Vegetation Diversity (and Condition)</w:t>
            </w:r>
          </w:p>
        </w:tc>
      </w:tr>
      <w:tr w:rsidR="00C07410" w:rsidTr="00C07410">
        <w:trPr>
          <w:cnfStyle w:val="000000100000"/>
          <w:cantSplit/>
        </w:trPr>
        <w:tc>
          <w:tcPr>
            <w:cnfStyle w:val="001000000000"/>
            <w:tcW w:w="0" w:type="auto"/>
            <w:hideMark/>
          </w:tcPr>
          <w:p w:rsidR="00267C88" w:rsidRDefault="00267C88" w:rsidP="00C161A9">
            <w:pPr>
              <w:rPr>
                <w:noProof/>
                <w:sz w:val="16"/>
                <w:szCs w:val="16"/>
              </w:rPr>
            </w:pPr>
            <w:r>
              <w:rPr>
                <w:noProof/>
                <w:sz w:val="16"/>
                <w:szCs w:val="16"/>
              </w:rPr>
              <w:t xml:space="preserve">Bankfull, </w:t>
            </w:r>
          </w:p>
          <w:p w:rsidR="00267C88" w:rsidRDefault="00267C88" w:rsidP="00C161A9">
            <w:pPr>
              <w:rPr>
                <w:noProof/>
                <w:sz w:val="16"/>
                <w:szCs w:val="16"/>
              </w:rPr>
            </w:pPr>
            <w:r>
              <w:rPr>
                <w:noProof/>
                <w:sz w:val="16"/>
                <w:szCs w:val="16"/>
              </w:rPr>
              <w:t>Overbank Infrastructure assisted</w:t>
            </w:r>
          </w:p>
        </w:tc>
        <w:tc>
          <w:tcPr>
            <w:tcW w:w="3436" w:type="dxa"/>
            <w:shd w:val="clear" w:color="auto" w:fill="95B3D7" w:themeFill="accent1" w:themeFillTint="99"/>
            <w:hideMark/>
          </w:tcPr>
          <w:p w:rsidR="00267C88" w:rsidRDefault="00267C88" w:rsidP="00C161A9">
            <w:pPr>
              <w:cnfStyle w:val="000000100000"/>
              <w:rPr>
                <w:noProof/>
                <w:sz w:val="16"/>
                <w:szCs w:val="16"/>
              </w:rPr>
            </w:pPr>
            <w:r>
              <w:rPr>
                <w:noProof/>
                <w:sz w:val="16"/>
                <w:szCs w:val="16"/>
              </w:rPr>
              <w:t>Contribute to breeding and recruitment of native fish</w:t>
            </w:r>
          </w:p>
        </w:tc>
        <w:tc>
          <w:tcPr>
            <w:tcW w:w="3402" w:type="dxa"/>
            <w:shd w:val="clear" w:color="auto" w:fill="95B3D7" w:themeFill="accent1" w:themeFillTint="99"/>
            <w:hideMark/>
          </w:tcPr>
          <w:p w:rsidR="00267C88" w:rsidRDefault="00267C88" w:rsidP="00C161A9">
            <w:pPr>
              <w:cnfStyle w:val="000000100000"/>
              <w:rPr>
                <w:noProof/>
                <w:sz w:val="16"/>
                <w:szCs w:val="16"/>
              </w:rPr>
            </w:pPr>
            <w:r>
              <w:rPr>
                <w:noProof/>
                <w:sz w:val="16"/>
                <w:szCs w:val="16"/>
              </w:rPr>
              <w:t>Improved native fish population, diversity and condition</w:t>
            </w:r>
          </w:p>
        </w:tc>
        <w:tc>
          <w:tcPr>
            <w:tcW w:w="1158" w:type="dxa"/>
            <w:shd w:val="clear" w:color="auto" w:fill="95B3D7" w:themeFill="accent1" w:themeFillTint="99"/>
          </w:tcPr>
          <w:p w:rsidR="00267C88" w:rsidRDefault="00267C88" w:rsidP="00C161A9">
            <w:pPr>
              <w:cnfStyle w:val="000000100000"/>
              <w:rPr>
                <w:noProof/>
                <w:sz w:val="16"/>
                <w:szCs w:val="16"/>
              </w:rPr>
            </w:pPr>
            <w:r>
              <w:rPr>
                <w:noProof/>
                <w:sz w:val="16"/>
                <w:szCs w:val="16"/>
              </w:rPr>
              <w:t>Y</w:t>
            </w:r>
          </w:p>
        </w:tc>
        <w:tc>
          <w:tcPr>
            <w:tcW w:w="1004" w:type="dxa"/>
            <w:shd w:val="clear" w:color="auto" w:fill="95B3D7" w:themeFill="accent1" w:themeFillTint="99"/>
          </w:tcPr>
          <w:p w:rsidR="00267C88" w:rsidRDefault="00267C88" w:rsidP="00C161A9">
            <w:pPr>
              <w:cnfStyle w:val="000000100000"/>
              <w:rPr>
                <w:noProof/>
                <w:sz w:val="16"/>
                <w:szCs w:val="16"/>
              </w:rPr>
            </w:pPr>
            <w:r>
              <w:rPr>
                <w:noProof/>
                <w:sz w:val="16"/>
                <w:szCs w:val="16"/>
              </w:rPr>
              <w:t>Y</w:t>
            </w:r>
          </w:p>
        </w:tc>
        <w:tc>
          <w:tcPr>
            <w:tcW w:w="3115" w:type="dxa"/>
            <w:shd w:val="clear" w:color="auto" w:fill="95B3D7" w:themeFill="accent1" w:themeFillTint="99"/>
          </w:tcPr>
          <w:p w:rsidR="00267C88" w:rsidRPr="00DE5727" w:rsidRDefault="00DE5727" w:rsidP="00C161A9">
            <w:pPr>
              <w:cnfStyle w:val="000000100000"/>
              <w:rPr>
                <w:noProof/>
                <w:sz w:val="16"/>
                <w:szCs w:val="16"/>
              </w:rPr>
            </w:pPr>
            <w:r w:rsidRPr="00DE5727">
              <w:rPr>
                <w:noProof/>
                <w:sz w:val="16"/>
                <w:szCs w:val="16"/>
              </w:rPr>
              <w:t>Larval fish</w:t>
            </w:r>
          </w:p>
        </w:tc>
      </w:tr>
      <w:tr w:rsidR="00C07410" w:rsidTr="00C07410">
        <w:trPr>
          <w:cantSplit/>
        </w:trPr>
        <w:tc>
          <w:tcPr>
            <w:cnfStyle w:val="001000000000"/>
            <w:tcW w:w="0" w:type="auto"/>
            <w:hideMark/>
          </w:tcPr>
          <w:p w:rsidR="00267C88" w:rsidRDefault="00267C88" w:rsidP="00C161A9">
            <w:pPr>
              <w:rPr>
                <w:noProof/>
                <w:sz w:val="16"/>
                <w:szCs w:val="16"/>
              </w:rPr>
            </w:pPr>
            <w:r>
              <w:rPr>
                <w:noProof/>
                <w:sz w:val="16"/>
                <w:szCs w:val="16"/>
              </w:rPr>
              <w:t xml:space="preserve">Bankfull, </w:t>
            </w:r>
          </w:p>
          <w:p w:rsidR="00267C88" w:rsidRDefault="00267C88" w:rsidP="00C161A9">
            <w:pPr>
              <w:rPr>
                <w:noProof/>
                <w:sz w:val="16"/>
                <w:szCs w:val="16"/>
              </w:rPr>
            </w:pPr>
            <w:r>
              <w:rPr>
                <w:noProof/>
                <w:sz w:val="16"/>
                <w:szCs w:val="16"/>
              </w:rPr>
              <w:t>Overbank</w:t>
            </w:r>
          </w:p>
        </w:tc>
        <w:tc>
          <w:tcPr>
            <w:tcW w:w="3436" w:type="dxa"/>
            <w:shd w:val="clear" w:color="auto" w:fill="95B3D7" w:themeFill="accent1" w:themeFillTint="99"/>
            <w:hideMark/>
          </w:tcPr>
          <w:p w:rsidR="00267C88" w:rsidRDefault="00267C88" w:rsidP="00C161A9">
            <w:pPr>
              <w:cnfStyle w:val="000000000000"/>
              <w:rPr>
                <w:noProof/>
                <w:sz w:val="16"/>
                <w:szCs w:val="16"/>
              </w:rPr>
            </w:pPr>
            <w:r>
              <w:rPr>
                <w:noProof/>
                <w:sz w:val="16"/>
                <w:szCs w:val="16"/>
              </w:rPr>
              <w:t>Contribute to protection of native fish diversity and abundance through maintaining suitable habitat</w:t>
            </w:r>
          </w:p>
        </w:tc>
        <w:tc>
          <w:tcPr>
            <w:tcW w:w="3402" w:type="dxa"/>
            <w:shd w:val="clear" w:color="auto" w:fill="95B3D7" w:themeFill="accent1" w:themeFillTint="99"/>
            <w:hideMark/>
          </w:tcPr>
          <w:p w:rsidR="00267C88" w:rsidRDefault="00267C88" w:rsidP="00C161A9">
            <w:pPr>
              <w:cnfStyle w:val="000000000000"/>
              <w:rPr>
                <w:noProof/>
                <w:sz w:val="16"/>
                <w:szCs w:val="16"/>
              </w:rPr>
            </w:pPr>
            <w:r>
              <w:rPr>
                <w:noProof/>
                <w:sz w:val="16"/>
                <w:szCs w:val="16"/>
              </w:rPr>
              <w:t>Increase in native fish populations and diversity</w:t>
            </w:r>
          </w:p>
        </w:tc>
        <w:tc>
          <w:tcPr>
            <w:tcW w:w="1158" w:type="dxa"/>
            <w:shd w:val="clear" w:color="auto" w:fill="95B3D7" w:themeFill="accent1" w:themeFillTint="99"/>
          </w:tcPr>
          <w:p w:rsidR="00267C88" w:rsidRDefault="00267C88" w:rsidP="00C161A9">
            <w:pPr>
              <w:cnfStyle w:val="000000000000"/>
              <w:rPr>
                <w:noProof/>
                <w:sz w:val="16"/>
                <w:szCs w:val="16"/>
              </w:rPr>
            </w:pPr>
            <w:r>
              <w:rPr>
                <w:noProof/>
                <w:sz w:val="16"/>
                <w:szCs w:val="16"/>
              </w:rPr>
              <w:t>Y</w:t>
            </w:r>
          </w:p>
        </w:tc>
        <w:tc>
          <w:tcPr>
            <w:tcW w:w="1004" w:type="dxa"/>
            <w:shd w:val="clear" w:color="auto" w:fill="95B3D7" w:themeFill="accent1" w:themeFillTint="99"/>
          </w:tcPr>
          <w:p w:rsidR="00267C88" w:rsidRDefault="00267C88" w:rsidP="00C161A9">
            <w:pPr>
              <w:cnfStyle w:val="000000000000"/>
              <w:rPr>
                <w:noProof/>
                <w:sz w:val="16"/>
                <w:szCs w:val="16"/>
              </w:rPr>
            </w:pPr>
            <w:r>
              <w:rPr>
                <w:noProof/>
                <w:sz w:val="16"/>
                <w:szCs w:val="16"/>
              </w:rPr>
              <w:t>Y</w:t>
            </w:r>
          </w:p>
        </w:tc>
        <w:tc>
          <w:tcPr>
            <w:tcW w:w="3115" w:type="dxa"/>
            <w:shd w:val="clear" w:color="auto" w:fill="95B3D7" w:themeFill="accent1" w:themeFillTint="99"/>
          </w:tcPr>
          <w:p w:rsidR="00267C88" w:rsidRPr="00DE5727" w:rsidRDefault="00DE5727" w:rsidP="00C161A9">
            <w:pPr>
              <w:cnfStyle w:val="000000000000"/>
              <w:rPr>
                <w:sz w:val="16"/>
                <w:szCs w:val="16"/>
              </w:rPr>
            </w:pPr>
            <w:r w:rsidRPr="00DE5727">
              <w:rPr>
                <w:sz w:val="16"/>
                <w:szCs w:val="16"/>
              </w:rPr>
              <w:t>Riverine Fish: diversity and abundance; Size frequency;</w:t>
            </w:r>
          </w:p>
          <w:p w:rsidR="00DE5727" w:rsidRPr="00DE5727" w:rsidRDefault="00DE5727" w:rsidP="00C161A9">
            <w:pPr>
              <w:cnfStyle w:val="000000000000"/>
              <w:rPr>
                <w:noProof/>
                <w:sz w:val="16"/>
                <w:szCs w:val="16"/>
              </w:rPr>
            </w:pPr>
            <w:r w:rsidRPr="00DE5727">
              <w:rPr>
                <w:sz w:val="16"/>
                <w:szCs w:val="16"/>
              </w:rPr>
              <w:t>Wetland fish: diversity and abundance; size frequency</w:t>
            </w:r>
          </w:p>
        </w:tc>
      </w:tr>
      <w:tr w:rsidR="00C07410" w:rsidTr="00C07410">
        <w:trPr>
          <w:cnfStyle w:val="000000100000"/>
          <w:cantSplit/>
        </w:trPr>
        <w:tc>
          <w:tcPr>
            <w:cnfStyle w:val="001000000000"/>
            <w:tcW w:w="0" w:type="auto"/>
            <w:hideMark/>
          </w:tcPr>
          <w:p w:rsidR="00267C88" w:rsidRDefault="00267C88" w:rsidP="00C161A9">
            <w:pPr>
              <w:rPr>
                <w:noProof/>
                <w:sz w:val="16"/>
                <w:szCs w:val="16"/>
              </w:rPr>
            </w:pPr>
            <w:r>
              <w:rPr>
                <w:noProof/>
                <w:sz w:val="16"/>
                <w:szCs w:val="16"/>
              </w:rPr>
              <w:t xml:space="preserve">Bankfull, </w:t>
            </w:r>
          </w:p>
          <w:p w:rsidR="00267C88" w:rsidRDefault="00267C88" w:rsidP="00C161A9">
            <w:pPr>
              <w:rPr>
                <w:noProof/>
                <w:sz w:val="16"/>
                <w:szCs w:val="16"/>
              </w:rPr>
            </w:pPr>
            <w:r>
              <w:rPr>
                <w:noProof/>
                <w:sz w:val="16"/>
                <w:szCs w:val="16"/>
              </w:rPr>
              <w:t>Overbank Infrastructure assisted</w:t>
            </w:r>
          </w:p>
        </w:tc>
        <w:tc>
          <w:tcPr>
            <w:tcW w:w="3436" w:type="dxa"/>
            <w:shd w:val="clear" w:color="auto" w:fill="F3F3F3"/>
          </w:tcPr>
          <w:p w:rsidR="00267C88" w:rsidRDefault="00267C88" w:rsidP="00C161A9">
            <w:pPr>
              <w:cnfStyle w:val="000000100000"/>
              <w:rPr>
                <w:noProof/>
                <w:sz w:val="16"/>
                <w:szCs w:val="16"/>
              </w:rPr>
            </w:pPr>
            <w:r>
              <w:rPr>
                <w:noProof/>
                <w:sz w:val="16"/>
                <w:szCs w:val="16"/>
              </w:rPr>
              <w:t>Contribute to restoration protection of frog diversity and populations through provision of habitat to support breeding and recruitment</w:t>
            </w:r>
          </w:p>
        </w:tc>
        <w:tc>
          <w:tcPr>
            <w:tcW w:w="3402" w:type="dxa"/>
            <w:shd w:val="clear" w:color="auto" w:fill="F3F3F3"/>
          </w:tcPr>
          <w:p w:rsidR="00267C88" w:rsidRDefault="00267C88" w:rsidP="00C161A9">
            <w:pPr>
              <w:cnfStyle w:val="000000100000"/>
              <w:rPr>
                <w:noProof/>
                <w:sz w:val="16"/>
                <w:szCs w:val="16"/>
              </w:rPr>
            </w:pPr>
            <w:r>
              <w:rPr>
                <w:noProof/>
                <w:sz w:val="16"/>
                <w:szCs w:val="16"/>
              </w:rPr>
              <w:t>As for 1-year outcome</w:t>
            </w:r>
          </w:p>
        </w:tc>
        <w:tc>
          <w:tcPr>
            <w:tcW w:w="1158" w:type="dxa"/>
            <w:shd w:val="clear" w:color="auto" w:fill="F3F3F3"/>
          </w:tcPr>
          <w:p w:rsidR="00267C88" w:rsidRDefault="00267C88" w:rsidP="00C161A9">
            <w:pPr>
              <w:cnfStyle w:val="000000100000"/>
              <w:rPr>
                <w:noProof/>
                <w:sz w:val="16"/>
                <w:szCs w:val="16"/>
              </w:rPr>
            </w:pPr>
            <w:r>
              <w:rPr>
                <w:noProof/>
                <w:sz w:val="16"/>
                <w:szCs w:val="16"/>
              </w:rPr>
              <w:t>Y</w:t>
            </w:r>
          </w:p>
        </w:tc>
        <w:tc>
          <w:tcPr>
            <w:tcW w:w="1004" w:type="dxa"/>
            <w:shd w:val="clear" w:color="auto" w:fill="F3F3F3"/>
          </w:tcPr>
          <w:p w:rsidR="00267C88" w:rsidRDefault="00267C88" w:rsidP="00C161A9">
            <w:pPr>
              <w:cnfStyle w:val="000000100000"/>
              <w:rPr>
                <w:noProof/>
                <w:sz w:val="16"/>
                <w:szCs w:val="16"/>
              </w:rPr>
            </w:pPr>
          </w:p>
        </w:tc>
        <w:tc>
          <w:tcPr>
            <w:tcW w:w="3115" w:type="dxa"/>
            <w:shd w:val="clear" w:color="auto" w:fill="F3F3F3"/>
          </w:tcPr>
          <w:p w:rsidR="00267C88" w:rsidRPr="00DE5727" w:rsidRDefault="00DE5727" w:rsidP="00C161A9">
            <w:pPr>
              <w:cnfStyle w:val="000000100000"/>
              <w:rPr>
                <w:noProof/>
                <w:sz w:val="16"/>
                <w:szCs w:val="16"/>
              </w:rPr>
            </w:pPr>
            <w:r w:rsidRPr="00DE5727">
              <w:rPr>
                <w:noProof/>
                <w:sz w:val="16"/>
                <w:szCs w:val="16"/>
              </w:rPr>
              <w:t>Frogs: population and diversity</w:t>
            </w:r>
          </w:p>
        </w:tc>
      </w:tr>
      <w:tr w:rsidR="00C07410" w:rsidTr="00C07410">
        <w:trPr>
          <w:cantSplit/>
        </w:trPr>
        <w:tc>
          <w:tcPr>
            <w:cnfStyle w:val="001000000000"/>
            <w:tcW w:w="0" w:type="auto"/>
          </w:tcPr>
          <w:p w:rsidR="00267C88" w:rsidRDefault="00267C88" w:rsidP="00C161A9">
            <w:pPr>
              <w:rPr>
                <w:noProof/>
                <w:sz w:val="16"/>
                <w:szCs w:val="16"/>
              </w:rPr>
            </w:pPr>
            <w:r>
              <w:rPr>
                <w:noProof/>
                <w:sz w:val="16"/>
                <w:szCs w:val="16"/>
              </w:rPr>
              <w:t>Overbank Infrastructure assisted</w:t>
            </w:r>
          </w:p>
        </w:tc>
        <w:tc>
          <w:tcPr>
            <w:tcW w:w="3436" w:type="dxa"/>
            <w:shd w:val="clear" w:color="auto" w:fill="95B3D7" w:themeFill="accent1" w:themeFillTint="99"/>
          </w:tcPr>
          <w:p w:rsidR="00267C88" w:rsidRDefault="00267C88" w:rsidP="00C161A9">
            <w:pPr>
              <w:cnfStyle w:val="000000000000"/>
              <w:rPr>
                <w:noProof/>
                <w:sz w:val="16"/>
                <w:szCs w:val="16"/>
              </w:rPr>
            </w:pPr>
            <w:r>
              <w:rPr>
                <w:noProof/>
                <w:sz w:val="16"/>
                <w:szCs w:val="16"/>
              </w:rPr>
              <w:t>Support breeding and recruitment of waterbirds</w:t>
            </w:r>
          </w:p>
        </w:tc>
        <w:tc>
          <w:tcPr>
            <w:tcW w:w="3402" w:type="dxa"/>
            <w:shd w:val="clear" w:color="auto" w:fill="95B3D7" w:themeFill="accent1" w:themeFillTint="99"/>
          </w:tcPr>
          <w:p w:rsidR="00267C88" w:rsidRDefault="00267C88" w:rsidP="00C161A9">
            <w:pPr>
              <w:cnfStyle w:val="000000000000"/>
              <w:rPr>
                <w:noProof/>
                <w:sz w:val="16"/>
                <w:szCs w:val="16"/>
              </w:rPr>
            </w:pPr>
            <w:r>
              <w:rPr>
                <w:noProof/>
                <w:sz w:val="16"/>
                <w:szCs w:val="16"/>
              </w:rPr>
              <w:t>Maintain or increase waterbird populations and landscape diversity of waterbirds</w:t>
            </w:r>
          </w:p>
        </w:tc>
        <w:tc>
          <w:tcPr>
            <w:tcW w:w="1158" w:type="dxa"/>
            <w:shd w:val="clear" w:color="auto" w:fill="95B3D7" w:themeFill="accent1" w:themeFillTint="99"/>
          </w:tcPr>
          <w:p w:rsidR="00267C88" w:rsidRDefault="00267C88" w:rsidP="00C161A9">
            <w:pPr>
              <w:cnfStyle w:val="000000000000"/>
              <w:rPr>
                <w:noProof/>
                <w:sz w:val="16"/>
                <w:szCs w:val="16"/>
              </w:rPr>
            </w:pPr>
            <w:r>
              <w:rPr>
                <w:noProof/>
                <w:sz w:val="16"/>
                <w:szCs w:val="16"/>
              </w:rPr>
              <w:t>Y</w:t>
            </w:r>
          </w:p>
        </w:tc>
        <w:tc>
          <w:tcPr>
            <w:tcW w:w="1004" w:type="dxa"/>
            <w:shd w:val="clear" w:color="auto" w:fill="95B3D7" w:themeFill="accent1" w:themeFillTint="99"/>
          </w:tcPr>
          <w:p w:rsidR="00267C88" w:rsidRDefault="00267C88" w:rsidP="00C161A9">
            <w:pPr>
              <w:cnfStyle w:val="000000000000"/>
              <w:rPr>
                <w:noProof/>
                <w:sz w:val="16"/>
                <w:szCs w:val="16"/>
              </w:rPr>
            </w:pPr>
            <w:r>
              <w:rPr>
                <w:noProof/>
                <w:sz w:val="16"/>
                <w:szCs w:val="16"/>
              </w:rPr>
              <w:t>Y</w:t>
            </w:r>
          </w:p>
        </w:tc>
        <w:tc>
          <w:tcPr>
            <w:tcW w:w="3115" w:type="dxa"/>
            <w:shd w:val="clear" w:color="auto" w:fill="95B3D7" w:themeFill="accent1" w:themeFillTint="99"/>
          </w:tcPr>
          <w:p w:rsidR="00267C88" w:rsidRPr="00DE5727" w:rsidRDefault="00DE5727" w:rsidP="00C161A9">
            <w:pPr>
              <w:cnfStyle w:val="000000000000"/>
              <w:rPr>
                <w:noProof/>
                <w:sz w:val="16"/>
                <w:szCs w:val="16"/>
              </w:rPr>
            </w:pPr>
            <w:r w:rsidRPr="00DE5727">
              <w:rPr>
                <w:noProof/>
                <w:sz w:val="16"/>
                <w:szCs w:val="16"/>
              </w:rPr>
              <w:t>Waterbird diversity</w:t>
            </w:r>
          </w:p>
        </w:tc>
      </w:tr>
      <w:tr w:rsidR="00C07410" w:rsidTr="00C07410">
        <w:trPr>
          <w:cnfStyle w:val="000000100000"/>
          <w:cantSplit/>
        </w:trPr>
        <w:tc>
          <w:tcPr>
            <w:cnfStyle w:val="001000000000"/>
            <w:tcW w:w="0" w:type="auto"/>
          </w:tcPr>
          <w:p w:rsidR="00267C88" w:rsidRDefault="00267C88" w:rsidP="00C161A9">
            <w:pPr>
              <w:rPr>
                <w:noProof/>
                <w:sz w:val="16"/>
                <w:szCs w:val="16"/>
              </w:rPr>
            </w:pPr>
            <w:r>
              <w:rPr>
                <w:noProof/>
                <w:sz w:val="16"/>
                <w:szCs w:val="16"/>
              </w:rPr>
              <w:t>Overbank Infrastructure assisted</w:t>
            </w:r>
          </w:p>
        </w:tc>
        <w:tc>
          <w:tcPr>
            <w:tcW w:w="3436" w:type="dxa"/>
            <w:shd w:val="clear" w:color="auto" w:fill="95B3D7" w:themeFill="accent1" w:themeFillTint="99"/>
          </w:tcPr>
          <w:p w:rsidR="00267C88" w:rsidRDefault="00267C88" w:rsidP="00C161A9">
            <w:pPr>
              <w:cnfStyle w:val="000000100000"/>
              <w:rPr>
                <w:noProof/>
                <w:sz w:val="16"/>
                <w:szCs w:val="16"/>
              </w:rPr>
            </w:pPr>
            <w:r>
              <w:rPr>
                <w:noProof/>
                <w:sz w:val="16"/>
                <w:szCs w:val="16"/>
              </w:rPr>
              <w:t>Contribute to the maintenance or improvement of wetland habitat to support the growth and survival of waterbirds`</w:t>
            </w:r>
          </w:p>
        </w:tc>
        <w:tc>
          <w:tcPr>
            <w:tcW w:w="3402" w:type="dxa"/>
            <w:shd w:val="clear" w:color="auto" w:fill="95B3D7" w:themeFill="accent1" w:themeFillTint="99"/>
          </w:tcPr>
          <w:p w:rsidR="00267C88" w:rsidRDefault="00267C88" w:rsidP="00C161A9">
            <w:pPr>
              <w:cnfStyle w:val="000000100000"/>
              <w:rPr>
                <w:noProof/>
                <w:sz w:val="16"/>
                <w:szCs w:val="16"/>
              </w:rPr>
            </w:pPr>
            <w:r>
              <w:rPr>
                <w:noProof/>
                <w:sz w:val="16"/>
                <w:szCs w:val="16"/>
              </w:rPr>
              <w:t>Maintain or increase waterbird populations and landscape diversity of waterbirds</w:t>
            </w:r>
          </w:p>
        </w:tc>
        <w:tc>
          <w:tcPr>
            <w:tcW w:w="1158" w:type="dxa"/>
            <w:shd w:val="clear" w:color="auto" w:fill="95B3D7" w:themeFill="accent1" w:themeFillTint="99"/>
          </w:tcPr>
          <w:p w:rsidR="00267C88" w:rsidRDefault="00267C88" w:rsidP="00C161A9">
            <w:pPr>
              <w:cnfStyle w:val="000000100000"/>
              <w:rPr>
                <w:noProof/>
                <w:sz w:val="16"/>
                <w:szCs w:val="16"/>
              </w:rPr>
            </w:pPr>
            <w:r>
              <w:rPr>
                <w:noProof/>
                <w:sz w:val="16"/>
                <w:szCs w:val="16"/>
              </w:rPr>
              <w:t>Y</w:t>
            </w:r>
          </w:p>
        </w:tc>
        <w:tc>
          <w:tcPr>
            <w:tcW w:w="1004" w:type="dxa"/>
            <w:shd w:val="clear" w:color="auto" w:fill="95B3D7" w:themeFill="accent1" w:themeFillTint="99"/>
          </w:tcPr>
          <w:p w:rsidR="00267C88" w:rsidRDefault="00267C88" w:rsidP="00C161A9">
            <w:pPr>
              <w:cnfStyle w:val="000000100000"/>
              <w:rPr>
                <w:noProof/>
                <w:sz w:val="16"/>
                <w:szCs w:val="16"/>
              </w:rPr>
            </w:pPr>
            <w:r>
              <w:rPr>
                <w:noProof/>
                <w:sz w:val="16"/>
                <w:szCs w:val="16"/>
              </w:rPr>
              <w:t>Y</w:t>
            </w:r>
          </w:p>
        </w:tc>
        <w:tc>
          <w:tcPr>
            <w:tcW w:w="3115" w:type="dxa"/>
            <w:shd w:val="clear" w:color="auto" w:fill="95B3D7" w:themeFill="accent1" w:themeFillTint="99"/>
          </w:tcPr>
          <w:p w:rsidR="00267C88" w:rsidRPr="00DE5727" w:rsidRDefault="00DE5727" w:rsidP="00C161A9">
            <w:pPr>
              <w:cnfStyle w:val="000000100000"/>
              <w:rPr>
                <w:noProof/>
                <w:sz w:val="16"/>
                <w:szCs w:val="16"/>
              </w:rPr>
            </w:pPr>
            <w:r w:rsidRPr="00DE5727">
              <w:rPr>
                <w:noProof/>
                <w:sz w:val="16"/>
                <w:szCs w:val="16"/>
              </w:rPr>
              <w:t>Waterbird Diversity</w:t>
            </w:r>
          </w:p>
        </w:tc>
      </w:tr>
      <w:tr w:rsidR="00C07410" w:rsidTr="00C07410">
        <w:trPr>
          <w:cantSplit/>
        </w:trPr>
        <w:tc>
          <w:tcPr>
            <w:cnfStyle w:val="001000000000"/>
            <w:tcW w:w="0" w:type="auto"/>
          </w:tcPr>
          <w:p w:rsidR="00267C88" w:rsidRDefault="00267C88" w:rsidP="00C161A9">
            <w:pPr>
              <w:rPr>
                <w:noProof/>
                <w:sz w:val="16"/>
                <w:szCs w:val="16"/>
              </w:rPr>
            </w:pPr>
            <w:r>
              <w:rPr>
                <w:noProof/>
                <w:sz w:val="16"/>
                <w:szCs w:val="16"/>
              </w:rPr>
              <w:t>Overbank Infrastructure assisted</w:t>
            </w:r>
          </w:p>
        </w:tc>
        <w:tc>
          <w:tcPr>
            <w:tcW w:w="3436" w:type="dxa"/>
            <w:shd w:val="clear" w:color="auto" w:fill="F3F3F3"/>
          </w:tcPr>
          <w:p w:rsidR="00267C88" w:rsidRDefault="00267C88" w:rsidP="00C161A9">
            <w:pPr>
              <w:cnfStyle w:val="000000000000"/>
              <w:rPr>
                <w:noProof/>
                <w:sz w:val="16"/>
                <w:szCs w:val="16"/>
              </w:rPr>
            </w:pPr>
            <w:r>
              <w:rPr>
                <w:noProof/>
                <w:sz w:val="16"/>
                <w:szCs w:val="16"/>
              </w:rPr>
              <w:t>Maintain viability of seedbank rhizones and long lived vegetation</w:t>
            </w:r>
          </w:p>
        </w:tc>
        <w:tc>
          <w:tcPr>
            <w:tcW w:w="3402" w:type="dxa"/>
            <w:shd w:val="clear" w:color="auto" w:fill="F3F3F3"/>
          </w:tcPr>
          <w:p w:rsidR="00267C88" w:rsidRDefault="00267C88" w:rsidP="00C161A9">
            <w:pPr>
              <w:cnfStyle w:val="000000000000"/>
              <w:rPr>
                <w:noProof/>
                <w:sz w:val="16"/>
                <w:szCs w:val="16"/>
              </w:rPr>
            </w:pPr>
            <w:r>
              <w:rPr>
                <w:noProof/>
                <w:sz w:val="16"/>
                <w:szCs w:val="16"/>
              </w:rPr>
              <w:t>As for 1-year outcome</w:t>
            </w:r>
          </w:p>
        </w:tc>
        <w:tc>
          <w:tcPr>
            <w:tcW w:w="1158" w:type="dxa"/>
            <w:shd w:val="clear" w:color="auto" w:fill="F3F3F3"/>
          </w:tcPr>
          <w:p w:rsidR="00267C88" w:rsidRDefault="00267C88" w:rsidP="00C161A9">
            <w:pPr>
              <w:cnfStyle w:val="000000000000"/>
              <w:rPr>
                <w:noProof/>
                <w:sz w:val="16"/>
                <w:szCs w:val="16"/>
              </w:rPr>
            </w:pPr>
            <w:r>
              <w:rPr>
                <w:noProof/>
                <w:sz w:val="16"/>
                <w:szCs w:val="16"/>
              </w:rPr>
              <w:t>Y</w:t>
            </w:r>
          </w:p>
        </w:tc>
        <w:tc>
          <w:tcPr>
            <w:tcW w:w="1004" w:type="dxa"/>
            <w:shd w:val="clear" w:color="auto" w:fill="F3F3F3"/>
          </w:tcPr>
          <w:p w:rsidR="00267C88" w:rsidRDefault="00267C88" w:rsidP="00C161A9">
            <w:pPr>
              <w:cnfStyle w:val="000000000000"/>
              <w:rPr>
                <w:noProof/>
                <w:sz w:val="16"/>
                <w:szCs w:val="16"/>
              </w:rPr>
            </w:pPr>
          </w:p>
        </w:tc>
        <w:tc>
          <w:tcPr>
            <w:tcW w:w="3115" w:type="dxa"/>
            <w:shd w:val="clear" w:color="auto" w:fill="F3F3F3"/>
          </w:tcPr>
          <w:p w:rsidR="00267C88" w:rsidRPr="00DE5727" w:rsidRDefault="00DE5727" w:rsidP="00C161A9">
            <w:pPr>
              <w:cnfStyle w:val="000000000000"/>
              <w:rPr>
                <w:noProof/>
                <w:sz w:val="16"/>
                <w:szCs w:val="16"/>
              </w:rPr>
            </w:pPr>
            <w:r w:rsidRPr="00DE5727">
              <w:rPr>
                <w:sz w:val="16"/>
                <w:szCs w:val="16"/>
              </w:rPr>
              <w:t>Tree stand condition</w:t>
            </w:r>
          </w:p>
        </w:tc>
      </w:tr>
      <w:tr w:rsidR="00C07410" w:rsidTr="00C07410">
        <w:trPr>
          <w:cnfStyle w:val="000000100000"/>
          <w:cantSplit/>
        </w:trPr>
        <w:tc>
          <w:tcPr>
            <w:cnfStyle w:val="001000000000"/>
            <w:tcW w:w="0" w:type="auto"/>
          </w:tcPr>
          <w:p w:rsidR="00267C88" w:rsidRDefault="00267C88" w:rsidP="00C161A9">
            <w:pPr>
              <w:rPr>
                <w:noProof/>
                <w:sz w:val="16"/>
                <w:szCs w:val="16"/>
              </w:rPr>
            </w:pPr>
            <w:r>
              <w:rPr>
                <w:noProof/>
                <w:sz w:val="16"/>
                <w:szCs w:val="16"/>
              </w:rPr>
              <w:t>Overbank Infrastructure assisted</w:t>
            </w:r>
          </w:p>
        </w:tc>
        <w:tc>
          <w:tcPr>
            <w:tcW w:w="3436" w:type="dxa"/>
            <w:shd w:val="clear" w:color="auto" w:fill="F3F3F3"/>
          </w:tcPr>
          <w:p w:rsidR="00267C88" w:rsidRDefault="00267C88" w:rsidP="00C161A9">
            <w:pPr>
              <w:cnfStyle w:val="000000100000"/>
              <w:rPr>
                <w:noProof/>
                <w:sz w:val="16"/>
                <w:szCs w:val="16"/>
              </w:rPr>
            </w:pPr>
            <w:r>
              <w:rPr>
                <w:noProof/>
                <w:sz w:val="16"/>
                <w:szCs w:val="16"/>
              </w:rPr>
              <w:t>Provide refuge habitat for frogs</w:t>
            </w:r>
          </w:p>
        </w:tc>
        <w:tc>
          <w:tcPr>
            <w:tcW w:w="3402" w:type="dxa"/>
            <w:shd w:val="clear" w:color="auto" w:fill="F3F3F3"/>
          </w:tcPr>
          <w:p w:rsidR="00267C88" w:rsidRDefault="00267C88" w:rsidP="00C161A9">
            <w:pPr>
              <w:cnfStyle w:val="000000100000"/>
              <w:rPr>
                <w:noProof/>
                <w:sz w:val="16"/>
                <w:szCs w:val="16"/>
              </w:rPr>
            </w:pPr>
            <w:r>
              <w:rPr>
                <w:noProof/>
                <w:sz w:val="16"/>
                <w:szCs w:val="16"/>
              </w:rPr>
              <w:t>As for 1-year outcome</w:t>
            </w:r>
          </w:p>
        </w:tc>
        <w:tc>
          <w:tcPr>
            <w:tcW w:w="1158" w:type="dxa"/>
            <w:shd w:val="clear" w:color="auto" w:fill="F3F3F3"/>
          </w:tcPr>
          <w:p w:rsidR="00267C88" w:rsidRDefault="00267C88" w:rsidP="00C161A9">
            <w:pPr>
              <w:cnfStyle w:val="000000100000"/>
              <w:rPr>
                <w:noProof/>
                <w:sz w:val="16"/>
                <w:szCs w:val="16"/>
              </w:rPr>
            </w:pPr>
            <w:r>
              <w:rPr>
                <w:noProof/>
                <w:sz w:val="16"/>
                <w:szCs w:val="16"/>
              </w:rPr>
              <w:t>Y</w:t>
            </w:r>
          </w:p>
        </w:tc>
        <w:tc>
          <w:tcPr>
            <w:tcW w:w="1004" w:type="dxa"/>
            <w:shd w:val="clear" w:color="auto" w:fill="F3F3F3"/>
          </w:tcPr>
          <w:p w:rsidR="00267C88" w:rsidRDefault="00267C88" w:rsidP="00C161A9">
            <w:pPr>
              <w:cnfStyle w:val="000000100000"/>
              <w:rPr>
                <w:noProof/>
                <w:sz w:val="16"/>
                <w:szCs w:val="16"/>
              </w:rPr>
            </w:pPr>
          </w:p>
        </w:tc>
        <w:tc>
          <w:tcPr>
            <w:tcW w:w="3115" w:type="dxa"/>
            <w:shd w:val="clear" w:color="auto" w:fill="F3F3F3"/>
          </w:tcPr>
          <w:p w:rsidR="00267C88" w:rsidRPr="00DE5727" w:rsidRDefault="00DE5727" w:rsidP="00C161A9">
            <w:pPr>
              <w:cnfStyle w:val="000000100000"/>
              <w:rPr>
                <w:noProof/>
                <w:sz w:val="16"/>
                <w:szCs w:val="16"/>
              </w:rPr>
            </w:pPr>
            <w:r w:rsidRPr="00DE5727">
              <w:rPr>
                <w:noProof/>
                <w:sz w:val="16"/>
                <w:szCs w:val="16"/>
              </w:rPr>
              <w:t>Frogs: population and diversity</w:t>
            </w:r>
          </w:p>
        </w:tc>
      </w:tr>
      <w:tr w:rsidR="00C07410" w:rsidTr="00C07410">
        <w:trPr>
          <w:cantSplit/>
        </w:trPr>
        <w:tc>
          <w:tcPr>
            <w:cnfStyle w:val="001000000000"/>
            <w:tcW w:w="0" w:type="auto"/>
            <w:hideMark/>
          </w:tcPr>
          <w:p w:rsidR="00DE5727" w:rsidRDefault="00DE5727" w:rsidP="00C161A9">
            <w:pPr>
              <w:rPr>
                <w:noProof/>
                <w:sz w:val="16"/>
                <w:szCs w:val="16"/>
              </w:rPr>
            </w:pPr>
            <w:r>
              <w:rPr>
                <w:noProof/>
                <w:sz w:val="16"/>
                <w:szCs w:val="16"/>
              </w:rPr>
              <w:t>Overbank Infrastructure assisted</w:t>
            </w:r>
          </w:p>
        </w:tc>
        <w:tc>
          <w:tcPr>
            <w:tcW w:w="3436" w:type="dxa"/>
            <w:shd w:val="clear" w:color="auto" w:fill="95B3D7" w:themeFill="accent1" w:themeFillTint="99"/>
            <w:hideMark/>
          </w:tcPr>
          <w:p w:rsidR="00DE5727" w:rsidRDefault="00DE5727" w:rsidP="00C161A9">
            <w:pPr>
              <w:cnfStyle w:val="000000000000"/>
              <w:rPr>
                <w:noProof/>
                <w:sz w:val="16"/>
                <w:szCs w:val="16"/>
              </w:rPr>
            </w:pPr>
            <w:r>
              <w:rPr>
                <w:noProof/>
                <w:sz w:val="16"/>
                <w:szCs w:val="16"/>
              </w:rPr>
              <w:t>Contribute to in-stream and riparian native vegetation population viability particularly extent and condition</w:t>
            </w:r>
          </w:p>
        </w:tc>
        <w:tc>
          <w:tcPr>
            <w:tcW w:w="3402" w:type="dxa"/>
            <w:shd w:val="clear" w:color="auto" w:fill="95B3D7" w:themeFill="accent1" w:themeFillTint="99"/>
            <w:hideMark/>
          </w:tcPr>
          <w:p w:rsidR="00DE5727" w:rsidRDefault="00DE5727" w:rsidP="00C161A9">
            <w:pPr>
              <w:cnfStyle w:val="000000000000"/>
              <w:rPr>
                <w:noProof/>
                <w:sz w:val="16"/>
                <w:szCs w:val="16"/>
              </w:rPr>
            </w:pPr>
            <w:r>
              <w:rPr>
                <w:noProof/>
                <w:sz w:val="16"/>
                <w:szCs w:val="16"/>
              </w:rPr>
              <w:t>Maintained condition and extent of floodplain and wetlain-stream and riparian vegetation</w:t>
            </w:r>
          </w:p>
        </w:tc>
        <w:tc>
          <w:tcPr>
            <w:tcW w:w="1158" w:type="dxa"/>
            <w:shd w:val="clear" w:color="auto" w:fill="95B3D7" w:themeFill="accent1" w:themeFillTint="99"/>
          </w:tcPr>
          <w:p w:rsidR="00DE5727" w:rsidRDefault="00DE5727" w:rsidP="00C161A9">
            <w:pPr>
              <w:cnfStyle w:val="000000000000"/>
              <w:rPr>
                <w:noProof/>
                <w:sz w:val="16"/>
                <w:szCs w:val="16"/>
              </w:rPr>
            </w:pPr>
            <w:r>
              <w:rPr>
                <w:noProof/>
                <w:sz w:val="16"/>
                <w:szCs w:val="16"/>
              </w:rPr>
              <w:t>Y</w:t>
            </w:r>
          </w:p>
        </w:tc>
        <w:tc>
          <w:tcPr>
            <w:tcW w:w="1004" w:type="dxa"/>
            <w:shd w:val="clear" w:color="auto" w:fill="95B3D7" w:themeFill="accent1" w:themeFillTint="99"/>
          </w:tcPr>
          <w:p w:rsidR="00DE5727" w:rsidRDefault="00DE5727" w:rsidP="00C161A9">
            <w:pPr>
              <w:cnfStyle w:val="000000000000"/>
              <w:rPr>
                <w:noProof/>
                <w:sz w:val="16"/>
                <w:szCs w:val="16"/>
              </w:rPr>
            </w:pPr>
            <w:r>
              <w:rPr>
                <w:noProof/>
                <w:sz w:val="16"/>
                <w:szCs w:val="16"/>
              </w:rPr>
              <w:t>Y</w:t>
            </w:r>
          </w:p>
        </w:tc>
        <w:tc>
          <w:tcPr>
            <w:tcW w:w="3115" w:type="dxa"/>
            <w:shd w:val="clear" w:color="auto" w:fill="95B3D7" w:themeFill="accent1" w:themeFillTint="99"/>
          </w:tcPr>
          <w:p w:rsidR="00DE5727" w:rsidRPr="00DE5727" w:rsidRDefault="00DE5727" w:rsidP="00631A7D">
            <w:pPr>
              <w:cnfStyle w:val="000000000000"/>
              <w:rPr>
                <w:sz w:val="16"/>
                <w:szCs w:val="16"/>
              </w:rPr>
            </w:pPr>
            <w:r w:rsidRPr="00DE5727">
              <w:rPr>
                <w:sz w:val="16"/>
                <w:szCs w:val="16"/>
              </w:rPr>
              <w:t xml:space="preserve">Condition and extent of </w:t>
            </w:r>
            <w:proofErr w:type="spellStart"/>
            <w:r w:rsidRPr="00DE5727">
              <w:rPr>
                <w:sz w:val="16"/>
                <w:szCs w:val="16"/>
              </w:rPr>
              <w:t>instream</w:t>
            </w:r>
            <w:proofErr w:type="spellEnd"/>
            <w:r w:rsidRPr="00DE5727">
              <w:rPr>
                <w:sz w:val="16"/>
                <w:szCs w:val="16"/>
              </w:rPr>
              <w:t xml:space="preserve"> vegetation</w:t>
            </w:r>
          </w:p>
          <w:p w:rsidR="00DE5727" w:rsidRPr="00DE5727" w:rsidRDefault="00DE5727" w:rsidP="00631A7D">
            <w:pPr>
              <w:cnfStyle w:val="000000000000"/>
              <w:rPr>
                <w:noProof/>
                <w:sz w:val="16"/>
                <w:szCs w:val="16"/>
              </w:rPr>
            </w:pPr>
            <w:r w:rsidRPr="00DE5727">
              <w:rPr>
                <w:sz w:val="16"/>
                <w:szCs w:val="16"/>
              </w:rPr>
              <w:t>Vegetation Diversity (and Condition)</w:t>
            </w:r>
          </w:p>
        </w:tc>
      </w:tr>
      <w:tr w:rsidR="00C07410" w:rsidTr="00C07410">
        <w:trPr>
          <w:cnfStyle w:val="000000100000"/>
          <w:cantSplit/>
        </w:trPr>
        <w:tc>
          <w:tcPr>
            <w:cnfStyle w:val="001000000000"/>
            <w:tcW w:w="0" w:type="auto"/>
            <w:hideMark/>
          </w:tcPr>
          <w:p w:rsidR="00DE5727" w:rsidRDefault="00DE5727" w:rsidP="00C161A9">
            <w:pPr>
              <w:rPr>
                <w:noProof/>
                <w:sz w:val="16"/>
                <w:szCs w:val="16"/>
              </w:rPr>
            </w:pPr>
            <w:r>
              <w:rPr>
                <w:noProof/>
                <w:sz w:val="16"/>
                <w:szCs w:val="16"/>
              </w:rPr>
              <w:t>Fresh</w:t>
            </w:r>
          </w:p>
        </w:tc>
        <w:tc>
          <w:tcPr>
            <w:tcW w:w="3436" w:type="dxa"/>
            <w:shd w:val="clear" w:color="auto" w:fill="95B3D7" w:themeFill="accent1" w:themeFillTint="99"/>
            <w:hideMark/>
          </w:tcPr>
          <w:p w:rsidR="00DE5727" w:rsidRDefault="00DE5727" w:rsidP="00C161A9">
            <w:pPr>
              <w:cnfStyle w:val="000000100000"/>
              <w:rPr>
                <w:noProof/>
                <w:sz w:val="16"/>
                <w:szCs w:val="16"/>
              </w:rPr>
            </w:pPr>
            <w:r>
              <w:rPr>
                <w:noProof/>
                <w:sz w:val="16"/>
                <w:szCs w:val="16"/>
              </w:rPr>
              <w:t>Contribute to native wetland vegetation population viability particularly extent and condition</w:t>
            </w:r>
          </w:p>
        </w:tc>
        <w:tc>
          <w:tcPr>
            <w:tcW w:w="3402" w:type="dxa"/>
            <w:shd w:val="clear" w:color="auto" w:fill="95B3D7" w:themeFill="accent1" w:themeFillTint="99"/>
            <w:hideMark/>
          </w:tcPr>
          <w:p w:rsidR="00DE5727" w:rsidRDefault="00DE5727" w:rsidP="00C161A9">
            <w:pPr>
              <w:cnfStyle w:val="000000100000"/>
              <w:rPr>
                <w:noProof/>
                <w:sz w:val="16"/>
                <w:szCs w:val="16"/>
              </w:rPr>
            </w:pPr>
            <w:r>
              <w:rPr>
                <w:noProof/>
                <w:sz w:val="16"/>
                <w:szCs w:val="16"/>
              </w:rPr>
              <w:t>Maintained condition and extent of floodplain and wetland vegetation</w:t>
            </w:r>
          </w:p>
        </w:tc>
        <w:tc>
          <w:tcPr>
            <w:tcW w:w="1158" w:type="dxa"/>
            <w:shd w:val="clear" w:color="auto" w:fill="95B3D7" w:themeFill="accent1" w:themeFillTint="99"/>
          </w:tcPr>
          <w:p w:rsidR="00DE5727" w:rsidRDefault="00DE5727" w:rsidP="00C161A9">
            <w:pPr>
              <w:cnfStyle w:val="000000100000"/>
              <w:rPr>
                <w:noProof/>
                <w:sz w:val="16"/>
                <w:szCs w:val="16"/>
              </w:rPr>
            </w:pPr>
            <w:r>
              <w:rPr>
                <w:noProof/>
                <w:sz w:val="16"/>
                <w:szCs w:val="16"/>
              </w:rPr>
              <w:t>Y</w:t>
            </w:r>
          </w:p>
        </w:tc>
        <w:tc>
          <w:tcPr>
            <w:tcW w:w="1004" w:type="dxa"/>
            <w:shd w:val="clear" w:color="auto" w:fill="95B3D7" w:themeFill="accent1" w:themeFillTint="99"/>
          </w:tcPr>
          <w:p w:rsidR="00DE5727" w:rsidRDefault="00DE5727" w:rsidP="00C161A9">
            <w:pPr>
              <w:cnfStyle w:val="000000100000"/>
              <w:rPr>
                <w:noProof/>
                <w:sz w:val="16"/>
                <w:szCs w:val="16"/>
              </w:rPr>
            </w:pPr>
            <w:r>
              <w:rPr>
                <w:noProof/>
                <w:sz w:val="16"/>
                <w:szCs w:val="16"/>
              </w:rPr>
              <w:t>Y</w:t>
            </w:r>
          </w:p>
        </w:tc>
        <w:tc>
          <w:tcPr>
            <w:tcW w:w="3115" w:type="dxa"/>
            <w:shd w:val="clear" w:color="auto" w:fill="95B3D7" w:themeFill="accent1" w:themeFillTint="99"/>
          </w:tcPr>
          <w:p w:rsidR="00DE5727" w:rsidRPr="00DE5727" w:rsidRDefault="00DE5727" w:rsidP="00631A7D">
            <w:pPr>
              <w:cnfStyle w:val="000000100000"/>
              <w:rPr>
                <w:sz w:val="16"/>
                <w:szCs w:val="16"/>
              </w:rPr>
            </w:pPr>
            <w:r w:rsidRPr="00DE5727">
              <w:rPr>
                <w:sz w:val="16"/>
                <w:szCs w:val="16"/>
              </w:rPr>
              <w:t xml:space="preserve">Condition and extent of </w:t>
            </w:r>
            <w:proofErr w:type="spellStart"/>
            <w:r w:rsidRPr="00DE5727">
              <w:rPr>
                <w:sz w:val="16"/>
                <w:szCs w:val="16"/>
              </w:rPr>
              <w:t>instream</w:t>
            </w:r>
            <w:proofErr w:type="spellEnd"/>
            <w:r w:rsidRPr="00DE5727">
              <w:rPr>
                <w:sz w:val="16"/>
                <w:szCs w:val="16"/>
              </w:rPr>
              <w:t xml:space="preserve"> vegetation</w:t>
            </w:r>
          </w:p>
          <w:p w:rsidR="00DE5727" w:rsidRPr="00DE5727" w:rsidRDefault="00DE5727" w:rsidP="00631A7D">
            <w:pPr>
              <w:cnfStyle w:val="000000100000"/>
              <w:rPr>
                <w:noProof/>
                <w:sz w:val="16"/>
                <w:szCs w:val="16"/>
              </w:rPr>
            </w:pPr>
            <w:r w:rsidRPr="00DE5727">
              <w:rPr>
                <w:sz w:val="16"/>
                <w:szCs w:val="16"/>
              </w:rPr>
              <w:t>Vegetation Diversity (and Condition)</w:t>
            </w:r>
          </w:p>
        </w:tc>
      </w:tr>
      <w:tr w:rsidR="00C07410" w:rsidTr="00C07410">
        <w:trPr>
          <w:cantSplit/>
        </w:trPr>
        <w:tc>
          <w:tcPr>
            <w:cnfStyle w:val="001000000000"/>
            <w:tcW w:w="0" w:type="auto"/>
          </w:tcPr>
          <w:p w:rsidR="00DE5727" w:rsidRDefault="00DE5727" w:rsidP="00C161A9">
            <w:pPr>
              <w:rPr>
                <w:noProof/>
                <w:sz w:val="16"/>
                <w:szCs w:val="16"/>
              </w:rPr>
            </w:pPr>
            <w:r>
              <w:rPr>
                <w:noProof/>
                <w:sz w:val="16"/>
                <w:szCs w:val="16"/>
              </w:rPr>
              <w:t>Baseflow</w:t>
            </w:r>
          </w:p>
          <w:p w:rsidR="00DE5727" w:rsidRDefault="00DE5727" w:rsidP="00C161A9">
            <w:pPr>
              <w:rPr>
                <w:noProof/>
                <w:sz w:val="16"/>
                <w:szCs w:val="16"/>
              </w:rPr>
            </w:pPr>
            <w:r>
              <w:rPr>
                <w:noProof/>
                <w:sz w:val="16"/>
                <w:szCs w:val="16"/>
              </w:rPr>
              <w:t>Fresh</w:t>
            </w:r>
          </w:p>
        </w:tc>
        <w:tc>
          <w:tcPr>
            <w:tcW w:w="3436" w:type="dxa"/>
            <w:shd w:val="clear" w:color="auto" w:fill="F3F3F3"/>
          </w:tcPr>
          <w:p w:rsidR="00DE5727" w:rsidRDefault="00DE5727" w:rsidP="00C161A9">
            <w:pPr>
              <w:cnfStyle w:val="000000000000"/>
              <w:rPr>
                <w:noProof/>
                <w:sz w:val="16"/>
                <w:szCs w:val="16"/>
              </w:rPr>
            </w:pPr>
            <w:r>
              <w:rPr>
                <w:noProof/>
                <w:sz w:val="16"/>
                <w:szCs w:val="16"/>
              </w:rPr>
              <w:t>Contribute to protection of native fish diversity and abundance through maintaining suitable habitat</w:t>
            </w:r>
          </w:p>
        </w:tc>
        <w:tc>
          <w:tcPr>
            <w:tcW w:w="3402" w:type="dxa"/>
            <w:shd w:val="clear" w:color="auto" w:fill="F3F3F3"/>
          </w:tcPr>
          <w:p w:rsidR="00DE5727" w:rsidRDefault="00DE5727" w:rsidP="00C161A9">
            <w:pPr>
              <w:cnfStyle w:val="000000000000"/>
              <w:rPr>
                <w:noProof/>
                <w:sz w:val="16"/>
                <w:szCs w:val="16"/>
              </w:rPr>
            </w:pPr>
            <w:r>
              <w:rPr>
                <w:noProof/>
                <w:sz w:val="16"/>
                <w:szCs w:val="16"/>
              </w:rPr>
              <w:t>Increase in native fish populations and diversity</w:t>
            </w:r>
          </w:p>
        </w:tc>
        <w:tc>
          <w:tcPr>
            <w:tcW w:w="1158" w:type="dxa"/>
            <w:shd w:val="clear" w:color="auto" w:fill="F3F3F3"/>
          </w:tcPr>
          <w:p w:rsidR="00DE5727" w:rsidRDefault="00DE5727" w:rsidP="00C161A9">
            <w:pPr>
              <w:cnfStyle w:val="000000000000"/>
              <w:rPr>
                <w:noProof/>
                <w:sz w:val="16"/>
                <w:szCs w:val="16"/>
              </w:rPr>
            </w:pPr>
            <w:r>
              <w:rPr>
                <w:noProof/>
                <w:sz w:val="16"/>
                <w:szCs w:val="16"/>
              </w:rPr>
              <w:t>Y</w:t>
            </w:r>
          </w:p>
        </w:tc>
        <w:tc>
          <w:tcPr>
            <w:tcW w:w="1004" w:type="dxa"/>
            <w:shd w:val="clear" w:color="auto" w:fill="F3F3F3"/>
          </w:tcPr>
          <w:p w:rsidR="00DE5727" w:rsidRDefault="00DE5727" w:rsidP="00C161A9">
            <w:pPr>
              <w:cnfStyle w:val="000000000000"/>
              <w:rPr>
                <w:noProof/>
                <w:sz w:val="16"/>
                <w:szCs w:val="16"/>
              </w:rPr>
            </w:pPr>
          </w:p>
        </w:tc>
        <w:tc>
          <w:tcPr>
            <w:tcW w:w="3115" w:type="dxa"/>
            <w:shd w:val="clear" w:color="auto" w:fill="F3F3F3"/>
          </w:tcPr>
          <w:p w:rsidR="00DE5727" w:rsidRPr="00DE5727" w:rsidRDefault="00DE5727" w:rsidP="00C161A9">
            <w:pPr>
              <w:cnfStyle w:val="000000000000"/>
              <w:rPr>
                <w:noProof/>
                <w:sz w:val="16"/>
                <w:szCs w:val="16"/>
              </w:rPr>
            </w:pPr>
            <w:r w:rsidRPr="00DE5727">
              <w:rPr>
                <w:sz w:val="16"/>
                <w:szCs w:val="16"/>
              </w:rPr>
              <w:t>Wetland fish: diversity and abundance; size frequency</w:t>
            </w:r>
          </w:p>
        </w:tc>
      </w:tr>
      <w:tr w:rsidR="00C07410" w:rsidTr="00C07410">
        <w:trPr>
          <w:cnfStyle w:val="000000100000"/>
          <w:cantSplit/>
        </w:trPr>
        <w:tc>
          <w:tcPr>
            <w:cnfStyle w:val="001000000000"/>
            <w:tcW w:w="0" w:type="auto"/>
            <w:hideMark/>
          </w:tcPr>
          <w:p w:rsidR="00DE5727" w:rsidRDefault="00DE5727" w:rsidP="00C161A9">
            <w:pPr>
              <w:rPr>
                <w:noProof/>
                <w:sz w:val="16"/>
                <w:szCs w:val="16"/>
              </w:rPr>
            </w:pPr>
            <w:r>
              <w:rPr>
                <w:noProof/>
                <w:sz w:val="16"/>
                <w:szCs w:val="16"/>
              </w:rPr>
              <w:t>Baseflow</w:t>
            </w:r>
          </w:p>
        </w:tc>
        <w:tc>
          <w:tcPr>
            <w:tcW w:w="3436" w:type="dxa"/>
            <w:shd w:val="clear" w:color="auto" w:fill="F3F3F3"/>
            <w:hideMark/>
          </w:tcPr>
          <w:p w:rsidR="00DE5727" w:rsidRDefault="00DE5727" w:rsidP="00C161A9">
            <w:pPr>
              <w:cnfStyle w:val="000000100000"/>
              <w:rPr>
                <w:noProof/>
                <w:sz w:val="16"/>
                <w:szCs w:val="16"/>
              </w:rPr>
            </w:pPr>
            <w:r>
              <w:rPr>
                <w:noProof/>
                <w:sz w:val="16"/>
                <w:szCs w:val="16"/>
              </w:rPr>
              <w:t>Provide refuge habitat for native fish (pools)</w:t>
            </w:r>
          </w:p>
        </w:tc>
        <w:tc>
          <w:tcPr>
            <w:tcW w:w="3402" w:type="dxa"/>
            <w:shd w:val="clear" w:color="auto" w:fill="F3F3F3"/>
            <w:hideMark/>
          </w:tcPr>
          <w:p w:rsidR="00DE5727" w:rsidRDefault="00DE5727" w:rsidP="00C161A9">
            <w:pPr>
              <w:cnfStyle w:val="000000100000"/>
              <w:rPr>
                <w:noProof/>
                <w:sz w:val="16"/>
                <w:szCs w:val="16"/>
              </w:rPr>
            </w:pPr>
            <w:r>
              <w:rPr>
                <w:noProof/>
                <w:sz w:val="16"/>
                <w:szCs w:val="16"/>
              </w:rPr>
              <w:t>As for &lt;1 year outcome</w:t>
            </w:r>
          </w:p>
        </w:tc>
        <w:tc>
          <w:tcPr>
            <w:tcW w:w="1158" w:type="dxa"/>
            <w:shd w:val="clear" w:color="auto" w:fill="F3F3F3"/>
          </w:tcPr>
          <w:p w:rsidR="00DE5727" w:rsidRDefault="00DE5727" w:rsidP="00C161A9">
            <w:pPr>
              <w:cnfStyle w:val="000000100000"/>
              <w:rPr>
                <w:noProof/>
                <w:sz w:val="16"/>
                <w:szCs w:val="16"/>
              </w:rPr>
            </w:pPr>
            <w:r>
              <w:rPr>
                <w:noProof/>
                <w:sz w:val="16"/>
                <w:szCs w:val="16"/>
              </w:rPr>
              <w:t>Y</w:t>
            </w:r>
          </w:p>
        </w:tc>
        <w:tc>
          <w:tcPr>
            <w:tcW w:w="1004" w:type="dxa"/>
            <w:shd w:val="clear" w:color="auto" w:fill="F3F3F3"/>
          </w:tcPr>
          <w:p w:rsidR="00DE5727" w:rsidRDefault="00DE5727" w:rsidP="00C161A9">
            <w:pPr>
              <w:cnfStyle w:val="000000100000"/>
              <w:rPr>
                <w:noProof/>
                <w:sz w:val="16"/>
                <w:szCs w:val="16"/>
              </w:rPr>
            </w:pPr>
          </w:p>
        </w:tc>
        <w:tc>
          <w:tcPr>
            <w:tcW w:w="3115" w:type="dxa"/>
            <w:shd w:val="clear" w:color="auto" w:fill="F3F3F3"/>
          </w:tcPr>
          <w:p w:rsidR="00DE5727" w:rsidRPr="00DE5727" w:rsidRDefault="00DE5727" w:rsidP="00DE5727">
            <w:pPr>
              <w:cnfStyle w:val="000000100000"/>
              <w:rPr>
                <w:sz w:val="16"/>
                <w:szCs w:val="16"/>
              </w:rPr>
            </w:pPr>
            <w:r w:rsidRPr="00DE5727">
              <w:rPr>
                <w:sz w:val="16"/>
                <w:szCs w:val="16"/>
              </w:rPr>
              <w:t>Riverine Fish: diversity and abundance; Size frequency;</w:t>
            </w:r>
          </w:p>
          <w:p w:rsidR="00DE5727" w:rsidRPr="00DE5727" w:rsidRDefault="00DE5727" w:rsidP="00DE5727">
            <w:pPr>
              <w:cnfStyle w:val="000000100000"/>
              <w:rPr>
                <w:noProof/>
                <w:sz w:val="16"/>
                <w:szCs w:val="16"/>
              </w:rPr>
            </w:pPr>
            <w:r w:rsidRPr="00DE5727">
              <w:rPr>
                <w:sz w:val="16"/>
                <w:szCs w:val="16"/>
              </w:rPr>
              <w:t>Wetland fish: diversity and abundance; size frequency</w:t>
            </w:r>
          </w:p>
        </w:tc>
      </w:tr>
      <w:tr w:rsidR="00C07410" w:rsidTr="00C07410">
        <w:trPr>
          <w:cantSplit/>
        </w:trPr>
        <w:tc>
          <w:tcPr>
            <w:cnfStyle w:val="001000000000"/>
            <w:tcW w:w="0" w:type="auto"/>
            <w:hideMark/>
          </w:tcPr>
          <w:p w:rsidR="00DE5727" w:rsidRDefault="00DE5727" w:rsidP="00C161A9">
            <w:pPr>
              <w:rPr>
                <w:noProof/>
                <w:sz w:val="16"/>
                <w:szCs w:val="16"/>
              </w:rPr>
            </w:pPr>
            <w:r>
              <w:rPr>
                <w:noProof/>
                <w:sz w:val="16"/>
                <w:szCs w:val="16"/>
              </w:rPr>
              <w:t>Fresh, Bankfull</w:t>
            </w:r>
          </w:p>
        </w:tc>
        <w:tc>
          <w:tcPr>
            <w:tcW w:w="3436" w:type="dxa"/>
            <w:shd w:val="clear" w:color="auto" w:fill="95B3D7" w:themeFill="accent1" w:themeFillTint="99"/>
            <w:hideMark/>
          </w:tcPr>
          <w:p w:rsidR="00DE5727" w:rsidRDefault="00DE5727" w:rsidP="00C161A9">
            <w:pPr>
              <w:cnfStyle w:val="000000000000"/>
              <w:rPr>
                <w:noProof/>
                <w:sz w:val="16"/>
                <w:szCs w:val="16"/>
              </w:rPr>
            </w:pPr>
            <w:r>
              <w:rPr>
                <w:noProof/>
                <w:sz w:val="16"/>
                <w:szCs w:val="16"/>
              </w:rPr>
              <w:t>Contribute to native riparian vegetation population viability particularly extent and condition</w:t>
            </w:r>
          </w:p>
        </w:tc>
        <w:tc>
          <w:tcPr>
            <w:tcW w:w="3402" w:type="dxa"/>
            <w:shd w:val="clear" w:color="auto" w:fill="95B3D7" w:themeFill="accent1" w:themeFillTint="99"/>
            <w:hideMark/>
          </w:tcPr>
          <w:p w:rsidR="00DE5727" w:rsidRDefault="00DE5727" w:rsidP="00C161A9">
            <w:pPr>
              <w:cnfStyle w:val="000000000000"/>
              <w:rPr>
                <w:noProof/>
                <w:sz w:val="16"/>
                <w:szCs w:val="16"/>
              </w:rPr>
            </w:pPr>
            <w:r>
              <w:rPr>
                <w:noProof/>
                <w:sz w:val="16"/>
                <w:szCs w:val="16"/>
              </w:rPr>
              <w:t>Maintained condition and extent of riparian vegetation</w:t>
            </w:r>
          </w:p>
        </w:tc>
        <w:tc>
          <w:tcPr>
            <w:tcW w:w="1158" w:type="dxa"/>
            <w:shd w:val="clear" w:color="auto" w:fill="95B3D7" w:themeFill="accent1" w:themeFillTint="99"/>
          </w:tcPr>
          <w:p w:rsidR="00DE5727" w:rsidRDefault="00DE5727" w:rsidP="00C161A9">
            <w:pPr>
              <w:cnfStyle w:val="000000000000"/>
              <w:rPr>
                <w:noProof/>
                <w:sz w:val="16"/>
                <w:szCs w:val="16"/>
              </w:rPr>
            </w:pPr>
            <w:r>
              <w:rPr>
                <w:noProof/>
                <w:sz w:val="16"/>
                <w:szCs w:val="16"/>
              </w:rPr>
              <w:t>Y</w:t>
            </w:r>
          </w:p>
        </w:tc>
        <w:tc>
          <w:tcPr>
            <w:tcW w:w="1004" w:type="dxa"/>
            <w:shd w:val="clear" w:color="auto" w:fill="95B3D7" w:themeFill="accent1" w:themeFillTint="99"/>
          </w:tcPr>
          <w:p w:rsidR="00DE5727" w:rsidRDefault="00DE5727" w:rsidP="00C161A9">
            <w:pPr>
              <w:cnfStyle w:val="000000000000"/>
              <w:rPr>
                <w:noProof/>
                <w:sz w:val="16"/>
                <w:szCs w:val="16"/>
              </w:rPr>
            </w:pPr>
            <w:r>
              <w:rPr>
                <w:noProof/>
                <w:sz w:val="16"/>
                <w:szCs w:val="16"/>
              </w:rPr>
              <w:t>Y</w:t>
            </w:r>
          </w:p>
        </w:tc>
        <w:tc>
          <w:tcPr>
            <w:tcW w:w="3115" w:type="dxa"/>
            <w:shd w:val="clear" w:color="auto" w:fill="95B3D7" w:themeFill="accent1" w:themeFillTint="99"/>
          </w:tcPr>
          <w:p w:rsidR="00DE5727" w:rsidRPr="00DE5727" w:rsidRDefault="00DE5727" w:rsidP="00631A7D">
            <w:pPr>
              <w:cnfStyle w:val="000000000000"/>
              <w:rPr>
                <w:sz w:val="16"/>
                <w:szCs w:val="16"/>
              </w:rPr>
            </w:pPr>
            <w:r w:rsidRPr="00DE5727">
              <w:rPr>
                <w:sz w:val="16"/>
                <w:szCs w:val="16"/>
              </w:rPr>
              <w:t xml:space="preserve">Condition and extent of </w:t>
            </w:r>
            <w:proofErr w:type="spellStart"/>
            <w:r w:rsidRPr="00DE5727">
              <w:rPr>
                <w:sz w:val="16"/>
                <w:szCs w:val="16"/>
              </w:rPr>
              <w:t>instream</w:t>
            </w:r>
            <w:proofErr w:type="spellEnd"/>
            <w:r w:rsidRPr="00DE5727">
              <w:rPr>
                <w:sz w:val="16"/>
                <w:szCs w:val="16"/>
              </w:rPr>
              <w:t xml:space="preserve"> vegetation</w:t>
            </w:r>
          </w:p>
          <w:p w:rsidR="00DE5727" w:rsidRPr="00DE5727" w:rsidRDefault="00DE5727" w:rsidP="00631A7D">
            <w:pPr>
              <w:cnfStyle w:val="000000000000"/>
              <w:rPr>
                <w:noProof/>
                <w:sz w:val="16"/>
                <w:szCs w:val="16"/>
              </w:rPr>
            </w:pPr>
            <w:r w:rsidRPr="00DE5727">
              <w:rPr>
                <w:sz w:val="16"/>
                <w:szCs w:val="16"/>
              </w:rPr>
              <w:t>Vegetation Diversity (and Condition)</w:t>
            </w:r>
          </w:p>
        </w:tc>
      </w:tr>
      <w:tr w:rsidR="00C07410" w:rsidTr="00C07410">
        <w:trPr>
          <w:cnfStyle w:val="000000100000"/>
          <w:cantSplit/>
        </w:trPr>
        <w:tc>
          <w:tcPr>
            <w:cnfStyle w:val="001000000000"/>
            <w:tcW w:w="0" w:type="auto"/>
            <w:hideMark/>
          </w:tcPr>
          <w:p w:rsidR="00DE5727" w:rsidRDefault="00DE5727" w:rsidP="00C161A9">
            <w:pPr>
              <w:rPr>
                <w:noProof/>
                <w:sz w:val="16"/>
                <w:szCs w:val="16"/>
              </w:rPr>
            </w:pPr>
            <w:r>
              <w:rPr>
                <w:noProof/>
                <w:sz w:val="16"/>
                <w:szCs w:val="16"/>
              </w:rPr>
              <w:t>Fresh</w:t>
            </w:r>
          </w:p>
        </w:tc>
        <w:tc>
          <w:tcPr>
            <w:tcW w:w="3436" w:type="dxa"/>
            <w:shd w:val="clear" w:color="auto" w:fill="F3F3F3"/>
            <w:hideMark/>
          </w:tcPr>
          <w:p w:rsidR="00DE5727" w:rsidRDefault="00DE5727" w:rsidP="00C161A9">
            <w:pPr>
              <w:cnfStyle w:val="000000100000"/>
              <w:rPr>
                <w:noProof/>
                <w:sz w:val="16"/>
                <w:szCs w:val="16"/>
              </w:rPr>
            </w:pPr>
            <w:r>
              <w:rPr>
                <w:noProof/>
                <w:sz w:val="16"/>
                <w:szCs w:val="16"/>
              </w:rPr>
              <w:t>Contribute to opportunities for dispersal of threatened fish from Lake Brewster</w:t>
            </w:r>
          </w:p>
        </w:tc>
        <w:tc>
          <w:tcPr>
            <w:tcW w:w="3402" w:type="dxa"/>
            <w:shd w:val="clear" w:color="auto" w:fill="F3F3F3"/>
            <w:hideMark/>
          </w:tcPr>
          <w:p w:rsidR="00DE5727" w:rsidRDefault="00DE5727" w:rsidP="00C161A9">
            <w:pPr>
              <w:cnfStyle w:val="000000100000"/>
              <w:rPr>
                <w:noProof/>
                <w:sz w:val="16"/>
                <w:szCs w:val="16"/>
              </w:rPr>
            </w:pPr>
            <w:r>
              <w:rPr>
                <w:noProof/>
                <w:sz w:val="16"/>
                <w:szCs w:val="16"/>
              </w:rPr>
              <w:t>Improved dispersal of threatened fish from Lake Brewster</w:t>
            </w:r>
          </w:p>
        </w:tc>
        <w:tc>
          <w:tcPr>
            <w:tcW w:w="1158" w:type="dxa"/>
            <w:shd w:val="clear" w:color="auto" w:fill="F3F3F3"/>
          </w:tcPr>
          <w:p w:rsidR="00DE5727" w:rsidRDefault="00DE5727" w:rsidP="00C161A9">
            <w:pPr>
              <w:cnfStyle w:val="000000100000"/>
              <w:rPr>
                <w:noProof/>
                <w:sz w:val="16"/>
                <w:szCs w:val="16"/>
              </w:rPr>
            </w:pPr>
          </w:p>
        </w:tc>
        <w:tc>
          <w:tcPr>
            <w:tcW w:w="1004" w:type="dxa"/>
            <w:shd w:val="clear" w:color="auto" w:fill="F3F3F3"/>
          </w:tcPr>
          <w:p w:rsidR="00DE5727" w:rsidRDefault="00DE5727" w:rsidP="00C161A9">
            <w:pPr>
              <w:cnfStyle w:val="000000100000"/>
              <w:rPr>
                <w:noProof/>
                <w:sz w:val="16"/>
                <w:szCs w:val="16"/>
              </w:rPr>
            </w:pPr>
          </w:p>
        </w:tc>
        <w:tc>
          <w:tcPr>
            <w:tcW w:w="3115" w:type="dxa"/>
            <w:shd w:val="clear" w:color="auto" w:fill="F3F3F3"/>
          </w:tcPr>
          <w:p w:rsidR="00DE5727" w:rsidRPr="00DE5727" w:rsidRDefault="00DE5727" w:rsidP="00C161A9">
            <w:pPr>
              <w:cnfStyle w:val="000000100000"/>
              <w:rPr>
                <w:noProof/>
                <w:sz w:val="16"/>
                <w:szCs w:val="16"/>
              </w:rPr>
            </w:pPr>
            <w:r w:rsidRPr="00DE5727">
              <w:rPr>
                <w:sz w:val="16"/>
                <w:szCs w:val="16"/>
              </w:rPr>
              <w:t>Riverine Fish: Dispersal of threatened/native fish</w:t>
            </w:r>
          </w:p>
        </w:tc>
      </w:tr>
      <w:tr w:rsidR="00C07410" w:rsidTr="00C07410">
        <w:trPr>
          <w:cantSplit/>
        </w:trPr>
        <w:tc>
          <w:tcPr>
            <w:cnfStyle w:val="001000000000"/>
            <w:tcW w:w="0" w:type="auto"/>
            <w:hideMark/>
          </w:tcPr>
          <w:p w:rsidR="00DE5727" w:rsidRDefault="00DE5727" w:rsidP="00C161A9">
            <w:pPr>
              <w:rPr>
                <w:noProof/>
                <w:sz w:val="16"/>
                <w:szCs w:val="16"/>
              </w:rPr>
            </w:pPr>
            <w:r>
              <w:rPr>
                <w:noProof/>
                <w:sz w:val="16"/>
                <w:szCs w:val="16"/>
              </w:rPr>
              <w:t>Fresh</w:t>
            </w:r>
          </w:p>
          <w:p w:rsidR="00DE5727" w:rsidRDefault="00DE5727" w:rsidP="00C161A9">
            <w:pPr>
              <w:rPr>
                <w:noProof/>
                <w:sz w:val="16"/>
                <w:szCs w:val="16"/>
              </w:rPr>
            </w:pPr>
            <w:r>
              <w:rPr>
                <w:noProof/>
                <w:sz w:val="16"/>
                <w:szCs w:val="16"/>
              </w:rPr>
              <w:t>Bankfull</w:t>
            </w:r>
          </w:p>
        </w:tc>
        <w:tc>
          <w:tcPr>
            <w:tcW w:w="3436" w:type="dxa"/>
            <w:shd w:val="clear" w:color="auto" w:fill="95B3D7" w:themeFill="accent1" w:themeFillTint="99"/>
            <w:hideMark/>
          </w:tcPr>
          <w:p w:rsidR="00DE5727" w:rsidRDefault="00DE5727" w:rsidP="00C161A9">
            <w:pPr>
              <w:cnfStyle w:val="000000000000"/>
              <w:rPr>
                <w:noProof/>
                <w:sz w:val="16"/>
                <w:szCs w:val="16"/>
              </w:rPr>
            </w:pPr>
            <w:r>
              <w:rPr>
                <w:noProof/>
                <w:sz w:val="16"/>
                <w:szCs w:val="16"/>
              </w:rPr>
              <w:t>Contribute to breeding and recruitment of native fish</w:t>
            </w:r>
          </w:p>
        </w:tc>
        <w:tc>
          <w:tcPr>
            <w:tcW w:w="3402" w:type="dxa"/>
            <w:shd w:val="clear" w:color="auto" w:fill="95B3D7" w:themeFill="accent1" w:themeFillTint="99"/>
            <w:hideMark/>
          </w:tcPr>
          <w:p w:rsidR="00DE5727" w:rsidRDefault="00DE5727" w:rsidP="00C161A9">
            <w:pPr>
              <w:cnfStyle w:val="000000000000"/>
              <w:rPr>
                <w:noProof/>
                <w:sz w:val="16"/>
                <w:szCs w:val="16"/>
              </w:rPr>
            </w:pPr>
            <w:r>
              <w:rPr>
                <w:noProof/>
                <w:sz w:val="16"/>
                <w:szCs w:val="16"/>
              </w:rPr>
              <w:t>Improved native fish population, diversity and condition</w:t>
            </w:r>
          </w:p>
        </w:tc>
        <w:tc>
          <w:tcPr>
            <w:tcW w:w="1158" w:type="dxa"/>
            <w:shd w:val="clear" w:color="auto" w:fill="95B3D7" w:themeFill="accent1" w:themeFillTint="99"/>
          </w:tcPr>
          <w:p w:rsidR="00DE5727" w:rsidRDefault="00DE5727" w:rsidP="00C161A9">
            <w:pPr>
              <w:cnfStyle w:val="000000000000"/>
              <w:rPr>
                <w:noProof/>
                <w:sz w:val="16"/>
                <w:szCs w:val="16"/>
              </w:rPr>
            </w:pPr>
            <w:r>
              <w:rPr>
                <w:noProof/>
                <w:sz w:val="16"/>
                <w:szCs w:val="16"/>
              </w:rPr>
              <w:t>Y</w:t>
            </w:r>
          </w:p>
        </w:tc>
        <w:tc>
          <w:tcPr>
            <w:tcW w:w="1004" w:type="dxa"/>
            <w:shd w:val="clear" w:color="auto" w:fill="95B3D7" w:themeFill="accent1" w:themeFillTint="99"/>
          </w:tcPr>
          <w:p w:rsidR="00DE5727" w:rsidRDefault="00DE5727" w:rsidP="00C161A9">
            <w:pPr>
              <w:cnfStyle w:val="000000000000"/>
              <w:rPr>
                <w:noProof/>
                <w:sz w:val="16"/>
                <w:szCs w:val="16"/>
              </w:rPr>
            </w:pPr>
            <w:r>
              <w:rPr>
                <w:noProof/>
                <w:sz w:val="16"/>
                <w:szCs w:val="16"/>
              </w:rPr>
              <w:t>Y</w:t>
            </w:r>
          </w:p>
        </w:tc>
        <w:tc>
          <w:tcPr>
            <w:tcW w:w="3115" w:type="dxa"/>
            <w:shd w:val="clear" w:color="auto" w:fill="95B3D7" w:themeFill="accent1" w:themeFillTint="99"/>
          </w:tcPr>
          <w:p w:rsidR="00DE5727" w:rsidRPr="00DE5727" w:rsidRDefault="00DE5727" w:rsidP="00C161A9">
            <w:pPr>
              <w:cnfStyle w:val="000000000000"/>
              <w:rPr>
                <w:noProof/>
                <w:sz w:val="16"/>
                <w:szCs w:val="16"/>
              </w:rPr>
            </w:pPr>
            <w:r w:rsidRPr="00DE5727">
              <w:rPr>
                <w:noProof/>
                <w:sz w:val="16"/>
                <w:szCs w:val="16"/>
              </w:rPr>
              <w:t>Larval fish</w:t>
            </w:r>
          </w:p>
          <w:p w:rsidR="00DE5727" w:rsidRPr="00DE5727" w:rsidRDefault="00DE5727" w:rsidP="00DE5727">
            <w:pPr>
              <w:cnfStyle w:val="000000000000"/>
              <w:rPr>
                <w:sz w:val="16"/>
                <w:szCs w:val="16"/>
              </w:rPr>
            </w:pPr>
            <w:r w:rsidRPr="00DE5727">
              <w:rPr>
                <w:sz w:val="16"/>
                <w:szCs w:val="16"/>
              </w:rPr>
              <w:t>Riverine Fish: diversity and abundance; Size frequency;</w:t>
            </w:r>
          </w:p>
          <w:p w:rsidR="00DE5727" w:rsidRPr="00DE5727" w:rsidRDefault="00DE5727" w:rsidP="00DE5727">
            <w:pPr>
              <w:cnfStyle w:val="000000000000"/>
              <w:rPr>
                <w:noProof/>
                <w:sz w:val="16"/>
                <w:szCs w:val="16"/>
              </w:rPr>
            </w:pPr>
            <w:r w:rsidRPr="00DE5727">
              <w:rPr>
                <w:sz w:val="16"/>
                <w:szCs w:val="16"/>
              </w:rPr>
              <w:t>Wetland fish: diversity and abundance; size frequency</w:t>
            </w:r>
          </w:p>
        </w:tc>
      </w:tr>
      <w:tr w:rsidR="00C07410" w:rsidTr="00C07410">
        <w:trPr>
          <w:cnfStyle w:val="000000100000"/>
          <w:cantSplit/>
        </w:trPr>
        <w:tc>
          <w:tcPr>
            <w:cnfStyle w:val="001000000000"/>
            <w:tcW w:w="0" w:type="auto"/>
            <w:hideMark/>
          </w:tcPr>
          <w:p w:rsidR="00DE5727" w:rsidRDefault="00DE5727" w:rsidP="00C161A9">
            <w:pPr>
              <w:rPr>
                <w:noProof/>
                <w:sz w:val="16"/>
                <w:szCs w:val="16"/>
              </w:rPr>
            </w:pPr>
            <w:r>
              <w:rPr>
                <w:noProof/>
                <w:sz w:val="16"/>
                <w:szCs w:val="16"/>
              </w:rPr>
              <w:t>Fresh</w:t>
            </w:r>
          </w:p>
          <w:p w:rsidR="00DE5727" w:rsidRDefault="00DE5727" w:rsidP="00C161A9">
            <w:pPr>
              <w:rPr>
                <w:noProof/>
                <w:sz w:val="16"/>
                <w:szCs w:val="16"/>
              </w:rPr>
            </w:pPr>
            <w:r>
              <w:rPr>
                <w:noProof/>
                <w:sz w:val="16"/>
                <w:szCs w:val="16"/>
              </w:rPr>
              <w:t>Bankfull</w:t>
            </w:r>
          </w:p>
        </w:tc>
        <w:tc>
          <w:tcPr>
            <w:tcW w:w="3436" w:type="dxa"/>
            <w:shd w:val="clear" w:color="auto" w:fill="F3F3F3"/>
            <w:hideMark/>
          </w:tcPr>
          <w:p w:rsidR="00DE5727" w:rsidRDefault="00DE5727" w:rsidP="00C161A9">
            <w:pPr>
              <w:cnfStyle w:val="000000100000"/>
              <w:rPr>
                <w:noProof/>
                <w:sz w:val="16"/>
                <w:szCs w:val="16"/>
              </w:rPr>
            </w:pPr>
            <w:r>
              <w:rPr>
                <w:noProof/>
                <w:sz w:val="16"/>
                <w:szCs w:val="16"/>
              </w:rPr>
              <w:t>Maintain production biofilms through provision of scour disturbance</w:t>
            </w:r>
          </w:p>
        </w:tc>
        <w:tc>
          <w:tcPr>
            <w:tcW w:w="3402" w:type="dxa"/>
            <w:shd w:val="clear" w:color="auto" w:fill="F3F3F3"/>
            <w:hideMark/>
          </w:tcPr>
          <w:p w:rsidR="00DE5727" w:rsidRDefault="00DE5727" w:rsidP="00C161A9">
            <w:pPr>
              <w:cnfStyle w:val="000000100000"/>
              <w:rPr>
                <w:noProof/>
                <w:sz w:val="16"/>
                <w:szCs w:val="16"/>
              </w:rPr>
            </w:pPr>
            <w:r>
              <w:rPr>
                <w:noProof/>
                <w:sz w:val="16"/>
                <w:szCs w:val="16"/>
              </w:rPr>
              <w:t>As for &lt;1 year outcome</w:t>
            </w:r>
          </w:p>
        </w:tc>
        <w:tc>
          <w:tcPr>
            <w:tcW w:w="1158" w:type="dxa"/>
            <w:shd w:val="clear" w:color="auto" w:fill="F3F3F3"/>
          </w:tcPr>
          <w:p w:rsidR="00DE5727" w:rsidRDefault="00DE5727" w:rsidP="00C161A9">
            <w:pPr>
              <w:cnfStyle w:val="000000100000"/>
              <w:rPr>
                <w:noProof/>
                <w:sz w:val="16"/>
                <w:szCs w:val="16"/>
              </w:rPr>
            </w:pPr>
          </w:p>
        </w:tc>
        <w:tc>
          <w:tcPr>
            <w:tcW w:w="1004" w:type="dxa"/>
            <w:shd w:val="clear" w:color="auto" w:fill="F3F3F3"/>
          </w:tcPr>
          <w:p w:rsidR="00DE5727" w:rsidRDefault="00DE5727" w:rsidP="00C161A9">
            <w:pPr>
              <w:cnfStyle w:val="000000100000"/>
              <w:rPr>
                <w:noProof/>
                <w:sz w:val="16"/>
                <w:szCs w:val="16"/>
              </w:rPr>
            </w:pPr>
            <w:r>
              <w:rPr>
                <w:noProof/>
                <w:sz w:val="16"/>
                <w:szCs w:val="16"/>
              </w:rPr>
              <w:t>Y</w:t>
            </w:r>
          </w:p>
        </w:tc>
        <w:tc>
          <w:tcPr>
            <w:tcW w:w="3115" w:type="dxa"/>
            <w:shd w:val="clear" w:color="auto" w:fill="F3F3F3"/>
          </w:tcPr>
          <w:p w:rsidR="00DE5727" w:rsidRPr="00DE5727" w:rsidRDefault="00DE5727" w:rsidP="00C161A9">
            <w:pPr>
              <w:cnfStyle w:val="000000100000"/>
              <w:rPr>
                <w:noProof/>
                <w:sz w:val="16"/>
                <w:szCs w:val="16"/>
              </w:rPr>
            </w:pPr>
            <w:r w:rsidRPr="00DE5727">
              <w:rPr>
                <w:sz w:val="16"/>
                <w:szCs w:val="16"/>
              </w:rPr>
              <w:t>River channel metabolism (primary productivity and decomposition)</w:t>
            </w:r>
          </w:p>
        </w:tc>
      </w:tr>
      <w:tr w:rsidR="00C07410" w:rsidTr="00C07410">
        <w:trPr>
          <w:cantSplit/>
        </w:trPr>
        <w:tc>
          <w:tcPr>
            <w:cnfStyle w:val="001000000000"/>
            <w:tcW w:w="0" w:type="auto"/>
            <w:hideMark/>
          </w:tcPr>
          <w:p w:rsidR="00DE5727" w:rsidRDefault="00DE5727" w:rsidP="00C161A9">
            <w:pPr>
              <w:rPr>
                <w:noProof/>
                <w:sz w:val="16"/>
                <w:szCs w:val="16"/>
              </w:rPr>
            </w:pPr>
            <w:r>
              <w:rPr>
                <w:noProof/>
                <w:sz w:val="16"/>
                <w:szCs w:val="16"/>
              </w:rPr>
              <w:t>Fresh</w:t>
            </w:r>
          </w:p>
          <w:p w:rsidR="00DE5727" w:rsidRDefault="00DE5727" w:rsidP="00C161A9">
            <w:pPr>
              <w:rPr>
                <w:noProof/>
                <w:sz w:val="16"/>
                <w:szCs w:val="16"/>
              </w:rPr>
            </w:pPr>
            <w:r>
              <w:rPr>
                <w:noProof/>
                <w:sz w:val="16"/>
                <w:szCs w:val="16"/>
              </w:rPr>
              <w:t>Bankfull</w:t>
            </w:r>
          </w:p>
        </w:tc>
        <w:tc>
          <w:tcPr>
            <w:tcW w:w="3436" w:type="dxa"/>
            <w:shd w:val="clear" w:color="auto" w:fill="F3F3F3"/>
            <w:hideMark/>
          </w:tcPr>
          <w:p w:rsidR="00DE5727" w:rsidRDefault="00DE5727" w:rsidP="00C161A9">
            <w:pPr>
              <w:cnfStyle w:val="000000000000"/>
              <w:rPr>
                <w:noProof/>
                <w:sz w:val="16"/>
                <w:szCs w:val="16"/>
              </w:rPr>
            </w:pPr>
            <w:r>
              <w:rPr>
                <w:noProof/>
                <w:sz w:val="16"/>
                <w:szCs w:val="16"/>
              </w:rPr>
              <w:t>Contribute to maintenance of pool depth via scour of sediments</w:t>
            </w:r>
          </w:p>
        </w:tc>
        <w:tc>
          <w:tcPr>
            <w:tcW w:w="3402" w:type="dxa"/>
            <w:shd w:val="clear" w:color="auto" w:fill="F3F3F3"/>
            <w:hideMark/>
          </w:tcPr>
          <w:p w:rsidR="00DE5727" w:rsidRDefault="00DE5727" w:rsidP="00C161A9">
            <w:pPr>
              <w:cnfStyle w:val="000000000000"/>
              <w:rPr>
                <w:noProof/>
                <w:sz w:val="16"/>
                <w:szCs w:val="16"/>
              </w:rPr>
            </w:pPr>
            <w:r>
              <w:rPr>
                <w:noProof/>
                <w:sz w:val="16"/>
                <w:szCs w:val="16"/>
              </w:rPr>
              <w:t>Maintenance of pool refugia at landscape scale</w:t>
            </w:r>
          </w:p>
        </w:tc>
        <w:tc>
          <w:tcPr>
            <w:tcW w:w="1158" w:type="dxa"/>
            <w:shd w:val="clear" w:color="auto" w:fill="F3F3F3"/>
          </w:tcPr>
          <w:p w:rsidR="00DE5727" w:rsidRDefault="00DE5727" w:rsidP="00C161A9">
            <w:pPr>
              <w:cnfStyle w:val="000000000000"/>
              <w:rPr>
                <w:noProof/>
                <w:sz w:val="16"/>
                <w:szCs w:val="16"/>
              </w:rPr>
            </w:pPr>
          </w:p>
        </w:tc>
        <w:tc>
          <w:tcPr>
            <w:tcW w:w="1004" w:type="dxa"/>
            <w:shd w:val="clear" w:color="auto" w:fill="F3F3F3"/>
          </w:tcPr>
          <w:p w:rsidR="00DE5727" w:rsidRDefault="00DE5727" w:rsidP="00C161A9">
            <w:pPr>
              <w:cnfStyle w:val="000000000000"/>
              <w:rPr>
                <w:noProof/>
                <w:sz w:val="16"/>
                <w:szCs w:val="16"/>
              </w:rPr>
            </w:pPr>
          </w:p>
        </w:tc>
        <w:tc>
          <w:tcPr>
            <w:tcW w:w="3115" w:type="dxa"/>
            <w:shd w:val="clear" w:color="auto" w:fill="F3F3F3"/>
          </w:tcPr>
          <w:p w:rsidR="00DE5727" w:rsidRPr="00DE5727" w:rsidRDefault="00DE5727" w:rsidP="00C161A9">
            <w:pPr>
              <w:cnfStyle w:val="000000000000"/>
              <w:rPr>
                <w:noProof/>
                <w:sz w:val="16"/>
                <w:szCs w:val="16"/>
              </w:rPr>
            </w:pPr>
            <w:r w:rsidRPr="00DE5727">
              <w:rPr>
                <w:sz w:val="16"/>
                <w:szCs w:val="16"/>
              </w:rPr>
              <w:t>Pool depth</w:t>
            </w:r>
          </w:p>
        </w:tc>
      </w:tr>
      <w:tr w:rsidR="00C07410" w:rsidTr="00C07410">
        <w:trPr>
          <w:cnfStyle w:val="000000100000"/>
          <w:cantSplit/>
        </w:trPr>
        <w:tc>
          <w:tcPr>
            <w:cnfStyle w:val="001000000000"/>
            <w:tcW w:w="0" w:type="auto"/>
            <w:hideMark/>
          </w:tcPr>
          <w:p w:rsidR="00DE5727" w:rsidRDefault="00DE5727" w:rsidP="00C161A9">
            <w:pPr>
              <w:rPr>
                <w:noProof/>
                <w:sz w:val="16"/>
                <w:szCs w:val="16"/>
              </w:rPr>
            </w:pPr>
            <w:r>
              <w:rPr>
                <w:noProof/>
                <w:sz w:val="16"/>
                <w:szCs w:val="16"/>
              </w:rPr>
              <w:t>Bankfull</w:t>
            </w:r>
          </w:p>
        </w:tc>
        <w:tc>
          <w:tcPr>
            <w:tcW w:w="3436" w:type="dxa"/>
            <w:shd w:val="clear" w:color="auto" w:fill="F3F3F3"/>
            <w:hideMark/>
          </w:tcPr>
          <w:p w:rsidR="00DE5727" w:rsidRDefault="00DE5727" w:rsidP="00C161A9">
            <w:pPr>
              <w:cnfStyle w:val="000000100000"/>
              <w:rPr>
                <w:noProof/>
                <w:sz w:val="16"/>
                <w:szCs w:val="16"/>
              </w:rPr>
            </w:pPr>
            <w:r>
              <w:rPr>
                <w:noProof/>
                <w:sz w:val="16"/>
                <w:szCs w:val="16"/>
              </w:rPr>
              <w:t>Contribution to opportunities for the dispersal of native fish</w:t>
            </w:r>
          </w:p>
        </w:tc>
        <w:tc>
          <w:tcPr>
            <w:tcW w:w="3402" w:type="dxa"/>
            <w:shd w:val="clear" w:color="auto" w:fill="F3F3F3"/>
            <w:hideMark/>
          </w:tcPr>
          <w:p w:rsidR="00DE5727" w:rsidRDefault="00DE5727" w:rsidP="00C161A9">
            <w:pPr>
              <w:cnfStyle w:val="000000100000"/>
              <w:rPr>
                <w:noProof/>
                <w:sz w:val="16"/>
                <w:szCs w:val="16"/>
              </w:rPr>
            </w:pPr>
            <w:r>
              <w:rPr>
                <w:noProof/>
                <w:sz w:val="16"/>
                <w:szCs w:val="16"/>
              </w:rPr>
              <w:t>Improved dispersal of native fish</w:t>
            </w:r>
          </w:p>
        </w:tc>
        <w:tc>
          <w:tcPr>
            <w:tcW w:w="1158" w:type="dxa"/>
            <w:shd w:val="clear" w:color="auto" w:fill="F3F3F3"/>
          </w:tcPr>
          <w:p w:rsidR="00DE5727" w:rsidRDefault="00DE5727" w:rsidP="00C161A9">
            <w:pPr>
              <w:cnfStyle w:val="000000100000"/>
              <w:rPr>
                <w:noProof/>
                <w:sz w:val="16"/>
                <w:szCs w:val="16"/>
              </w:rPr>
            </w:pPr>
          </w:p>
        </w:tc>
        <w:tc>
          <w:tcPr>
            <w:tcW w:w="1004" w:type="dxa"/>
            <w:shd w:val="clear" w:color="auto" w:fill="F3F3F3"/>
          </w:tcPr>
          <w:p w:rsidR="00DE5727" w:rsidRDefault="00DE5727" w:rsidP="00C161A9">
            <w:pPr>
              <w:cnfStyle w:val="000000100000"/>
              <w:rPr>
                <w:noProof/>
                <w:sz w:val="16"/>
                <w:szCs w:val="16"/>
              </w:rPr>
            </w:pPr>
          </w:p>
        </w:tc>
        <w:tc>
          <w:tcPr>
            <w:tcW w:w="3115" w:type="dxa"/>
            <w:shd w:val="clear" w:color="auto" w:fill="F3F3F3"/>
          </w:tcPr>
          <w:p w:rsidR="00DE5727" w:rsidRPr="00DE5727" w:rsidRDefault="00DE5727" w:rsidP="00C161A9">
            <w:pPr>
              <w:cnfStyle w:val="000000100000"/>
              <w:rPr>
                <w:noProof/>
                <w:sz w:val="16"/>
                <w:szCs w:val="16"/>
              </w:rPr>
            </w:pPr>
            <w:r w:rsidRPr="00DE5727">
              <w:rPr>
                <w:sz w:val="16"/>
                <w:szCs w:val="16"/>
              </w:rPr>
              <w:t>Riverine Fish: Dispersal of threatened/native fish</w:t>
            </w:r>
          </w:p>
        </w:tc>
      </w:tr>
      <w:tr w:rsidR="00C07410" w:rsidTr="00C07410">
        <w:trPr>
          <w:cantSplit/>
        </w:trPr>
        <w:tc>
          <w:tcPr>
            <w:cnfStyle w:val="001000000000"/>
            <w:tcW w:w="0" w:type="auto"/>
            <w:hideMark/>
          </w:tcPr>
          <w:p w:rsidR="00DE5727" w:rsidRDefault="00DE5727" w:rsidP="00C161A9">
            <w:pPr>
              <w:rPr>
                <w:noProof/>
                <w:sz w:val="16"/>
                <w:szCs w:val="16"/>
              </w:rPr>
            </w:pPr>
            <w:r>
              <w:rPr>
                <w:noProof/>
                <w:sz w:val="16"/>
                <w:szCs w:val="16"/>
              </w:rPr>
              <w:t>Overbank</w:t>
            </w:r>
          </w:p>
        </w:tc>
        <w:tc>
          <w:tcPr>
            <w:tcW w:w="3436" w:type="dxa"/>
            <w:shd w:val="clear" w:color="auto" w:fill="F3F3F3"/>
            <w:hideMark/>
          </w:tcPr>
          <w:p w:rsidR="00DE5727" w:rsidRDefault="00DE5727" w:rsidP="00C161A9">
            <w:pPr>
              <w:cnfStyle w:val="000000000000"/>
              <w:rPr>
                <w:noProof/>
                <w:sz w:val="16"/>
                <w:szCs w:val="16"/>
              </w:rPr>
            </w:pPr>
            <w:r>
              <w:rPr>
                <w:noProof/>
                <w:sz w:val="16"/>
                <w:szCs w:val="16"/>
              </w:rPr>
              <w:t>Improve biofilm productivity through the return of nutrient rich water from floodplains</w:t>
            </w:r>
          </w:p>
        </w:tc>
        <w:tc>
          <w:tcPr>
            <w:tcW w:w="3402" w:type="dxa"/>
            <w:shd w:val="clear" w:color="auto" w:fill="F3F3F3"/>
            <w:hideMark/>
          </w:tcPr>
          <w:p w:rsidR="00DE5727" w:rsidRDefault="00DE5727" w:rsidP="00C161A9">
            <w:pPr>
              <w:cnfStyle w:val="000000000000"/>
              <w:rPr>
                <w:noProof/>
                <w:sz w:val="16"/>
                <w:szCs w:val="16"/>
              </w:rPr>
            </w:pPr>
            <w:r>
              <w:rPr>
                <w:noProof/>
                <w:sz w:val="16"/>
                <w:szCs w:val="16"/>
              </w:rPr>
              <w:t>As for &lt;1 year outcome</w:t>
            </w:r>
          </w:p>
        </w:tc>
        <w:tc>
          <w:tcPr>
            <w:tcW w:w="1158" w:type="dxa"/>
            <w:shd w:val="clear" w:color="auto" w:fill="F3F3F3"/>
          </w:tcPr>
          <w:p w:rsidR="00DE5727" w:rsidRDefault="00DE5727" w:rsidP="00C161A9">
            <w:pPr>
              <w:cnfStyle w:val="000000000000"/>
              <w:rPr>
                <w:noProof/>
                <w:sz w:val="16"/>
                <w:szCs w:val="16"/>
              </w:rPr>
            </w:pPr>
          </w:p>
        </w:tc>
        <w:tc>
          <w:tcPr>
            <w:tcW w:w="1004" w:type="dxa"/>
            <w:shd w:val="clear" w:color="auto" w:fill="F3F3F3"/>
          </w:tcPr>
          <w:p w:rsidR="00DE5727" w:rsidRDefault="00DE5727" w:rsidP="00C161A9">
            <w:pPr>
              <w:cnfStyle w:val="000000000000"/>
              <w:rPr>
                <w:noProof/>
                <w:sz w:val="16"/>
                <w:szCs w:val="16"/>
              </w:rPr>
            </w:pPr>
            <w:r>
              <w:rPr>
                <w:noProof/>
                <w:sz w:val="16"/>
                <w:szCs w:val="16"/>
              </w:rPr>
              <w:t>Y</w:t>
            </w:r>
          </w:p>
        </w:tc>
        <w:tc>
          <w:tcPr>
            <w:tcW w:w="3115" w:type="dxa"/>
            <w:shd w:val="clear" w:color="auto" w:fill="F3F3F3"/>
          </w:tcPr>
          <w:p w:rsidR="00DE5727" w:rsidRPr="00DE5727" w:rsidRDefault="00DE5727" w:rsidP="00C161A9">
            <w:pPr>
              <w:cnfStyle w:val="000000000000"/>
              <w:rPr>
                <w:noProof/>
                <w:sz w:val="16"/>
                <w:szCs w:val="16"/>
              </w:rPr>
            </w:pPr>
            <w:r w:rsidRPr="00DE5727">
              <w:rPr>
                <w:sz w:val="16"/>
                <w:szCs w:val="16"/>
              </w:rPr>
              <w:t>River channel metabolism (primary productivity and decomposition)</w:t>
            </w:r>
          </w:p>
        </w:tc>
      </w:tr>
      <w:tr w:rsidR="00C07410" w:rsidTr="00C07410">
        <w:trPr>
          <w:cnfStyle w:val="000000100000"/>
          <w:cantSplit/>
        </w:trPr>
        <w:tc>
          <w:tcPr>
            <w:cnfStyle w:val="001000000000"/>
            <w:tcW w:w="0" w:type="auto"/>
            <w:hideMark/>
          </w:tcPr>
          <w:p w:rsidR="00DE5727" w:rsidRDefault="00DE5727" w:rsidP="00C161A9">
            <w:pPr>
              <w:rPr>
                <w:noProof/>
                <w:sz w:val="16"/>
                <w:szCs w:val="16"/>
              </w:rPr>
            </w:pPr>
            <w:r>
              <w:rPr>
                <w:noProof/>
                <w:sz w:val="16"/>
                <w:szCs w:val="16"/>
              </w:rPr>
              <w:t>All</w:t>
            </w:r>
          </w:p>
        </w:tc>
        <w:tc>
          <w:tcPr>
            <w:tcW w:w="3436" w:type="dxa"/>
            <w:shd w:val="clear" w:color="auto" w:fill="F3F3F3"/>
            <w:hideMark/>
          </w:tcPr>
          <w:p w:rsidR="00DE5727" w:rsidRDefault="00DE5727" w:rsidP="00C161A9">
            <w:pPr>
              <w:cnfStyle w:val="000000100000"/>
              <w:rPr>
                <w:noProof/>
                <w:sz w:val="16"/>
                <w:szCs w:val="16"/>
              </w:rPr>
            </w:pPr>
            <w:r>
              <w:rPr>
                <w:noProof/>
                <w:sz w:val="16"/>
                <w:szCs w:val="16"/>
              </w:rPr>
              <w:t>Contribute to the maintenance or improvement of aquatic habitat (water quality) to support the recruitment, growth and survival of native fish, frogs and invertebrates</w:t>
            </w:r>
          </w:p>
        </w:tc>
        <w:tc>
          <w:tcPr>
            <w:tcW w:w="3402" w:type="dxa"/>
            <w:shd w:val="clear" w:color="auto" w:fill="F3F3F3"/>
            <w:hideMark/>
          </w:tcPr>
          <w:p w:rsidR="00DE5727" w:rsidRDefault="00DE5727" w:rsidP="00C161A9">
            <w:pPr>
              <w:cnfStyle w:val="000000100000"/>
              <w:rPr>
                <w:noProof/>
                <w:sz w:val="16"/>
                <w:szCs w:val="16"/>
              </w:rPr>
            </w:pPr>
            <w:r>
              <w:rPr>
                <w:noProof/>
                <w:sz w:val="16"/>
                <w:szCs w:val="16"/>
              </w:rPr>
              <w:t>Increased availability of physical habitat for fish, frogs and macroinvertebrates</w:t>
            </w:r>
          </w:p>
        </w:tc>
        <w:tc>
          <w:tcPr>
            <w:tcW w:w="1158" w:type="dxa"/>
            <w:shd w:val="clear" w:color="auto" w:fill="F3F3F3"/>
          </w:tcPr>
          <w:p w:rsidR="00DE5727" w:rsidRDefault="00DE5727" w:rsidP="00C161A9">
            <w:pPr>
              <w:cnfStyle w:val="000000100000"/>
              <w:rPr>
                <w:noProof/>
                <w:sz w:val="16"/>
                <w:szCs w:val="16"/>
              </w:rPr>
            </w:pPr>
          </w:p>
        </w:tc>
        <w:tc>
          <w:tcPr>
            <w:tcW w:w="1004" w:type="dxa"/>
            <w:shd w:val="clear" w:color="auto" w:fill="F3F3F3"/>
          </w:tcPr>
          <w:p w:rsidR="00DE5727" w:rsidRDefault="00DE5727" w:rsidP="00C161A9">
            <w:pPr>
              <w:cnfStyle w:val="000000100000"/>
              <w:rPr>
                <w:noProof/>
                <w:sz w:val="16"/>
                <w:szCs w:val="16"/>
              </w:rPr>
            </w:pPr>
          </w:p>
        </w:tc>
        <w:tc>
          <w:tcPr>
            <w:tcW w:w="3115" w:type="dxa"/>
            <w:shd w:val="clear" w:color="auto" w:fill="F3F3F3"/>
          </w:tcPr>
          <w:p w:rsidR="00DE5727" w:rsidRPr="00DE5727" w:rsidRDefault="00DE5727" w:rsidP="00DE5727">
            <w:pPr>
              <w:cnfStyle w:val="000000100000"/>
              <w:rPr>
                <w:sz w:val="16"/>
                <w:szCs w:val="16"/>
              </w:rPr>
            </w:pPr>
            <w:r w:rsidRPr="00DE5727">
              <w:rPr>
                <w:sz w:val="16"/>
                <w:szCs w:val="16"/>
              </w:rPr>
              <w:t>Riverine Fish: diversity and abundance; Size frequency;</w:t>
            </w:r>
          </w:p>
          <w:p w:rsidR="00DE5727" w:rsidRPr="00DE5727" w:rsidRDefault="00DE5727" w:rsidP="00DE5727">
            <w:pPr>
              <w:cnfStyle w:val="000000100000"/>
              <w:rPr>
                <w:sz w:val="16"/>
                <w:szCs w:val="16"/>
              </w:rPr>
            </w:pPr>
            <w:r w:rsidRPr="00DE5727">
              <w:rPr>
                <w:sz w:val="16"/>
                <w:szCs w:val="16"/>
              </w:rPr>
              <w:t>Wetland fish: diversity and abundance; size frequency</w:t>
            </w:r>
          </w:p>
          <w:p w:rsidR="00DE5727" w:rsidRPr="00DE5727" w:rsidRDefault="00DE5727" w:rsidP="00DE5727">
            <w:pPr>
              <w:cnfStyle w:val="000000100000"/>
              <w:rPr>
                <w:noProof/>
                <w:sz w:val="16"/>
                <w:szCs w:val="16"/>
              </w:rPr>
            </w:pPr>
            <w:r w:rsidRPr="00DE5727">
              <w:rPr>
                <w:noProof/>
                <w:sz w:val="16"/>
                <w:szCs w:val="16"/>
              </w:rPr>
              <w:t>Frogs: population and diversity</w:t>
            </w:r>
          </w:p>
        </w:tc>
      </w:tr>
    </w:tbl>
    <w:p w:rsidR="00BE6898" w:rsidRDefault="00BE6898" w:rsidP="00D23958">
      <w:pPr>
        <w:pStyle w:val="BodyText"/>
      </w:pPr>
    </w:p>
    <w:p w:rsidR="00C07410" w:rsidRDefault="00C07410" w:rsidP="00D23958">
      <w:pPr>
        <w:pStyle w:val="BodyText"/>
      </w:pPr>
    </w:p>
    <w:p w:rsidR="00C07410" w:rsidRDefault="00C07410" w:rsidP="00D23958">
      <w:pPr>
        <w:pStyle w:val="BodyText"/>
        <w:sectPr w:rsidR="00C07410" w:rsidSect="009D28F0">
          <w:pgSz w:w="16838" w:h="11906" w:orient="landscape"/>
          <w:pgMar w:top="1440" w:right="1440" w:bottom="1440" w:left="1440" w:header="708" w:footer="708" w:gutter="0"/>
          <w:pgBorders w:offsetFrom="page">
            <w:top w:val="none" w:sz="6" w:space="13" w:color="000000" w:shadow="1" w:frame="1"/>
            <w:left w:val="none" w:sz="0" w:space="6" w:color="370000" w:shadow="1"/>
            <w:bottom w:val="none" w:sz="0" w:space="26" w:color="486900" w:shadow="1"/>
            <w:right w:val="none" w:sz="22" w:space="0" w:color="000088" w:shadow="1"/>
          </w:pgBorders>
          <w:cols w:space="720"/>
          <w:docGrid w:linePitch="299"/>
        </w:sectPr>
      </w:pPr>
    </w:p>
    <w:p w:rsidR="00511204" w:rsidRDefault="00511204" w:rsidP="00EE0899">
      <w:pPr>
        <w:pStyle w:val="IAEHeading2"/>
      </w:pPr>
      <w:bookmarkStart w:id="71" w:name="_Ref385495468"/>
      <w:bookmarkStart w:id="72" w:name="_Toc401920868"/>
      <w:r>
        <w:t xml:space="preserve">Selected Area </w:t>
      </w:r>
      <w:r w:rsidR="00B3754D">
        <w:t>i</w:t>
      </w:r>
      <w:r>
        <w:t>ndicators</w:t>
      </w:r>
      <w:bookmarkEnd w:id="71"/>
      <w:bookmarkEnd w:id="72"/>
    </w:p>
    <w:p w:rsidR="00511204" w:rsidRDefault="002B1C87" w:rsidP="00511204">
      <w:r>
        <w:t>Evaluating the outcomes</w:t>
      </w:r>
      <w:r w:rsidR="00DE0243">
        <w:t xml:space="preserve"> of Commonwealth environmental water</w:t>
      </w:r>
      <w:r>
        <w:t xml:space="preserve"> involves monitoring a set of ecosystem attributes</w:t>
      </w:r>
      <w:r w:rsidR="00417A98">
        <w:t xml:space="preserve"> (indicators)</w:t>
      </w:r>
      <w:r>
        <w:t xml:space="preserve">, the response of which demonstrates the achievement (or otherwise) of an outcome. </w:t>
      </w:r>
      <w:r w:rsidR="00DE0243">
        <w:t xml:space="preserve">Establishing a monitoring program requires that the indicators selected meet the needs of the evaluation program and are practical and cost effective to monitor. </w:t>
      </w:r>
      <w:r w:rsidR="00511204">
        <w:t xml:space="preserve">Identifying </w:t>
      </w:r>
      <w:r w:rsidR="00D1650E">
        <w:t xml:space="preserve">and prioritising </w:t>
      </w:r>
      <w:r w:rsidR="00511204">
        <w:t xml:space="preserve">Selected Area </w:t>
      </w:r>
      <w:r w:rsidR="00D1650E">
        <w:t>indicators</w:t>
      </w:r>
      <w:r w:rsidR="00511204">
        <w:t xml:space="preserve"> has </w:t>
      </w:r>
      <w:r w:rsidR="00DE0243">
        <w:t xml:space="preserve">therefore </w:t>
      </w:r>
      <w:r w:rsidR="00511204">
        <w:t>been guided by</w:t>
      </w:r>
      <w:r w:rsidR="001C04AE">
        <w:t>:</w:t>
      </w:r>
      <w:r w:rsidR="00511204">
        <w:t xml:space="preserve"> </w:t>
      </w:r>
    </w:p>
    <w:p w:rsidR="00511204" w:rsidRDefault="009A3124" w:rsidP="00350387">
      <w:pPr>
        <w:pStyle w:val="ListParagraph"/>
        <w:numPr>
          <w:ilvl w:val="0"/>
          <w:numId w:val="63"/>
        </w:numPr>
      </w:pPr>
      <w:r>
        <w:t>T</w:t>
      </w:r>
      <w:r w:rsidR="00511204">
        <w:t xml:space="preserve">he </w:t>
      </w:r>
      <w:r w:rsidR="001C04AE">
        <w:t xml:space="preserve">overarching </w:t>
      </w:r>
      <w:r w:rsidR="00511204">
        <w:t>objectives of the LTIM Project</w:t>
      </w:r>
      <w:r>
        <w:t>.</w:t>
      </w:r>
    </w:p>
    <w:p w:rsidR="002B1C87" w:rsidRDefault="002B1C87" w:rsidP="00350387">
      <w:pPr>
        <w:pStyle w:val="ListParagraph"/>
        <w:numPr>
          <w:ilvl w:val="0"/>
          <w:numId w:val="63"/>
        </w:numPr>
      </w:pPr>
      <w:r>
        <w:t>Indicators prescribed for quantitative Basin Evaluation.</w:t>
      </w:r>
    </w:p>
    <w:p w:rsidR="001C04AE" w:rsidRDefault="001C04AE" w:rsidP="00350387">
      <w:pPr>
        <w:pStyle w:val="ListParagraph"/>
        <w:numPr>
          <w:ilvl w:val="0"/>
          <w:numId w:val="63"/>
        </w:numPr>
      </w:pPr>
      <w:r>
        <w:t>The likelihood of detecting a response to watering (based on the expected size of the response).</w:t>
      </w:r>
    </w:p>
    <w:p w:rsidR="001C04AE" w:rsidRDefault="001C04AE" w:rsidP="00350387">
      <w:pPr>
        <w:pStyle w:val="ListParagraph"/>
        <w:numPr>
          <w:ilvl w:val="0"/>
          <w:numId w:val="63"/>
        </w:numPr>
      </w:pPr>
      <w:r>
        <w:t>The specificity of the response to watering.</w:t>
      </w:r>
    </w:p>
    <w:p w:rsidR="009A3124" w:rsidRDefault="009A3124" w:rsidP="00350387">
      <w:pPr>
        <w:pStyle w:val="ListParagraph"/>
        <w:numPr>
          <w:ilvl w:val="0"/>
          <w:numId w:val="63"/>
        </w:numPr>
      </w:pPr>
      <w:r>
        <w:t>Value for money.</w:t>
      </w:r>
    </w:p>
    <w:p w:rsidR="009D28F0" w:rsidRDefault="009D28F0" w:rsidP="00350387">
      <w:pPr>
        <w:pStyle w:val="ListParagraph"/>
        <w:numPr>
          <w:ilvl w:val="0"/>
          <w:numId w:val="63"/>
        </w:numPr>
      </w:pPr>
      <w:r>
        <w:t>The available budget.</w:t>
      </w:r>
    </w:p>
    <w:p w:rsidR="001C04AE" w:rsidRDefault="001C7814" w:rsidP="009A3124">
      <w:r>
        <w:t>Some of these features were used to inform the selection of indicators, others were used to assign a weighting that was used to score and prioritise the indicators</w:t>
      </w:r>
      <w:r w:rsidR="00827480">
        <w:t xml:space="preserve"> </w:t>
      </w:r>
      <w:r w:rsidR="00417A98">
        <w:t>but ultimately,</w:t>
      </w:r>
      <w:r w:rsidR="00827480">
        <w:t xml:space="preserve"> the final suite of indicators was defined by the available budget</w:t>
      </w:r>
      <w:r>
        <w:t xml:space="preserve">.  Details are provided in the following sections.  </w:t>
      </w:r>
    </w:p>
    <w:p w:rsidR="002F0EC8" w:rsidRDefault="002F0EC8" w:rsidP="009A3124"/>
    <w:p w:rsidR="006B4B56" w:rsidRDefault="006B4B56" w:rsidP="00EE0899">
      <w:pPr>
        <w:pStyle w:val="IAEHeading3"/>
      </w:pPr>
      <w:bookmarkStart w:id="73" w:name="_Toc401920869"/>
      <w:r>
        <w:t xml:space="preserve">Indicator </w:t>
      </w:r>
      <w:r w:rsidR="00B3754D">
        <w:t>s</w:t>
      </w:r>
      <w:r>
        <w:t>election</w:t>
      </w:r>
      <w:bookmarkEnd w:id="73"/>
    </w:p>
    <w:p w:rsidR="009A3124" w:rsidRPr="00827480" w:rsidRDefault="009A3124" w:rsidP="00827766">
      <w:pPr>
        <w:pStyle w:val="IAEHeading4"/>
      </w:pPr>
      <w:r w:rsidRPr="00827480">
        <w:t xml:space="preserve">Objectives </w:t>
      </w:r>
      <w:r w:rsidRPr="00827766">
        <w:t>of</w:t>
      </w:r>
      <w:r w:rsidRPr="00827480">
        <w:t xml:space="preserve"> the LTIM Project</w:t>
      </w:r>
    </w:p>
    <w:p w:rsidR="00511204" w:rsidRDefault="009A3124" w:rsidP="00511204">
      <w:r>
        <w:t>E</w:t>
      </w:r>
      <w:r w:rsidR="00D1650E">
        <w:t>valuati</w:t>
      </w:r>
      <w:r>
        <w:t>n</w:t>
      </w:r>
      <w:r w:rsidR="00D1650E">
        <w:t>g</w:t>
      </w:r>
      <w:r>
        <w:t xml:space="preserve"> the ecological outcomes</w:t>
      </w:r>
      <w:r w:rsidR="00D1650E">
        <w:t xml:space="preserve"> from</w:t>
      </w:r>
      <w:r>
        <w:t xml:space="preserve"> Commonwealth environmental water for the Lachlan river system </w:t>
      </w:r>
      <w:r w:rsidR="00251A62">
        <w:t xml:space="preserve">Selected Area </w:t>
      </w:r>
      <w:r>
        <w:t>contributes to delivering</w:t>
      </w:r>
      <w:r w:rsidR="008E2C04">
        <w:t xml:space="preserve"> the high-level outcomes of the</w:t>
      </w:r>
      <w:r w:rsidR="00417A98">
        <w:t xml:space="preserve"> LTIM Project.</w:t>
      </w:r>
      <w:r>
        <w:t xml:space="preserve"> </w:t>
      </w:r>
      <w:r w:rsidR="00D1650E">
        <w:t xml:space="preserve">Hence, only </w:t>
      </w:r>
      <w:r w:rsidR="00511204">
        <w:t xml:space="preserve">indicators that could be </w:t>
      </w:r>
      <w:r w:rsidR="00D1650E">
        <w:t xml:space="preserve">demonstrated to have a direct link to the expected ecological </w:t>
      </w:r>
      <w:r w:rsidR="00511204">
        <w:t>outcomes</w:t>
      </w:r>
      <w:r w:rsidR="00D7597D">
        <w:t xml:space="preserve"> (</w:t>
      </w:r>
      <w:r w:rsidR="000D1603">
        <w:fldChar w:fldCharType="begin"/>
      </w:r>
      <w:r w:rsidR="00D7597D">
        <w:instrText xml:space="preserve"> REF _Ref380585662 \h </w:instrText>
      </w:r>
      <w:r w:rsidR="000D1603">
        <w:fldChar w:fldCharType="separate"/>
      </w:r>
      <w:r w:rsidR="008C1F8D" w:rsidRPr="00043949">
        <w:t xml:space="preserve">Table </w:t>
      </w:r>
      <w:r w:rsidR="008C1F8D">
        <w:rPr>
          <w:noProof/>
        </w:rPr>
        <w:t>5</w:t>
      </w:r>
      <w:r w:rsidR="000D1603">
        <w:fldChar w:fldCharType="end"/>
      </w:r>
      <w:r w:rsidR="00D7597D">
        <w:t>)</w:t>
      </w:r>
      <w:r w:rsidR="00D1650E">
        <w:t xml:space="preserve"> of Commonwealth environmental water</w:t>
      </w:r>
      <w:r w:rsidR="00511204">
        <w:t xml:space="preserve"> for the Lachlan </w:t>
      </w:r>
      <w:r w:rsidR="00D1650E">
        <w:t>r</w:t>
      </w:r>
      <w:r w:rsidR="00511204">
        <w:t xml:space="preserve">iver </w:t>
      </w:r>
      <w:r w:rsidR="00D1650E">
        <w:t>s</w:t>
      </w:r>
      <w:r w:rsidR="00511204">
        <w:t>ystem Selected Area</w:t>
      </w:r>
      <w:r w:rsidR="008E29F1">
        <w:t xml:space="preserve"> and</w:t>
      </w:r>
      <w:r w:rsidR="003036DA">
        <w:t>,</w:t>
      </w:r>
      <w:r w:rsidR="008E29F1">
        <w:t xml:space="preserve"> through the expected outcomes</w:t>
      </w:r>
      <w:r w:rsidR="00697A0B">
        <w:t xml:space="preserve"> framework</w:t>
      </w:r>
      <w:r w:rsidR="003036DA">
        <w:t>,</w:t>
      </w:r>
      <w:r w:rsidR="008E29F1">
        <w:t xml:space="preserve"> to the objectives of the MDBA</w:t>
      </w:r>
      <w:r w:rsidR="008E2C04">
        <w:t>’s</w:t>
      </w:r>
      <w:r w:rsidR="008E29F1">
        <w:t xml:space="preserve"> Environmental Watering Plan</w:t>
      </w:r>
      <w:r w:rsidR="001C7814">
        <w:t xml:space="preserve"> were selected</w:t>
      </w:r>
      <w:r w:rsidR="00511204">
        <w:t xml:space="preserve">. </w:t>
      </w:r>
      <w:r w:rsidR="00D7597D">
        <w:t>The initial suite of possible indicators that were selected covered</w:t>
      </w:r>
      <w:r w:rsidR="00511204">
        <w:t xml:space="preserve"> a broad </w:t>
      </w:r>
      <w:r w:rsidR="008E2C04">
        <w:t>range</w:t>
      </w:r>
      <w:r w:rsidR="00511204">
        <w:t xml:space="preserve"> of attributes including waterbirds, fish, frogs, turtles, vegetation, </w:t>
      </w:r>
      <w:proofErr w:type="gramStart"/>
      <w:r w:rsidR="00511204">
        <w:t>water</w:t>
      </w:r>
      <w:proofErr w:type="gramEnd"/>
      <w:r w:rsidR="00511204">
        <w:t xml:space="preserve"> quality and </w:t>
      </w:r>
      <w:proofErr w:type="spellStart"/>
      <w:r w:rsidR="00511204">
        <w:t>instream</w:t>
      </w:r>
      <w:proofErr w:type="spellEnd"/>
      <w:r w:rsidR="00511204">
        <w:t xml:space="preserve"> productivity</w:t>
      </w:r>
      <w:r w:rsidR="008E2C04">
        <w:t xml:space="preserve">. </w:t>
      </w:r>
      <w:r w:rsidR="00D7597D">
        <w:t xml:space="preserve">These were </w:t>
      </w:r>
      <w:r w:rsidR="00511204">
        <w:t>grouped thematically for the Lach</w:t>
      </w:r>
      <w:r w:rsidR="00D7597D">
        <w:t xml:space="preserve">lan </w:t>
      </w:r>
      <w:r w:rsidR="008E2C04">
        <w:t>r</w:t>
      </w:r>
      <w:r w:rsidR="00D7597D">
        <w:t xml:space="preserve">iver </w:t>
      </w:r>
      <w:r w:rsidR="00697A0B">
        <w:t>s</w:t>
      </w:r>
      <w:r w:rsidR="00D7597D">
        <w:t>ystem Selected Area (</w:t>
      </w:r>
      <w:r w:rsidR="000D1603">
        <w:fldChar w:fldCharType="begin"/>
      </w:r>
      <w:r w:rsidR="00D7597D">
        <w:instrText xml:space="preserve"> REF _Ref384398061 \h </w:instrText>
      </w:r>
      <w:r w:rsidR="000D1603">
        <w:fldChar w:fldCharType="separate"/>
      </w:r>
      <w:r w:rsidR="008C1F8D">
        <w:t xml:space="preserve">Table </w:t>
      </w:r>
      <w:r w:rsidR="008C1F8D">
        <w:rPr>
          <w:noProof/>
        </w:rPr>
        <w:t>6</w:t>
      </w:r>
      <w:r w:rsidR="000D1603">
        <w:fldChar w:fldCharType="end"/>
      </w:r>
      <w:r w:rsidR="00D7597D">
        <w:t>)</w:t>
      </w:r>
      <w:r w:rsidR="00511204">
        <w:t xml:space="preserve">.  </w:t>
      </w:r>
    </w:p>
    <w:p w:rsidR="002F0EC8" w:rsidRDefault="002F0EC8" w:rsidP="00511204"/>
    <w:p w:rsidR="00DE0ED1" w:rsidRDefault="00DE0ED1" w:rsidP="00EE0899">
      <w:pPr>
        <w:pStyle w:val="IAEHeading3"/>
      </w:pPr>
      <w:bookmarkStart w:id="74" w:name="_Toc401920870"/>
      <w:r>
        <w:t>Prioritisation</w:t>
      </w:r>
      <w:bookmarkEnd w:id="74"/>
    </w:p>
    <w:p w:rsidR="00D23958" w:rsidRPr="00827480" w:rsidRDefault="00D1650E" w:rsidP="00827480">
      <w:pPr>
        <w:pStyle w:val="IAEHeading4"/>
      </w:pPr>
      <w:r w:rsidRPr="00827480">
        <w:t>Indicators prescribed for quantitative Basin Evaluation</w:t>
      </w:r>
    </w:p>
    <w:p w:rsidR="003036DA" w:rsidRDefault="00F54A02" w:rsidP="00F54A02">
      <w:r>
        <w:t xml:space="preserve">In addition to the potential indicators for the </w:t>
      </w:r>
      <w:r w:rsidR="00697A0B">
        <w:t xml:space="preserve">Selected </w:t>
      </w:r>
      <w:r>
        <w:t xml:space="preserve">Area Evaluation, </w:t>
      </w:r>
      <w:r w:rsidR="009D28F0">
        <w:t>eight</w:t>
      </w:r>
      <w:r>
        <w:t xml:space="preserve"> indicators were </w:t>
      </w:r>
      <w:r w:rsidR="006166C7">
        <w:t>prescribed</w:t>
      </w:r>
      <w:r>
        <w:t xml:space="preserve"> for the Lachlan </w:t>
      </w:r>
      <w:r w:rsidR="006166C7">
        <w:t>r</w:t>
      </w:r>
      <w:r>
        <w:t xml:space="preserve">iver </w:t>
      </w:r>
      <w:r w:rsidR="006166C7">
        <w:t>s</w:t>
      </w:r>
      <w:r>
        <w:t>ystem to inform quantitative Basin Evaluation</w:t>
      </w:r>
      <w:r w:rsidR="006166C7">
        <w:t>.</w:t>
      </w:r>
      <w:r w:rsidR="006166C7" w:rsidRPr="006166C7">
        <w:t xml:space="preserve"> </w:t>
      </w:r>
      <w:r w:rsidR="006166C7">
        <w:t xml:space="preserve">These are identified in </w:t>
      </w:r>
      <w:r w:rsidR="000D1603">
        <w:fldChar w:fldCharType="begin"/>
      </w:r>
      <w:r w:rsidR="006166C7">
        <w:instrText xml:space="preserve"> REF _Ref384398061 \h </w:instrText>
      </w:r>
      <w:r w:rsidR="000D1603">
        <w:fldChar w:fldCharType="separate"/>
      </w:r>
      <w:r w:rsidR="008C1F8D">
        <w:t xml:space="preserve">Table </w:t>
      </w:r>
      <w:r w:rsidR="008C1F8D">
        <w:rPr>
          <w:noProof/>
        </w:rPr>
        <w:t>6</w:t>
      </w:r>
      <w:r w:rsidR="000D1603">
        <w:fldChar w:fldCharType="end"/>
      </w:r>
      <w:r w:rsidR="006166C7">
        <w:t>.</w:t>
      </w:r>
      <w:r>
        <w:t xml:space="preserve">  </w:t>
      </w:r>
      <w:r w:rsidR="003036DA">
        <w:t>The g</w:t>
      </w:r>
      <w:r w:rsidR="006166C7">
        <w:t xml:space="preserve">reatest </w:t>
      </w:r>
      <w:r w:rsidR="003036DA">
        <w:t>return on monitoring effort</w:t>
      </w:r>
      <w:r w:rsidR="006166C7">
        <w:t xml:space="preserve"> comes from being able to monitor indicators that contribute to both Basin and </w:t>
      </w:r>
      <w:r w:rsidR="00251A62">
        <w:t xml:space="preserve">Selected </w:t>
      </w:r>
      <w:r w:rsidR="006166C7">
        <w:t>Area Evaluation</w:t>
      </w:r>
      <w:r w:rsidR="003036DA">
        <w:t xml:space="preserve">. To facilitate prioritisation, a </w:t>
      </w:r>
      <w:r w:rsidR="00251A62">
        <w:t xml:space="preserve">numerical weighting </w:t>
      </w:r>
      <w:r w:rsidR="003036DA">
        <w:t>was assigned to indicators as follows:</w:t>
      </w:r>
    </w:p>
    <w:p w:rsidR="003036DA" w:rsidRDefault="008E2C04" w:rsidP="00350387">
      <w:pPr>
        <w:pStyle w:val="ListParagraph"/>
        <w:numPr>
          <w:ilvl w:val="0"/>
          <w:numId w:val="64"/>
        </w:numPr>
      </w:pPr>
      <w:r>
        <w:t xml:space="preserve">#1 – </w:t>
      </w:r>
      <w:r w:rsidR="00DE0ED1">
        <w:t>Basin</w:t>
      </w:r>
      <w:r>
        <w:t xml:space="preserve"> </w:t>
      </w:r>
      <w:r w:rsidR="00DE0ED1">
        <w:t xml:space="preserve">or </w:t>
      </w:r>
      <w:r w:rsidR="00697A0B">
        <w:t xml:space="preserve">Selected </w:t>
      </w:r>
      <w:r w:rsidR="00DE0ED1">
        <w:t>Area E</w:t>
      </w:r>
      <w:r w:rsidR="003036DA">
        <w:t>valuation only</w:t>
      </w:r>
      <w:r w:rsidR="009D28F0">
        <w:t xml:space="preserve">. </w:t>
      </w:r>
    </w:p>
    <w:p w:rsidR="001F57A8" w:rsidRDefault="008E2C04" w:rsidP="00350387">
      <w:pPr>
        <w:pStyle w:val="ListParagraph"/>
        <w:numPr>
          <w:ilvl w:val="0"/>
          <w:numId w:val="64"/>
        </w:numPr>
      </w:pPr>
      <w:r>
        <w:t xml:space="preserve">#2 – </w:t>
      </w:r>
      <w:r w:rsidR="00697A0B">
        <w:t>B</w:t>
      </w:r>
      <w:r w:rsidR="003036DA">
        <w:t>oth</w:t>
      </w:r>
      <w:r>
        <w:t xml:space="preserve"> </w:t>
      </w:r>
      <w:r w:rsidR="003036DA">
        <w:t xml:space="preserve">Basin and </w:t>
      </w:r>
      <w:r w:rsidR="00697A0B">
        <w:t xml:space="preserve">Selected </w:t>
      </w:r>
      <w:r w:rsidR="003036DA">
        <w:t xml:space="preserve">Area </w:t>
      </w:r>
      <w:r w:rsidR="00DE0ED1">
        <w:t>Evaluation</w:t>
      </w:r>
      <w:r>
        <w:t>.</w:t>
      </w:r>
      <w:r w:rsidR="00DE0ED1">
        <w:tab/>
      </w:r>
      <w:r>
        <w:t xml:space="preserve"> </w:t>
      </w:r>
    </w:p>
    <w:p w:rsidR="00F54A02" w:rsidRDefault="00F54A02" w:rsidP="009D28F0"/>
    <w:p w:rsidR="00F54A02" w:rsidRPr="00827480" w:rsidRDefault="00F54A02" w:rsidP="00827480">
      <w:pPr>
        <w:pStyle w:val="IAEHeading4"/>
      </w:pPr>
      <w:r w:rsidRPr="00827480">
        <w:t>Likelihood of detecting a response</w:t>
      </w:r>
    </w:p>
    <w:p w:rsidR="00F54A02" w:rsidRDefault="00F54A02" w:rsidP="00F54A02">
      <w:pPr>
        <w:autoSpaceDE w:val="0"/>
        <w:autoSpaceDN w:val="0"/>
        <w:adjustRightInd w:val="0"/>
        <w:spacing w:after="0" w:line="240" w:lineRule="auto"/>
      </w:pPr>
      <w:r>
        <w:t>The magnitude of ecological response to watering is an important consideration in the selection of both indicators and monitoring sites (</w:t>
      </w:r>
      <w:hyperlink w:anchor="_ENREF_40" w:tooltip="Roberts, 2007 #16" w:history="1">
        <w:r w:rsidR="000D1603">
          <w:fldChar w:fldCharType="begin"/>
        </w:r>
        <w:r w:rsidR="00C632FB">
          <w:instrText xml:space="preserve"> ADDIN EN.CITE &lt;EndNote&gt;&lt;Cite&gt;&lt;Author&gt;Roberts&lt;/Author&gt;&lt;Year&gt;2007&lt;/Year&gt;&lt;RecNum&gt;16&lt;/RecNum&gt;&lt;DisplayText&gt;Roberts &amp;amp; Dyer 2007&lt;/DisplayText&gt;&lt;record&gt;&lt;rec-number&gt;16&lt;/rec-number&gt;&lt;foreign-keys&gt;&lt;key app="EN" db-id="0a0zttz0gewd9befav559p5osxw5sftwfpdv"&gt;16&lt;/key&gt;&lt;/foreign-keys&gt;&lt;ref-type name="Conference Paper"&gt;47&lt;/ref-type&gt;&lt;contributors&gt;&lt;authors&gt;&lt;author&gt;Roberts, J.&lt;/author&gt;&lt;author&gt;Dyer, F.&lt;/author&gt;&lt;/authors&gt;&lt;secondary-authors&gt;&lt;author&gt;Wilson, A.L.&lt;/author&gt;&lt;author&gt;Dehan, R.L.&lt;/author&gt;&lt;author&gt;Watts, R.J.&lt;/author&gt;&lt;author&gt;Page, K.J.&lt;/author&gt;&lt;author&gt;Bowmer, K.H. &lt;/author&gt;&lt;author&gt;Curtis, A.&lt;/author&gt;&lt;/secondary-authors&gt;&lt;/contributors&gt;&lt;titles&gt;&lt;title&gt;Magnitude of response: selecting sites for monitoring vegetation response to environmental flows. &lt;/title&gt;&lt;secondary-title&gt;Proceedings of the 5th Australian Stream Management Conference. Australian Rivers, Making a Difference.  &lt;/secondary-title&gt;&lt;/titles&gt;&lt;dates&gt;&lt;year&gt;2007&lt;/year&gt;&lt;/dates&gt;&lt;publisher&gt;Proceedings of the 5th Australian Stream Management Conference. Australian Rivers, Making a Difference. Charles Sturt University Thurgoona, New South Wales &lt;/publisher&gt;&lt;urls&gt;&lt;/urls&gt;&lt;/record&gt;&lt;/Cite&gt;&lt;/EndNote&gt;</w:instrText>
        </w:r>
        <w:r w:rsidR="000D1603">
          <w:fldChar w:fldCharType="separate"/>
        </w:r>
        <w:r w:rsidR="00C632FB">
          <w:rPr>
            <w:noProof/>
          </w:rPr>
          <w:t>Roberts &amp; Dyer 2007</w:t>
        </w:r>
        <w:r w:rsidR="000D1603">
          <w:fldChar w:fldCharType="end"/>
        </w:r>
      </w:hyperlink>
      <w:r>
        <w:t>) i.e. size of response is central to the likelihood of detecting a response. In prioritising indicators, we have adopted the premise that if it is difficult or impractical to detect a response to watering then the indicator has limited value in the monitoring program. The likelihood of detecting a response can be informed by historical moni</w:t>
      </w:r>
      <w:r w:rsidR="008E2C04">
        <w:t>toring programs in the Lachlan r</w:t>
      </w:r>
      <w:r>
        <w:t xml:space="preserve">iver system, information from other areas, as well as expert opinion.  </w:t>
      </w:r>
    </w:p>
    <w:p w:rsidR="00F54A02" w:rsidRDefault="00F54A02" w:rsidP="00F54A02">
      <w:pPr>
        <w:autoSpaceDE w:val="0"/>
        <w:autoSpaceDN w:val="0"/>
        <w:adjustRightInd w:val="0"/>
        <w:spacing w:after="0" w:line="240" w:lineRule="auto"/>
      </w:pPr>
    </w:p>
    <w:p w:rsidR="00F54A02" w:rsidRDefault="00F54A02" w:rsidP="00F54A02">
      <w:pPr>
        <w:autoSpaceDE w:val="0"/>
        <w:autoSpaceDN w:val="0"/>
        <w:adjustRightInd w:val="0"/>
        <w:spacing w:after="0" w:line="240" w:lineRule="auto"/>
      </w:pPr>
      <w:r>
        <w:t>The likelihood of detecting a response of t</w:t>
      </w:r>
      <w:r w:rsidR="00A86D42">
        <w:t xml:space="preserve">he indicators has been ranked using the </w:t>
      </w:r>
      <w:r>
        <w:t>M&amp;E Provider team to assign the scores</w:t>
      </w:r>
      <w:r w:rsidR="00DE0ED1">
        <w:t xml:space="preserve"> (</w:t>
      </w:r>
      <w:r w:rsidR="000D1603">
        <w:rPr>
          <w:b/>
        </w:rPr>
        <w:fldChar w:fldCharType="begin"/>
      </w:r>
      <w:r w:rsidR="00DE0ED1">
        <w:instrText xml:space="preserve"> REF _Ref384398061 \h </w:instrText>
      </w:r>
      <w:r w:rsidR="000D1603">
        <w:rPr>
          <w:b/>
        </w:rPr>
      </w:r>
      <w:r w:rsidR="000D1603">
        <w:rPr>
          <w:b/>
        </w:rPr>
        <w:fldChar w:fldCharType="separate"/>
      </w:r>
      <w:r w:rsidR="008C1F8D">
        <w:t xml:space="preserve">Table </w:t>
      </w:r>
      <w:r w:rsidR="008C1F8D">
        <w:rPr>
          <w:noProof/>
        </w:rPr>
        <w:t>6</w:t>
      </w:r>
      <w:r w:rsidR="000D1603">
        <w:rPr>
          <w:b/>
        </w:rPr>
        <w:fldChar w:fldCharType="end"/>
      </w:r>
      <w:r w:rsidR="00DE0ED1">
        <w:t>)</w:t>
      </w:r>
      <w:r w:rsidR="00A86D42">
        <w:t xml:space="preserve"> where the following numerical weighting has been applied:</w:t>
      </w:r>
    </w:p>
    <w:p w:rsidR="00A86D42" w:rsidRDefault="00A86D42" w:rsidP="00F54A02">
      <w:pPr>
        <w:autoSpaceDE w:val="0"/>
        <w:autoSpaceDN w:val="0"/>
        <w:adjustRightInd w:val="0"/>
        <w:spacing w:after="0" w:line="240" w:lineRule="auto"/>
      </w:pPr>
    </w:p>
    <w:p w:rsidR="00A86D42" w:rsidRDefault="008E2C04" w:rsidP="00350387">
      <w:pPr>
        <w:pStyle w:val="ListParagraph"/>
        <w:numPr>
          <w:ilvl w:val="0"/>
          <w:numId w:val="65"/>
        </w:numPr>
        <w:autoSpaceDE w:val="0"/>
        <w:autoSpaceDN w:val="0"/>
        <w:adjustRightInd w:val="0"/>
        <w:spacing w:after="0" w:line="240" w:lineRule="auto"/>
      </w:pPr>
      <w:r>
        <w:t xml:space="preserve">#1 – low </w:t>
      </w:r>
      <w:r w:rsidR="00A86D42">
        <w:t>(difficult to detect a response)</w:t>
      </w:r>
      <w:r>
        <w:t>.</w:t>
      </w:r>
    </w:p>
    <w:p w:rsidR="00A86D42" w:rsidRDefault="008E2C04" w:rsidP="00350387">
      <w:pPr>
        <w:pStyle w:val="ListParagraph"/>
        <w:numPr>
          <w:ilvl w:val="0"/>
          <w:numId w:val="65"/>
        </w:numPr>
        <w:autoSpaceDE w:val="0"/>
        <w:autoSpaceDN w:val="0"/>
        <w:adjustRightInd w:val="0"/>
        <w:spacing w:after="0" w:line="240" w:lineRule="auto"/>
      </w:pPr>
      <w:r>
        <w:t xml:space="preserve">#2 – </w:t>
      </w:r>
      <w:r w:rsidR="00A86D42">
        <w:t>medium</w:t>
      </w:r>
      <w:r>
        <w:t>.</w:t>
      </w:r>
    </w:p>
    <w:p w:rsidR="00A86D42" w:rsidRDefault="008E2C04" w:rsidP="00350387">
      <w:pPr>
        <w:pStyle w:val="ListParagraph"/>
        <w:numPr>
          <w:ilvl w:val="0"/>
          <w:numId w:val="65"/>
        </w:numPr>
        <w:autoSpaceDE w:val="0"/>
        <w:autoSpaceDN w:val="0"/>
        <w:adjustRightInd w:val="0"/>
        <w:spacing w:after="0" w:line="240" w:lineRule="auto"/>
      </w:pPr>
      <w:r>
        <w:t xml:space="preserve">#3 – </w:t>
      </w:r>
      <w:r w:rsidR="00A86D42">
        <w:t>high</w:t>
      </w:r>
      <w:r>
        <w:t xml:space="preserve"> </w:t>
      </w:r>
      <w:r w:rsidR="00A86D42">
        <w:t>(easy to detect a response)</w:t>
      </w:r>
      <w:r>
        <w:t>.</w:t>
      </w:r>
    </w:p>
    <w:p w:rsidR="00A86D42" w:rsidRDefault="00A86D42" w:rsidP="00A86D42">
      <w:pPr>
        <w:autoSpaceDE w:val="0"/>
        <w:autoSpaceDN w:val="0"/>
        <w:adjustRightInd w:val="0"/>
        <w:spacing w:after="0" w:line="240" w:lineRule="auto"/>
      </w:pPr>
    </w:p>
    <w:p w:rsidR="00F54A02" w:rsidRPr="00827480" w:rsidRDefault="00F54A02" w:rsidP="00827480">
      <w:pPr>
        <w:pStyle w:val="IAEHeading4"/>
      </w:pPr>
      <w:r w:rsidRPr="00827480">
        <w:t>Specificity of the response</w:t>
      </w:r>
    </w:p>
    <w:p w:rsidR="00F54A02" w:rsidRDefault="00F54A02" w:rsidP="00F54A02">
      <w:r>
        <w:t>Ecosystems respond to a range of environmental drivers and it is often difficult to disaggregate the effects of these drivers to establish clear flow ecology relationships (</w:t>
      </w:r>
      <w:proofErr w:type="spellStart"/>
      <w:r>
        <w:t>Poff</w:t>
      </w:r>
      <w:proofErr w:type="spellEnd"/>
      <w:r>
        <w:t xml:space="preserve"> &amp; Zimmerman, 2010). The objectives of the LTIM </w:t>
      </w:r>
      <w:r w:rsidR="008E2C04">
        <w:t>P</w:t>
      </w:r>
      <w:r>
        <w:t xml:space="preserve">roject are to evaluate the contribution of Commonwealth environmental water to the ecological outcomes. The specificity of ecological response to watering and the ability to design a monitoring strategy that detects the flow-ecology responses was seen as a significant component of prioritising the indicators.  </w:t>
      </w:r>
    </w:p>
    <w:p w:rsidR="00F54A02" w:rsidRDefault="00F54A02" w:rsidP="00F54A02">
      <w:r>
        <w:t xml:space="preserve">The ability to detect an ecological response </w:t>
      </w:r>
      <w:r>
        <w:rPr>
          <w:i/>
        </w:rPr>
        <w:t>specifically</w:t>
      </w:r>
      <w:r>
        <w:t xml:space="preserve"> to Commonwealth envi</w:t>
      </w:r>
      <w:r w:rsidR="0042580C">
        <w:t xml:space="preserve">ronmental water was ranked </w:t>
      </w:r>
      <w:r>
        <w:t>using the M&amp;E provider team to assign the scores (</w:t>
      </w:r>
      <w:r w:rsidR="000D1603">
        <w:rPr>
          <w:b/>
        </w:rPr>
        <w:fldChar w:fldCharType="begin"/>
      </w:r>
      <w:r w:rsidR="00DE0ED1">
        <w:instrText xml:space="preserve"> REF _Ref384398061 \h </w:instrText>
      </w:r>
      <w:r w:rsidR="000D1603">
        <w:rPr>
          <w:b/>
        </w:rPr>
      </w:r>
      <w:r w:rsidR="000D1603">
        <w:rPr>
          <w:b/>
        </w:rPr>
        <w:fldChar w:fldCharType="separate"/>
      </w:r>
      <w:r w:rsidR="008C1F8D">
        <w:t xml:space="preserve">Table </w:t>
      </w:r>
      <w:r w:rsidR="008C1F8D">
        <w:rPr>
          <w:noProof/>
        </w:rPr>
        <w:t>6</w:t>
      </w:r>
      <w:r w:rsidR="000D1603">
        <w:rPr>
          <w:b/>
        </w:rPr>
        <w:fldChar w:fldCharType="end"/>
      </w:r>
      <w:r w:rsidR="00D53B37" w:rsidRPr="008E2C04">
        <w:t>)</w:t>
      </w:r>
      <w:r w:rsidR="00D53B37" w:rsidRPr="00D53B37">
        <w:t xml:space="preserve"> </w:t>
      </w:r>
      <w:r w:rsidR="00D53B37">
        <w:t>where the following numerical weighting has been applied</w:t>
      </w:r>
      <w:r w:rsidR="008E2C04">
        <w:t>:</w:t>
      </w:r>
    </w:p>
    <w:p w:rsidR="00D53B37" w:rsidRDefault="008E2C04" w:rsidP="00350387">
      <w:pPr>
        <w:pStyle w:val="ListParagraph"/>
        <w:numPr>
          <w:ilvl w:val="0"/>
          <w:numId w:val="65"/>
        </w:numPr>
        <w:autoSpaceDE w:val="0"/>
        <w:autoSpaceDN w:val="0"/>
        <w:adjustRightInd w:val="0"/>
        <w:spacing w:after="0" w:line="240" w:lineRule="auto"/>
      </w:pPr>
      <w:r>
        <w:t xml:space="preserve">#1 – low </w:t>
      </w:r>
      <w:r w:rsidR="00D53B37">
        <w:t>(difficult e</w:t>
      </w:r>
      <w:r>
        <w:t>.</w:t>
      </w:r>
      <w:r w:rsidR="00D53B37">
        <w:t>g</w:t>
      </w:r>
      <w:r>
        <w:t>.</w:t>
      </w:r>
      <w:r w:rsidR="00D53B37">
        <w:t xml:space="preserve"> major confounding factors likely to affect outcomes)</w:t>
      </w:r>
      <w:r>
        <w:t>.</w:t>
      </w:r>
    </w:p>
    <w:p w:rsidR="00D53B37" w:rsidRDefault="008E2C04" w:rsidP="00350387">
      <w:pPr>
        <w:pStyle w:val="ListParagraph"/>
        <w:numPr>
          <w:ilvl w:val="0"/>
          <w:numId w:val="65"/>
        </w:numPr>
        <w:autoSpaceDE w:val="0"/>
        <w:autoSpaceDN w:val="0"/>
        <w:adjustRightInd w:val="0"/>
        <w:spacing w:after="0" w:line="240" w:lineRule="auto"/>
      </w:pPr>
      <w:r>
        <w:t xml:space="preserve">#2 – </w:t>
      </w:r>
      <w:r w:rsidR="00D53B37">
        <w:t>medium</w:t>
      </w:r>
      <w:r>
        <w:t xml:space="preserve">. </w:t>
      </w:r>
    </w:p>
    <w:p w:rsidR="00D53B37" w:rsidRDefault="008E2C04" w:rsidP="00350387">
      <w:pPr>
        <w:pStyle w:val="ListParagraph"/>
        <w:numPr>
          <w:ilvl w:val="0"/>
          <w:numId w:val="65"/>
        </w:numPr>
        <w:autoSpaceDE w:val="0"/>
        <w:autoSpaceDN w:val="0"/>
        <w:adjustRightInd w:val="0"/>
        <w:spacing w:after="0" w:line="240" w:lineRule="auto"/>
      </w:pPr>
      <w:r>
        <w:t xml:space="preserve">#3 – </w:t>
      </w:r>
      <w:r w:rsidR="00D53B37">
        <w:t>high</w:t>
      </w:r>
      <w:r>
        <w:t xml:space="preserve"> </w:t>
      </w:r>
      <w:r w:rsidR="00D53B37">
        <w:t>(easy to determine specific responses</w:t>
      </w:r>
      <w:r>
        <w:t>)</w:t>
      </w:r>
    </w:p>
    <w:p w:rsidR="00D53B37" w:rsidRDefault="00D53B37" w:rsidP="00F54A02">
      <w:pPr>
        <w:tabs>
          <w:tab w:val="left" w:pos="3953"/>
        </w:tabs>
      </w:pPr>
    </w:p>
    <w:p w:rsidR="00F54A02" w:rsidRDefault="00F54A02" w:rsidP="009D28F0">
      <w:pPr>
        <w:pStyle w:val="IAECaptionFigTable"/>
      </w:pPr>
      <w:bookmarkStart w:id="75" w:name="_Ref384398061"/>
      <w:bookmarkStart w:id="76" w:name="_Toc401920665"/>
      <w:proofErr w:type="gramStart"/>
      <w:r>
        <w:t xml:space="preserve">Table </w:t>
      </w:r>
      <w:proofErr w:type="gramEnd"/>
      <w:r w:rsidR="000D1603">
        <w:fldChar w:fldCharType="begin"/>
      </w:r>
      <w:r w:rsidR="000D5B37">
        <w:instrText xml:space="preserve"> SEQ Table \* ARABIC </w:instrText>
      </w:r>
      <w:r w:rsidR="000D1603">
        <w:fldChar w:fldCharType="separate"/>
      </w:r>
      <w:r w:rsidR="008C1F8D">
        <w:rPr>
          <w:noProof/>
        </w:rPr>
        <w:t>6</w:t>
      </w:r>
      <w:r w:rsidR="000D1603">
        <w:fldChar w:fldCharType="end"/>
      </w:r>
      <w:bookmarkEnd w:id="75"/>
      <w:proofErr w:type="gramStart"/>
      <w:r>
        <w:t>.</w:t>
      </w:r>
      <w:proofErr w:type="gramEnd"/>
      <w:r>
        <w:t xml:space="preserve">  </w:t>
      </w:r>
      <w:proofErr w:type="gramStart"/>
      <w:r>
        <w:t xml:space="preserve">Ranking of indicators for the Lachlan </w:t>
      </w:r>
      <w:r w:rsidR="00756701">
        <w:t>river s</w:t>
      </w:r>
      <w:r>
        <w:t>ystem Selected Area.</w:t>
      </w:r>
      <w:proofErr w:type="gramEnd"/>
      <w:r>
        <w:t xml:space="preserve">  Indicators shaded green are considered the highest priority for the Selected Area.</w:t>
      </w:r>
      <w:bookmarkEnd w:id="76"/>
    </w:p>
    <w:tbl>
      <w:tblPr>
        <w:tblStyle w:val="MediumGrid3-Accent1"/>
        <w:tblW w:w="4617" w:type="pct"/>
        <w:tblLayout w:type="fixed"/>
        <w:tblLook w:val="06A0"/>
      </w:tblPr>
      <w:tblGrid>
        <w:gridCol w:w="1528"/>
        <w:gridCol w:w="1845"/>
        <w:gridCol w:w="1275"/>
        <w:gridCol w:w="850"/>
        <w:gridCol w:w="1133"/>
        <w:gridCol w:w="1135"/>
        <w:gridCol w:w="768"/>
      </w:tblGrid>
      <w:tr w:rsidR="00F651B0" w:rsidRPr="00756701" w:rsidTr="00617392">
        <w:trPr>
          <w:cnfStyle w:val="100000000000"/>
          <w:cantSplit/>
          <w:tblHeader/>
        </w:trPr>
        <w:tc>
          <w:tcPr>
            <w:cnfStyle w:val="001000000000"/>
            <w:tcW w:w="895" w:type="pct"/>
            <w:hideMark/>
          </w:tcPr>
          <w:p w:rsidR="00F651B0" w:rsidRPr="00756701" w:rsidRDefault="008F4DFB" w:rsidP="00C832C2">
            <w:pPr>
              <w:pStyle w:val="IAETABLEColHead"/>
              <w:framePr w:hSpace="0" w:wrap="auto" w:vAnchor="margin" w:hAnchor="text" w:xAlign="left" w:yAlign="inline"/>
              <w:spacing w:before="20" w:afterLines="40" w:line="240" w:lineRule="auto"/>
              <w:rPr>
                <w:color w:val="FFFFFF" w:themeColor="background1"/>
                <w:sz w:val="18"/>
                <w:szCs w:val="18"/>
              </w:rPr>
            </w:pPr>
            <w:r>
              <w:rPr>
                <w:color w:val="FFFFFF" w:themeColor="background1"/>
                <w:sz w:val="18"/>
                <w:szCs w:val="18"/>
              </w:rPr>
              <w:t>Theme</w:t>
            </w:r>
          </w:p>
        </w:tc>
        <w:tc>
          <w:tcPr>
            <w:tcW w:w="1081" w:type="pct"/>
            <w:hideMark/>
          </w:tcPr>
          <w:p w:rsidR="00F651B0" w:rsidRPr="00756701" w:rsidRDefault="00F651B0" w:rsidP="00C832C2">
            <w:pPr>
              <w:pStyle w:val="IAETABLEColHead"/>
              <w:framePr w:hSpace="0" w:wrap="auto" w:vAnchor="margin" w:hAnchor="text" w:xAlign="left" w:yAlign="inline"/>
              <w:spacing w:before="20" w:afterLines="40" w:line="240" w:lineRule="auto"/>
              <w:cnfStyle w:val="100000000000"/>
              <w:rPr>
                <w:color w:val="FFFFFF" w:themeColor="background1"/>
                <w:sz w:val="18"/>
                <w:szCs w:val="18"/>
              </w:rPr>
            </w:pPr>
            <w:r w:rsidRPr="00756701">
              <w:rPr>
                <w:color w:val="FFFFFF" w:themeColor="background1"/>
                <w:sz w:val="18"/>
                <w:szCs w:val="18"/>
              </w:rPr>
              <w:t>Indicators</w:t>
            </w:r>
          </w:p>
        </w:tc>
        <w:tc>
          <w:tcPr>
            <w:tcW w:w="747" w:type="pct"/>
          </w:tcPr>
          <w:p w:rsidR="00F651B0" w:rsidRPr="00756701" w:rsidRDefault="00F651B0" w:rsidP="00C832C2">
            <w:pPr>
              <w:pStyle w:val="IAETABLEColHead"/>
              <w:framePr w:hSpace="0" w:wrap="auto" w:vAnchor="margin" w:hAnchor="text" w:xAlign="left" w:yAlign="inline"/>
              <w:spacing w:before="20" w:afterLines="40" w:line="240" w:lineRule="auto"/>
              <w:cnfStyle w:val="100000000000"/>
              <w:rPr>
                <w:color w:val="FFFFFF" w:themeColor="background1"/>
                <w:sz w:val="18"/>
                <w:szCs w:val="18"/>
              </w:rPr>
            </w:pPr>
            <w:r w:rsidRPr="00756701">
              <w:rPr>
                <w:color w:val="FFFFFF" w:themeColor="background1"/>
                <w:sz w:val="18"/>
                <w:szCs w:val="18"/>
              </w:rPr>
              <w:t>Evaluation of Priority Outcome</w:t>
            </w:r>
          </w:p>
        </w:tc>
        <w:tc>
          <w:tcPr>
            <w:tcW w:w="498" w:type="pct"/>
          </w:tcPr>
          <w:p w:rsidR="00F651B0" w:rsidRPr="00756701" w:rsidRDefault="00F651B0" w:rsidP="00C832C2">
            <w:pPr>
              <w:pStyle w:val="IAETABLEColHead"/>
              <w:framePr w:hSpace="0" w:wrap="auto" w:vAnchor="margin" w:hAnchor="text" w:xAlign="left" w:yAlign="inline"/>
              <w:spacing w:before="20" w:afterLines="40" w:line="240" w:lineRule="auto"/>
              <w:cnfStyle w:val="100000000000"/>
              <w:rPr>
                <w:color w:val="FFFFFF" w:themeColor="background1"/>
                <w:sz w:val="18"/>
                <w:szCs w:val="18"/>
              </w:rPr>
            </w:pPr>
            <w:r w:rsidRPr="00756701">
              <w:rPr>
                <w:color w:val="FFFFFF" w:themeColor="background1"/>
                <w:sz w:val="18"/>
                <w:szCs w:val="18"/>
              </w:rPr>
              <w:t>BasIN</w:t>
            </w:r>
            <w:r>
              <w:rPr>
                <w:color w:val="FFFFFF" w:themeColor="background1"/>
                <w:sz w:val="18"/>
                <w:szCs w:val="18"/>
              </w:rPr>
              <w:t xml:space="preserve"> </w:t>
            </w:r>
            <w:r w:rsidRPr="00756701">
              <w:rPr>
                <w:color w:val="FFFFFF" w:themeColor="background1"/>
                <w:sz w:val="18"/>
                <w:szCs w:val="18"/>
              </w:rPr>
              <w:t>/</w:t>
            </w:r>
            <w:r>
              <w:rPr>
                <w:color w:val="FFFFFF" w:themeColor="background1"/>
                <w:sz w:val="18"/>
                <w:szCs w:val="18"/>
              </w:rPr>
              <w:t xml:space="preserve"> </w:t>
            </w:r>
            <w:r w:rsidRPr="00756701">
              <w:rPr>
                <w:color w:val="FFFFFF" w:themeColor="background1"/>
                <w:sz w:val="18"/>
                <w:szCs w:val="18"/>
              </w:rPr>
              <w:t>Area (B/A)</w:t>
            </w:r>
          </w:p>
        </w:tc>
        <w:tc>
          <w:tcPr>
            <w:tcW w:w="664" w:type="pct"/>
          </w:tcPr>
          <w:p w:rsidR="00F651B0" w:rsidRPr="00756701" w:rsidRDefault="00F651B0" w:rsidP="00C832C2">
            <w:pPr>
              <w:pStyle w:val="IAETABLEColHead"/>
              <w:framePr w:hSpace="0" w:wrap="auto" w:vAnchor="margin" w:hAnchor="text" w:xAlign="left" w:yAlign="inline"/>
              <w:spacing w:before="20" w:afterLines="40" w:line="240" w:lineRule="auto"/>
              <w:cnfStyle w:val="100000000000"/>
              <w:rPr>
                <w:color w:val="FFFFFF" w:themeColor="background1"/>
                <w:sz w:val="18"/>
                <w:szCs w:val="18"/>
              </w:rPr>
            </w:pPr>
            <w:r w:rsidRPr="00756701">
              <w:rPr>
                <w:color w:val="FFFFFF" w:themeColor="background1"/>
                <w:sz w:val="18"/>
                <w:szCs w:val="18"/>
              </w:rPr>
              <w:t>Likelihood of Detection</w:t>
            </w:r>
          </w:p>
        </w:tc>
        <w:tc>
          <w:tcPr>
            <w:tcW w:w="665" w:type="pct"/>
          </w:tcPr>
          <w:p w:rsidR="00F651B0" w:rsidRPr="00756701" w:rsidRDefault="00F651B0" w:rsidP="00C832C2">
            <w:pPr>
              <w:pStyle w:val="IAETABLEColHead"/>
              <w:framePr w:hSpace="0" w:wrap="auto" w:vAnchor="margin" w:hAnchor="text" w:xAlign="left" w:yAlign="inline"/>
              <w:spacing w:before="20" w:afterLines="40" w:line="240" w:lineRule="auto"/>
              <w:cnfStyle w:val="100000000000"/>
              <w:rPr>
                <w:color w:val="FFFFFF" w:themeColor="background1"/>
                <w:sz w:val="18"/>
                <w:szCs w:val="18"/>
              </w:rPr>
            </w:pPr>
            <w:r w:rsidRPr="00756701">
              <w:rPr>
                <w:color w:val="FFFFFF" w:themeColor="background1"/>
                <w:sz w:val="18"/>
                <w:szCs w:val="18"/>
              </w:rPr>
              <w:t>Specificity of response</w:t>
            </w:r>
          </w:p>
        </w:tc>
        <w:tc>
          <w:tcPr>
            <w:tcW w:w="451" w:type="pct"/>
          </w:tcPr>
          <w:p w:rsidR="00F651B0" w:rsidRPr="00756701" w:rsidRDefault="00F651B0" w:rsidP="00C832C2">
            <w:pPr>
              <w:pStyle w:val="IAETABLEColHead"/>
              <w:framePr w:hSpace="0" w:wrap="auto" w:vAnchor="margin" w:hAnchor="text" w:xAlign="left" w:yAlign="inline"/>
              <w:spacing w:before="20" w:afterLines="40" w:line="240" w:lineRule="auto"/>
              <w:cnfStyle w:val="100000000000"/>
              <w:rPr>
                <w:color w:val="FFFFFF" w:themeColor="background1"/>
                <w:sz w:val="18"/>
                <w:szCs w:val="18"/>
              </w:rPr>
            </w:pPr>
            <w:r w:rsidRPr="00756701">
              <w:rPr>
                <w:color w:val="FFFFFF" w:themeColor="background1"/>
                <w:sz w:val="18"/>
                <w:szCs w:val="18"/>
              </w:rPr>
              <w:t>Score</w:t>
            </w:r>
          </w:p>
        </w:tc>
      </w:tr>
      <w:tr w:rsidR="00F651B0" w:rsidRPr="00756701" w:rsidTr="00617392">
        <w:trPr>
          <w:cantSplit/>
        </w:trPr>
        <w:tc>
          <w:tcPr>
            <w:cnfStyle w:val="001000000000"/>
            <w:tcW w:w="895" w:type="pct"/>
            <w:vMerge w:val="restart"/>
            <w:hideMark/>
          </w:tcPr>
          <w:p w:rsidR="00F651B0" w:rsidRPr="00756701" w:rsidRDefault="00F651B0" w:rsidP="00C832C2">
            <w:pPr>
              <w:pStyle w:val="iAETableCol1"/>
              <w:framePr w:hSpace="0" w:wrap="auto" w:vAnchor="margin" w:hAnchor="text" w:xAlign="left" w:yAlign="inline"/>
              <w:spacing w:before="20" w:afterLines="40" w:line="240" w:lineRule="auto"/>
              <w:rPr>
                <w:b w:val="0"/>
                <w:sz w:val="18"/>
                <w:szCs w:val="18"/>
              </w:rPr>
            </w:pPr>
            <w:r w:rsidRPr="00756701">
              <w:rPr>
                <w:b w:val="0"/>
                <w:sz w:val="18"/>
                <w:szCs w:val="18"/>
              </w:rPr>
              <w:t>Fish</w:t>
            </w:r>
          </w:p>
        </w:tc>
        <w:tc>
          <w:tcPr>
            <w:tcW w:w="1081" w:type="pct"/>
            <w:tcBorders>
              <w:top w:val="single" w:sz="24" w:space="0" w:color="FFFFFF" w:themeColor="background1"/>
              <w:bottom w:val="single" w:sz="6" w:space="0" w:color="FFFFFF" w:themeColor="background1"/>
            </w:tcBorders>
            <w:shd w:val="clear" w:color="auto" w:fill="92D050"/>
            <w:hideMark/>
          </w:tcPr>
          <w:p w:rsidR="00F651B0" w:rsidRPr="00756701" w:rsidRDefault="00F651B0" w:rsidP="00C832C2">
            <w:pPr>
              <w:pStyle w:val="IAEtextCalibri"/>
              <w:spacing w:before="20" w:afterLines="40" w:line="240" w:lineRule="auto"/>
              <w:cnfStyle w:val="000000000000"/>
              <w:rPr>
                <w:sz w:val="18"/>
                <w:szCs w:val="18"/>
                <w:lang w:eastAsia="en-US"/>
              </w:rPr>
            </w:pPr>
            <w:r w:rsidRPr="00756701">
              <w:rPr>
                <w:sz w:val="18"/>
                <w:szCs w:val="18"/>
              </w:rPr>
              <w:t xml:space="preserve">Riverine Fish: diversity and abundance; Size frequency </w:t>
            </w:r>
          </w:p>
        </w:tc>
        <w:tc>
          <w:tcPr>
            <w:tcW w:w="747" w:type="pct"/>
            <w:tcBorders>
              <w:top w:val="single" w:sz="24"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Y</w:t>
            </w:r>
          </w:p>
        </w:tc>
        <w:tc>
          <w:tcPr>
            <w:tcW w:w="498" w:type="pct"/>
            <w:tcBorders>
              <w:top w:val="single" w:sz="24"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w:t>
            </w:r>
          </w:p>
        </w:tc>
        <w:tc>
          <w:tcPr>
            <w:tcW w:w="664" w:type="pct"/>
            <w:tcBorders>
              <w:top w:val="single" w:sz="24"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3</w:t>
            </w:r>
          </w:p>
        </w:tc>
        <w:tc>
          <w:tcPr>
            <w:tcW w:w="665" w:type="pct"/>
            <w:tcBorders>
              <w:top w:val="single" w:sz="24"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2.5</w:t>
            </w:r>
          </w:p>
        </w:tc>
        <w:tc>
          <w:tcPr>
            <w:tcW w:w="451" w:type="pct"/>
            <w:tcBorders>
              <w:top w:val="single" w:sz="24" w:space="0" w:color="FFFFFF" w:themeColor="background1"/>
              <w:bottom w:val="single" w:sz="6" w:space="0" w:color="FFFFFF" w:themeColor="background1"/>
            </w:tcBorders>
            <w:shd w:val="clear" w:color="auto" w:fill="92D050"/>
          </w:tcPr>
          <w:p w:rsidR="00F651B0" w:rsidRPr="00617392" w:rsidRDefault="00557582" w:rsidP="00C832C2">
            <w:pPr>
              <w:pStyle w:val="IAEtextCalibri"/>
              <w:spacing w:before="20" w:afterLines="40" w:line="240" w:lineRule="auto"/>
              <w:cnfStyle w:val="000000000000"/>
              <w:rPr>
                <w:b/>
                <w:sz w:val="18"/>
                <w:szCs w:val="18"/>
              </w:rPr>
            </w:pPr>
            <w:r w:rsidRPr="00617392">
              <w:rPr>
                <w:b/>
                <w:sz w:val="18"/>
                <w:szCs w:val="18"/>
              </w:rPr>
              <w:t>7.5</w:t>
            </w:r>
          </w:p>
        </w:tc>
      </w:tr>
      <w:tr w:rsidR="00F651B0" w:rsidRPr="00756701" w:rsidTr="00617392">
        <w:trPr>
          <w:cantSplit/>
        </w:trPr>
        <w:tc>
          <w:tcPr>
            <w:cnfStyle w:val="001000000000"/>
            <w:tcW w:w="895" w:type="pct"/>
            <w:vMerge/>
            <w:hideMark/>
          </w:tcPr>
          <w:p w:rsidR="00F651B0" w:rsidRPr="00756701" w:rsidRDefault="00F651B0" w:rsidP="00C161A9">
            <w:pPr>
              <w:rPr>
                <w:rFonts w:ascii="Calibri" w:hAnsi="Calibri" w:cs="MyriadPro-Regular"/>
                <w:b w:val="0"/>
                <w:color w:val="FFFFFF"/>
                <w:sz w:val="18"/>
                <w:szCs w:val="18"/>
                <w:lang w:val="en-GB" w:eastAsia="en-US"/>
              </w:rPr>
            </w:pPr>
          </w:p>
        </w:tc>
        <w:tc>
          <w:tcPr>
            <w:tcW w:w="1081" w:type="pct"/>
            <w:tcBorders>
              <w:top w:val="single" w:sz="6" w:space="0" w:color="FFFFFF" w:themeColor="background1"/>
              <w:bottom w:val="single" w:sz="6" w:space="0" w:color="FFFFFF" w:themeColor="background1"/>
            </w:tcBorders>
            <w:shd w:val="clear" w:color="auto" w:fill="F2F2F2" w:themeFill="background1" w:themeFillShade="F2"/>
            <w:hideMark/>
          </w:tcPr>
          <w:p w:rsidR="00F651B0" w:rsidRPr="00756701" w:rsidRDefault="00F651B0" w:rsidP="00C832C2">
            <w:pPr>
              <w:pStyle w:val="IAEtextCalibri"/>
              <w:spacing w:before="20" w:afterLines="40" w:line="240" w:lineRule="auto"/>
              <w:cnfStyle w:val="000000000000"/>
              <w:rPr>
                <w:sz w:val="18"/>
                <w:szCs w:val="18"/>
                <w:lang w:eastAsia="en-US"/>
              </w:rPr>
            </w:pPr>
            <w:r w:rsidRPr="00756701">
              <w:rPr>
                <w:sz w:val="18"/>
                <w:szCs w:val="18"/>
              </w:rPr>
              <w:t>Wetland fish: diversity and abundance; size frequency</w:t>
            </w:r>
          </w:p>
        </w:tc>
        <w:tc>
          <w:tcPr>
            <w:tcW w:w="747"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Y</w:t>
            </w:r>
          </w:p>
        </w:tc>
        <w:tc>
          <w:tcPr>
            <w:tcW w:w="498"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664"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3</w:t>
            </w:r>
          </w:p>
        </w:tc>
        <w:tc>
          <w:tcPr>
            <w:tcW w:w="665"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2.5</w:t>
            </w:r>
          </w:p>
        </w:tc>
        <w:tc>
          <w:tcPr>
            <w:tcW w:w="451" w:type="pct"/>
            <w:tcBorders>
              <w:top w:val="single" w:sz="6" w:space="0" w:color="FFFFFF" w:themeColor="background1"/>
              <w:bottom w:val="single" w:sz="6" w:space="0" w:color="FFFFFF" w:themeColor="background1"/>
            </w:tcBorders>
            <w:shd w:val="clear" w:color="auto" w:fill="F2F2F2" w:themeFill="background1" w:themeFillShade="F2"/>
          </w:tcPr>
          <w:p w:rsidR="00F651B0" w:rsidRPr="00617392" w:rsidRDefault="00557582" w:rsidP="00C832C2">
            <w:pPr>
              <w:pStyle w:val="IAEtextCalibri"/>
              <w:spacing w:before="20" w:afterLines="40" w:line="240" w:lineRule="auto"/>
              <w:cnfStyle w:val="000000000000"/>
              <w:rPr>
                <w:b/>
                <w:sz w:val="18"/>
                <w:szCs w:val="18"/>
                <w:highlight w:val="yellow"/>
              </w:rPr>
            </w:pPr>
            <w:r w:rsidRPr="00617392">
              <w:rPr>
                <w:b/>
                <w:sz w:val="18"/>
                <w:szCs w:val="18"/>
              </w:rPr>
              <w:t>6.5</w:t>
            </w:r>
          </w:p>
        </w:tc>
      </w:tr>
      <w:tr w:rsidR="00F651B0" w:rsidRPr="00756701" w:rsidTr="00617392">
        <w:trPr>
          <w:cantSplit/>
        </w:trPr>
        <w:tc>
          <w:tcPr>
            <w:cnfStyle w:val="001000000000"/>
            <w:tcW w:w="895" w:type="pct"/>
            <w:vMerge/>
            <w:hideMark/>
          </w:tcPr>
          <w:p w:rsidR="00F651B0" w:rsidRPr="00756701" w:rsidRDefault="00F651B0" w:rsidP="00C161A9">
            <w:pPr>
              <w:rPr>
                <w:rFonts w:ascii="Calibri" w:hAnsi="Calibri" w:cs="MyriadPro-Regular"/>
                <w:b w:val="0"/>
                <w:color w:val="FFFFFF"/>
                <w:sz w:val="18"/>
                <w:szCs w:val="18"/>
                <w:lang w:val="en-GB" w:eastAsia="en-US"/>
              </w:rPr>
            </w:pPr>
          </w:p>
        </w:tc>
        <w:tc>
          <w:tcPr>
            <w:tcW w:w="1081" w:type="pct"/>
            <w:tcBorders>
              <w:top w:val="single" w:sz="6" w:space="0" w:color="FFFFFF" w:themeColor="background1"/>
              <w:bottom w:val="single" w:sz="6" w:space="0" w:color="FFFFFF" w:themeColor="background1"/>
            </w:tcBorders>
            <w:shd w:val="clear" w:color="auto" w:fill="92D050"/>
            <w:hideMark/>
          </w:tcPr>
          <w:p w:rsidR="00F651B0" w:rsidRPr="00756701" w:rsidRDefault="00F651B0" w:rsidP="00C832C2">
            <w:pPr>
              <w:pStyle w:val="IAEtextCalibri"/>
              <w:spacing w:before="20" w:afterLines="40" w:line="240" w:lineRule="auto"/>
              <w:cnfStyle w:val="000000000000"/>
              <w:rPr>
                <w:sz w:val="18"/>
                <w:szCs w:val="18"/>
                <w:lang w:eastAsia="en-US"/>
              </w:rPr>
            </w:pPr>
            <w:r w:rsidRPr="00756701">
              <w:rPr>
                <w:sz w:val="18"/>
                <w:szCs w:val="18"/>
              </w:rPr>
              <w:t>Larval Fish</w:t>
            </w:r>
          </w:p>
        </w:tc>
        <w:tc>
          <w:tcPr>
            <w:tcW w:w="747"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Y</w:t>
            </w:r>
          </w:p>
        </w:tc>
        <w:tc>
          <w:tcPr>
            <w:tcW w:w="498"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w:t>
            </w:r>
          </w:p>
        </w:tc>
        <w:tc>
          <w:tcPr>
            <w:tcW w:w="664"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3</w:t>
            </w:r>
          </w:p>
        </w:tc>
        <w:tc>
          <w:tcPr>
            <w:tcW w:w="665"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3</w:t>
            </w:r>
          </w:p>
        </w:tc>
        <w:tc>
          <w:tcPr>
            <w:tcW w:w="451" w:type="pct"/>
            <w:tcBorders>
              <w:top w:val="single" w:sz="6" w:space="0" w:color="FFFFFF" w:themeColor="background1"/>
              <w:bottom w:val="single" w:sz="6" w:space="0" w:color="FFFFFF" w:themeColor="background1"/>
              <w:right w:val="single" w:sz="6" w:space="0" w:color="FFFFFF" w:themeColor="background1"/>
            </w:tcBorders>
            <w:shd w:val="clear" w:color="auto" w:fill="92D050"/>
          </w:tcPr>
          <w:p w:rsidR="00F651B0" w:rsidRPr="00617392" w:rsidRDefault="00557582" w:rsidP="00C832C2">
            <w:pPr>
              <w:pStyle w:val="IAEtextCalibri"/>
              <w:spacing w:before="20" w:afterLines="40" w:line="240" w:lineRule="auto"/>
              <w:cnfStyle w:val="000000000000"/>
              <w:rPr>
                <w:b/>
                <w:sz w:val="18"/>
                <w:szCs w:val="18"/>
              </w:rPr>
            </w:pPr>
            <w:r w:rsidRPr="00617392">
              <w:rPr>
                <w:b/>
                <w:sz w:val="18"/>
                <w:szCs w:val="18"/>
              </w:rPr>
              <w:t>8</w:t>
            </w:r>
          </w:p>
        </w:tc>
      </w:tr>
      <w:tr w:rsidR="00F651B0" w:rsidRPr="00756701" w:rsidTr="00617392">
        <w:trPr>
          <w:cantSplit/>
        </w:trPr>
        <w:tc>
          <w:tcPr>
            <w:cnfStyle w:val="001000000000"/>
            <w:tcW w:w="895" w:type="pct"/>
            <w:vMerge/>
          </w:tcPr>
          <w:p w:rsidR="00F651B0" w:rsidRPr="00756701" w:rsidRDefault="00F651B0" w:rsidP="00C161A9">
            <w:pPr>
              <w:rPr>
                <w:rFonts w:ascii="Calibri" w:hAnsi="Calibri" w:cs="MyriadPro-Regular"/>
                <w:b w:val="0"/>
                <w:color w:val="FFFFFF"/>
                <w:sz w:val="18"/>
                <w:szCs w:val="18"/>
                <w:lang w:val="en-GB" w:eastAsia="en-US"/>
              </w:rPr>
            </w:pPr>
          </w:p>
        </w:tc>
        <w:tc>
          <w:tcPr>
            <w:tcW w:w="1081"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Riverine Fish: Dispersal of threatened/native fish</w:t>
            </w:r>
          </w:p>
        </w:tc>
        <w:tc>
          <w:tcPr>
            <w:tcW w:w="747"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p>
        </w:tc>
        <w:tc>
          <w:tcPr>
            <w:tcW w:w="498"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664"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1.5</w:t>
            </w:r>
          </w:p>
        </w:tc>
        <w:tc>
          <w:tcPr>
            <w:tcW w:w="665"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3</w:t>
            </w:r>
          </w:p>
        </w:tc>
        <w:tc>
          <w:tcPr>
            <w:tcW w:w="451" w:type="pct"/>
            <w:tcBorders>
              <w:top w:val="single" w:sz="6" w:space="0" w:color="FFFFFF" w:themeColor="background1"/>
              <w:bottom w:val="single" w:sz="6" w:space="0" w:color="FFFFFF" w:themeColor="background1"/>
            </w:tcBorders>
            <w:shd w:val="clear" w:color="auto" w:fill="F2F2F2" w:themeFill="background1" w:themeFillShade="F2"/>
          </w:tcPr>
          <w:p w:rsidR="00F651B0" w:rsidRPr="00617392" w:rsidRDefault="00F651B0" w:rsidP="00C832C2">
            <w:pPr>
              <w:pStyle w:val="IAEtextCalibri"/>
              <w:spacing w:before="20" w:afterLines="40" w:line="240" w:lineRule="auto"/>
              <w:cnfStyle w:val="000000000000"/>
              <w:rPr>
                <w:b/>
                <w:sz w:val="18"/>
                <w:szCs w:val="18"/>
              </w:rPr>
            </w:pPr>
            <w:r w:rsidRPr="00617392">
              <w:rPr>
                <w:b/>
                <w:sz w:val="18"/>
                <w:szCs w:val="18"/>
              </w:rPr>
              <w:t>5.5</w:t>
            </w:r>
          </w:p>
        </w:tc>
      </w:tr>
      <w:tr w:rsidR="00F651B0" w:rsidRPr="00756701" w:rsidTr="00617392">
        <w:trPr>
          <w:cantSplit/>
        </w:trPr>
        <w:tc>
          <w:tcPr>
            <w:cnfStyle w:val="001000000000"/>
            <w:tcW w:w="895" w:type="pct"/>
            <w:hideMark/>
          </w:tcPr>
          <w:p w:rsidR="00F651B0" w:rsidRPr="00756701" w:rsidRDefault="00F651B0" w:rsidP="00C832C2">
            <w:pPr>
              <w:pStyle w:val="iAETableCol1"/>
              <w:framePr w:hSpace="0" w:wrap="auto" w:vAnchor="margin" w:hAnchor="text" w:xAlign="left" w:yAlign="inline"/>
              <w:spacing w:before="20" w:afterLines="40" w:line="240" w:lineRule="auto"/>
              <w:rPr>
                <w:b w:val="0"/>
                <w:sz w:val="18"/>
                <w:szCs w:val="18"/>
              </w:rPr>
            </w:pPr>
            <w:r w:rsidRPr="00756701">
              <w:rPr>
                <w:b w:val="0"/>
                <w:sz w:val="18"/>
                <w:szCs w:val="18"/>
              </w:rPr>
              <w:t>Invertebrates</w:t>
            </w:r>
          </w:p>
        </w:tc>
        <w:tc>
          <w:tcPr>
            <w:tcW w:w="1081"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lang w:eastAsia="en-US"/>
              </w:rPr>
            </w:pPr>
            <w:proofErr w:type="spellStart"/>
            <w:r w:rsidRPr="00756701">
              <w:rPr>
                <w:sz w:val="18"/>
                <w:szCs w:val="18"/>
              </w:rPr>
              <w:t>Microinvertebrate</w:t>
            </w:r>
            <w:proofErr w:type="spellEnd"/>
            <w:r w:rsidRPr="00756701">
              <w:rPr>
                <w:sz w:val="18"/>
                <w:szCs w:val="18"/>
              </w:rPr>
              <w:t xml:space="preserve"> abundance (wetlands)</w:t>
            </w:r>
          </w:p>
        </w:tc>
        <w:tc>
          <w:tcPr>
            <w:tcW w:w="747"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Y</w:t>
            </w:r>
          </w:p>
        </w:tc>
        <w:tc>
          <w:tcPr>
            <w:tcW w:w="498"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664"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3</w:t>
            </w:r>
          </w:p>
        </w:tc>
        <w:tc>
          <w:tcPr>
            <w:tcW w:w="665"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3</w:t>
            </w:r>
          </w:p>
        </w:tc>
        <w:tc>
          <w:tcPr>
            <w:tcW w:w="451" w:type="pct"/>
            <w:tcBorders>
              <w:top w:val="single" w:sz="6" w:space="0" w:color="FFFFFF" w:themeColor="background1"/>
              <w:bottom w:val="nil"/>
              <w:right w:val="single" w:sz="6" w:space="0" w:color="FFFFFF" w:themeColor="background1"/>
            </w:tcBorders>
            <w:shd w:val="clear" w:color="auto" w:fill="92D050"/>
          </w:tcPr>
          <w:p w:rsidR="00F651B0" w:rsidRPr="00617392" w:rsidRDefault="00F651B0" w:rsidP="00C832C2">
            <w:pPr>
              <w:pStyle w:val="IAEtextCalibri"/>
              <w:spacing w:before="20" w:afterLines="40" w:line="240" w:lineRule="auto"/>
              <w:cnfStyle w:val="000000000000"/>
              <w:rPr>
                <w:b/>
                <w:sz w:val="18"/>
                <w:szCs w:val="18"/>
              </w:rPr>
            </w:pPr>
            <w:r w:rsidRPr="00617392">
              <w:rPr>
                <w:b/>
                <w:sz w:val="18"/>
                <w:szCs w:val="18"/>
              </w:rPr>
              <w:t>7</w:t>
            </w:r>
          </w:p>
        </w:tc>
      </w:tr>
      <w:tr w:rsidR="00F651B0" w:rsidRPr="00756701" w:rsidTr="00617392">
        <w:trPr>
          <w:cantSplit/>
        </w:trPr>
        <w:tc>
          <w:tcPr>
            <w:cnfStyle w:val="001000000000"/>
            <w:tcW w:w="895" w:type="pct"/>
            <w:vMerge w:val="restart"/>
            <w:hideMark/>
          </w:tcPr>
          <w:p w:rsidR="00F651B0" w:rsidRPr="00756701" w:rsidRDefault="00F651B0" w:rsidP="00C832C2">
            <w:pPr>
              <w:pStyle w:val="iAETableCol1"/>
              <w:framePr w:hSpace="0" w:wrap="auto" w:vAnchor="margin" w:hAnchor="text" w:xAlign="left" w:yAlign="inline"/>
              <w:spacing w:before="20" w:afterLines="40" w:line="240" w:lineRule="auto"/>
              <w:rPr>
                <w:b w:val="0"/>
                <w:sz w:val="18"/>
                <w:szCs w:val="18"/>
              </w:rPr>
            </w:pPr>
            <w:proofErr w:type="spellStart"/>
            <w:r w:rsidRPr="00756701">
              <w:rPr>
                <w:b w:val="0"/>
                <w:sz w:val="18"/>
                <w:szCs w:val="18"/>
              </w:rPr>
              <w:t>Waterbirds</w:t>
            </w:r>
            <w:proofErr w:type="spellEnd"/>
          </w:p>
        </w:tc>
        <w:tc>
          <w:tcPr>
            <w:tcW w:w="1081" w:type="pct"/>
            <w:tcBorders>
              <w:top w:val="single" w:sz="6" w:space="0" w:color="FFFFFF" w:themeColor="background1"/>
              <w:bottom w:val="single" w:sz="6" w:space="0" w:color="FFFFFF" w:themeColor="background1"/>
            </w:tcBorders>
            <w:shd w:val="clear" w:color="auto" w:fill="92D050"/>
            <w:hideMark/>
          </w:tcPr>
          <w:p w:rsidR="00F651B0" w:rsidRPr="00756701" w:rsidRDefault="00F651B0" w:rsidP="00C832C2">
            <w:pPr>
              <w:pStyle w:val="IAEtextCalibri"/>
              <w:spacing w:before="20" w:afterLines="40" w:line="240" w:lineRule="auto"/>
              <w:cnfStyle w:val="000000000000"/>
              <w:rPr>
                <w:sz w:val="18"/>
                <w:szCs w:val="18"/>
                <w:lang w:eastAsia="en-US"/>
              </w:rPr>
            </w:pPr>
            <w:r w:rsidRPr="00756701">
              <w:rPr>
                <w:sz w:val="18"/>
                <w:szCs w:val="18"/>
              </w:rPr>
              <w:t>Breeding: Nests, eggs, chicks, fledglings</w:t>
            </w:r>
          </w:p>
        </w:tc>
        <w:tc>
          <w:tcPr>
            <w:tcW w:w="747"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Y</w:t>
            </w:r>
          </w:p>
        </w:tc>
        <w:tc>
          <w:tcPr>
            <w:tcW w:w="498"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w:t>
            </w:r>
          </w:p>
        </w:tc>
        <w:tc>
          <w:tcPr>
            <w:tcW w:w="664"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3</w:t>
            </w:r>
          </w:p>
        </w:tc>
        <w:tc>
          <w:tcPr>
            <w:tcW w:w="665"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3</w:t>
            </w:r>
          </w:p>
        </w:tc>
        <w:tc>
          <w:tcPr>
            <w:tcW w:w="451" w:type="pct"/>
            <w:tcBorders>
              <w:top w:val="nil"/>
              <w:bottom w:val="single" w:sz="6" w:space="0" w:color="FFFFFF" w:themeColor="background1"/>
              <w:right w:val="single" w:sz="6" w:space="0" w:color="FFFFFF" w:themeColor="background1"/>
            </w:tcBorders>
            <w:shd w:val="clear" w:color="auto" w:fill="92D050"/>
          </w:tcPr>
          <w:p w:rsidR="00F651B0" w:rsidRPr="00617392" w:rsidRDefault="00F651B0" w:rsidP="00C832C2">
            <w:pPr>
              <w:pStyle w:val="IAEtextCalibri"/>
              <w:spacing w:before="20" w:afterLines="40" w:line="240" w:lineRule="auto"/>
              <w:cnfStyle w:val="000000000000"/>
              <w:rPr>
                <w:b/>
                <w:sz w:val="18"/>
                <w:szCs w:val="18"/>
              </w:rPr>
            </w:pPr>
            <w:r w:rsidRPr="00617392">
              <w:rPr>
                <w:b/>
                <w:sz w:val="18"/>
                <w:szCs w:val="18"/>
              </w:rPr>
              <w:t>8</w:t>
            </w:r>
          </w:p>
        </w:tc>
      </w:tr>
      <w:tr w:rsidR="00F651B0" w:rsidRPr="00756701" w:rsidTr="00617392">
        <w:trPr>
          <w:cantSplit/>
        </w:trPr>
        <w:tc>
          <w:tcPr>
            <w:cnfStyle w:val="001000000000"/>
            <w:tcW w:w="895" w:type="pct"/>
            <w:vMerge/>
          </w:tcPr>
          <w:p w:rsidR="00F651B0" w:rsidRPr="00756701" w:rsidRDefault="00F651B0" w:rsidP="00C832C2">
            <w:pPr>
              <w:pStyle w:val="iAETableCol1"/>
              <w:framePr w:hSpace="0" w:wrap="auto" w:vAnchor="margin" w:hAnchor="text" w:xAlign="left" w:yAlign="inline"/>
              <w:spacing w:before="20" w:afterLines="40" w:line="240" w:lineRule="auto"/>
              <w:rPr>
                <w:b w:val="0"/>
                <w:sz w:val="18"/>
                <w:szCs w:val="18"/>
              </w:rPr>
            </w:pPr>
          </w:p>
        </w:tc>
        <w:tc>
          <w:tcPr>
            <w:tcW w:w="1081"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Diversity</w:t>
            </w:r>
          </w:p>
        </w:tc>
        <w:tc>
          <w:tcPr>
            <w:tcW w:w="747"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p>
        </w:tc>
        <w:tc>
          <w:tcPr>
            <w:tcW w:w="498"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664"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w:t>
            </w:r>
          </w:p>
        </w:tc>
        <w:tc>
          <w:tcPr>
            <w:tcW w:w="665"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451" w:type="pct"/>
            <w:tcBorders>
              <w:top w:val="single" w:sz="6" w:space="0" w:color="FFFFFF" w:themeColor="background1"/>
              <w:bottom w:val="single" w:sz="6" w:space="0" w:color="FFFFFF" w:themeColor="background1"/>
            </w:tcBorders>
            <w:shd w:val="clear" w:color="auto" w:fill="F2F2F2" w:themeFill="background1" w:themeFillShade="F2"/>
          </w:tcPr>
          <w:p w:rsidR="00F651B0" w:rsidRPr="00617392" w:rsidRDefault="00F651B0" w:rsidP="00C832C2">
            <w:pPr>
              <w:pStyle w:val="IAEtextCalibri"/>
              <w:spacing w:before="20" w:afterLines="40" w:line="240" w:lineRule="auto"/>
              <w:cnfStyle w:val="000000000000"/>
              <w:rPr>
                <w:b/>
                <w:sz w:val="18"/>
                <w:szCs w:val="18"/>
              </w:rPr>
            </w:pPr>
            <w:r w:rsidRPr="00617392">
              <w:rPr>
                <w:b/>
                <w:sz w:val="18"/>
                <w:szCs w:val="18"/>
              </w:rPr>
              <w:t>4</w:t>
            </w:r>
          </w:p>
        </w:tc>
      </w:tr>
      <w:tr w:rsidR="00F651B0" w:rsidRPr="00756701" w:rsidTr="00617392">
        <w:trPr>
          <w:cantSplit/>
        </w:trPr>
        <w:tc>
          <w:tcPr>
            <w:cnfStyle w:val="001000000000"/>
            <w:tcW w:w="895" w:type="pct"/>
            <w:vMerge w:val="restart"/>
            <w:hideMark/>
          </w:tcPr>
          <w:p w:rsidR="00F651B0" w:rsidRPr="00756701" w:rsidRDefault="00F651B0" w:rsidP="00C832C2">
            <w:pPr>
              <w:pStyle w:val="iAETableCol1"/>
              <w:framePr w:hSpace="0" w:wrap="auto" w:vAnchor="margin" w:hAnchor="text" w:xAlign="left" w:yAlign="inline"/>
              <w:spacing w:before="20" w:afterLines="40" w:line="240" w:lineRule="auto"/>
              <w:rPr>
                <w:b w:val="0"/>
                <w:sz w:val="18"/>
                <w:szCs w:val="18"/>
              </w:rPr>
            </w:pPr>
            <w:r w:rsidRPr="00756701">
              <w:rPr>
                <w:b w:val="0"/>
                <w:sz w:val="18"/>
                <w:szCs w:val="18"/>
              </w:rPr>
              <w:t>Frogs and other vertebrates</w:t>
            </w:r>
          </w:p>
        </w:tc>
        <w:tc>
          <w:tcPr>
            <w:tcW w:w="1081" w:type="pct"/>
            <w:tcBorders>
              <w:top w:val="single" w:sz="6" w:space="0" w:color="FFFFFF" w:themeColor="background1"/>
              <w:bottom w:val="single" w:sz="6" w:space="0" w:color="FFFFFF" w:themeColor="background1"/>
            </w:tcBorders>
            <w:shd w:val="clear" w:color="auto" w:fill="92D050"/>
            <w:hideMark/>
          </w:tcPr>
          <w:p w:rsidR="00F651B0" w:rsidRPr="00756701" w:rsidRDefault="00F651B0" w:rsidP="00C832C2">
            <w:pPr>
              <w:pStyle w:val="IAEtextCalibri"/>
              <w:spacing w:before="20" w:afterLines="40" w:line="240" w:lineRule="auto"/>
              <w:cnfStyle w:val="000000000000"/>
              <w:rPr>
                <w:sz w:val="18"/>
                <w:szCs w:val="18"/>
                <w:lang w:eastAsia="en-US"/>
              </w:rPr>
            </w:pPr>
            <w:r w:rsidRPr="00756701">
              <w:rPr>
                <w:sz w:val="18"/>
                <w:szCs w:val="18"/>
              </w:rPr>
              <w:t>Frogs: populations and diversity</w:t>
            </w:r>
          </w:p>
        </w:tc>
        <w:tc>
          <w:tcPr>
            <w:tcW w:w="747"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Y</w:t>
            </w:r>
          </w:p>
        </w:tc>
        <w:tc>
          <w:tcPr>
            <w:tcW w:w="498"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664"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3</w:t>
            </w:r>
          </w:p>
        </w:tc>
        <w:tc>
          <w:tcPr>
            <w:tcW w:w="665"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3</w:t>
            </w:r>
          </w:p>
        </w:tc>
        <w:tc>
          <w:tcPr>
            <w:tcW w:w="451" w:type="pct"/>
            <w:tcBorders>
              <w:top w:val="single" w:sz="6" w:space="0" w:color="FFFFFF" w:themeColor="background1"/>
              <w:bottom w:val="single" w:sz="6" w:space="0" w:color="FFFFFF" w:themeColor="background1"/>
              <w:right w:val="single" w:sz="6" w:space="0" w:color="FFFFFF" w:themeColor="background1"/>
            </w:tcBorders>
            <w:shd w:val="clear" w:color="auto" w:fill="92D050"/>
          </w:tcPr>
          <w:p w:rsidR="00F651B0" w:rsidRPr="00617392" w:rsidRDefault="00F651B0" w:rsidP="00C832C2">
            <w:pPr>
              <w:pStyle w:val="IAEtextCalibri"/>
              <w:spacing w:before="20" w:afterLines="40" w:line="240" w:lineRule="auto"/>
              <w:cnfStyle w:val="000000000000"/>
              <w:rPr>
                <w:b/>
                <w:sz w:val="18"/>
                <w:szCs w:val="18"/>
              </w:rPr>
            </w:pPr>
            <w:r w:rsidRPr="00617392">
              <w:rPr>
                <w:b/>
                <w:sz w:val="18"/>
                <w:szCs w:val="18"/>
              </w:rPr>
              <w:t>7</w:t>
            </w:r>
          </w:p>
        </w:tc>
      </w:tr>
      <w:tr w:rsidR="00F651B0" w:rsidRPr="00756701" w:rsidTr="009D28F0">
        <w:trPr>
          <w:cantSplit/>
        </w:trPr>
        <w:tc>
          <w:tcPr>
            <w:cnfStyle w:val="001000000000"/>
            <w:tcW w:w="895" w:type="pct"/>
            <w:vMerge/>
          </w:tcPr>
          <w:p w:rsidR="00F651B0" w:rsidRPr="00756701" w:rsidRDefault="00F651B0" w:rsidP="00C832C2">
            <w:pPr>
              <w:pStyle w:val="iAETableCol1"/>
              <w:framePr w:hSpace="0" w:wrap="auto" w:vAnchor="margin" w:hAnchor="text" w:xAlign="left" w:yAlign="inline"/>
              <w:spacing w:before="20" w:afterLines="40" w:line="240" w:lineRule="auto"/>
              <w:rPr>
                <w:b w:val="0"/>
                <w:sz w:val="18"/>
                <w:szCs w:val="18"/>
              </w:rPr>
            </w:pPr>
          </w:p>
        </w:tc>
        <w:tc>
          <w:tcPr>
            <w:tcW w:w="1081"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Turtle: populations and diversity (wetlands)</w:t>
            </w:r>
          </w:p>
        </w:tc>
        <w:tc>
          <w:tcPr>
            <w:tcW w:w="747"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p>
        </w:tc>
        <w:tc>
          <w:tcPr>
            <w:tcW w:w="498"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664"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3</w:t>
            </w:r>
          </w:p>
        </w:tc>
        <w:tc>
          <w:tcPr>
            <w:tcW w:w="665"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w:t>
            </w:r>
          </w:p>
        </w:tc>
        <w:tc>
          <w:tcPr>
            <w:tcW w:w="451" w:type="pct"/>
            <w:tcBorders>
              <w:top w:val="single" w:sz="6" w:space="0" w:color="FFFFFF" w:themeColor="background1"/>
              <w:bottom w:val="single" w:sz="6" w:space="0" w:color="FFFFFF" w:themeColor="background1"/>
            </w:tcBorders>
            <w:shd w:val="clear" w:color="auto" w:fill="F2F2F2" w:themeFill="background1" w:themeFillShade="F2"/>
          </w:tcPr>
          <w:p w:rsidR="00F651B0" w:rsidRPr="00617392" w:rsidRDefault="00F651B0" w:rsidP="00C832C2">
            <w:pPr>
              <w:pStyle w:val="IAEtextCalibri"/>
              <w:spacing w:before="20" w:afterLines="40" w:line="240" w:lineRule="auto"/>
              <w:cnfStyle w:val="000000000000"/>
              <w:rPr>
                <w:b/>
                <w:sz w:val="18"/>
                <w:szCs w:val="18"/>
              </w:rPr>
            </w:pPr>
            <w:r w:rsidRPr="00617392">
              <w:rPr>
                <w:b/>
                <w:sz w:val="18"/>
                <w:szCs w:val="18"/>
              </w:rPr>
              <w:t>6</w:t>
            </w:r>
          </w:p>
        </w:tc>
      </w:tr>
      <w:tr w:rsidR="00F651B0" w:rsidRPr="00756701" w:rsidTr="00617392">
        <w:trPr>
          <w:cantSplit/>
        </w:trPr>
        <w:tc>
          <w:tcPr>
            <w:cnfStyle w:val="001000000000"/>
            <w:tcW w:w="895" w:type="pct"/>
            <w:vMerge/>
          </w:tcPr>
          <w:p w:rsidR="00F651B0" w:rsidRPr="00756701" w:rsidRDefault="00F651B0" w:rsidP="00C832C2">
            <w:pPr>
              <w:pStyle w:val="iAETableCol1"/>
              <w:framePr w:hSpace="0" w:wrap="auto" w:vAnchor="margin" w:hAnchor="text" w:xAlign="left" w:yAlign="inline"/>
              <w:spacing w:before="20" w:afterLines="40" w:line="240" w:lineRule="auto"/>
              <w:rPr>
                <w:b w:val="0"/>
                <w:sz w:val="18"/>
                <w:szCs w:val="18"/>
              </w:rPr>
            </w:pPr>
          </w:p>
        </w:tc>
        <w:tc>
          <w:tcPr>
            <w:tcW w:w="1081"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Decapod: populations and diversity</w:t>
            </w:r>
          </w:p>
        </w:tc>
        <w:tc>
          <w:tcPr>
            <w:tcW w:w="747"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Y</w:t>
            </w:r>
          </w:p>
        </w:tc>
        <w:tc>
          <w:tcPr>
            <w:tcW w:w="498"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664"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w:t>
            </w:r>
          </w:p>
        </w:tc>
        <w:tc>
          <w:tcPr>
            <w:tcW w:w="665"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w:t>
            </w:r>
          </w:p>
        </w:tc>
        <w:tc>
          <w:tcPr>
            <w:tcW w:w="451" w:type="pct"/>
            <w:tcBorders>
              <w:top w:val="single" w:sz="6" w:space="0" w:color="FFFFFF" w:themeColor="background1"/>
              <w:bottom w:val="single" w:sz="6" w:space="0" w:color="FFFFFF" w:themeColor="background1"/>
            </w:tcBorders>
            <w:shd w:val="clear" w:color="auto" w:fill="F2F2F2" w:themeFill="background1" w:themeFillShade="F2"/>
          </w:tcPr>
          <w:p w:rsidR="00F651B0" w:rsidRPr="00617392" w:rsidRDefault="00F651B0" w:rsidP="00C832C2">
            <w:pPr>
              <w:pStyle w:val="IAEtextCalibri"/>
              <w:spacing w:before="20" w:afterLines="40" w:line="240" w:lineRule="auto"/>
              <w:cnfStyle w:val="000000000000"/>
              <w:rPr>
                <w:b/>
                <w:sz w:val="18"/>
                <w:szCs w:val="18"/>
              </w:rPr>
            </w:pPr>
            <w:r w:rsidRPr="00617392">
              <w:rPr>
                <w:b/>
                <w:sz w:val="18"/>
                <w:szCs w:val="18"/>
              </w:rPr>
              <w:t>5</w:t>
            </w:r>
          </w:p>
        </w:tc>
      </w:tr>
      <w:tr w:rsidR="00F651B0" w:rsidRPr="00756701" w:rsidTr="00617392">
        <w:trPr>
          <w:cantSplit/>
        </w:trPr>
        <w:tc>
          <w:tcPr>
            <w:cnfStyle w:val="001000000000"/>
            <w:tcW w:w="895" w:type="pct"/>
            <w:vMerge w:val="restart"/>
            <w:hideMark/>
          </w:tcPr>
          <w:p w:rsidR="00F651B0" w:rsidRPr="00756701" w:rsidRDefault="00F651B0" w:rsidP="00C832C2">
            <w:pPr>
              <w:pStyle w:val="iAETableCol1"/>
              <w:framePr w:hSpace="0" w:wrap="auto" w:vAnchor="margin" w:hAnchor="text" w:xAlign="left" w:yAlign="inline"/>
              <w:spacing w:before="20" w:afterLines="40" w:line="240" w:lineRule="auto"/>
              <w:rPr>
                <w:b w:val="0"/>
                <w:sz w:val="18"/>
                <w:szCs w:val="18"/>
              </w:rPr>
            </w:pPr>
            <w:r w:rsidRPr="00756701">
              <w:rPr>
                <w:b w:val="0"/>
                <w:sz w:val="18"/>
                <w:szCs w:val="18"/>
              </w:rPr>
              <w:t>Vegetation</w:t>
            </w:r>
          </w:p>
        </w:tc>
        <w:tc>
          <w:tcPr>
            <w:tcW w:w="1081"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lang w:eastAsia="en-US"/>
              </w:rPr>
            </w:pPr>
            <w:r w:rsidRPr="00756701">
              <w:rPr>
                <w:sz w:val="18"/>
                <w:szCs w:val="18"/>
              </w:rPr>
              <w:t>Diversity (and Condition)</w:t>
            </w:r>
          </w:p>
        </w:tc>
        <w:tc>
          <w:tcPr>
            <w:tcW w:w="747"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p>
        </w:tc>
        <w:tc>
          <w:tcPr>
            <w:tcW w:w="498"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664"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3</w:t>
            </w:r>
          </w:p>
        </w:tc>
        <w:tc>
          <w:tcPr>
            <w:tcW w:w="665"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3</w:t>
            </w:r>
          </w:p>
        </w:tc>
        <w:tc>
          <w:tcPr>
            <w:tcW w:w="451" w:type="pct"/>
            <w:tcBorders>
              <w:top w:val="single" w:sz="6" w:space="0" w:color="FFFFFF" w:themeColor="background1"/>
              <w:bottom w:val="single" w:sz="6" w:space="0" w:color="FFFFFF" w:themeColor="background1"/>
              <w:right w:val="single" w:sz="6" w:space="0" w:color="FFFFFF" w:themeColor="background1"/>
            </w:tcBorders>
            <w:shd w:val="clear" w:color="auto" w:fill="92D050"/>
          </w:tcPr>
          <w:p w:rsidR="00F651B0" w:rsidRPr="00617392" w:rsidRDefault="00F651B0" w:rsidP="00C832C2">
            <w:pPr>
              <w:pStyle w:val="IAEtextCalibri"/>
              <w:spacing w:before="20" w:afterLines="40" w:line="240" w:lineRule="auto"/>
              <w:cnfStyle w:val="000000000000"/>
              <w:rPr>
                <w:b/>
                <w:sz w:val="18"/>
                <w:szCs w:val="18"/>
              </w:rPr>
            </w:pPr>
            <w:r w:rsidRPr="00617392">
              <w:rPr>
                <w:b/>
                <w:sz w:val="18"/>
                <w:szCs w:val="18"/>
              </w:rPr>
              <w:t>7</w:t>
            </w:r>
          </w:p>
        </w:tc>
      </w:tr>
      <w:tr w:rsidR="00F651B0" w:rsidRPr="00756701" w:rsidTr="009D28F0">
        <w:trPr>
          <w:cantSplit/>
        </w:trPr>
        <w:tc>
          <w:tcPr>
            <w:cnfStyle w:val="001000000000"/>
            <w:tcW w:w="895" w:type="pct"/>
            <w:vMerge/>
            <w:hideMark/>
          </w:tcPr>
          <w:p w:rsidR="00F651B0" w:rsidRPr="00756701" w:rsidRDefault="00F651B0" w:rsidP="00C161A9">
            <w:pPr>
              <w:rPr>
                <w:rFonts w:ascii="Calibri" w:hAnsi="Calibri" w:cs="MyriadPro-Regular"/>
                <w:color w:val="FFFFFF"/>
                <w:sz w:val="18"/>
                <w:szCs w:val="18"/>
                <w:lang w:val="en-GB" w:eastAsia="en-US"/>
              </w:rPr>
            </w:pPr>
          </w:p>
        </w:tc>
        <w:tc>
          <w:tcPr>
            <w:tcW w:w="1081"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lang w:eastAsia="en-US"/>
              </w:rPr>
            </w:pPr>
            <w:r w:rsidRPr="00756701">
              <w:rPr>
                <w:sz w:val="18"/>
                <w:szCs w:val="18"/>
              </w:rPr>
              <w:t>Tree stand condition</w:t>
            </w:r>
          </w:p>
        </w:tc>
        <w:tc>
          <w:tcPr>
            <w:tcW w:w="747"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p>
        </w:tc>
        <w:tc>
          <w:tcPr>
            <w:tcW w:w="498"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664"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w:t>
            </w:r>
          </w:p>
        </w:tc>
        <w:tc>
          <w:tcPr>
            <w:tcW w:w="665"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w:t>
            </w:r>
          </w:p>
        </w:tc>
        <w:tc>
          <w:tcPr>
            <w:tcW w:w="451" w:type="pct"/>
            <w:tcBorders>
              <w:top w:val="single" w:sz="6" w:space="0" w:color="FFFFFF" w:themeColor="background1"/>
              <w:bottom w:val="single" w:sz="6" w:space="0" w:color="FFFFFF" w:themeColor="background1"/>
            </w:tcBorders>
            <w:shd w:val="clear" w:color="auto" w:fill="F2F2F2" w:themeFill="background1" w:themeFillShade="F2"/>
          </w:tcPr>
          <w:p w:rsidR="00F651B0" w:rsidRPr="00617392" w:rsidRDefault="00F651B0" w:rsidP="00C832C2">
            <w:pPr>
              <w:pStyle w:val="IAEtextCalibri"/>
              <w:spacing w:before="20" w:afterLines="40" w:line="240" w:lineRule="auto"/>
              <w:cnfStyle w:val="000000000000"/>
              <w:rPr>
                <w:b/>
                <w:sz w:val="18"/>
                <w:szCs w:val="18"/>
              </w:rPr>
            </w:pPr>
            <w:r w:rsidRPr="00617392">
              <w:rPr>
                <w:b/>
                <w:sz w:val="18"/>
                <w:szCs w:val="18"/>
              </w:rPr>
              <w:t>5</w:t>
            </w:r>
          </w:p>
        </w:tc>
      </w:tr>
      <w:tr w:rsidR="00F651B0" w:rsidRPr="00756701" w:rsidTr="009D28F0">
        <w:trPr>
          <w:cantSplit/>
        </w:trPr>
        <w:tc>
          <w:tcPr>
            <w:cnfStyle w:val="001000000000"/>
            <w:tcW w:w="895" w:type="pct"/>
            <w:vMerge/>
            <w:hideMark/>
          </w:tcPr>
          <w:p w:rsidR="00F651B0" w:rsidRPr="00756701" w:rsidRDefault="00F651B0" w:rsidP="00C161A9">
            <w:pPr>
              <w:rPr>
                <w:rFonts w:ascii="Calibri" w:hAnsi="Calibri" w:cs="MyriadPro-Regular"/>
                <w:color w:val="FFFFFF"/>
                <w:sz w:val="18"/>
                <w:szCs w:val="18"/>
                <w:lang w:val="en-GB" w:eastAsia="en-US"/>
              </w:rPr>
            </w:pPr>
          </w:p>
        </w:tc>
        <w:tc>
          <w:tcPr>
            <w:tcW w:w="1081"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 xml:space="preserve">Condition and extent of </w:t>
            </w:r>
            <w:proofErr w:type="spellStart"/>
            <w:r w:rsidRPr="00756701">
              <w:rPr>
                <w:sz w:val="18"/>
                <w:szCs w:val="18"/>
              </w:rPr>
              <w:t>instream</w:t>
            </w:r>
            <w:proofErr w:type="spellEnd"/>
            <w:r w:rsidRPr="00756701">
              <w:rPr>
                <w:sz w:val="18"/>
                <w:szCs w:val="18"/>
              </w:rPr>
              <w:t xml:space="preserve"> vegetation</w:t>
            </w:r>
          </w:p>
        </w:tc>
        <w:tc>
          <w:tcPr>
            <w:tcW w:w="747"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Y</w:t>
            </w:r>
          </w:p>
        </w:tc>
        <w:tc>
          <w:tcPr>
            <w:tcW w:w="498"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664"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665"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w:t>
            </w:r>
          </w:p>
        </w:tc>
        <w:tc>
          <w:tcPr>
            <w:tcW w:w="451" w:type="pct"/>
            <w:tcBorders>
              <w:top w:val="single" w:sz="6" w:space="0" w:color="FFFFFF" w:themeColor="background1"/>
              <w:bottom w:val="single" w:sz="6" w:space="0" w:color="FFFFFF" w:themeColor="background1"/>
            </w:tcBorders>
            <w:shd w:val="clear" w:color="auto" w:fill="F2F2F2" w:themeFill="background1" w:themeFillShade="F2"/>
          </w:tcPr>
          <w:p w:rsidR="00F651B0" w:rsidRPr="00617392" w:rsidRDefault="00F651B0" w:rsidP="00C832C2">
            <w:pPr>
              <w:pStyle w:val="IAEtextCalibri"/>
              <w:spacing w:before="20" w:afterLines="40" w:line="240" w:lineRule="auto"/>
              <w:cnfStyle w:val="000000000000"/>
              <w:rPr>
                <w:b/>
                <w:sz w:val="18"/>
                <w:szCs w:val="18"/>
              </w:rPr>
            </w:pPr>
            <w:r w:rsidRPr="00617392">
              <w:rPr>
                <w:b/>
                <w:sz w:val="18"/>
                <w:szCs w:val="18"/>
              </w:rPr>
              <w:t>4</w:t>
            </w:r>
          </w:p>
        </w:tc>
      </w:tr>
      <w:tr w:rsidR="00F651B0" w:rsidRPr="00756701" w:rsidTr="009D28F0">
        <w:trPr>
          <w:cantSplit/>
        </w:trPr>
        <w:tc>
          <w:tcPr>
            <w:cnfStyle w:val="001000000000"/>
            <w:tcW w:w="895" w:type="pct"/>
            <w:vMerge w:val="restart"/>
            <w:hideMark/>
          </w:tcPr>
          <w:p w:rsidR="00F651B0" w:rsidRPr="00756701" w:rsidRDefault="00F651B0" w:rsidP="00C832C2">
            <w:pPr>
              <w:pStyle w:val="iAETableCol1"/>
              <w:framePr w:hSpace="0" w:wrap="auto" w:vAnchor="margin" w:hAnchor="text" w:xAlign="left" w:yAlign="inline"/>
              <w:spacing w:before="20" w:afterLines="40" w:line="240" w:lineRule="auto"/>
              <w:rPr>
                <w:b w:val="0"/>
                <w:sz w:val="18"/>
                <w:szCs w:val="18"/>
              </w:rPr>
            </w:pPr>
            <w:r w:rsidRPr="00756701">
              <w:rPr>
                <w:b w:val="0"/>
                <w:sz w:val="18"/>
                <w:szCs w:val="18"/>
              </w:rPr>
              <w:t>Water quality and channel metabolism</w:t>
            </w:r>
          </w:p>
        </w:tc>
        <w:tc>
          <w:tcPr>
            <w:tcW w:w="1081" w:type="pct"/>
            <w:tcBorders>
              <w:top w:val="single" w:sz="6" w:space="0" w:color="FFFFFF" w:themeColor="background1"/>
              <w:bottom w:val="single" w:sz="6" w:space="0" w:color="FFFFFF" w:themeColor="background1"/>
            </w:tcBorders>
            <w:shd w:val="clear" w:color="auto" w:fill="F2F2F2" w:themeFill="background1" w:themeFillShade="F2"/>
            <w:hideMark/>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River channel metabolism (primary productivity and decomposition)</w:t>
            </w:r>
          </w:p>
        </w:tc>
        <w:tc>
          <w:tcPr>
            <w:tcW w:w="747"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Y</w:t>
            </w:r>
          </w:p>
        </w:tc>
        <w:tc>
          <w:tcPr>
            <w:tcW w:w="498"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w:t>
            </w:r>
          </w:p>
        </w:tc>
        <w:tc>
          <w:tcPr>
            <w:tcW w:w="664"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w:t>
            </w:r>
          </w:p>
        </w:tc>
        <w:tc>
          <w:tcPr>
            <w:tcW w:w="665"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w:t>
            </w:r>
          </w:p>
        </w:tc>
        <w:tc>
          <w:tcPr>
            <w:tcW w:w="451" w:type="pct"/>
            <w:tcBorders>
              <w:top w:val="single" w:sz="6" w:space="0" w:color="FFFFFF" w:themeColor="background1"/>
              <w:bottom w:val="single" w:sz="6" w:space="0" w:color="FFFFFF" w:themeColor="background1"/>
            </w:tcBorders>
            <w:shd w:val="clear" w:color="auto" w:fill="F2F2F2" w:themeFill="background1" w:themeFillShade="F2"/>
          </w:tcPr>
          <w:p w:rsidR="00F651B0" w:rsidRPr="00617392" w:rsidRDefault="00F651B0" w:rsidP="00C832C2">
            <w:pPr>
              <w:pStyle w:val="IAEtextCalibri"/>
              <w:spacing w:before="20" w:afterLines="40" w:line="240" w:lineRule="auto"/>
              <w:cnfStyle w:val="000000000000"/>
              <w:rPr>
                <w:b/>
                <w:sz w:val="18"/>
                <w:szCs w:val="18"/>
              </w:rPr>
            </w:pPr>
            <w:r w:rsidRPr="00617392">
              <w:rPr>
                <w:b/>
                <w:sz w:val="18"/>
                <w:szCs w:val="18"/>
              </w:rPr>
              <w:t>6</w:t>
            </w:r>
          </w:p>
        </w:tc>
      </w:tr>
      <w:tr w:rsidR="00F651B0" w:rsidRPr="00756701" w:rsidTr="0035311C">
        <w:trPr>
          <w:cantSplit/>
        </w:trPr>
        <w:tc>
          <w:tcPr>
            <w:cnfStyle w:val="001000000000"/>
            <w:tcW w:w="895" w:type="pct"/>
            <w:vMerge/>
          </w:tcPr>
          <w:p w:rsidR="00F651B0" w:rsidRPr="00756701" w:rsidRDefault="00F651B0" w:rsidP="00C161A9">
            <w:pPr>
              <w:rPr>
                <w:rFonts w:ascii="Calibri" w:hAnsi="Calibri" w:cs="MyriadPro-Regular"/>
                <w:b w:val="0"/>
                <w:color w:val="FFFFFF"/>
                <w:sz w:val="18"/>
                <w:szCs w:val="18"/>
                <w:lang w:val="en-GB" w:eastAsia="en-US"/>
              </w:rPr>
            </w:pPr>
          </w:p>
        </w:tc>
        <w:tc>
          <w:tcPr>
            <w:tcW w:w="1081"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Nutrient and carbon cycling</w:t>
            </w:r>
          </w:p>
        </w:tc>
        <w:tc>
          <w:tcPr>
            <w:tcW w:w="747"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Y</w:t>
            </w:r>
          </w:p>
        </w:tc>
        <w:tc>
          <w:tcPr>
            <w:tcW w:w="498"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664"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w:t>
            </w:r>
          </w:p>
        </w:tc>
        <w:tc>
          <w:tcPr>
            <w:tcW w:w="665"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2</w:t>
            </w:r>
          </w:p>
        </w:tc>
        <w:tc>
          <w:tcPr>
            <w:tcW w:w="451" w:type="pct"/>
            <w:tcBorders>
              <w:top w:val="single" w:sz="6" w:space="0" w:color="FFFFFF" w:themeColor="background1"/>
              <w:bottom w:val="single" w:sz="6" w:space="0" w:color="FFFFFF" w:themeColor="background1"/>
            </w:tcBorders>
            <w:shd w:val="clear" w:color="auto" w:fill="F2F2F2" w:themeFill="background1" w:themeFillShade="F2"/>
          </w:tcPr>
          <w:p w:rsidR="00F651B0" w:rsidRPr="00617392" w:rsidRDefault="00F651B0" w:rsidP="00C832C2">
            <w:pPr>
              <w:pStyle w:val="IAEtextCalibri"/>
              <w:spacing w:before="20" w:afterLines="40" w:line="240" w:lineRule="auto"/>
              <w:cnfStyle w:val="000000000000"/>
              <w:rPr>
                <w:b/>
                <w:sz w:val="18"/>
                <w:szCs w:val="18"/>
              </w:rPr>
            </w:pPr>
            <w:r w:rsidRPr="00617392">
              <w:rPr>
                <w:b/>
                <w:sz w:val="18"/>
                <w:szCs w:val="18"/>
              </w:rPr>
              <w:t>5</w:t>
            </w:r>
          </w:p>
        </w:tc>
      </w:tr>
      <w:tr w:rsidR="00F651B0" w:rsidRPr="00756701" w:rsidTr="0035311C">
        <w:trPr>
          <w:cantSplit/>
        </w:trPr>
        <w:tc>
          <w:tcPr>
            <w:cnfStyle w:val="001000000000"/>
            <w:tcW w:w="895" w:type="pct"/>
            <w:vMerge/>
          </w:tcPr>
          <w:p w:rsidR="00F651B0" w:rsidRPr="00756701" w:rsidRDefault="00F651B0" w:rsidP="00C161A9">
            <w:pPr>
              <w:rPr>
                <w:rFonts w:ascii="Calibri" w:hAnsi="Calibri" w:cs="MyriadPro-Regular"/>
                <w:b w:val="0"/>
                <w:color w:val="FFFFFF"/>
                <w:sz w:val="18"/>
                <w:szCs w:val="18"/>
                <w:lang w:val="en-GB" w:eastAsia="en-US"/>
              </w:rPr>
            </w:pPr>
          </w:p>
        </w:tc>
        <w:tc>
          <w:tcPr>
            <w:tcW w:w="1081"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Water quality</w:t>
            </w:r>
          </w:p>
        </w:tc>
        <w:tc>
          <w:tcPr>
            <w:tcW w:w="747"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Y</w:t>
            </w:r>
          </w:p>
        </w:tc>
        <w:tc>
          <w:tcPr>
            <w:tcW w:w="498"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664"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3</w:t>
            </w:r>
          </w:p>
        </w:tc>
        <w:tc>
          <w:tcPr>
            <w:tcW w:w="665"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451" w:type="pct"/>
            <w:tcBorders>
              <w:top w:val="single" w:sz="6" w:space="0" w:color="FFFFFF" w:themeColor="background1"/>
              <w:bottom w:val="single" w:sz="6" w:space="0" w:color="FFFFFF" w:themeColor="background1"/>
            </w:tcBorders>
            <w:shd w:val="clear" w:color="auto" w:fill="F2F2F2" w:themeFill="background1" w:themeFillShade="F2"/>
          </w:tcPr>
          <w:p w:rsidR="00F651B0" w:rsidRPr="00617392" w:rsidRDefault="00F651B0" w:rsidP="00C832C2">
            <w:pPr>
              <w:pStyle w:val="IAEtextCalibri"/>
              <w:spacing w:before="20" w:afterLines="40" w:line="240" w:lineRule="auto"/>
              <w:cnfStyle w:val="000000000000"/>
              <w:rPr>
                <w:b/>
                <w:sz w:val="18"/>
                <w:szCs w:val="18"/>
              </w:rPr>
            </w:pPr>
            <w:r w:rsidRPr="00617392">
              <w:rPr>
                <w:b/>
                <w:sz w:val="18"/>
                <w:szCs w:val="18"/>
              </w:rPr>
              <w:t>5</w:t>
            </w:r>
          </w:p>
        </w:tc>
      </w:tr>
      <w:tr w:rsidR="00F651B0" w:rsidRPr="00756701" w:rsidTr="00617392">
        <w:trPr>
          <w:cantSplit/>
        </w:trPr>
        <w:tc>
          <w:tcPr>
            <w:cnfStyle w:val="001000000000"/>
            <w:tcW w:w="895" w:type="pct"/>
          </w:tcPr>
          <w:p w:rsidR="00F651B0" w:rsidRPr="00756701" w:rsidRDefault="00F651B0" w:rsidP="00C832C2">
            <w:pPr>
              <w:pStyle w:val="iAETableCol1"/>
              <w:framePr w:hSpace="0" w:wrap="auto" w:vAnchor="margin" w:hAnchor="text" w:xAlign="left" w:yAlign="inline"/>
              <w:spacing w:before="20" w:afterLines="40" w:line="240" w:lineRule="auto"/>
              <w:rPr>
                <w:b w:val="0"/>
                <w:sz w:val="18"/>
                <w:szCs w:val="18"/>
              </w:rPr>
            </w:pPr>
            <w:r w:rsidRPr="00756701">
              <w:rPr>
                <w:b w:val="0"/>
                <w:sz w:val="18"/>
                <w:szCs w:val="18"/>
              </w:rPr>
              <w:t>Geomorphology</w:t>
            </w:r>
          </w:p>
        </w:tc>
        <w:tc>
          <w:tcPr>
            <w:tcW w:w="1081"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Pool depth</w:t>
            </w:r>
          </w:p>
        </w:tc>
        <w:tc>
          <w:tcPr>
            <w:tcW w:w="747"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p>
        </w:tc>
        <w:tc>
          <w:tcPr>
            <w:tcW w:w="498"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664"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665" w:type="pct"/>
            <w:tcBorders>
              <w:top w:val="single" w:sz="6" w:space="0" w:color="FFFFFF" w:themeColor="background1"/>
              <w:bottom w:val="single" w:sz="6" w:space="0" w:color="FFFFFF" w:themeColor="background1"/>
            </w:tcBorders>
            <w:shd w:val="clear" w:color="auto" w:fill="F2F2F2" w:themeFill="background1" w:themeFillShade="F2"/>
          </w:tcPr>
          <w:p w:rsidR="00F651B0" w:rsidRPr="00756701" w:rsidRDefault="00F651B0" w:rsidP="00C832C2">
            <w:pPr>
              <w:pStyle w:val="IAEtextCalibri"/>
              <w:spacing w:before="20" w:afterLines="40" w:line="240" w:lineRule="auto"/>
              <w:cnfStyle w:val="000000000000"/>
              <w:rPr>
                <w:sz w:val="18"/>
                <w:szCs w:val="18"/>
              </w:rPr>
            </w:pPr>
            <w:r w:rsidRPr="00756701">
              <w:rPr>
                <w:sz w:val="18"/>
                <w:szCs w:val="18"/>
              </w:rPr>
              <w:t>1</w:t>
            </w:r>
          </w:p>
        </w:tc>
        <w:tc>
          <w:tcPr>
            <w:tcW w:w="451" w:type="pct"/>
            <w:tcBorders>
              <w:top w:val="single" w:sz="6" w:space="0" w:color="FFFFFF" w:themeColor="background1"/>
              <w:bottom w:val="single" w:sz="6" w:space="0" w:color="FFFFFF" w:themeColor="background1"/>
            </w:tcBorders>
            <w:shd w:val="clear" w:color="auto" w:fill="F2F2F2" w:themeFill="background1" w:themeFillShade="F2"/>
          </w:tcPr>
          <w:p w:rsidR="00F651B0" w:rsidRPr="00617392" w:rsidRDefault="00F651B0" w:rsidP="00C832C2">
            <w:pPr>
              <w:pStyle w:val="IAEtextCalibri"/>
              <w:spacing w:before="20" w:afterLines="40" w:line="240" w:lineRule="auto"/>
              <w:cnfStyle w:val="000000000000"/>
              <w:rPr>
                <w:b/>
                <w:sz w:val="18"/>
                <w:szCs w:val="18"/>
              </w:rPr>
            </w:pPr>
            <w:r w:rsidRPr="00617392">
              <w:rPr>
                <w:b/>
                <w:sz w:val="18"/>
                <w:szCs w:val="18"/>
              </w:rPr>
              <w:t>3</w:t>
            </w:r>
          </w:p>
        </w:tc>
      </w:tr>
      <w:tr w:rsidR="00F651B0" w:rsidRPr="00756701" w:rsidTr="00617392">
        <w:trPr>
          <w:cantSplit/>
        </w:trPr>
        <w:tc>
          <w:tcPr>
            <w:cnfStyle w:val="001000000000"/>
            <w:tcW w:w="895" w:type="pct"/>
            <w:vMerge w:val="restart"/>
            <w:hideMark/>
          </w:tcPr>
          <w:p w:rsidR="00F651B0" w:rsidRPr="00756701" w:rsidRDefault="00F651B0" w:rsidP="00C832C2">
            <w:pPr>
              <w:pStyle w:val="iAETableCol1"/>
              <w:framePr w:hSpace="0" w:wrap="auto" w:vAnchor="margin" w:hAnchor="text" w:xAlign="left" w:yAlign="inline"/>
              <w:spacing w:before="20" w:afterLines="40" w:line="240" w:lineRule="auto"/>
              <w:rPr>
                <w:b w:val="0"/>
                <w:sz w:val="18"/>
                <w:szCs w:val="18"/>
              </w:rPr>
            </w:pPr>
            <w:r w:rsidRPr="00756701">
              <w:rPr>
                <w:b w:val="0"/>
                <w:sz w:val="18"/>
                <w:szCs w:val="18"/>
              </w:rPr>
              <w:t>Hydrology</w:t>
            </w:r>
          </w:p>
        </w:tc>
        <w:tc>
          <w:tcPr>
            <w:tcW w:w="1081" w:type="pct"/>
            <w:tcBorders>
              <w:top w:val="single" w:sz="6" w:space="0" w:color="FFFFFF" w:themeColor="background1"/>
              <w:bottom w:val="single" w:sz="6" w:space="0" w:color="FFFFFF" w:themeColor="background1"/>
            </w:tcBorders>
            <w:shd w:val="clear" w:color="auto" w:fill="92D050"/>
            <w:hideMark/>
          </w:tcPr>
          <w:p w:rsidR="00F651B0" w:rsidRPr="00756701" w:rsidRDefault="00F651B0" w:rsidP="00C832C2">
            <w:pPr>
              <w:spacing w:before="20" w:afterLines="40"/>
              <w:cnfStyle w:val="000000000000"/>
              <w:rPr>
                <w:rFonts w:ascii="Calibri" w:hAnsi="Calibri"/>
                <w:sz w:val="18"/>
                <w:szCs w:val="18"/>
                <w:lang w:eastAsia="en-US"/>
              </w:rPr>
            </w:pPr>
            <w:r w:rsidRPr="00756701">
              <w:rPr>
                <w:sz w:val="18"/>
                <w:szCs w:val="18"/>
              </w:rPr>
              <w:t>Riverine: duration, depth, timing and type of connection</w:t>
            </w:r>
          </w:p>
        </w:tc>
        <w:tc>
          <w:tcPr>
            <w:tcW w:w="747"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spacing w:before="20" w:afterLines="40"/>
              <w:cnfStyle w:val="000000000000"/>
              <w:rPr>
                <w:sz w:val="18"/>
                <w:szCs w:val="18"/>
              </w:rPr>
            </w:pPr>
            <w:r w:rsidRPr="00756701">
              <w:rPr>
                <w:sz w:val="18"/>
                <w:szCs w:val="18"/>
              </w:rPr>
              <w:t>Y</w:t>
            </w:r>
          </w:p>
        </w:tc>
        <w:tc>
          <w:tcPr>
            <w:tcW w:w="498"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spacing w:before="20" w:afterLines="40"/>
              <w:cnfStyle w:val="000000000000"/>
              <w:rPr>
                <w:sz w:val="18"/>
                <w:szCs w:val="18"/>
              </w:rPr>
            </w:pPr>
            <w:r w:rsidRPr="00756701">
              <w:rPr>
                <w:sz w:val="18"/>
                <w:szCs w:val="18"/>
              </w:rPr>
              <w:t>2</w:t>
            </w:r>
          </w:p>
        </w:tc>
        <w:tc>
          <w:tcPr>
            <w:tcW w:w="664"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spacing w:before="20" w:afterLines="40"/>
              <w:cnfStyle w:val="000000000000"/>
              <w:rPr>
                <w:sz w:val="18"/>
                <w:szCs w:val="18"/>
              </w:rPr>
            </w:pPr>
            <w:r w:rsidRPr="00756701">
              <w:rPr>
                <w:sz w:val="18"/>
                <w:szCs w:val="18"/>
              </w:rPr>
              <w:t>3</w:t>
            </w:r>
          </w:p>
        </w:tc>
        <w:tc>
          <w:tcPr>
            <w:tcW w:w="665"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spacing w:before="20" w:afterLines="40"/>
              <w:cnfStyle w:val="000000000000"/>
              <w:rPr>
                <w:sz w:val="18"/>
                <w:szCs w:val="18"/>
              </w:rPr>
            </w:pPr>
            <w:r w:rsidRPr="00756701">
              <w:rPr>
                <w:sz w:val="18"/>
                <w:szCs w:val="18"/>
              </w:rPr>
              <w:t>3</w:t>
            </w:r>
          </w:p>
        </w:tc>
        <w:tc>
          <w:tcPr>
            <w:tcW w:w="451" w:type="pct"/>
            <w:tcBorders>
              <w:top w:val="single" w:sz="6" w:space="0" w:color="FFFFFF" w:themeColor="background1"/>
              <w:bottom w:val="single" w:sz="6" w:space="0" w:color="FFFFFF" w:themeColor="background1"/>
              <w:right w:val="single" w:sz="6" w:space="0" w:color="FFFFFF" w:themeColor="background1"/>
            </w:tcBorders>
            <w:shd w:val="clear" w:color="auto" w:fill="92D050"/>
          </w:tcPr>
          <w:p w:rsidR="00F651B0" w:rsidRPr="00617392" w:rsidRDefault="00F651B0" w:rsidP="00C832C2">
            <w:pPr>
              <w:spacing w:before="20" w:afterLines="40"/>
              <w:cnfStyle w:val="000000000000"/>
              <w:rPr>
                <w:b/>
                <w:sz w:val="18"/>
                <w:szCs w:val="18"/>
              </w:rPr>
            </w:pPr>
            <w:r w:rsidRPr="00617392">
              <w:rPr>
                <w:b/>
                <w:sz w:val="18"/>
                <w:szCs w:val="18"/>
              </w:rPr>
              <w:t>8</w:t>
            </w:r>
          </w:p>
        </w:tc>
      </w:tr>
      <w:tr w:rsidR="00F651B0" w:rsidRPr="00756701" w:rsidTr="00617392">
        <w:trPr>
          <w:cantSplit/>
        </w:trPr>
        <w:tc>
          <w:tcPr>
            <w:cnfStyle w:val="001000000000"/>
            <w:tcW w:w="895" w:type="pct"/>
            <w:vMerge/>
          </w:tcPr>
          <w:p w:rsidR="00F651B0" w:rsidRPr="00756701" w:rsidRDefault="00F651B0" w:rsidP="00C832C2">
            <w:pPr>
              <w:pStyle w:val="iAETableCol1"/>
              <w:framePr w:hSpace="0" w:wrap="auto" w:vAnchor="margin" w:hAnchor="text" w:xAlign="left" w:yAlign="inline"/>
              <w:spacing w:before="20" w:afterLines="40" w:line="240" w:lineRule="auto"/>
              <w:rPr>
                <w:sz w:val="18"/>
                <w:szCs w:val="18"/>
              </w:rPr>
            </w:pPr>
          </w:p>
        </w:tc>
        <w:tc>
          <w:tcPr>
            <w:tcW w:w="1081"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spacing w:before="20" w:afterLines="40"/>
              <w:cnfStyle w:val="000000000000"/>
              <w:rPr>
                <w:sz w:val="18"/>
                <w:szCs w:val="18"/>
              </w:rPr>
            </w:pPr>
            <w:r w:rsidRPr="00756701">
              <w:rPr>
                <w:sz w:val="18"/>
                <w:szCs w:val="18"/>
              </w:rPr>
              <w:t>Wetland: duration, depth, timing and type of connection</w:t>
            </w:r>
          </w:p>
        </w:tc>
        <w:tc>
          <w:tcPr>
            <w:tcW w:w="747"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spacing w:before="20" w:afterLines="40"/>
              <w:cnfStyle w:val="000000000000"/>
              <w:rPr>
                <w:sz w:val="18"/>
                <w:szCs w:val="18"/>
              </w:rPr>
            </w:pPr>
          </w:p>
        </w:tc>
        <w:tc>
          <w:tcPr>
            <w:tcW w:w="498"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spacing w:before="20" w:afterLines="40"/>
              <w:cnfStyle w:val="000000000000"/>
              <w:rPr>
                <w:sz w:val="18"/>
                <w:szCs w:val="18"/>
              </w:rPr>
            </w:pPr>
            <w:r w:rsidRPr="00756701">
              <w:rPr>
                <w:sz w:val="18"/>
                <w:szCs w:val="18"/>
              </w:rPr>
              <w:t>2</w:t>
            </w:r>
          </w:p>
        </w:tc>
        <w:tc>
          <w:tcPr>
            <w:tcW w:w="664"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spacing w:before="20" w:afterLines="40"/>
              <w:cnfStyle w:val="000000000000"/>
              <w:rPr>
                <w:sz w:val="18"/>
                <w:szCs w:val="18"/>
              </w:rPr>
            </w:pPr>
            <w:r w:rsidRPr="00756701">
              <w:rPr>
                <w:sz w:val="18"/>
                <w:szCs w:val="18"/>
              </w:rPr>
              <w:t>3</w:t>
            </w:r>
          </w:p>
        </w:tc>
        <w:tc>
          <w:tcPr>
            <w:tcW w:w="665" w:type="pct"/>
            <w:tcBorders>
              <w:top w:val="single" w:sz="6" w:space="0" w:color="FFFFFF" w:themeColor="background1"/>
              <w:bottom w:val="single" w:sz="6" w:space="0" w:color="FFFFFF" w:themeColor="background1"/>
            </w:tcBorders>
            <w:shd w:val="clear" w:color="auto" w:fill="92D050"/>
          </w:tcPr>
          <w:p w:rsidR="00F651B0" w:rsidRPr="00756701" w:rsidRDefault="00F651B0" w:rsidP="00C832C2">
            <w:pPr>
              <w:spacing w:before="20" w:afterLines="40"/>
              <w:cnfStyle w:val="000000000000"/>
              <w:rPr>
                <w:sz w:val="18"/>
                <w:szCs w:val="18"/>
              </w:rPr>
            </w:pPr>
            <w:r w:rsidRPr="00756701">
              <w:rPr>
                <w:sz w:val="18"/>
                <w:szCs w:val="18"/>
              </w:rPr>
              <w:t>3</w:t>
            </w:r>
          </w:p>
        </w:tc>
        <w:tc>
          <w:tcPr>
            <w:tcW w:w="451" w:type="pct"/>
            <w:tcBorders>
              <w:top w:val="single" w:sz="6" w:space="0" w:color="FFFFFF" w:themeColor="background1"/>
              <w:bottom w:val="single" w:sz="6" w:space="0" w:color="FFFFFF" w:themeColor="background1"/>
            </w:tcBorders>
            <w:shd w:val="clear" w:color="auto" w:fill="92D050"/>
          </w:tcPr>
          <w:p w:rsidR="00F651B0" w:rsidRPr="00617392" w:rsidRDefault="00F651B0" w:rsidP="00C832C2">
            <w:pPr>
              <w:spacing w:before="20" w:afterLines="40"/>
              <w:cnfStyle w:val="000000000000"/>
              <w:rPr>
                <w:b/>
                <w:sz w:val="18"/>
                <w:szCs w:val="18"/>
              </w:rPr>
            </w:pPr>
            <w:r w:rsidRPr="00617392">
              <w:rPr>
                <w:b/>
                <w:sz w:val="18"/>
                <w:szCs w:val="18"/>
              </w:rPr>
              <w:t>8</w:t>
            </w:r>
          </w:p>
        </w:tc>
      </w:tr>
    </w:tbl>
    <w:p w:rsidR="00F54A02" w:rsidRDefault="00F54A02" w:rsidP="006056A4">
      <w:pPr>
        <w:pStyle w:val="Default"/>
        <w:rPr>
          <w:sz w:val="22"/>
          <w:szCs w:val="22"/>
        </w:rPr>
      </w:pPr>
    </w:p>
    <w:p w:rsidR="00D20F73" w:rsidRDefault="00CE614A" w:rsidP="00EE0899">
      <w:pPr>
        <w:pStyle w:val="IAEHeading3"/>
      </w:pPr>
      <w:bookmarkStart w:id="77" w:name="_Toc401920871"/>
      <w:r>
        <w:t>Selected Area</w:t>
      </w:r>
      <w:r w:rsidR="00D20F73">
        <w:t xml:space="preserve"> </w:t>
      </w:r>
      <w:r>
        <w:t>p</w:t>
      </w:r>
      <w:r w:rsidR="00D20F73">
        <w:t xml:space="preserve">riority </w:t>
      </w:r>
      <w:r w:rsidR="00B3754D">
        <w:t>i</w:t>
      </w:r>
      <w:r w:rsidR="00D20F73">
        <w:t>ndicators</w:t>
      </w:r>
      <w:bookmarkEnd w:id="77"/>
    </w:p>
    <w:p w:rsidR="00C9145D" w:rsidRDefault="00D20F73" w:rsidP="00D20F73">
      <w:r>
        <w:t>On the basis of this assessment, the highest priority indicators</w:t>
      </w:r>
      <w:r w:rsidR="004C2062">
        <w:t xml:space="preserve"> (with scores of &gt;</w:t>
      </w:r>
      <w:r w:rsidR="009D28F0">
        <w:t>7</w:t>
      </w:r>
      <w:r w:rsidR="004C2062">
        <w:t>)</w:t>
      </w:r>
      <w:r>
        <w:t xml:space="preserve"> </w:t>
      </w:r>
      <w:r w:rsidR="009D28F0">
        <w:t xml:space="preserve">for </w:t>
      </w:r>
      <w:r w:rsidR="001B7041">
        <w:t xml:space="preserve">the Selected Area Evaluation </w:t>
      </w:r>
      <w:r>
        <w:t xml:space="preserve">for the </w:t>
      </w:r>
      <w:r w:rsidR="00C9145D">
        <w:t>Lachlan r</w:t>
      </w:r>
      <w:r>
        <w:t xml:space="preserve">iver </w:t>
      </w:r>
      <w:r w:rsidR="00C9145D">
        <w:t>s</w:t>
      </w:r>
      <w:r>
        <w:t>y</w:t>
      </w:r>
      <w:r w:rsidR="004C2062">
        <w:t>stem Selected Area</w:t>
      </w:r>
      <w:r w:rsidR="001B7041">
        <w:t xml:space="preserve"> </w:t>
      </w:r>
      <w:proofErr w:type="gramStart"/>
      <w:r w:rsidR="00617392">
        <w:t>ar</w:t>
      </w:r>
      <w:r w:rsidR="001B7041">
        <w:t>e</w:t>
      </w:r>
      <w:proofErr w:type="gramEnd"/>
      <w:r w:rsidR="00C9145D">
        <w:t>:</w:t>
      </w:r>
      <w:r w:rsidR="004C2062">
        <w:t xml:space="preserve"> </w:t>
      </w:r>
    </w:p>
    <w:p w:rsidR="00C9145D" w:rsidRDefault="00C9145D" w:rsidP="00350387">
      <w:pPr>
        <w:pStyle w:val="ListParagraph"/>
        <w:numPr>
          <w:ilvl w:val="0"/>
          <w:numId w:val="85"/>
        </w:numPr>
      </w:pPr>
      <w:r>
        <w:t>R</w:t>
      </w:r>
      <w:r w:rsidR="004C2062">
        <w:t>iverine</w:t>
      </w:r>
      <w:r w:rsidR="00D20F73">
        <w:t xml:space="preserve"> </w:t>
      </w:r>
      <w:r w:rsidR="003E0E23">
        <w:t xml:space="preserve">adult </w:t>
      </w:r>
      <w:r w:rsidR="00D20F73">
        <w:t>and larval fish</w:t>
      </w:r>
      <w:r>
        <w:t>.</w:t>
      </w:r>
    </w:p>
    <w:p w:rsidR="00C9145D" w:rsidRDefault="00C9145D" w:rsidP="00350387">
      <w:pPr>
        <w:pStyle w:val="ListParagraph"/>
        <w:numPr>
          <w:ilvl w:val="0"/>
          <w:numId w:val="85"/>
        </w:numPr>
      </w:pPr>
      <w:r>
        <w:t>W</w:t>
      </w:r>
      <w:r w:rsidR="00D20F73">
        <w:t>aterbird breeding</w:t>
      </w:r>
      <w:r>
        <w:t>.</w:t>
      </w:r>
    </w:p>
    <w:p w:rsidR="00C9145D" w:rsidRDefault="00C9145D" w:rsidP="00350387">
      <w:pPr>
        <w:pStyle w:val="ListParagraph"/>
        <w:numPr>
          <w:ilvl w:val="0"/>
          <w:numId w:val="85"/>
        </w:numPr>
      </w:pPr>
      <w:r>
        <w:t>F</w:t>
      </w:r>
      <w:r w:rsidR="00D20F73">
        <w:t>rog populations</w:t>
      </w:r>
      <w:r w:rsidR="003E0E23">
        <w:t xml:space="preserve"> and diversity</w:t>
      </w:r>
      <w:r>
        <w:t>.</w:t>
      </w:r>
    </w:p>
    <w:p w:rsidR="00C9145D" w:rsidRDefault="00C9145D" w:rsidP="00350387">
      <w:pPr>
        <w:pStyle w:val="ListParagraph"/>
        <w:numPr>
          <w:ilvl w:val="0"/>
          <w:numId w:val="85"/>
        </w:numPr>
      </w:pPr>
      <w:r>
        <w:t>Vegetation diversity and condition.</w:t>
      </w:r>
    </w:p>
    <w:p w:rsidR="00C9145D" w:rsidRDefault="00C9145D" w:rsidP="00350387">
      <w:pPr>
        <w:pStyle w:val="ListParagraph"/>
        <w:numPr>
          <w:ilvl w:val="0"/>
          <w:numId w:val="85"/>
        </w:numPr>
      </w:pPr>
      <w:proofErr w:type="spellStart"/>
      <w:r>
        <w:t>M</w:t>
      </w:r>
      <w:r w:rsidR="00D20F73">
        <w:t>icroinvertebrate</w:t>
      </w:r>
      <w:proofErr w:type="spellEnd"/>
      <w:r w:rsidR="00D20F73">
        <w:t xml:space="preserve"> </w:t>
      </w:r>
      <w:r w:rsidR="004C2062">
        <w:t>abundance</w:t>
      </w:r>
      <w:r>
        <w:t>.</w:t>
      </w:r>
    </w:p>
    <w:p w:rsidR="00D20F73" w:rsidRDefault="003E0E23" w:rsidP="00350387">
      <w:pPr>
        <w:pStyle w:val="ListParagraph"/>
        <w:numPr>
          <w:ilvl w:val="0"/>
          <w:numId w:val="85"/>
        </w:numPr>
      </w:pPr>
      <w:r>
        <w:t>Riverine and wetland hydrology</w:t>
      </w:r>
      <w:r w:rsidR="00D20F73">
        <w:t xml:space="preserve">. </w:t>
      </w:r>
    </w:p>
    <w:p w:rsidR="006117AC" w:rsidRDefault="00827480" w:rsidP="00827480">
      <w:pPr>
        <w:pStyle w:val="IAEHeading3"/>
      </w:pPr>
      <w:bookmarkStart w:id="78" w:name="_Ref401673085"/>
      <w:bookmarkStart w:id="79" w:name="_Toc401920872"/>
      <w:r>
        <w:t>Funding</w:t>
      </w:r>
      <w:bookmarkEnd w:id="78"/>
      <w:bookmarkEnd w:id="79"/>
    </w:p>
    <w:p w:rsidR="0016497C" w:rsidRDefault="009D28F0" w:rsidP="0016497C">
      <w:pPr>
        <w:tabs>
          <w:tab w:val="left" w:pos="3953"/>
        </w:tabs>
      </w:pPr>
      <w:r>
        <w:t xml:space="preserve">The monitoring program for the Lachlan river system Selected Area is, by necessity, constrained by funding. This means that the </w:t>
      </w:r>
      <w:r w:rsidR="0016497C">
        <w:t>final suite of</w:t>
      </w:r>
      <w:r>
        <w:t xml:space="preserve"> indicators must be </w:t>
      </w:r>
      <w:r w:rsidR="00827480">
        <w:t>confined to</w:t>
      </w:r>
      <w:r>
        <w:t xml:space="preserve"> those that represent the best investment for the LTIM Project</w:t>
      </w:r>
      <w:r w:rsidR="0016497C">
        <w:t xml:space="preserve"> and </w:t>
      </w:r>
      <w:r w:rsidR="00CE614A">
        <w:t>for which the monitoring can be undertaken within</w:t>
      </w:r>
      <w:r w:rsidR="0016497C">
        <w:t xml:space="preserve"> the available budget</w:t>
      </w:r>
      <w:r>
        <w:t xml:space="preserve">. Of the priority indicators for the Lachlan river system Selected Area, the fish monitoring is the most expensive and stream metabolism the least expensive.  </w:t>
      </w:r>
    </w:p>
    <w:p w:rsidR="0016497C" w:rsidRDefault="0016497C" w:rsidP="0016497C">
      <w:pPr>
        <w:tabs>
          <w:tab w:val="left" w:pos="3953"/>
        </w:tabs>
      </w:pPr>
      <w:r>
        <w:t xml:space="preserve">Following negotiation with the Commonwealth Environmental Water Office, the indicators that are required to be monitored to inform Basin Evaluation for the Lachlan river system Selected Area </w:t>
      </w:r>
      <w:r w:rsidR="00E84F6F">
        <w:t>were defined as</w:t>
      </w:r>
      <w:r>
        <w:t>:</w:t>
      </w:r>
    </w:p>
    <w:p w:rsidR="0016497C" w:rsidRDefault="0016497C" w:rsidP="0016497C">
      <w:pPr>
        <w:pStyle w:val="Default"/>
        <w:numPr>
          <w:ilvl w:val="0"/>
          <w:numId w:val="97"/>
        </w:numPr>
        <w:rPr>
          <w:sz w:val="22"/>
          <w:szCs w:val="22"/>
        </w:rPr>
      </w:pPr>
      <w:r>
        <w:rPr>
          <w:sz w:val="22"/>
          <w:szCs w:val="22"/>
        </w:rPr>
        <w:t>Ecosystem type</w:t>
      </w:r>
      <w:r w:rsidR="005653DE">
        <w:rPr>
          <w:sz w:val="22"/>
          <w:szCs w:val="22"/>
        </w:rPr>
        <w:t>.</w:t>
      </w:r>
    </w:p>
    <w:p w:rsidR="0016497C" w:rsidRDefault="0016497C" w:rsidP="0016497C">
      <w:pPr>
        <w:pStyle w:val="Default"/>
        <w:numPr>
          <w:ilvl w:val="0"/>
          <w:numId w:val="97"/>
        </w:numPr>
        <w:tabs>
          <w:tab w:val="left" w:pos="2119"/>
        </w:tabs>
        <w:rPr>
          <w:sz w:val="22"/>
          <w:szCs w:val="22"/>
        </w:rPr>
      </w:pPr>
      <w:r>
        <w:rPr>
          <w:sz w:val="22"/>
          <w:szCs w:val="22"/>
        </w:rPr>
        <w:t>Fish (river)</w:t>
      </w:r>
      <w:r w:rsidR="005653DE">
        <w:rPr>
          <w:sz w:val="22"/>
          <w:szCs w:val="22"/>
        </w:rPr>
        <w:t>.</w:t>
      </w:r>
    </w:p>
    <w:p w:rsidR="0016497C" w:rsidRDefault="0016497C" w:rsidP="0016497C">
      <w:pPr>
        <w:pStyle w:val="Default"/>
        <w:numPr>
          <w:ilvl w:val="0"/>
          <w:numId w:val="97"/>
        </w:numPr>
        <w:rPr>
          <w:sz w:val="22"/>
          <w:szCs w:val="22"/>
        </w:rPr>
      </w:pPr>
      <w:r>
        <w:rPr>
          <w:sz w:val="22"/>
          <w:szCs w:val="22"/>
        </w:rPr>
        <w:t>Fish (larvae)</w:t>
      </w:r>
      <w:r w:rsidR="005653DE">
        <w:rPr>
          <w:sz w:val="22"/>
          <w:szCs w:val="22"/>
        </w:rPr>
        <w:t>.</w:t>
      </w:r>
    </w:p>
    <w:p w:rsidR="0016497C" w:rsidRDefault="0016497C" w:rsidP="0016497C">
      <w:pPr>
        <w:pStyle w:val="Default"/>
        <w:numPr>
          <w:ilvl w:val="0"/>
          <w:numId w:val="97"/>
        </w:numPr>
        <w:rPr>
          <w:sz w:val="22"/>
          <w:szCs w:val="22"/>
        </w:rPr>
      </w:pPr>
      <w:r>
        <w:rPr>
          <w:sz w:val="22"/>
          <w:szCs w:val="22"/>
        </w:rPr>
        <w:t>Stream metabolism.</w:t>
      </w:r>
    </w:p>
    <w:p w:rsidR="0016497C" w:rsidRDefault="0016497C" w:rsidP="0016497C">
      <w:pPr>
        <w:pStyle w:val="Default"/>
        <w:numPr>
          <w:ilvl w:val="0"/>
          <w:numId w:val="97"/>
        </w:numPr>
        <w:rPr>
          <w:sz w:val="22"/>
          <w:szCs w:val="22"/>
        </w:rPr>
      </w:pPr>
      <w:r>
        <w:rPr>
          <w:sz w:val="22"/>
          <w:szCs w:val="22"/>
        </w:rPr>
        <w:t>Hydrology (river)</w:t>
      </w:r>
      <w:r w:rsidR="005653DE">
        <w:rPr>
          <w:sz w:val="22"/>
          <w:szCs w:val="22"/>
        </w:rPr>
        <w:t>.</w:t>
      </w:r>
    </w:p>
    <w:p w:rsidR="0016497C" w:rsidRDefault="0016497C" w:rsidP="009D28F0">
      <w:pPr>
        <w:tabs>
          <w:tab w:val="left" w:pos="3953"/>
        </w:tabs>
      </w:pPr>
    </w:p>
    <w:p w:rsidR="009D28F0" w:rsidRDefault="005653DE" w:rsidP="005653DE">
      <w:pPr>
        <w:tabs>
          <w:tab w:val="left" w:pos="3953"/>
        </w:tabs>
      </w:pPr>
      <w:r>
        <w:t>The indicators that were subsequently negotiated for the Selected Area Evaluation were defined as:</w:t>
      </w:r>
    </w:p>
    <w:p w:rsidR="005653DE" w:rsidRDefault="005653DE" w:rsidP="005653DE">
      <w:pPr>
        <w:pStyle w:val="ListParagraph"/>
        <w:numPr>
          <w:ilvl w:val="0"/>
          <w:numId w:val="99"/>
        </w:numPr>
        <w:tabs>
          <w:tab w:val="left" w:pos="3953"/>
        </w:tabs>
      </w:pPr>
      <w:r>
        <w:t>Vegetation condition and diversity</w:t>
      </w:r>
      <w:r w:rsidR="00C042C4">
        <w:t>.</w:t>
      </w:r>
    </w:p>
    <w:p w:rsidR="008644DF" w:rsidRDefault="008644DF" w:rsidP="006056A4">
      <w:pPr>
        <w:pStyle w:val="Default"/>
        <w:rPr>
          <w:sz w:val="22"/>
          <w:szCs w:val="22"/>
        </w:rPr>
      </w:pPr>
      <w:r>
        <w:rPr>
          <w:sz w:val="22"/>
          <w:szCs w:val="22"/>
        </w:rPr>
        <w:t>Decapods, which are likely to be by</w:t>
      </w:r>
      <w:r w:rsidR="00FC47BB">
        <w:rPr>
          <w:sz w:val="22"/>
          <w:szCs w:val="22"/>
        </w:rPr>
        <w:t>-</w:t>
      </w:r>
      <w:r>
        <w:rPr>
          <w:sz w:val="22"/>
          <w:szCs w:val="22"/>
        </w:rPr>
        <w:t>catch from implementing the Fish (river)</w:t>
      </w:r>
      <w:r w:rsidR="00FC47BB">
        <w:rPr>
          <w:sz w:val="22"/>
          <w:szCs w:val="22"/>
        </w:rPr>
        <w:t xml:space="preserve"> monitoring,</w:t>
      </w:r>
      <w:r>
        <w:rPr>
          <w:sz w:val="22"/>
          <w:szCs w:val="22"/>
        </w:rPr>
        <w:t xml:space="preserve"> will be included in the Selected Area Evaluation</w:t>
      </w:r>
      <w:r w:rsidR="00FC47BB">
        <w:rPr>
          <w:sz w:val="22"/>
          <w:szCs w:val="22"/>
        </w:rPr>
        <w:t xml:space="preserve"> and</w:t>
      </w:r>
      <w:r>
        <w:rPr>
          <w:sz w:val="22"/>
          <w:szCs w:val="22"/>
        </w:rPr>
        <w:t xml:space="preserve"> Turtles may also be </w:t>
      </w:r>
      <w:r w:rsidR="00FC47BB">
        <w:rPr>
          <w:sz w:val="22"/>
          <w:szCs w:val="22"/>
        </w:rPr>
        <w:t>similarly included if time and resources permit.</w:t>
      </w:r>
    </w:p>
    <w:p w:rsidR="008644DF" w:rsidRDefault="008644DF" w:rsidP="006056A4">
      <w:pPr>
        <w:pStyle w:val="Default"/>
        <w:rPr>
          <w:sz w:val="22"/>
          <w:szCs w:val="22"/>
        </w:rPr>
      </w:pPr>
    </w:p>
    <w:p w:rsidR="009D28F0" w:rsidRDefault="008644DF" w:rsidP="006056A4">
      <w:pPr>
        <w:pStyle w:val="Default"/>
        <w:rPr>
          <w:sz w:val="22"/>
          <w:szCs w:val="22"/>
        </w:rPr>
      </w:pPr>
      <w:r>
        <w:rPr>
          <w:sz w:val="22"/>
          <w:szCs w:val="22"/>
        </w:rPr>
        <w:t>T</w:t>
      </w:r>
      <w:r w:rsidR="005653DE">
        <w:rPr>
          <w:sz w:val="22"/>
          <w:szCs w:val="22"/>
        </w:rPr>
        <w:t>he monitoring</w:t>
      </w:r>
      <w:r w:rsidR="00C042C4">
        <w:rPr>
          <w:sz w:val="22"/>
          <w:szCs w:val="22"/>
        </w:rPr>
        <w:t xml:space="preserve"> of waterbird breeding and frog populations and diversity</w:t>
      </w:r>
      <w:r w:rsidR="005653DE">
        <w:rPr>
          <w:sz w:val="22"/>
          <w:szCs w:val="22"/>
        </w:rPr>
        <w:t xml:space="preserve"> are to be implemented if and when required by the Commonwealth Environmental Water Office.  </w:t>
      </w:r>
    </w:p>
    <w:p w:rsidR="005653DE" w:rsidRDefault="005653DE" w:rsidP="006056A4">
      <w:pPr>
        <w:pStyle w:val="Default"/>
        <w:rPr>
          <w:sz w:val="22"/>
          <w:szCs w:val="22"/>
        </w:rPr>
      </w:pPr>
    </w:p>
    <w:p w:rsidR="00FF0CDE" w:rsidRDefault="005653DE" w:rsidP="00FF0CDE">
      <w:pPr>
        <w:rPr>
          <w:rFonts w:ascii="Calibri" w:hAnsi="Calibri" w:cs="Calibri"/>
          <w:color w:val="000000"/>
        </w:rPr>
      </w:pPr>
      <w:r>
        <w:t>Thus, t</w:t>
      </w:r>
      <w:r w:rsidR="006056A4">
        <w:t xml:space="preserve">he indicators that will inform the Lachlan </w:t>
      </w:r>
      <w:r w:rsidR="000066CE">
        <w:t>r</w:t>
      </w:r>
      <w:r w:rsidR="006056A4">
        <w:t xml:space="preserve">iver </w:t>
      </w:r>
      <w:r w:rsidR="000066CE">
        <w:t>s</w:t>
      </w:r>
      <w:r w:rsidR="006056A4">
        <w:t xml:space="preserve">ystem Selected Area Evaluation have been identified </w:t>
      </w:r>
      <w:r w:rsidR="006056A4" w:rsidRPr="00DF3F42">
        <w:t>and are</w:t>
      </w:r>
      <w:r w:rsidR="006056A4">
        <w:t xml:space="preserve"> mapped to the relevant Selected Area </w:t>
      </w:r>
      <w:r w:rsidR="00665670">
        <w:t>e</w:t>
      </w:r>
      <w:r w:rsidR="006056A4">
        <w:t xml:space="preserve">valuation questions and </w:t>
      </w:r>
      <w:r w:rsidR="00665670">
        <w:t>c</w:t>
      </w:r>
      <w:r w:rsidR="006056A4">
        <w:t xml:space="preserve">ause and </w:t>
      </w:r>
      <w:r w:rsidR="00665670">
        <w:t>e</w:t>
      </w:r>
      <w:r w:rsidR="006056A4">
        <w:t>ffect diagrams in</w:t>
      </w:r>
      <w:r w:rsidR="00617392">
        <w:t xml:space="preserve"> </w:t>
      </w:r>
      <w:r w:rsidR="000D1603">
        <w:fldChar w:fldCharType="begin"/>
      </w:r>
      <w:r w:rsidR="00617392">
        <w:instrText xml:space="preserve"> REF _Ref401667660 \h </w:instrText>
      </w:r>
      <w:r w:rsidR="000D1603">
        <w:fldChar w:fldCharType="separate"/>
      </w:r>
      <w:r w:rsidR="008C1F8D">
        <w:t xml:space="preserve">Table </w:t>
      </w:r>
      <w:r w:rsidR="008C1F8D">
        <w:rPr>
          <w:noProof/>
        </w:rPr>
        <w:t>7</w:t>
      </w:r>
      <w:r w:rsidR="000D1603">
        <w:fldChar w:fldCharType="end"/>
      </w:r>
      <w:r w:rsidR="006056A4">
        <w:t>.</w:t>
      </w:r>
      <w:r w:rsidR="00617392">
        <w:t xml:space="preserve">  </w:t>
      </w:r>
    </w:p>
    <w:p w:rsidR="006056A4" w:rsidRDefault="006056A4" w:rsidP="000066CE"/>
    <w:p w:rsidR="00617392" w:rsidRDefault="00617392">
      <w:r>
        <w:br w:type="page"/>
      </w:r>
    </w:p>
    <w:p w:rsidR="00617392" w:rsidRPr="00617392" w:rsidRDefault="00617392" w:rsidP="00617392">
      <w:pPr>
        <w:spacing w:after="0"/>
        <w:rPr>
          <w:sz w:val="12"/>
          <w:szCs w:val="12"/>
        </w:rPr>
      </w:pPr>
    </w:p>
    <w:p w:rsidR="00617392" w:rsidRDefault="00617392" w:rsidP="00617392">
      <w:pPr>
        <w:pStyle w:val="IAECaptionFigTable"/>
      </w:pPr>
      <w:bookmarkStart w:id="80" w:name="_Ref401667660"/>
      <w:bookmarkStart w:id="81" w:name="_Toc401920666"/>
      <w:proofErr w:type="gramStart"/>
      <w:r>
        <w:t xml:space="preserve">Table </w:t>
      </w:r>
      <w:proofErr w:type="gramEnd"/>
      <w:r w:rsidR="000D1603">
        <w:fldChar w:fldCharType="begin"/>
      </w:r>
      <w:r w:rsidR="008C1F8D">
        <w:instrText xml:space="preserve"> SEQ Table \* ARABIC </w:instrText>
      </w:r>
      <w:r w:rsidR="000D1603">
        <w:fldChar w:fldCharType="separate"/>
      </w:r>
      <w:r w:rsidR="008C1F8D">
        <w:rPr>
          <w:noProof/>
        </w:rPr>
        <w:t>7</w:t>
      </w:r>
      <w:r w:rsidR="000D1603">
        <w:rPr>
          <w:noProof/>
        </w:rPr>
        <w:fldChar w:fldCharType="end"/>
      </w:r>
      <w:bookmarkEnd w:id="80"/>
      <w:proofErr w:type="gramStart"/>
      <w:r>
        <w:t>.</w:t>
      </w:r>
      <w:proofErr w:type="gramEnd"/>
      <w:r>
        <w:t xml:space="preserve"> Lachlan river system Selected Area evaluation questions, indicators and cause and effect diagrams</w:t>
      </w:r>
      <w:bookmarkEnd w:id="81"/>
      <w:r>
        <w:t xml:space="preserve">  </w:t>
      </w:r>
    </w:p>
    <w:tbl>
      <w:tblPr>
        <w:tblStyle w:val="MediumGrid3-Accent1"/>
        <w:tblW w:w="0" w:type="auto"/>
        <w:tblBorders>
          <w:insideH w:val="single" w:sz="8" w:space="0" w:color="FFFFFF" w:themeColor="background1"/>
          <w:insideV w:val="single" w:sz="8" w:space="0" w:color="FFFFFF" w:themeColor="background1"/>
        </w:tblBorders>
        <w:tblLayout w:type="fixed"/>
        <w:tblLook w:val="06A0"/>
      </w:tblPr>
      <w:tblGrid>
        <w:gridCol w:w="1242"/>
        <w:gridCol w:w="3804"/>
        <w:gridCol w:w="836"/>
        <w:gridCol w:w="1848"/>
        <w:gridCol w:w="1512"/>
      </w:tblGrid>
      <w:tr w:rsidR="006056A4" w:rsidTr="0035311C">
        <w:trPr>
          <w:cnfStyle w:val="100000000000"/>
          <w:cantSplit/>
          <w:tblHeader/>
        </w:trPr>
        <w:tc>
          <w:tcPr>
            <w:cnfStyle w:val="001000000000"/>
            <w:tcW w:w="1242" w:type="dxa"/>
            <w:tcBorders>
              <w:top w:val="none" w:sz="0" w:space="0" w:color="auto"/>
              <w:left w:val="none" w:sz="0" w:space="0" w:color="auto"/>
              <w:bottom w:val="none" w:sz="0" w:space="0" w:color="auto"/>
              <w:right w:val="none" w:sz="0" w:space="0" w:color="auto"/>
            </w:tcBorders>
            <w:hideMark/>
          </w:tcPr>
          <w:p w:rsidR="006056A4" w:rsidRPr="00530456" w:rsidRDefault="008F4DFB">
            <w:pPr>
              <w:jc w:val="center"/>
              <w:rPr>
                <w:sz w:val="18"/>
                <w:szCs w:val="18"/>
              </w:rPr>
            </w:pPr>
            <w:r>
              <w:rPr>
                <w:sz w:val="18"/>
                <w:szCs w:val="18"/>
              </w:rPr>
              <w:t>Theme</w:t>
            </w:r>
          </w:p>
        </w:tc>
        <w:tc>
          <w:tcPr>
            <w:tcW w:w="3804" w:type="dxa"/>
            <w:tcBorders>
              <w:top w:val="none" w:sz="0" w:space="0" w:color="auto"/>
              <w:left w:val="none" w:sz="0" w:space="0" w:color="auto"/>
              <w:bottom w:val="single" w:sz="8" w:space="0" w:color="FFFFFF" w:themeColor="background1"/>
              <w:right w:val="none" w:sz="0" w:space="0" w:color="auto"/>
            </w:tcBorders>
            <w:hideMark/>
          </w:tcPr>
          <w:p w:rsidR="006056A4" w:rsidRPr="00530456" w:rsidRDefault="006056A4">
            <w:pPr>
              <w:jc w:val="center"/>
              <w:cnfStyle w:val="100000000000"/>
              <w:rPr>
                <w:sz w:val="18"/>
                <w:szCs w:val="18"/>
              </w:rPr>
            </w:pPr>
            <w:r w:rsidRPr="00530456">
              <w:rPr>
                <w:sz w:val="18"/>
                <w:szCs w:val="18"/>
              </w:rPr>
              <w:t>LEVEL 3 EVALUATION QUESTIONS</w:t>
            </w:r>
          </w:p>
        </w:tc>
        <w:tc>
          <w:tcPr>
            <w:tcW w:w="836" w:type="dxa"/>
            <w:tcBorders>
              <w:top w:val="none" w:sz="0" w:space="0" w:color="auto"/>
              <w:left w:val="none" w:sz="0" w:space="0" w:color="auto"/>
              <w:bottom w:val="single" w:sz="8" w:space="0" w:color="FFFFFF" w:themeColor="background1"/>
              <w:right w:val="none" w:sz="0" w:space="0" w:color="auto"/>
            </w:tcBorders>
            <w:hideMark/>
          </w:tcPr>
          <w:p w:rsidR="006056A4" w:rsidRPr="00530456" w:rsidRDefault="006056A4" w:rsidP="00856B09">
            <w:pPr>
              <w:jc w:val="center"/>
              <w:cnfStyle w:val="100000000000"/>
              <w:rPr>
                <w:sz w:val="18"/>
                <w:szCs w:val="18"/>
              </w:rPr>
            </w:pPr>
            <w:r w:rsidRPr="00530456">
              <w:rPr>
                <w:sz w:val="18"/>
                <w:szCs w:val="18"/>
              </w:rPr>
              <w:t>SHORT- /LONG-TERM</w:t>
            </w:r>
          </w:p>
        </w:tc>
        <w:tc>
          <w:tcPr>
            <w:tcW w:w="1848" w:type="dxa"/>
            <w:tcBorders>
              <w:top w:val="none" w:sz="0" w:space="0" w:color="auto"/>
              <w:left w:val="none" w:sz="0" w:space="0" w:color="auto"/>
              <w:bottom w:val="single" w:sz="8" w:space="0" w:color="FFFFFF" w:themeColor="background1"/>
              <w:right w:val="none" w:sz="0" w:space="0" w:color="auto"/>
            </w:tcBorders>
            <w:hideMark/>
          </w:tcPr>
          <w:p w:rsidR="006056A4" w:rsidRPr="00530456" w:rsidRDefault="006056A4">
            <w:pPr>
              <w:jc w:val="center"/>
              <w:cnfStyle w:val="100000000000"/>
              <w:rPr>
                <w:sz w:val="18"/>
                <w:szCs w:val="18"/>
              </w:rPr>
            </w:pPr>
            <w:r w:rsidRPr="00530456">
              <w:rPr>
                <w:sz w:val="18"/>
                <w:szCs w:val="18"/>
              </w:rPr>
              <w:t>INDICATORS</w:t>
            </w:r>
          </w:p>
        </w:tc>
        <w:tc>
          <w:tcPr>
            <w:tcW w:w="1512" w:type="dxa"/>
            <w:tcBorders>
              <w:top w:val="none" w:sz="0" w:space="0" w:color="auto"/>
              <w:left w:val="none" w:sz="0" w:space="0" w:color="auto"/>
              <w:bottom w:val="single" w:sz="8" w:space="0" w:color="FFFFFF" w:themeColor="background1"/>
              <w:right w:val="none" w:sz="0" w:space="0" w:color="auto"/>
            </w:tcBorders>
            <w:hideMark/>
          </w:tcPr>
          <w:p w:rsidR="006056A4" w:rsidRPr="0035311C" w:rsidRDefault="007B4767">
            <w:pPr>
              <w:spacing w:after="200" w:line="276" w:lineRule="auto"/>
              <w:jc w:val="center"/>
              <w:cnfStyle w:val="100000000000"/>
              <w:rPr>
                <w:caps/>
                <w:sz w:val="18"/>
                <w:szCs w:val="18"/>
              </w:rPr>
            </w:pPr>
            <w:r w:rsidRPr="0035311C">
              <w:rPr>
                <w:caps/>
                <w:sz w:val="18"/>
                <w:szCs w:val="18"/>
              </w:rPr>
              <w:t>Relevant Cause and Effect Diagram</w:t>
            </w:r>
          </w:p>
        </w:tc>
      </w:tr>
      <w:tr w:rsidR="006056A4" w:rsidTr="0035311C">
        <w:trPr>
          <w:cantSplit/>
        </w:trPr>
        <w:tc>
          <w:tcPr>
            <w:cnfStyle w:val="001000000000"/>
            <w:tcW w:w="1242" w:type="dxa"/>
            <w:vMerge w:val="restart"/>
            <w:tcBorders>
              <w:left w:val="none" w:sz="0" w:space="0" w:color="auto"/>
              <w:bottom w:val="none" w:sz="0" w:space="0" w:color="auto"/>
              <w:right w:val="none" w:sz="0" w:space="0" w:color="auto"/>
            </w:tcBorders>
            <w:hideMark/>
          </w:tcPr>
          <w:p w:rsidR="006056A4" w:rsidRDefault="006056A4">
            <w:pPr>
              <w:autoSpaceDE w:val="0"/>
              <w:autoSpaceDN w:val="0"/>
              <w:adjustRightInd w:val="0"/>
              <w:rPr>
                <w:rFonts w:cs="Calibri"/>
                <w:b w:val="0"/>
                <w:sz w:val="18"/>
                <w:szCs w:val="18"/>
              </w:rPr>
            </w:pPr>
            <w:r w:rsidRPr="002655ED">
              <w:rPr>
                <w:rFonts w:cs="Calibri"/>
                <w:b w:val="0"/>
                <w:sz w:val="18"/>
                <w:szCs w:val="18"/>
              </w:rPr>
              <w:t xml:space="preserve">Ecosystem </w:t>
            </w:r>
            <w:r w:rsidR="00665670">
              <w:rPr>
                <w:rFonts w:cs="Calibri"/>
                <w:b w:val="0"/>
                <w:sz w:val="18"/>
                <w:szCs w:val="18"/>
              </w:rPr>
              <w:t>t</w:t>
            </w:r>
            <w:r w:rsidRPr="002655ED">
              <w:rPr>
                <w:rFonts w:cs="Calibri"/>
                <w:b w:val="0"/>
                <w:sz w:val="18"/>
                <w:szCs w:val="18"/>
              </w:rPr>
              <w:t>ype</w:t>
            </w:r>
          </w:p>
          <w:p w:rsidR="00954D84" w:rsidRPr="002655ED" w:rsidRDefault="00954D84">
            <w:pPr>
              <w:autoSpaceDE w:val="0"/>
              <w:autoSpaceDN w:val="0"/>
              <w:adjustRightInd w:val="0"/>
              <w:rPr>
                <w:rFonts w:cs="Calibri"/>
                <w:b w:val="0"/>
                <w:sz w:val="18"/>
                <w:szCs w:val="18"/>
              </w:rPr>
            </w:pPr>
            <w:r>
              <w:rPr>
                <w:rFonts w:cs="Calibri"/>
                <w:b w:val="0"/>
                <w:sz w:val="18"/>
                <w:szCs w:val="18"/>
              </w:rPr>
              <w:t>(Basin Evaluation only)</w:t>
            </w:r>
          </w:p>
        </w:tc>
        <w:tc>
          <w:tcPr>
            <w:tcW w:w="3804"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What did Commonwealth environmental water contribute to sustainable ecosystem diversity?</w:t>
            </w:r>
          </w:p>
        </w:tc>
        <w:tc>
          <w:tcPr>
            <w:tcW w:w="836" w:type="dxa"/>
            <w:shd w:val="clear" w:color="auto" w:fill="F2F2F2" w:themeFill="background1" w:themeFillShade="F2"/>
            <w:hideMark/>
          </w:tcPr>
          <w:p w:rsidR="006056A4" w:rsidRDefault="006056A4">
            <w:pPr>
              <w:cnfStyle w:val="000000000000"/>
              <w:rPr>
                <w:sz w:val="18"/>
                <w:szCs w:val="18"/>
              </w:rPr>
            </w:pPr>
            <w:r>
              <w:rPr>
                <w:sz w:val="18"/>
                <w:szCs w:val="18"/>
              </w:rPr>
              <w:t>Long</w:t>
            </w:r>
          </w:p>
        </w:tc>
        <w:tc>
          <w:tcPr>
            <w:tcW w:w="1848" w:type="dxa"/>
            <w:vMerge w:val="restart"/>
            <w:shd w:val="clear" w:color="auto" w:fill="F2F2F2" w:themeFill="background1" w:themeFillShade="F2"/>
            <w:hideMark/>
          </w:tcPr>
          <w:p w:rsidR="006056A4" w:rsidRDefault="006056A4">
            <w:pPr>
              <w:cnfStyle w:val="000000000000"/>
              <w:rPr>
                <w:sz w:val="18"/>
                <w:szCs w:val="18"/>
              </w:rPr>
            </w:pPr>
            <w:r>
              <w:rPr>
                <w:sz w:val="18"/>
                <w:szCs w:val="18"/>
              </w:rPr>
              <w:t xml:space="preserve">Ecosystem </w:t>
            </w:r>
            <w:r w:rsidR="00916F8D">
              <w:rPr>
                <w:sz w:val="18"/>
                <w:szCs w:val="18"/>
              </w:rPr>
              <w:t>t</w:t>
            </w:r>
            <w:r>
              <w:rPr>
                <w:sz w:val="18"/>
                <w:szCs w:val="18"/>
              </w:rPr>
              <w:t>ype</w:t>
            </w:r>
          </w:p>
        </w:tc>
        <w:tc>
          <w:tcPr>
            <w:tcW w:w="1512" w:type="dxa"/>
            <w:vMerge w:val="restart"/>
            <w:shd w:val="clear" w:color="auto" w:fill="F2F2F2" w:themeFill="background1" w:themeFillShade="F2"/>
            <w:hideMark/>
          </w:tcPr>
          <w:p w:rsidR="006056A4" w:rsidRDefault="006056A4">
            <w:pPr>
              <w:cnfStyle w:val="000000000000"/>
              <w:rPr>
                <w:sz w:val="18"/>
                <w:szCs w:val="18"/>
              </w:rPr>
            </w:pPr>
            <w:r>
              <w:rPr>
                <w:sz w:val="18"/>
                <w:szCs w:val="18"/>
              </w:rPr>
              <w:t xml:space="preserve">Landscape </w:t>
            </w:r>
            <w:r w:rsidR="00916F8D">
              <w:rPr>
                <w:sz w:val="18"/>
                <w:szCs w:val="18"/>
              </w:rPr>
              <w:t>e</w:t>
            </w:r>
            <w:r>
              <w:rPr>
                <w:sz w:val="18"/>
                <w:szCs w:val="18"/>
              </w:rPr>
              <w:t xml:space="preserve">cosystem </w:t>
            </w:r>
            <w:r w:rsidR="00916F8D">
              <w:rPr>
                <w:sz w:val="18"/>
                <w:szCs w:val="18"/>
              </w:rPr>
              <w:t>d</w:t>
            </w:r>
            <w:r>
              <w:rPr>
                <w:sz w:val="18"/>
                <w:szCs w:val="18"/>
              </w:rPr>
              <w:t>iversity</w:t>
            </w:r>
          </w:p>
        </w:tc>
      </w:tr>
      <w:tr w:rsidR="006056A4" w:rsidTr="0035311C">
        <w:trPr>
          <w:cantSplit/>
        </w:trPr>
        <w:tc>
          <w:tcPr>
            <w:cnfStyle w:val="001000000000"/>
            <w:tcW w:w="1242" w:type="dxa"/>
            <w:vMerge/>
            <w:tcBorders>
              <w:left w:val="none" w:sz="0" w:space="0" w:color="auto"/>
              <w:bottom w:val="none" w:sz="0" w:space="0" w:color="auto"/>
              <w:right w:val="none" w:sz="0" w:space="0" w:color="auto"/>
            </w:tcBorders>
            <w:vAlign w:val="center"/>
            <w:hideMark/>
          </w:tcPr>
          <w:p w:rsidR="006056A4" w:rsidRPr="002655ED" w:rsidRDefault="006056A4">
            <w:pPr>
              <w:rPr>
                <w:rFonts w:cs="Calibri"/>
                <w:b w:val="0"/>
                <w:sz w:val="18"/>
                <w:szCs w:val="18"/>
              </w:rPr>
            </w:pPr>
          </w:p>
        </w:tc>
        <w:tc>
          <w:tcPr>
            <w:tcW w:w="3804"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Were ecosystems to which Commonwealth environmental water was allocated sustained?</w:t>
            </w:r>
          </w:p>
        </w:tc>
        <w:tc>
          <w:tcPr>
            <w:tcW w:w="836" w:type="dxa"/>
            <w:shd w:val="clear" w:color="auto" w:fill="F2F2F2" w:themeFill="background1" w:themeFillShade="F2"/>
            <w:hideMark/>
          </w:tcPr>
          <w:p w:rsidR="006056A4" w:rsidRDefault="006056A4">
            <w:pPr>
              <w:cnfStyle w:val="000000000000"/>
              <w:rPr>
                <w:sz w:val="18"/>
                <w:szCs w:val="18"/>
              </w:rPr>
            </w:pPr>
            <w:r>
              <w:rPr>
                <w:sz w:val="18"/>
                <w:szCs w:val="18"/>
              </w:rPr>
              <w:t>Long</w:t>
            </w:r>
          </w:p>
        </w:tc>
        <w:tc>
          <w:tcPr>
            <w:tcW w:w="1848" w:type="dxa"/>
            <w:vMerge/>
            <w:shd w:val="clear" w:color="auto" w:fill="F2F2F2" w:themeFill="background1" w:themeFillShade="F2"/>
            <w:vAlign w:val="center"/>
            <w:hideMark/>
          </w:tcPr>
          <w:p w:rsidR="006056A4" w:rsidRDefault="006056A4">
            <w:pPr>
              <w:cnfStyle w:val="000000000000"/>
              <w:rPr>
                <w:sz w:val="18"/>
                <w:szCs w:val="18"/>
              </w:rPr>
            </w:pPr>
          </w:p>
        </w:tc>
        <w:tc>
          <w:tcPr>
            <w:tcW w:w="1512" w:type="dxa"/>
            <w:vMerge/>
            <w:shd w:val="clear" w:color="auto" w:fill="F2F2F2" w:themeFill="background1" w:themeFillShade="F2"/>
            <w:vAlign w:val="center"/>
            <w:hideMark/>
          </w:tcPr>
          <w:p w:rsidR="006056A4" w:rsidRDefault="006056A4">
            <w:pPr>
              <w:cnfStyle w:val="000000000000"/>
              <w:rPr>
                <w:sz w:val="18"/>
                <w:szCs w:val="18"/>
              </w:rPr>
            </w:pPr>
          </w:p>
        </w:tc>
      </w:tr>
      <w:tr w:rsidR="006056A4" w:rsidTr="0035311C">
        <w:trPr>
          <w:cantSplit/>
        </w:trPr>
        <w:tc>
          <w:tcPr>
            <w:cnfStyle w:val="001000000000"/>
            <w:tcW w:w="1242" w:type="dxa"/>
            <w:vMerge/>
            <w:tcBorders>
              <w:left w:val="none" w:sz="0" w:space="0" w:color="auto"/>
              <w:bottom w:val="none" w:sz="0" w:space="0" w:color="auto"/>
              <w:right w:val="none" w:sz="0" w:space="0" w:color="auto"/>
            </w:tcBorders>
            <w:vAlign w:val="center"/>
            <w:hideMark/>
          </w:tcPr>
          <w:p w:rsidR="006056A4" w:rsidRPr="002655ED" w:rsidRDefault="006056A4">
            <w:pPr>
              <w:rPr>
                <w:rFonts w:cs="Calibri"/>
                <w:b w:val="0"/>
                <w:sz w:val="18"/>
                <w:szCs w:val="18"/>
              </w:rPr>
            </w:pPr>
          </w:p>
        </w:tc>
        <w:tc>
          <w:tcPr>
            <w:tcW w:w="3804"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Was water delivered to a representative suite of ecosystem types?</w:t>
            </w:r>
          </w:p>
        </w:tc>
        <w:tc>
          <w:tcPr>
            <w:tcW w:w="836" w:type="dxa"/>
            <w:shd w:val="clear" w:color="auto" w:fill="F2F2F2" w:themeFill="background1" w:themeFillShade="F2"/>
            <w:hideMark/>
          </w:tcPr>
          <w:p w:rsidR="006056A4" w:rsidRDefault="006056A4">
            <w:pPr>
              <w:cnfStyle w:val="000000000000"/>
              <w:rPr>
                <w:sz w:val="18"/>
                <w:szCs w:val="18"/>
              </w:rPr>
            </w:pPr>
            <w:r>
              <w:rPr>
                <w:sz w:val="18"/>
                <w:szCs w:val="18"/>
              </w:rPr>
              <w:t>Long</w:t>
            </w:r>
          </w:p>
        </w:tc>
        <w:tc>
          <w:tcPr>
            <w:tcW w:w="1848" w:type="dxa"/>
            <w:vMerge/>
            <w:shd w:val="clear" w:color="auto" w:fill="F2F2F2" w:themeFill="background1" w:themeFillShade="F2"/>
            <w:vAlign w:val="center"/>
            <w:hideMark/>
          </w:tcPr>
          <w:p w:rsidR="006056A4" w:rsidRDefault="006056A4">
            <w:pPr>
              <w:cnfStyle w:val="000000000000"/>
              <w:rPr>
                <w:sz w:val="18"/>
                <w:szCs w:val="18"/>
              </w:rPr>
            </w:pPr>
          </w:p>
        </w:tc>
        <w:tc>
          <w:tcPr>
            <w:tcW w:w="1512" w:type="dxa"/>
            <w:vMerge/>
            <w:shd w:val="clear" w:color="auto" w:fill="F2F2F2" w:themeFill="background1" w:themeFillShade="F2"/>
            <w:vAlign w:val="center"/>
            <w:hideMark/>
          </w:tcPr>
          <w:p w:rsidR="006056A4" w:rsidRDefault="006056A4">
            <w:pPr>
              <w:cnfStyle w:val="000000000000"/>
              <w:rPr>
                <w:sz w:val="18"/>
                <w:szCs w:val="18"/>
              </w:rPr>
            </w:pPr>
          </w:p>
        </w:tc>
      </w:tr>
      <w:tr w:rsidR="006056A4" w:rsidTr="0035311C">
        <w:trPr>
          <w:cantSplit/>
        </w:trPr>
        <w:tc>
          <w:tcPr>
            <w:cnfStyle w:val="001000000000"/>
            <w:tcW w:w="1242" w:type="dxa"/>
            <w:tcBorders>
              <w:left w:val="none" w:sz="0" w:space="0" w:color="auto"/>
              <w:bottom w:val="none" w:sz="0" w:space="0" w:color="auto"/>
              <w:right w:val="none" w:sz="0" w:space="0" w:color="auto"/>
            </w:tcBorders>
            <w:vAlign w:val="center"/>
            <w:hideMark/>
          </w:tcPr>
          <w:p w:rsidR="006056A4" w:rsidRPr="002655ED" w:rsidRDefault="00C042C4">
            <w:pPr>
              <w:rPr>
                <w:rFonts w:cs="Calibri"/>
                <w:b w:val="0"/>
                <w:sz w:val="18"/>
                <w:szCs w:val="18"/>
              </w:rPr>
            </w:pPr>
            <w:r w:rsidRPr="002655ED">
              <w:rPr>
                <w:rFonts w:cs="Calibri"/>
                <w:b w:val="0"/>
                <w:sz w:val="18"/>
                <w:szCs w:val="18"/>
              </w:rPr>
              <w:t>Vegetation</w:t>
            </w:r>
          </w:p>
        </w:tc>
        <w:tc>
          <w:tcPr>
            <w:tcW w:w="3804" w:type="dxa"/>
            <w:shd w:val="clear" w:color="auto" w:fill="F2F2F2" w:themeFill="background1" w:themeFillShade="F2"/>
            <w:hideMark/>
          </w:tcPr>
          <w:p w:rsidR="006056A4" w:rsidRDefault="006056A4">
            <w:pPr>
              <w:autoSpaceDE w:val="0"/>
              <w:autoSpaceDN w:val="0"/>
              <w:adjustRightInd w:val="0"/>
              <w:cnfStyle w:val="000000000000"/>
              <w:rPr>
                <w:sz w:val="18"/>
                <w:szCs w:val="18"/>
              </w:rPr>
            </w:pPr>
            <w:r>
              <w:rPr>
                <w:rFonts w:cs="Calibri"/>
                <w:sz w:val="18"/>
                <w:szCs w:val="18"/>
              </w:rPr>
              <w:t>What did Commonwealth environmental water contribute to vegetation community diversity?</w:t>
            </w:r>
          </w:p>
        </w:tc>
        <w:tc>
          <w:tcPr>
            <w:tcW w:w="836"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Short</w:t>
            </w:r>
          </w:p>
          <w:p w:rsidR="006056A4" w:rsidRDefault="006056A4">
            <w:pPr>
              <w:autoSpaceDE w:val="0"/>
              <w:autoSpaceDN w:val="0"/>
              <w:adjustRightInd w:val="0"/>
              <w:cnfStyle w:val="000000000000"/>
              <w:rPr>
                <w:rFonts w:cs="Calibri"/>
                <w:sz w:val="18"/>
                <w:szCs w:val="18"/>
              </w:rPr>
            </w:pPr>
            <w:r>
              <w:rPr>
                <w:rFonts w:cs="Calibri"/>
                <w:sz w:val="18"/>
                <w:szCs w:val="18"/>
              </w:rPr>
              <w:t>Long</w:t>
            </w:r>
          </w:p>
        </w:tc>
        <w:tc>
          <w:tcPr>
            <w:tcW w:w="1848" w:type="dxa"/>
            <w:vMerge w:val="restart"/>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Vegetation diversity</w:t>
            </w:r>
          </w:p>
          <w:p w:rsidR="006056A4" w:rsidRDefault="006056A4">
            <w:pPr>
              <w:autoSpaceDE w:val="0"/>
              <w:autoSpaceDN w:val="0"/>
              <w:adjustRightInd w:val="0"/>
              <w:cnfStyle w:val="000000000000"/>
              <w:rPr>
                <w:rFonts w:cs="Calibri"/>
                <w:sz w:val="18"/>
                <w:szCs w:val="18"/>
              </w:rPr>
            </w:pPr>
            <w:r>
              <w:rPr>
                <w:rFonts w:cs="Calibri"/>
                <w:sz w:val="18"/>
                <w:szCs w:val="18"/>
              </w:rPr>
              <w:t>Hydrology (river and wetland)</w:t>
            </w:r>
          </w:p>
        </w:tc>
        <w:tc>
          <w:tcPr>
            <w:tcW w:w="1512" w:type="dxa"/>
            <w:vMerge w:val="restart"/>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Landscape vegetation diversity</w:t>
            </w:r>
          </w:p>
        </w:tc>
      </w:tr>
      <w:tr w:rsidR="006056A4" w:rsidTr="0035311C">
        <w:trPr>
          <w:cantSplit/>
        </w:trPr>
        <w:tc>
          <w:tcPr>
            <w:cnfStyle w:val="001000000000"/>
            <w:tcW w:w="1242" w:type="dxa"/>
            <w:tcBorders>
              <w:left w:val="none" w:sz="0" w:space="0" w:color="auto"/>
              <w:bottom w:val="none" w:sz="0" w:space="0" w:color="auto"/>
              <w:right w:val="none" w:sz="0" w:space="0" w:color="auto"/>
            </w:tcBorders>
            <w:vAlign w:val="center"/>
            <w:hideMark/>
          </w:tcPr>
          <w:p w:rsidR="006056A4" w:rsidRPr="002655ED" w:rsidRDefault="006056A4">
            <w:pPr>
              <w:rPr>
                <w:rFonts w:cs="Calibri"/>
                <w:b w:val="0"/>
                <w:sz w:val="18"/>
                <w:szCs w:val="18"/>
              </w:rPr>
            </w:pPr>
          </w:p>
        </w:tc>
        <w:tc>
          <w:tcPr>
            <w:tcW w:w="3804"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What did Commonwealth environmental water contribute to vegetation species diversity?</w:t>
            </w:r>
          </w:p>
        </w:tc>
        <w:tc>
          <w:tcPr>
            <w:tcW w:w="836"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Short</w:t>
            </w:r>
          </w:p>
          <w:p w:rsidR="006056A4" w:rsidRDefault="006056A4">
            <w:pPr>
              <w:autoSpaceDE w:val="0"/>
              <w:autoSpaceDN w:val="0"/>
              <w:adjustRightInd w:val="0"/>
              <w:cnfStyle w:val="000000000000"/>
              <w:rPr>
                <w:rFonts w:cs="Calibri"/>
                <w:sz w:val="18"/>
                <w:szCs w:val="18"/>
              </w:rPr>
            </w:pPr>
            <w:r>
              <w:rPr>
                <w:rFonts w:cs="Calibri"/>
                <w:sz w:val="18"/>
                <w:szCs w:val="18"/>
              </w:rPr>
              <w:t>Long</w:t>
            </w:r>
          </w:p>
        </w:tc>
        <w:tc>
          <w:tcPr>
            <w:tcW w:w="1848" w:type="dxa"/>
            <w:vMerge/>
            <w:shd w:val="clear" w:color="auto" w:fill="F2F2F2" w:themeFill="background1" w:themeFillShade="F2"/>
            <w:vAlign w:val="center"/>
            <w:hideMark/>
          </w:tcPr>
          <w:p w:rsidR="006056A4" w:rsidRDefault="006056A4">
            <w:pPr>
              <w:cnfStyle w:val="000000000000"/>
              <w:rPr>
                <w:rFonts w:cs="Calibri"/>
                <w:sz w:val="18"/>
                <w:szCs w:val="18"/>
              </w:rPr>
            </w:pPr>
          </w:p>
        </w:tc>
        <w:tc>
          <w:tcPr>
            <w:tcW w:w="1512" w:type="dxa"/>
            <w:vMerge/>
            <w:shd w:val="clear" w:color="auto" w:fill="F2F2F2" w:themeFill="background1" w:themeFillShade="F2"/>
            <w:vAlign w:val="center"/>
            <w:hideMark/>
          </w:tcPr>
          <w:p w:rsidR="006056A4" w:rsidRDefault="006056A4">
            <w:pPr>
              <w:cnfStyle w:val="000000000000"/>
              <w:rPr>
                <w:rFonts w:cs="Calibri"/>
                <w:sz w:val="18"/>
                <w:szCs w:val="18"/>
              </w:rPr>
            </w:pPr>
          </w:p>
        </w:tc>
      </w:tr>
      <w:tr w:rsidR="006056A4" w:rsidTr="0035311C">
        <w:trPr>
          <w:cantSplit/>
        </w:trPr>
        <w:tc>
          <w:tcPr>
            <w:cnfStyle w:val="001000000000"/>
            <w:tcW w:w="1242" w:type="dxa"/>
            <w:tcBorders>
              <w:left w:val="none" w:sz="0" w:space="0" w:color="auto"/>
              <w:bottom w:val="none" w:sz="0" w:space="0" w:color="auto"/>
              <w:right w:val="none" w:sz="0" w:space="0" w:color="auto"/>
            </w:tcBorders>
            <w:vAlign w:val="center"/>
            <w:hideMark/>
          </w:tcPr>
          <w:p w:rsidR="006056A4" w:rsidRPr="002655ED" w:rsidRDefault="006056A4">
            <w:pPr>
              <w:rPr>
                <w:rFonts w:cs="Calibri"/>
                <w:b w:val="0"/>
                <w:sz w:val="18"/>
                <w:szCs w:val="18"/>
              </w:rPr>
            </w:pPr>
          </w:p>
        </w:tc>
        <w:tc>
          <w:tcPr>
            <w:tcW w:w="3804" w:type="dxa"/>
            <w:shd w:val="clear" w:color="auto" w:fill="F2F2F2" w:themeFill="background1" w:themeFillShade="F2"/>
            <w:hideMark/>
          </w:tcPr>
          <w:p w:rsidR="006056A4" w:rsidRDefault="006056A4">
            <w:pPr>
              <w:autoSpaceDE w:val="0"/>
              <w:autoSpaceDN w:val="0"/>
              <w:adjustRightInd w:val="0"/>
              <w:cnfStyle w:val="000000000000"/>
              <w:rPr>
                <w:sz w:val="18"/>
                <w:szCs w:val="18"/>
              </w:rPr>
            </w:pPr>
            <w:r>
              <w:rPr>
                <w:rFonts w:cs="Calibri"/>
                <w:sz w:val="18"/>
                <w:szCs w:val="18"/>
              </w:rPr>
              <w:t>What did Commonwealth environmental water contribute to vegetation extent?</w:t>
            </w:r>
          </w:p>
        </w:tc>
        <w:tc>
          <w:tcPr>
            <w:tcW w:w="836" w:type="dxa"/>
            <w:shd w:val="clear" w:color="auto" w:fill="F2F2F2" w:themeFill="background1" w:themeFillShade="F2"/>
          </w:tcPr>
          <w:p w:rsidR="006056A4" w:rsidRDefault="006056A4">
            <w:pPr>
              <w:autoSpaceDE w:val="0"/>
              <w:autoSpaceDN w:val="0"/>
              <w:adjustRightInd w:val="0"/>
              <w:cnfStyle w:val="000000000000"/>
              <w:rPr>
                <w:noProof/>
                <w:sz w:val="18"/>
                <w:szCs w:val="18"/>
              </w:rPr>
            </w:pPr>
          </w:p>
        </w:tc>
        <w:tc>
          <w:tcPr>
            <w:tcW w:w="1848" w:type="dxa"/>
            <w:shd w:val="clear" w:color="auto" w:fill="F2F2F2" w:themeFill="background1" w:themeFillShade="F2"/>
            <w:hideMark/>
          </w:tcPr>
          <w:p w:rsidR="006056A4" w:rsidRDefault="006056A4">
            <w:pPr>
              <w:autoSpaceDE w:val="0"/>
              <w:autoSpaceDN w:val="0"/>
              <w:adjustRightInd w:val="0"/>
              <w:cnfStyle w:val="000000000000"/>
              <w:rPr>
                <w:noProof/>
                <w:sz w:val="18"/>
                <w:szCs w:val="18"/>
              </w:rPr>
            </w:pPr>
            <w:r>
              <w:rPr>
                <w:noProof/>
                <w:sz w:val="18"/>
                <w:szCs w:val="18"/>
              </w:rPr>
              <w:t>Tree community and extent</w:t>
            </w:r>
          </w:p>
          <w:p w:rsidR="006056A4" w:rsidRDefault="006056A4">
            <w:pPr>
              <w:autoSpaceDE w:val="0"/>
              <w:autoSpaceDN w:val="0"/>
              <w:adjustRightInd w:val="0"/>
              <w:cnfStyle w:val="000000000000"/>
              <w:rPr>
                <w:noProof/>
                <w:sz w:val="18"/>
                <w:szCs w:val="18"/>
              </w:rPr>
            </w:pPr>
            <w:r>
              <w:rPr>
                <w:noProof/>
                <w:sz w:val="18"/>
                <w:szCs w:val="18"/>
              </w:rPr>
              <w:t>Hydrology (</w:t>
            </w:r>
            <w:r w:rsidR="00916F8D">
              <w:rPr>
                <w:noProof/>
                <w:sz w:val="18"/>
                <w:szCs w:val="18"/>
              </w:rPr>
              <w:t>r</w:t>
            </w:r>
            <w:r>
              <w:rPr>
                <w:noProof/>
                <w:sz w:val="18"/>
                <w:szCs w:val="18"/>
              </w:rPr>
              <w:t>iver)</w:t>
            </w:r>
          </w:p>
        </w:tc>
        <w:tc>
          <w:tcPr>
            <w:tcW w:w="1512" w:type="dxa"/>
            <w:shd w:val="clear" w:color="auto" w:fill="F2F2F2" w:themeFill="background1" w:themeFillShade="F2"/>
            <w:hideMark/>
          </w:tcPr>
          <w:p w:rsidR="006056A4" w:rsidRDefault="006056A4">
            <w:pPr>
              <w:autoSpaceDE w:val="0"/>
              <w:autoSpaceDN w:val="0"/>
              <w:adjustRightInd w:val="0"/>
              <w:cnfStyle w:val="000000000000"/>
              <w:rPr>
                <w:noProof/>
                <w:sz w:val="18"/>
                <w:szCs w:val="18"/>
              </w:rPr>
            </w:pPr>
            <w:r>
              <w:rPr>
                <w:noProof/>
                <w:sz w:val="18"/>
                <w:szCs w:val="18"/>
              </w:rPr>
              <w:t xml:space="preserve">Vegetation </w:t>
            </w:r>
            <w:r w:rsidR="00916F8D">
              <w:rPr>
                <w:noProof/>
                <w:sz w:val="18"/>
                <w:szCs w:val="18"/>
              </w:rPr>
              <w:t>r</w:t>
            </w:r>
            <w:r>
              <w:rPr>
                <w:noProof/>
                <w:sz w:val="18"/>
                <w:szCs w:val="18"/>
              </w:rPr>
              <w:t xml:space="preserve">ecruitment and </w:t>
            </w:r>
            <w:r w:rsidR="00916F8D">
              <w:rPr>
                <w:noProof/>
                <w:sz w:val="18"/>
                <w:szCs w:val="18"/>
              </w:rPr>
              <w:t>e</w:t>
            </w:r>
            <w:r>
              <w:rPr>
                <w:noProof/>
                <w:sz w:val="18"/>
                <w:szCs w:val="18"/>
              </w:rPr>
              <w:t>xtent</w:t>
            </w:r>
          </w:p>
        </w:tc>
      </w:tr>
      <w:tr w:rsidR="00557582" w:rsidTr="0035311C">
        <w:trPr>
          <w:cantSplit/>
        </w:trPr>
        <w:tc>
          <w:tcPr>
            <w:cnfStyle w:val="001000000000"/>
            <w:tcW w:w="1242" w:type="dxa"/>
            <w:vMerge w:val="restart"/>
            <w:hideMark/>
          </w:tcPr>
          <w:p w:rsidR="00557582" w:rsidRPr="002655ED" w:rsidRDefault="00557582">
            <w:pPr>
              <w:autoSpaceDE w:val="0"/>
              <w:autoSpaceDN w:val="0"/>
              <w:adjustRightInd w:val="0"/>
              <w:rPr>
                <w:rFonts w:cs="Calibri"/>
                <w:b w:val="0"/>
                <w:sz w:val="18"/>
                <w:szCs w:val="18"/>
              </w:rPr>
            </w:pPr>
            <w:r w:rsidRPr="002655ED">
              <w:rPr>
                <w:rFonts w:cs="Calibri"/>
                <w:b w:val="0"/>
                <w:sz w:val="18"/>
                <w:szCs w:val="18"/>
              </w:rPr>
              <w:t>Fish</w:t>
            </w:r>
          </w:p>
        </w:tc>
        <w:tc>
          <w:tcPr>
            <w:tcW w:w="3804" w:type="dxa"/>
            <w:shd w:val="clear" w:color="auto" w:fill="F2F2F2" w:themeFill="background1" w:themeFillShade="F2"/>
            <w:hideMark/>
          </w:tcPr>
          <w:p w:rsidR="00557582" w:rsidRDefault="00557582">
            <w:pPr>
              <w:autoSpaceDE w:val="0"/>
              <w:autoSpaceDN w:val="0"/>
              <w:adjustRightInd w:val="0"/>
              <w:cnfStyle w:val="000000000000"/>
              <w:rPr>
                <w:sz w:val="18"/>
                <w:szCs w:val="18"/>
              </w:rPr>
            </w:pPr>
            <w:r>
              <w:rPr>
                <w:rFonts w:cs="Calibri"/>
                <w:sz w:val="18"/>
                <w:szCs w:val="18"/>
              </w:rPr>
              <w:t>What did Commonwealth environmental water contribute to native fish populations?</w:t>
            </w:r>
          </w:p>
        </w:tc>
        <w:tc>
          <w:tcPr>
            <w:tcW w:w="836" w:type="dxa"/>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Long</w:t>
            </w:r>
          </w:p>
        </w:tc>
        <w:tc>
          <w:tcPr>
            <w:tcW w:w="1848" w:type="dxa"/>
            <w:vMerge w:val="restart"/>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 xml:space="preserve">Fish (species, abundance and size frequency </w:t>
            </w:r>
            <w:r w:rsidR="00C042C4">
              <w:rPr>
                <w:noProof/>
                <w:sz w:val="18"/>
                <w:szCs w:val="18"/>
              </w:rPr>
              <w:t>in rivers)</w:t>
            </w:r>
          </w:p>
          <w:p w:rsidR="00557582" w:rsidRDefault="00557582">
            <w:pPr>
              <w:autoSpaceDE w:val="0"/>
              <w:autoSpaceDN w:val="0"/>
              <w:adjustRightInd w:val="0"/>
              <w:cnfStyle w:val="000000000000"/>
              <w:rPr>
                <w:noProof/>
                <w:sz w:val="18"/>
                <w:szCs w:val="18"/>
              </w:rPr>
            </w:pPr>
            <w:r>
              <w:rPr>
                <w:noProof/>
                <w:sz w:val="18"/>
                <w:szCs w:val="18"/>
              </w:rPr>
              <w:t>Hydrology (river</w:t>
            </w:r>
            <w:r w:rsidR="00C042C4">
              <w:rPr>
                <w:noProof/>
                <w:sz w:val="18"/>
                <w:szCs w:val="18"/>
              </w:rPr>
              <w:t>)</w:t>
            </w:r>
          </w:p>
          <w:p w:rsidR="00557582" w:rsidRDefault="00557582">
            <w:pPr>
              <w:autoSpaceDE w:val="0"/>
              <w:autoSpaceDN w:val="0"/>
              <w:adjustRightInd w:val="0"/>
              <w:cnfStyle w:val="000000000000"/>
              <w:rPr>
                <w:noProof/>
                <w:sz w:val="18"/>
                <w:szCs w:val="18"/>
              </w:rPr>
            </w:pPr>
            <w:r>
              <w:rPr>
                <w:noProof/>
                <w:sz w:val="18"/>
                <w:szCs w:val="18"/>
              </w:rPr>
              <w:t>Water quality (temperature and dissolved oxygen)</w:t>
            </w:r>
          </w:p>
        </w:tc>
        <w:tc>
          <w:tcPr>
            <w:tcW w:w="1512" w:type="dxa"/>
            <w:vMerge w:val="restart"/>
            <w:shd w:val="clear" w:color="auto" w:fill="F2F2F2" w:themeFill="background1" w:themeFillShade="F2"/>
            <w:hideMark/>
          </w:tcPr>
          <w:p w:rsidR="00557582" w:rsidRDefault="00557582" w:rsidP="00916F8D">
            <w:pPr>
              <w:autoSpaceDE w:val="0"/>
              <w:autoSpaceDN w:val="0"/>
              <w:adjustRightInd w:val="0"/>
              <w:cnfStyle w:val="000000000000"/>
              <w:rPr>
                <w:noProof/>
                <w:sz w:val="18"/>
                <w:szCs w:val="18"/>
              </w:rPr>
            </w:pPr>
            <w:r>
              <w:rPr>
                <w:noProof/>
                <w:sz w:val="18"/>
                <w:szCs w:val="18"/>
              </w:rPr>
              <w:t xml:space="preserve">Landscape </w:t>
            </w:r>
            <w:r w:rsidR="00916F8D">
              <w:rPr>
                <w:noProof/>
                <w:sz w:val="18"/>
                <w:szCs w:val="18"/>
              </w:rPr>
              <w:t>f</w:t>
            </w:r>
            <w:r>
              <w:rPr>
                <w:noProof/>
                <w:sz w:val="18"/>
                <w:szCs w:val="18"/>
              </w:rPr>
              <w:t xml:space="preserve">ish </w:t>
            </w:r>
            <w:r w:rsidR="00916F8D">
              <w:rPr>
                <w:noProof/>
                <w:sz w:val="18"/>
                <w:szCs w:val="18"/>
              </w:rPr>
              <w:t>d</w:t>
            </w:r>
            <w:r>
              <w:rPr>
                <w:noProof/>
                <w:sz w:val="18"/>
                <w:szCs w:val="18"/>
              </w:rPr>
              <w:t>iversity</w:t>
            </w:r>
          </w:p>
        </w:tc>
      </w:tr>
      <w:tr w:rsidR="00557582" w:rsidTr="0035311C">
        <w:trPr>
          <w:cantSplit/>
        </w:trPr>
        <w:tc>
          <w:tcPr>
            <w:cnfStyle w:val="001000000000"/>
            <w:tcW w:w="1242" w:type="dxa"/>
            <w:vMerge/>
            <w:vAlign w:val="center"/>
            <w:hideMark/>
          </w:tcPr>
          <w:p w:rsidR="00557582" w:rsidRPr="002655ED" w:rsidRDefault="00557582">
            <w:pPr>
              <w:rPr>
                <w:rFonts w:cs="Calibri"/>
                <w:b w:val="0"/>
                <w:sz w:val="18"/>
                <w:szCs w:val="18"/>
              </w:rPr>
            </w:pPr>
          </w:p>
        </w:tc>
        <w:tc>
          <w:tcPr>
            <w:tcW w:w="3804" w:type="dxa"/>
            <w:shd w:val="clear" w:color="auto" w:fill="F2F2F2" w:themeFill="background1" w:themeFillShade="F2"/>
            <w:hideMark/>
          </w:tcPr>
          <w:p w:rsidR="00557582" w:rsidRDefault="00557582">
            <w:pPr>
              <w:autoSpaceDE w:val="0"/>
              <w:autoSpaceDN w:val="0"/>
              <w:adjustRightInd w:val="0"/>
              <w:cnfStyle w:val="000000000000"/>
              <w:rPr>
                <w:rFonts w:cs="Calibri"/>
                <w:sz w:val="18"/>
                <w:szCs w:val="18"/>
              </w:rPr>
            </w:pPr>
            <w:r>
              <w:rPr>
                <w:rFonts w:cs="Calibri"/>
                <w:sz w:val="18"/>
                <w:szCs w:val="18"/>
              </w:rPr>
              <w:t>What did Commonwealth environmental water contribute to native fish species diversity?</w:t>
            </w:r>
          </w:p>
        </w:tc>
        <w:tc>
          <w:tcPr>
            <w:tcW w:w="836" w:type="dxa"/>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Long</w:t>
            </w:r>
          </w:p>
        </w:tc>
        <w:tc>
          <w:tcPr>
            <w:tcW w:w="1848" w:type="dxa"/>
            <w:vMerge/>
            <w:shd w:val="clear" w:color="auto" w:fill="F2F2F2" w:themeFill="background1" w:themeFillShade="F2"/>
            <w:vAlign w:val="center"/>
            <w:hideMark/>
          </w:tcPr>
          <w:p w:rsidR="00557582" w:rsidRDefault="00557582">
            <w:pPr>
              <w:cnfStyle w:val="000000000000"/>
              <w:rPr>
                <w:noProof/>
                <w:sz w:val="18"/>
                <w:szCs w:val="18"/>
              </w:rPr>
            </w:pPr>
          </w:p>
        </w:tc>
        <w:tc>
          <w:tcPr>
            <w:tcW w:w="1512" w:type="dxa"/>
            <w:vMerge/>
            <w:shd w:val="clear" w:color="auto" w:fill="F2F2F2" w:themeFill="background1" w:themeFillShade="F2"/>
            <w:vAlign w:val="center"/>
            <w:hideMark/>
          </w:tcPr>
          <w:p w:rsidR="00557582" w:rsidRDefault="00557582">
            <w:pPr>
              <w:cnfStyle w:val="000000000000"/>
              <w:rPr>
                <w:noProof/>
                <w:sz w:val="18"/>
                <w:szCs w:val="18"/>
              </w:rPr>
            </w:pPr>
          </w:p>
        </w:tc>
      </w:tr>
      <w:tr w:rsidR="00557582" w:rsidTr="0035311C">
        <w:trPr>
          <w:cantSplit/>
        </w:trPr>
        <w:tc>
          <w:tcPr>
            <w:cnfStyle w:val="001000000000"/>
            <w:tcW w:w="1242" w:type="dxa"/>
            <w:vMerge/>
            <w:vAlign w:val="center"/>
            <w:hideMark/>
          </w:tcPr>
          <w:p w:rsidR="00557582" w:rsidRPr="002655ED" w:rsidRDefault="00557582">
            <w:pPr>
              <w:rPr>
                <w:rFonts w:cs="Calibri"/>
                <w:b w:val="0"/>
                <w:sz w:val="18"/>
                <w:szCs w:val="18"/>
              </w:rPr>
            </w:pPr>
          </w:p>
        </w:tc>
        <w:tc>
          <w:tcPr>
            <w:tcW w:w="3804" w:type="dxa"/>
            <w:shd w:val="clear" w:color="auto" w:fill="F2F2F2" w:themeFill="background1" w:themeFillShade="F2"/>
            <w:hideMark/>
          </w:tcPr>
          <w:p w:rsidR="00557582" w:rsidRDefault="00557582">
            <w:pPr>
              <w:autoSpaceDE w:val="0"/>
              <w:autoSpaceDN w:val="0"/>
              <w:adjustRightInd w:val="0"/>
              <w:cnfStyle w:val="000000000000"/>
              <w:rPr>
                <w:rFonts w:cs="Calibri"/>
                <w:sz w:val="18"/>
                <w:szCs w:val="18"/>
              </w:rPr>
            </w:pPr>
            <w:r>
              <w:rPr>
                <w:rFonts w:cs="Calibri"/>
                <w:sz w:val="18"/>
                <w:szCs w:val="18"/>
              </w:rPr>
              <w:t>What did Commonwealth environmental water contribute to fish community resilience?</w:t>
            </w:r>
          </w:p>
        </w:tc>
        <w:tc>
          <w:tcPr>
            <w:tcW w:w="836" w:type="dxa"/>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Long</w:t>
            </w:r>
          </w:p>
        </w:tc>
        <w:tc>
          <w:tcPr>
            <w:tcW w:w="1848" w:type="dxa"/>
            <w:vMerge/>
            <w:shd w:val="clear" w:color="auto" w:fill="F2F2F2" w:themeFill="background1" w:themeFillShade="F2"/>
            <w:vAlign w:val="center"/>
            <w:hideMark/>
          </w:tcPr>
          <w:p w:rsidR="00557582" w:rsidRDefault="00557582">
            <w:pPr>
              <w:cnfStyle w:val="000000000000"/>
              <w:rPr>
                <w:noProof/>
                <w:sz w:val="18"/>
                <w:szCs w:val="18"/>
              </w:rPr>
            </w:pPr>
          </w:p>
        </w:tc>
        <w:tc>
          <w:tcPr>
            <w:tcW w:w="1512" w:type="dxa"/>
            <w:vMerge/>
            <w:shd w:val="clear" w:color="auto" w:fill="F2F2F2" w:themeFill="background1" w:themeFillShade="F2"/>
            <w:vAlign w:val="center"/>
            <w:hideMark/>
          </w:tcPr>
          <w:p w:rsidR="00557582" w:rsidRDefault="00557582">
            <w:pPr>
              <w:cnfStyle w:val="000000000000"/>
              <w:rPr>
                <w:noProof/>
                <w:sz w:val="18"/>
                <w:szCs w:val="18"/>
              </w:rPr>
            </w:pPr>
          </w:p>
        </w:tc>
      </w:tr>
      <w:tr w:rsidR="00557582" w:rsidTr="0035311C">
        <w:trPr>
          <w:cantSplit/>
        </w:trPr>
        <w:tc>
          <w:tcPr>
            <w:cnfStyle w:val="001000000000"/>
            <w:tcW w:w="1242" w:type="dxa"/>
            <w:vMerge/>
            <w:vAlign w:val="center"/>
            <w:hideMark/>
          </w:tcPr>
          <w:p w:rsidR="00557582" w:rsidRPr="002655ED" w:rsidRDefault="00557582">
            <w:pPr>
              <w:rPr>
                <w:rFonts w:cs="Calibri"/>
                <w:b w:val="0"/>
                <w:sz w:val="18"/>
                <w:szCs w:val="18"/>
              </w:rPr>
            </w:pPr>
          </w:p>
        </w:tc>
        <w:tc>
          <w:tcPr>
            <w:tcW w:w="3804" w:type="dxa"/>
            <w:shd w:val="clear" w:color="auto" w:fill="F2F2F2" w:themeFill="background1" w:themeFillShade="F2"/>
            <w:hideMark/>
          </w:tcPr>
          <w:p w:rsidR="00557582" w:rsidRDefault="00557582">
            <w:pPr>
              <w:autoSpaceDE w:val="0"/>
              <w:autoSpaceDN w:val="0"/>
              <w:adjustRightInd w:val="0"/>
              <w:cnfStyle w:val="000000000000"/>
              <w:rPr>
                <w:rFonts w:cs="Calibri"/>
                <w:sz w:val="18"/>
                <w:szCs w:val="18"/>
              </w:rPr>
            </w:pPr>
            <w:r>
              <w:rPr>
                <w:rFonts w:cs="Calibri"/>
                <w:sz w:val="18"/>
                <w:szCs w:val="18"/>
              </w:rPr>
              <w:t>What did Commonwealth environmental water contribute to native fish survival?</w:t>
            </w:r>
          </w:p>
        </w:tc>
        <w:tc>
          <w:tcPr>
            <w:tcW w:w="836" w:type="dxa"/>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Long</w:t>
            </w:r>
          </w:p>
        </w:tc>
        <w:tc>
          <w:tcPr>
            <w:tcW w:w="1848" w:type="dxa"/>
            <w:vMerge/>
            <w:shd w:val="clear" w:color="auto" w:fill="F2F2F2" w:themeFill="background1" w:themeFillShade="F2"/>
            <w:vAlign w:val="center"/>
            <w:hideMark/>
          </w:tcPr>
          <w:p w:rsidR="00557582" w:rsidRDefault="00557582">
            <w:pPr>
              <w:cnfStyle w:val="000000000000"/>
              <w:rPr>
                <w:noProof/>
                <w:sz w:val="18"/>
                <w:szCs w:val="18"/>
              </w:rPr>
            </w:pPr>
          </w:p>
        </w:tc>
        <w:tc>
          <w:tcPr>
            <w:tcW w:w="1512" w:type="dxa"/>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 xml:space="preserve">Fish </w:t>
            </w:r>
            <w:r w:rsidR="00916F8D">
              <w:rPr>
                <w:noProof/>
                <w:sz w:val="18"/>
                <w:szCs w:val="18"/>
              </w:rPr>
              <w:t>c</w:t>
            </w:r>
            <w:r>
              <w:rPr>
                <w:noProof/>
                <w:sz w:val="18"/>
                <w:szCs w:val="18"/>
              </w:rPr>
              <w:t>ondition</w:t>
            </w:r>
          </w:p>
        </w:tc>
      </w:tr>
      <w:tr w:rsidR="00557582" w:rsidTr="0035311C">
        <w:trPr>
          <w:cantSplit/>
        </w:trPr>
        <w:tc>
          <w:tcPr>
            <w:cnfStyle w:val="001000000000"/>
            <w:tcW w:w="1242" w:type="dxa"/>
            <w:vMerge/>
            <w:vAlign w:val="center"/>
            <w:hideMark/>
          </w:tcPr>
          <w:p w:rsidR="00557582" w:rsidRPr="002655ED" w:rsidRDefault="00557582">
            <w:pPr>
              <w:rPr>
                <w:rFonts w:cs="Calibri"/>
                <w:b w:val="0"/>
                <w:sz w:val="18"/>
                <w:szCs w:val="18"/>
              </w:rPr>
            </w:pPr>
          </w:p>
        </w:tc>
        <w:tc>
          <w:tcPr>
            <w:tcW w:w="3804" w:type="dxa"/>
            <w:shd w:val="clear" w:color="auto" w:fill="F2F2F2" w:themeFill="background1" w:themeFillShade="F2"/>
            <w:hideMark/>
          </w:tcPr>
          <w:p w:rsidR="00557582" w:rsidRDefault="00557582">
            <w:pPr>
              <w:autoSpaceDE w:val="0"/>
              <w:autoSpaceDN w:val="0"/>
              <w:adjustRightInd w:val="0"/>
              <w:cnfStyle w:val="000000000000"/>
              <w:rPr>
                <w:rFonts w:cs="Calibri"/>
                <w:sz w:val="18"/>
                <w:szCs w:val="18"/>
              </w:rPr>
            </w:pPr>
            <w:r>
              <w:rPr>
                <w:rFonts w:cs="Calibri"/>
                <w:sz w:val="18"/>
                <w:szCs w:val="18"/>
              </w:rPr>
              <w:t>What did Commonwealth environmental water contribute to native fish reproduction?</w:t>
            </w:r>
          </w:p>
        </w:tc>
        <w:tc>
          <w:tcPr>
            <w:tcW w:w="836" w:type="dxa"/>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Short</w:t>
            </w:r>
          </w:p>
        </w:tc>
        <w:tc>
          <w:tcPr>
            <w:tcW w:w="1848" w:type="dxa"/>
            <w:vMerge/>
            <w:shd w:val="clear" w:color="auto" w:fill="F2F2F2" w:themeFill="background1" w:themeFillShade="F2"/>
            <w:vAlign w:val="center"/>
            <w:hideMark/>
          </w:tcPr>
          <w:p w:rsidR="00557582" w:rsidRDefault="00557582">
            <w:pPr>
              <w:cnfStyle w:val="000000000000"/>
              <w:rPr>
                <w:noProof/>
                <w:sz w:val="18"/>
                <w:szCs w:val="18"/>
              </w:rPr>
            </w:pPr>
          </w:p>
        </w:tc>
        <w:tc>
          <w:tcPr>
            <w:tcW w:w="1512" w:type="dxa"/>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 xml:space="preserve">Fish </w:t>
            </w:r>
            <w:r w:rsidR="00916F8D">
              <w:rPr>
                <w:noProof/>
                <w:sz w:val="18"/>
                <w:szCs w:val="18"/>
              </w:rPr>
              <w:t>r</w:t>
            </w:r>
            <w:r>
              <w:rPr>
                <w:noProof/>
                <w:sz w:val="18"/>
                <w:szCs w:val="18"/>
              </w:rPr>
              <w:t>eproduction</w:t>
            </w:r>
          </w:p>
        </w:tc>
      </w:tr>
      <w:tr w:rsidR="00557582" w:rsidTr="0035311C">
        <w:trPr>
          <w:cantSplit/>
        </w:trPr>
        <w:tc>
          <w:tcPr>
            <w:cnfStyle w:val="001000000000"/>
            <w:tcW w:w="1242" w:type="dxa"/>
            <w:vMerge/>
            <w:vAlign w:val="center"/>
            <w:hideMark/>
          </w:tcPr>
          <w:p w:rsidR="00557582" w:rsidRPr="002655ED" w:rsidRDefault="00557582">
            <w:pPr>
              <w:rPr>
                <w:rFonts w:cs="Calibri"/>
                <w:b w:val="0"/>
                <w:sz w:val="18"/>
                <w:szCs w:val="18"/>
              </w:rPr>
            </w:pPr>
          </w:p>
        </w:tc>
        <w:tc>
          <w:tcPr>
            <w:tcW w:w="3804" w:type="dxa"/>
            <w:shd w:val="clear" w:color="auto" w:fill="F2F2F2" w:themeFill="background1" w:themeFillShade="F2"/>
            <w:hideMark/>
          </w:tcPr>
          <w:p w:rsidR="00557582" w:rsidRDefault="00557582">
            <w:pPr>
              <w:autoSpaceDE w:val="0"/>
              <w:autoSpaceDN w:val="0"/>
              <w:adjustRightInd w:val="0"/>
              <w:cnfStyle w:val="000000000000"/>
              <w:rPr>
                <w:rFonts w:cs="Calibri"/>
                <w:sz w:val="18"/>
                <w:szCs w:val="18"/>
              </w:rPr>
            </w:pPr>
            <w:r>
              <w:rPr>
                <w:rFonts w:cs="Calibri"/>
                <w:sz w:val="18"/>
                <w:szCs w:val="18"/>
              </w:rPr>
              <w:t>What did Commonwealth environmental water contribute to native larval fish growth and survival?</w:t>
            </w:r>
          </w:p>
        </w:tc>
        <w:tc>
          <w:tcPr>
            <w:tcW w:w="836" w:type="dxa"/>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Short</w:t>
            </w:r>
          </w:p>
        </w:tc>
        <w:tc>
          <w:tcPr>
            <w:tcW w:w="1848" w:type="dxa"/>
            <w:vMerge/>
            <w:shd w:val="clear" w:color="auto" w:fill="F2F2F2" w:themeFill="background1" w:themeFillShade="F2"/>
            <w:vAlign w:val="center"/>
            <w:hideMark/>
          </w:tcPr>
          <w:p w:rsidR="00557582" w:rsidRDefault="00557582">
            <w:pPr>
              <w:cnfStyle w:val="000000000000"/>
              <w:rPr>
                <w:noProof/>
                <w:sz w:val="18"/>
                <w:szCs w:val="18"/>
              </w:rPr>
            </w:pPr>
          </w:p>
        </w:tc>
        <w:tc>
          <w:tcPr>
            <w:tcW w:w="1512" w:type="dxa"/>
            <w:vMerge w:val="restart"/>
            <w:shd w:val="clear" w:color="auto" w:fill="F2F2F2" w:themeFill="background1" w:themeFillShade="F2"/>
            <w:hideMark/>
          </w:tcPr>
          <w:p w:rsidR="00557582" w:rsidRDefault="00557582" w:rsidP="00916F8D">
            <w:pPr>
              <w:autoSpaceDE w:val="0"/>
              <w:autoSpaceDN w:val="0"/>
              <w:adjustRightInd w:val="0"/>
              <w:cnfStyle w:val="000000000000"/>
              <w:rPr>
                <w:noProof/>
                <w:sz w:val="18"/>
                <w:szCs w:val="18"/>
              </w:rPr>
            </w:pPr>
            <w:r>
              <w:rPr>
                <w:noProof/>
                <w:sz w:val="18"/>
                <w:szCs w:val="18"/>
              </w:rPr>
              <w:t xml:space="preserve">Fish </w:t>
            </w:r>
            <w:r w:rsidR="00916F8D">
              <w:rPr>
                <w:noProof/>
                <w:sz w:val="18"/>
                <w:szCs w:val="18"/>
              </w:rPr>
              <w:t>l</w:t>
            </w:r>
            <w:r>
              <w:rPr>
                <w:noProof/>
                <w:sz w:val="18"/>
                <w:szCs w:val="18"/>
              </w:rPr>
              <w:t xml:space="preserve">arval </w:t>
            </w:r>
            <w:r w:rsidR="00916F8D">
              <w:rPr>
                <w:noProof/>
                <w:sz w:val="18"/>
                <w:szCs w:val="18"/>
              </w:rPr>
              <w:t>g</w:t>
            </w:r>
            <w:r>
              <w:rPr>
                <w:noProof/>
                <w:sz w:val="18"/>
                <w:szCs w:val="18"/>
              </w:rPr>
              <w:t xml:space="preserve">rowth and </w:t>
            </w:r>
            <w:r w:rsidR="00916F8D">
              <w:rPr>
                <w:noProof/>
                <w:sz w:val="18"/>
                <w:szCs w:val="18"/>
              </w:rPr>
              <w:t>s</w:t>
            </w:r>
            <w:r>
              <w:rPr>
                <w:noProof/>
                <w:sz w:val="18"/>
                <w:szCs w:val="18"/>
              </w:rPr>
              <w:t>urvival</w:t>
            </w:r>
          </w:p>
        </w:tc>
      </w:tr>
      <w:tr w:rsidR="00557582" w:rsidTr="0035311C">
        <w:trPr>
          <w:cantSplit/>
        </w:trPr>
        <w:tc>
          <w:tcPr>
            <w:cnfStyle w:val="001000000000"/>
            <w:tcW w:w="1242" w:type="dxa"/>
            <w:vMerge/>
            <w:vAlign w:val="center"/>
            <w:hideMark/>
          </w:tcPr>
          <w:p w:rsidR="00557582" w:rsidRPr="002655ED" w:rsidRDefault="00557582">
            <w:pPr>
              <w:rPr>
                <w:rFonts w:cs="Calibri"/>
                <w:b w:val="0"/>
                <w:sz w:val="18"/>
                <w:szCs w:val="18"/>
              </w:rPr>
            </w:pPr>
          </w:p>
        </w:tc>
        <w:tc>
          <w:tcPr>
            <w:tcW w:w="3804" w:type="dxa"/>
            <w:shd w:val="clear" w:color="auto" w:fill="F2F2F2" w:themeFill="background1" w:themeFillShade="F2"/>
            <w:hideMark/>
          </w:tcPr>
          <w:p w:rsidR="00557582" w:rsidRDefault="00557582">
            <w:pPr>
              <w:autoSpaceDE w:val="0"/>
              <w:autoSpaceDN w:val="0"/>
              <w:adjustRightInd w:val="0"/>
              <w:cnfStyle w:val="000000000000"/>
              <w:rPr>
                <w:sz w:val="18"/>
                <w:szCs w:val="18"/>
              </w:rPr>
            </w:pPr>
            <w:r>
              <w:rPr>
                <w:rFonts w:cs="Calibri"/>
                <w:sz w:val="18"/>
                <w:szCs w:val="18"/>
              </w:rPr>
              <w:t>What did Commonwealth environmental water contribute to fish community resilience?</w:t>
            </w:r>
          </w:p>
        </w:tc>
        <w:tc>
          <w:tcPr>
            <w:tcW w:w="836" w:type="dxa"/>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Short</w:t>
            </w:r>
          </w:p>
          <w:p w:rsidR="00557582" w:rsidRDefault="00557582">
            <w:pPr>
              <w:autoSpaceDE w:val="0"/>
              <w:autoSpaceDN w:val="0"/>
              <w:adjustRightInd w:val="0"/>
              <w:cnfStyle w:val="000000000000"/>
              <w:rPr>
                <w:noProof/>
                <w:sz w:val="18"/>
                <w:szCs w:val="18"/>
              </w:rPr>
            </w:pPr>
            <w:r>
              <w:rPr>
                <w:noProof/>
                <w:sz w:val="18"/>
                <w:szCs w:val="18"/>
              </w:rPr>
              <w:t>Long</w:t>
            </w:r>
          </w:p>
        </w:tc>
        <w:tc>
          <w:tcPr>
            <w:tcW w:w="1848" w:type="dxa"/>
            <w:vMerge/>
            <w:shd w:val="clear" w:color="auto" w:fill="F2F2F2" w:themeFill="background1" w:themeFillShade="F2"/>
            <w:vAlign w:val="center"/>
            <w:hideMark/>
          </w:tcPr>
          <w:p w:rsidR="00557582" w:rsidRDefault="00557582">
            <w:pPr>
              <w:cnfStyle w:val="000000000000"/>
              <w:rPr>
                <w:noProof/>
                <w:sz w:val="18"/>
                <w:szCs w:val="18"/>
              </w:rPr>
            </w:pPr>
          </w:p>
        </w:tc>
        <w:tc>
          <w:tcPr>
            <w:tcW w:w="1512" w:type="dxa"/>
            <w:vMerge/>
            <w:shd w:val="clear" w:color="auto" w:fill="F2F2F2" w:themeFill="background1" w:themeFillShade="F2"/>
            <w:vAlign w:val="center"/>
            <w:hideMark/>
          </w:tcPr>
          <w:p w:rsidR="00557582" w:rsidRDefault="00557582">
            <w:pPr>
              <w:cnfStyle w:val="000000000000"/>
              <w:rPr>
                <w:noProof/>
                <w:sz w:val="18"/>
                <w:szCs w:val="18"/>
              </w:rPr>
            </w:pPr>
          </w:p>
        </w:tc>
      </w:tr>
      <w:tr w:rsidR="00557582" w:rsidTr="0035311C">
        <w:trPr>
          <w:cantSplit/>
        </w:trPr>
        <w:tc>
          <w:tcPr>
            <w:cnfStyle w:val="001000000000"/>
            <w:tcW w:w="1242" w:type="dxa"/>
            <w:vMerge w:val="restart"/>
            <w:hideMark/>
          </w:tcPr>
          <w:p w:rsidR="00557582" w:rsidRDefault="00557582">
            <w:pPr>
              <w:autoSpaceDE w:val="0"/>
              <w:autoSpaceDN w:val="0"/>
              <w:adjustRightInd w:val="0"/>
              <w:rPr>
                <w:rFonts w:cs="Calibri"/>
                <w:b w:val="0"/>
                <w:sz w:val="18"/>
                <w:szCs w:val="18"/>
              </w:rPr>
            </w:pPr>
            <w:r w:rsidRPr="002655ED">
              <w:rPr>
                <w:rFonts w:cs="Calibri"/>
                <w:b w:val="0"/>
                <w:sz w:val="18"/>
                <w:szCs w:val="18"/>
              </w:rPr>
              <w:t>Waterbirds</w:t>
            </w:r>
          </w:p>
          <w:p w:rsidR="00FF0CDE" w:rsidRPr="002655ED" w:rsidRDefault="00FF0CDE">
            <w:pPr>
              <w:autoSpaceDE w:val="0"/>
              <w:autoSpaceDN w:val="0"/>
              <w:adjustRightInd w:val="0"/>
              <w:rPr>
                <w:rFonts w:cs="Calibri"/>
                <w:b w:val="0"/>
                <w:sz w:val="18"/>
                <w:szCs w:val="18"/>
              </w:rPr>
            </w:pPr>
            <w:r>
              <w:rPr>
                <w:rFonts w:cs="Calibri"/>
                <w:b w:val="0"/>
                <w:sz w:val="18"/>
                <w:szCs w:val="18"/>
              </w:rPr>
              <w:t>(Option)</w:t>
            </w:r>
          </w:p>
        </w:tc>
        <w:tc>
          <w:tcPr>
            <w:tcW w:w="3804" w:type="dxa"/>
            <w:shd w:val="clear" w:color="auto" w:fill="F2F2F2" w:themeFill="background1" w:themeFillShade="F2"/>
            <w:hideMark/>
          </w:tcPr>
          <w:p w:rsidR="00557582" w:rsidRDefault="00557582">
            <w:pPr>
              <w:autoSpaceDE w:val="0"/>
              <w:autoSpaceDN w:val="0"/>
              <w:adjustRightInd w:val="0"/>
              <w:cnfStyle w:val="000000000000"/>
              <w:rPr>
                <w:sz w:val="18"/>
                <w:szCs w:val="18"/>
              </w:rPr>
            </w:pPr>
            <w:r>
              <w:rPr>
                <w:rFonts w:cs="Calibri"/>
                <w:sz w:val="18"/>
                <w:szCs w:val="18"/>
              </w:rPr>
              <w:t>What did Commonwealth environmental water contribute to waterbird breeding?</w:t>
            </w:r>
          </w:p>
        </w:tc>
        <w:tc>
          <w:tcPr>
            <w:tcW w:w="836" w:type="dxa"/>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Short</w:t>
            </w:r>
          </w:p>
        </w:tc>
        <w:tc>
          <w:tcPr>
            <w:tcW w:w="1848" w:type="dxa"/>
            <w:vMerge w:val="restart"/>
            <w:shd w:val="clear" w:color="auto" w:fill="F2F2F2" w:themeFill="background1" w:themeFillShade="F2"/>
            <w:hideMark/>
          </w:tcPr>
          <w:p w:rsidR="00557582" w:rsidRDefault="00557582">
            <w:pPr>
              <w:autoSpaceDE w:val="0"/>
              <w:autoSpaceDN w:val="0"/>
              <w:adjustRightInd w:val="0"/>
              <w:cnfStyle w:val="000000000000"/>
              <w:rPr>
                <w:rFonts w:cs="Calibri"/>
                <w:sz w:val="18"/>
                <w:szCs w:val="18"/>
              </w:rPr>
            </w:pPr>
            <w:r>
              <w:rPr>
                <w:rFonts w:cs="Calibri"/>
                <w:sz w:val="18"/>
                <w:szCs w:val="18"/>
              </w:rPr>
              <w:t>Waterbirds – breeding (colonial nesting species)</w:t>
            </w:r>
          </w:p>
          <w:p w:rsidR="00557582" w:rsidRDefault="00557582">
            <w:pPr>
              <w:autoSpaceDE w:val="0"/>
              <w:autoSpaceDN w:val="0"/>
              <w:adjustRightInd w:val="0"/>
              <w:cnfStyle w:val="000000000000"/>
              <w:rPr>
                <w:rFonts w:cs="Calibri"/>
                <w:sz w:val="18"/>
                <w:szCs w:val="18"/>
              </w:rPr>
            </w:pPr>
            <w:r>
              <w:rPr>
                <w:rFonts w:cs="Calibri"/>
                <w:sz w:val="18"/>
                <w:szCs w:val="18"/>
              </w:rPr>
              <w:t>Hydrology (wetlands)</w:t>
            </w:r>
          </w:p>
          <w:p w:rsidR="00557582" w:rsidRDefault="00557582">
            <w:pPr>
              <w:autoSpaceDE w:val="0"/>
              <w:autoSpaceDN w:val="0"/>
              <w:adjustRightInd w:val="0"/>
              <w:cnfStyle w:val="000000000000"/>
              <w:rPr>
                <w:noProof/>
                <w:sz w:val="18"/>
                <w:szCs w:val="18"/>
              </w:rPr>
            </w:pPr>
            <w:r>
              <w:rPr>
                <w:rFonts w:cs="Calibri"/>
                <w:sz w:val="18"/>
                <w:szCs w:val="18"/>
              </w:rPr>
              <w:t>Vegetation type and condition</w:t>
            </w:r>
          </w:p>
        </w:tc>
        <w:tc>
          <w:tcPr>
            <w:tcW w:w="1512" w:type="dxa"/>
            <w:vMerge w:val="restart"/>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Waterbird recruitment and fledging</w:t>
            </w:r>
          </w:p>
        </w:tc>
      </w:tr>
      <w:tr w:rsidR="00557582" w:rsidTr="0035311C">
        <w:trPr>
          <w:cantSplit/>
        </w:trPr>
        <w:tc>
          <w:tcPr>
            <w:cnfStyle w:val="001000000000"/>
            <w:tcW w:w="1242" w:type="dxa"/>
            <w:vMerge/>
            <w:vAlign w:val="center"/>
            <w:hideMark/>
          </w:tcPr>
          <w:p w:rsidR="00557582" w:rsidRPr="002655ED" w:rsidRDefault="00557582">
            <w:pPr>
              <w:rPr>
                <w:rFonts w:cs="Calibri"/>
                <w:b w:val="0"/>
                <w:sz w:val="18"/>
                <w:szCs w:val="18"/>
              </w:rPr>
            </w:pPr>
          </w:p>
        </w:tc>
        <w:tc>
          <w:tcPr>
            <w:tcW w:w="3804" w:type="dxa"/>
            <w:shd w:val="clear" w:color="auto" w:fill="F2F2F2" w:themeFill="background1" w:themeFillShade="F2"/>
            <w:hideMark/>
          </w:tcPr>
          <w:p w:rsidR="00557582" w:rsidRDefault="00557582">
            <w:pPr>
              <w:autoSpaceDE w:val="0"/>
              <w:autoSpaceDN w:val="0"/>
              <w:adjustRightInd w:val="0"/>
              <w:cnfStyle w:val="000000000000"/>
              <w:rPr>
                <w:rFonts w:cs="Calibri"/>
                <w:sz w:val="18"/>
                <w:szCs w:val="18"/>
              </w:rPr>
            </w:pPr>
            <w:r>
              <w:rPr>
                <w:rFonts w:cs="Calibri"/>
                <w:sz w:val="18"/>
                <w:szCs w:val="18"/>
              </w:rPr>
              <w:t>What did Commonwealth environmental water contribute to waterbird chick fledging?</w:t>
            </w:r>
          </w:p>
        </w:tc>
        <w:tc>
          <w:tcPr>
            <w:tcW w:w="836" w:type="dxa"/>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Short</w:t>
            </w:r>
          </w:p>
        </w:tc>
        <w:tc>
          <w:tcPr>
            <w:tcW w:w="1848" w:type="dxa"/>
            <w:vMerge/>
            <w:shd w:val="clear" w:color="auto" w:fill="F2F2F2" w:themeFill="background1" w:themeFillShade="F2"/>
            <w:vAlign w:val="center"/>
            <w:hideMark/>
          </w:tcPr>
          <w:p w:rsidR="00557582" w:rsidRDefault="00557582">
            <w:pPr>
              <w:cnfStyle w:val="000000000000"/>
              <w:rPr>
                <w:noProof/>
                <w:sz w:val="18"/>
                <w:szCs w:val="18"/>
              </w:rPr>
            </w:pPr>
          </w:p>
        </w:tc>
        <w:tc>
          <w:tcPr>
            <w:tcW w:w="1512" w:type="dxa"/>
            <w:vMerge/>
            <w:shd w:val="clear" w:color="auto" w:fill="F2F2F2" w:themeFill="background1" w:themeFillShade="F2"/>
            <w:vAlign w:val="center"/>
            <w:hideMark/>
          </w:tcPr>
          <w:p w:rsidR="00557582" w:rsidRDefault="00557582">
            <w:pPr>
              <w:cnfStyle w:val="000000000000"/>
              <w:rPr>
                <w:noProof/>
                <w:sz w:val="18"/>
                <w:szCs w:val="18"/>
              </w:rPr>
            </w:pPr>
          </w:p>
        </w:tc>
      </w:tr>
      <w:tr w:rsidR="00557582" w:rsidTr="0035311C">
        <w:trPr>
          <w:cantSplit/>
        </w:trPr>
        <w:tc>
          <w:tcPr>
            <w:cnfStyle w:val="001000000000"/>
            <w:tcW w:w="1242" w:type="dxa"/>
            <w:vMerge/>
            <w:vAlign w:val="center"/>
            <w:hideMark/>
          </w:tcPr>
          <w:p w:rsidR="00557582" w:rsidRPr="002655ED" w:rsidRDefault="00557582">
            <w:pPr>
              <w:rPr>
                <w:rFonts w:cs="Calibri"/>
                <w:b w:val="0"/>
                <w:sz w:val="18"/>
                <w:szCs w:val="18"/>
              </w:rPr>
            </w:pPr>
          </w:p>
        </w:tc>
        <w:tc>
          <w:tcPr>
            <w:tcW w:w="3804" w:type="dxa"/>
            <w:shd w:val="clear" w:color="auto" w:fill="F2F2F2" w:themeFill="background1" w:themeFillShade="F2"/>
            <w:hideMark/>
          </w:tcPr>
          <w:p w:rsidR="00557582" w:rsidRDefault="00557582">
            <w:pPr>
              <w:autoSpaceDE w:val="0"/>
              <w:autoSpaceDN w:val="0"/>
              <w:adjustRightInd w:val="0"/>
              <w:cnfStyle w:val="000000000000"/>
              <w:rPr>
                <w:rFonts w:cs="Calibri"/>
                <w:sz w:val="18"/>
                <w:szCs w:val="18"/>
              </w:rPr>
            </w:pPr>
            <w:r>
              <w:rPr>
                <w:rFonts w:cs="Calibri"/>
                <w:sz w:val="18"/>
                <w:szCs w:val="18"/>
              </w:rPr>
              <w:t>What did Commonwealth environmental water contribute to waterbird survival?</w:t>
            </w:r>
          </w:p>
        </w:tc>
        <w:tc>
          <w:tcPr>
            <w:tcW w:w="836" w:type="dxa"/>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Short</w:t>
            </w:r>
          </w:p>
        </w:tc>
        <w:tc>
          <w:tcPr>
            <w:tcW w:w="1848" w:type="dxa"/>
            <w:vMerge/>
            <w:shd w:val="clear" w:color="auto" w:fill="F2F2F2" w:themeFill="background1" w:themeFillShade="F2"/>
            <w:vAlign w:val="center"/>
            <w:hideMark/>
          </w:tcPr>
          <w:p w:rsidR="00557582" w:rsidRDefault="00557582">
            <w:pPr>
              <w:cnfStyle w:val="000000000000"/>
              <w:rPr>
                <w:noProof/>
                <w:sz w:val="18"/>
                <w:szCs w:val="18"/>
              </w:rPr>
            </w:pPr>
          </w:p>
        </w:tc>
        <w:tc>
          <w:tcPr>
            <w:tcW w:w="1512" w:type="dxa"/>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Waterbird reproduction</w:t>
            </w:r>
          </w:p>
        </w:tc>
      </w:tr>
      <w:tr w:rsidR="00557582" w:rsidTr="0035311C">
        <w:trPr>
          <w:cantSplit/>
        </w:trPr>
        <w:tc>
          <w:tcPr>
            <w:cnfStyle w:val="001000000000"/>
            <w:tcW w:w="1242" w:type="dxa"/>
            <w:vMerge/>
            <w:vAlign w:val="center"/>
            <w:hideMark/>
          </w:tcPr>
          <w:p w:rsidR="00557582" w:rsidRPr="002655ED" w:rsidRDefault="00557582">
            <w:pPr>
              <w:rPr>
                <w:rFonts w:cs="Calibri"/>
                <w:b w:val="0"/>
                <w:sz w:val="18"/>
                <w:szCs w:val="18"/>
              </w:rPr>
            </w:pPr>
          </w:p>
        </w:tc>
        <w:tc>
          <w:tcPr>
            <w:tcW w:w="3804" w:type="dxa"/>
            <w:shd w:val="clear" w:color="auto" w:fill="F2F2F2" w:themeFill="background1" w:themeFillShade="F2"/>
            <w:hideMark/>
          </w:tcPr>
          <w:p w:rsidR="00557582" w:rsidRDefault="00557582">
            <w:pPr>
              <w:autoSpaceDE w:val="0"/>
              <w:autoSpaceDN w:val="0"/>
              <w:adjustRightInd w:val="0"/>
              <w:cnfStyle w:val="000000000000"/>
              <w:rPr>
                <w:rFonts w:cs="Calibri"/>
                <w:sz w:val="18"/>
                <w:szCs w:val="18"/>
              </w:rPr>
            </w:pPr>
            <w:r>
              <w:rPr>
                <w:rFonts w:cs="Calibri"/>
                <w:sz w:val="18"/>
                <w:szCs w:val="18"/>
              </w:rPr>
              <w:t>What did Commonwealth environmental water contribute to waterbird survival?</w:t>
            </w:r>
          </w:p>
        </w:tc>
        <w:tc>
          <w:tcPr>
            <w:tcW w:w="836" w:type="dxa"/>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Short</w:t>
            </w:r>
          </w:p>
        </w:tc>
        <w:tc>
          <w:tcPr>
            <w:tcW w:w="1848" w:type="dxa"/>
            <w:vMerge/>
            <w:shd w:val="clear" w:color="auto" w:fill="F2F2F2" w:themeFill="background1" w:themeFillShade="F2"/>
            <w:vAlign w:val="center"/>
            <w:hideMark/>
          </w:tcPr>
          <w:p w:rsidR="00557582" w:rsidRDefault="00557582">
            <w:pPr>
              <w:cnfStyle w:val="000000000000"/>
              <w:rPr>
                <w:noProof/>
                <w:sz w:val="18"/>
                <w:szCs w:val="18"/>
              </w:rPr>
            </w:pPr>
          </w:p>
        </w:tc>
        <w:tc>
          <w:tcPr>
            <w:tcW w:w="1512" w:type="dxa"/>
            <w:shd w:val="clear" w:color="auto" w:fill="F2F2F2" w:themeFill="background1" w:themeFillShade="F2"/>
            <w:hideMark/>
          </w:tcPr>
          <w:p w:rsidR="00557582" w:rsidRDefault="00557582">
            <w:pPr>
              <w:autoSpaceDE w:val="0"/>
              <w:autoSpaceDN w:val="0"/>
              <w:adjustRightInd w:val="0"/>
              <w:cnfStyle w:val="000000000000"/>
              <w:rPr>
                <w:noProof/>
                <w:sz w:val="18"/>
                <w:szCs w:val="18"/>
              </w:rPr>
            </w:pPr>
            <w:r>
              <w:rPr>
                <w:noProof/>
                <w:sz w:val="18"/>
                <w:szCs w:val="18"/>
              </w:rPr>
              <w:t>Waterbird survival and condition</w:t>
            </w:r>
          </w:p>
        </w:tc>
      </w:tr>
      <w:tr w:rsidR="006056A4" w:rsidTr="0035311C">
        <w:trPr>
          <w:cantSplit/>
        </w:trPr>
        <w:tc>
          <w:tcPr>
            <w:cnfStyle w:val="001000000000"/>
            <w:tcW w:w="1242" w:type="dxa"/>
            <w:vMerge w:val="restart"/>
            <w:tcBorders>
              <w:left w:val="none" w:sz="0" w:space="0" w:color="auto"/>
              <w:bottom w:val="none" w:sz="0" w:space="0" w:color="auto"/>
              <w:right w:val="none" w:sz="0" w:space="0" w:color="auto"/>
            </w:tcBorders>
            <w:hideMark/>
          </w:tcPr>
          <w:p w:rsidR="006056A4" w:rsidRPr="002655ED" w:rsidRDefault="006056A4">
            <w:pPr>
              <w:autoSpaceDE w:val="0"/>
              <w:autoSpaceDN w:val="0"/>
              <w:adjustRightInd w:val="0"/>
              <w:rPr>
                <w:rFonts w:cs="Calibri"/>
                <w:b w:val="0"/>
                <w:sz w:val="18"/>
                <w:szCs w:val="18"/>
              </w:rPr>
            </w:pPr>
            <w:r w:rsidRPr="002655ED">
              <w:rPr>
                <w:rFonts w:cs="Calibri"/>
                <w:b w:val="0"/>
                <w:sz w:val="18"/>
                <w:szCs w:val="18"/>
              </w:rPr>
              <w:t>Stream Metabolism</w:t>
            </w:r>
          </w:p>
        </w:tc>
        <w:tc>
          <w:tcPr>
            <w:tcW w:w="3804" w:type="dxa"/>
            <w:shd w:val="clear" w:color="auto" w:fill="F2F2F2" w:themeFill="background1" w:themeFillShade="F2"/>
          </w:tcPr>
          <w:p w:rsidR="006056A4" w:rsidRPr="00FF0CDE" w:rsidRDefault="006056A4" w:rsidP="005A5941">
            <w:pPr>
              <w:autoSpaceDE w:val="0"/>
              <w:autoSpaceDN w:val="0"/>
              <w:adjustRightInd w:val="0"/>
              <w:cnfStyle w:val="000000000000"/>
              <w:rPr>
                <w:sz w:val="18"/>
                <w:szCs w:val="18"/>
              </w:rPr>
            </w:pPr>
            <w:r>
              <w:rPr>
                <w:rFonts w:cs="Calibri"/>
                <w:sz w:val="18"/>
                <w:szCs w:val="18"/>
              </w:rPr>
              <w:t>What did Commonwealth environmental water contribute to patterns and rates of primary productivity?</w:t>
            </w:r>
          </w:p>
        </w:tc>
        <w:tc>
          <w:tcPr>
            <w:tcW w:w="836" w:type="dxa"/>
            <w:shd w:val="clear" w:color="auto" w:fill="F2F2F2" w:themeFill="background1" w:themeFillShade="F2"/>
            <w:hideMark/>
          </w:tcPr>
          <w:p w:rsidR="006056A4" w:rsidRDefault="006056A4">
            <w:pPr>
              <w:autoSpaceDE w:val="0"/>
              <w:autoSpaceDN w:val="0"/>
              <w:adjustRightInd w:val="0"/>
              <w:cnfStyle w:val="000000000000"/>
              <w:rPr>
                <w:sz w:val="18"/>
                <w:szCs w:val="18"/>
              </w:rPr>
            </w:pPr>
            <w:r>
              <w:rPr>
                <w:sz w:val="18"/>
                <w:szCs w:val="18"/>
              </w:rPr>
              <w:t>Short</w:t>
            </w:r>
          </w:p>
          <w:p w:rsidR="006056A4" w:rsidRDefault="006056A4">
            <w:pPr>
              <w:autoSpaceDE w:val="0"/>
              <w:autoSpaceDN w:val="0"/>
              <w:adjustRightInd w:val="0"/>
              <w:cnfStyle w:val="000000000000"/>
              <w:rPr>
                <w:sz w:val="18"/>
                <w:szCs w:val="18"/>
              </w:rPr>
            </w:pPr>
            <w:r>
              <w:rPr>
                <w:sz w:val="18"/>
                <w:szCs w:val="18"/>
              </w:rPr>
              <w:t>Long</w:t>
            </w:r>
          </w:p>
        </w:tc>
        <w:tc>
          <w:tcPr>
            <w:tcW w:w="1848" w:type="dxa"/>
            <w:shd w:val="clear" w:color="auto" w:fill="F2F2F2" w:themeFill="background1" w:themeFillShade="F2"/>
            <w:hideMark/>
          </w:tcPr>
          <w:p w:rsidR="006056A4" w:rsidRDefault="006056A4">
            <w:pPr>
              <w:autoSpaceDE w:val="0"/>
              <w:autoSpaceDN w:val="0"/>
              <w:adjustRightInd w:val="0"/>
              <w:cnfStyle w:val="000000000000"/>
              <w:rPr>
                <w:sz w:val="18"/>
                <w:szCs w:val="18"/>
              </w:rPr>
            </w:pPr>
            <w:r>
              <w:rPr>
                <w:sz w:val="18"/>
                <w:szCs w:val="18"/>
              </w:rPr>
              <w:t>Stream metabolism</w:t>
            </w:r>
          </w:p>
          <w:p w:rsidR="006056A4" w:rsidRDefault="006056A4">
            <w:pPr>
              <w:autoSpaceDE w:val="0"/>
              <w:autoSpaceDN w:val="0"/>
              <w:adjustRightInd w:val="0"/>
              <w:cnfStyle w:val="000000000000"/>
              <w:rPr>
                <w:sz w:val="18"/>
                <w:szCs w:val="18"/>
              </w:rPr>
            </w:pPr>
            <w:r>
              <w:rPr>
                <w:sz w:val="18"/>
                <w:szCs w:val="18"/>
              </w:rPr>
              <w:t>Hydrology (river)</w:t>
            </w:r>
          </w:p>
        </w:tc>
        <w:tc>
          <w:tcPr>
            <w:tcW w:w="1512" w:type="dxa"/>
            <w:shd w:val="clear" w:color="auto" w:fill="F2F2F2" w:themeFill="background1" w:themeFillShade="F2"/>
            <w:hideMark/>
          </w:tcPr>
          <w:p w:rsidR="006056A4" w:rsidRDefault="006056A4">
            <w:pPr>
              <w:autoSpaceDE w:val="0"/>
              <w:autoSpaceDN w:val="0"/>
              <w:adjustRightInd w:val="0"/>
              <w:cnfStyle w:val="000000000000"/>
              <w:rPr>
                <w:noProof/>
                <w:sz w:val="18"/>
                <w:szCs w:val="18"/>
              </w:rPr>
            </w:pPr>
            <w:r>
              <w:rPr>
                <w:noProof/>
                <w:sz w:val="18"/>
                <w:szCs w:val="18"/>
              </w:rPr>
              <w:t xml:space="preserve">Primary </w:t>
            </w:r>
            <w:r w:rsidR="00916F8D">
              <w:rPr>
                <w:noProof/>
                <w:sz w:val="18"/>
                <w:szCs w:val="18"/>
              </w:rPr>
              <w:t>p</w:t>
            </w:r>
            <w:r>
              <w:rPr>
                <w:noProof/>
                <w:sz w:val="18"/>
                <w:szCs w:val="18"/>
              </w:rPr>
              <w:t>roduction</w:t>
            </w:r>
          </w:p>
        </w:tc>
      </w:tr>
      <w:tr w:rsidR="006056A4" w:rsidTr="0035311C">
        <w:trPr>
          <w:cantSplit/>
        </w:trPr>
        <w:tc>
          <w:tcPr>
            <w:cnfStyle w:val="001000000000"/>
            <w:tcW w:w="1242" w:type="dxa"/>
            <w:vMerge/>
            <w:tcBorders>
              <w:left w:val="none" w:sz="0" w:space="0" w:color="auto"/>
              <w:bottom w:val="none" w:sz="0" w:space="0" w:color="auto"/>
              <w:right w:val="none" w:sz="0" w:space="0" w:color="auto"/>
            </w:tcBorders>
            <w:vAlign w:val="center"/>
            <w:hideMark/>
          </w:tcPr>
          <w:p w:rsidR="006056A4" w:rsidRPr="002655ED" w:rsidRDefault="006056A4">
            <w:pPr>
              <w:rPr>
                <w:rFonts w:cs="Calibri"/>
                <w:b w:val="0"/>
                <w:sz w:val="18"/>
                <w:szCs w:val="18"/>
              </w:rPr>
            </w:pPr>
          </w:p>
        </w:tc>
        <w:tc>
          <w:tcPr>
            <w:tcW w:w="3804"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What did Commonwealth environmental water contribute to patterns and rates of decomposition?</w:t>
            </w:r>
          </w:p>
        </w:tc>
        <w:tc>
          <w:tcPr>
            <w:tcW w:w="836" w:type="dxa"/>
            <w:shd w:val="clear" w:color="auto" w:fill="F2F2F2" w:themeFill="background1" w:themeFillShade="F2"/>
            <w:hideMark/>
          </w:tcPr>
          <w:p w:rsidR="006056A4" w:rsidRDefault="006056A4">
            <w:pPr>
              <w:autoSpaceDE w:val="0"/>
              <w:autoSpaceDN w:val="0"/>
              <w:adjustRightInd w:val="0"/>
              <w:cnfStyle w:val="000000000000"/>
              <w:rPr>
                <w:sz w:val="18"/>
                <w:szCs w:val="18"/>
              </w:rPr>
            </w:pPr>
            <w:r>
              <w:rPr>
                <w:sz w:val="18"/>
                <w:szCs w:val="18"/>
              </w:rPr>
              <w:t>Short</w:t>
            </w:r>
          </w:p>
          <w:p w:rsidR="006056A4" w:rsidRDefault="006056A4">
            <w:pPr>
              <w:autoSpaceDE w:val="0"/>
              <w:autoSpaceDN w:val="0"/>
              <w:adjustRightInd w:val="0"/>
              <w:cnfStyle w:val="000000000000"/>
              <w:rPr>
                <w:sz w:val="18"/>
                <w:szCs w:val="18"/>
              </w:rPr>
            </w:pPr>
            <w:r>
              <w:rPr>
                <w:sz w:val="18"/>
                <w:szCs w:val="18"/>
              </w:rPr>
              <w:t>Long</w:t>
            </w:r>
          </w:p>
        </w:tc>
        <w:tc>
          <w:tcPr>
            <w:tcW w:w="1848" w:type="dxa"/>
            <w:shd w:val="clear" w:color="auto" w:fill="F2F2F2" w:themeFill="background1" w:themeFillShade="F2"/>
            <w:hideMark/>
          </w:tcPr>
          <w:p w:rsidR="006056A4" w:rsidRDefault="006056A4">
            <w:pPr>
              <w:autoSpaceDE w:val="0"/>
              <w:autoSpaceDN w:val="0"/>
              <w:adjustRightInd w:val="0"/>
              <w:cnfStyle w:val="000000000000"/>
              <w:rPr>
                <w:sz w:val="18"/>
                <w:szCs w:val="18"/>
              </w:rPr>
            </w:pPr>
            <w:r>
              <w:rPr>
                <w:sz w:val="18"/>
                <w:szCs w:val="18"/>
              </w:rPr>
              <w:t>Stream metabolism</w:t>
            </w:r>
          </w:p>
          <w:p w:rsidR="006056A4" w:rsidRDefault="006056A4">
            <w:pPr>
              <w:autoSpaceDE w:val="0"/>
              <w:autoSpaceDN w:val="0"/>
              <w:adjustRightInd w:val="0"/>
              <w:cnfStyle w:val="000000000000"/>
              <w:rPr>
                <w:sz w:val="18"/>
                <w:szCs w:val="18"/>
              </w:rPr>
            </w:pPr>
            <w:r>
              <w:rPr>
                <w:sz w:val="18"/>
                <w:szCs w:val="18"/>
              </w:rPr>
              <w:t>Hydrology (river)</w:t>
            </w:r>
          </w:p>
        </w:tc>
        <w:tc>
          <w:tcPr>
            <w:tcW w:w="1512" w:type="dxa"/>
            <w:shd w:val="clear" w:color="auto" w:fill="F2F2F2" w:themeFill="background1" w:themeFillShade="F2"/>
            <w:hideMark/>
          </w:tcPr>
          <w:p w:rsidR="006056A4" w:rsidRDefault="006056A4">
            <w:pPr>
              <w:autoSpaceDE w:val="0"/>
              <w:autoSpaceDN w:val="0"/>
              <w:adjustRightInd w:val="0"/>
              <w:cnfStyle w:val="000000000000"/>
              <w:rPr>
                <w:noProof/>
                <w:sz w:val="18"/>
                <w:szCs w:val="18"/>
              </w:rPr>
            </w:pPr>
            <w:r>
              <w:rPr>
                <w:noProof/>
                <w:sz w:val="18"/>
                <w:szCs w:val="18"/>
              </w:rPr>
              <w:t>Decomposition</w:t>
            </w:r>
          </w:p>
        </w:tc>
      </w:tr>
      <w:tr w:rsidR="006056A4" w:rsidTr="0035311C">
        <w:trPr>
          <w:cantSplit/>
        </w:trPr>
        <w:tc>
          <w:tcPr>
            <w:cnfStyle w:val="001000000000"/>
            <w:tcW w:w="1242" w:type="dxa"/>
            <w:vMerge/>
            <w:tcBorders>
              <w:left w:val="none" w:sz="0" w:space="0" w:color="auto"/>
              <w:bottom w:val="none" w:sz="0" w:space="0" w:color="auto"/>
              <w:right w:val="none" w:sz="0" w:space="0" w:color="auto"/>
            </w:tcBorders>
            <w:vAlign w:val="center"/>
            <w:hideMark/>
          </w:tcPr>
          <w:p w:rsidR="006056A4" w:rsidRPr="002655ED" w:rsidRDefault="006056A4">
            <w:pPr>
              <w:rPr>
                <w:rFonts w:cs="Calibri"/>
                <w:b w:val="0"/>
                <w:sz w:val="18"/>
                <w:szCs w:val="18"/>
              </w:rPr>
            </w:pPr>
          </w:p>
        </w:tc>
        <w:tc>
          <w:tcPr>
            <w:tcW w:w="3804"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What did Commonwealth environmental water contribute to patterns and rates of nutrient cycling?</w:t>
            </w:r>
          </w:p>
        </w:tc>
        <w:tc>
          <w:tcPr>
            <w:tcW w:w="836" w:type="dxa"/>
            <w:shd w:val="clear" w:color="auto" w:fill="F2F2F2" w:themeFill="background1" w:themeFillShade="F2"/>
            <w:hideMark/>
          </w:tcPr>
          <w:p w:rsidR="006056A4" w:rsidRDefault="006056A4">
            <w:pPr>
              <w:autoSpaceDE w:val="0"/>
              <w:autoSpaceDN w:val="0"/>
              <w:adjustRightInd w:val="0"/>
              <w:cnfStyle w:val="000000000000"/>
              <w:rPr>
                <w:sz w:val="18"/>
                <w:szCs w:val="18"/>
              </w:rPr>
            </w:pPr>
            <w:r>
              <w:rPr>
                <w:sz w:val="18"/>
                <w:szCs w:val="18"/>
              </w:rPr>
              <w:t>Short</w:t>
            </w:r>
          </w:p>
          <w:p w:rsidR="006056A4" w:rsidRDefault="006056A4">
            <w:pPr>
              <w:autoSpaceDE w:val="0"/>
              <w:autoSpaceDN w:val="0"/>
              <w:adjustRightInd w:val="0"/>
              <w:cnfStyle w:val="000000000000"/>
              <w:rPr>
                <w:sz w:val="18"/>
                <w:szCs w:val="18"/>
              </w:rPr>
            </w:pPr>
            <w:r>
              <w:rPr>
                <w:sz w:val="18"/>
                <w:szCs w:val="18"/>
              </w:rPr>
              <w:t>Long</w:t>
            </w:r>
          </w:p>
        </w:tc>
        <w:tc>
          <w:tcPr>
            <w:tcW w:w="1848" w:type="dxa"/>
            <w:shd w:val="clear" w:color="auto" w:fill="F2F2F2" w:themeFill="background1" w:themeFillShade="F2"/>
            <w:hideMark/>
          </w:tcPr>
          <w:p w:rsidR="006056A4" w:rsidRDefault="006056A4">
            <w:pPr>
              <w:autoSpaceDE w:val="0"/>
              <w:autoSpaceDN w:val="0"/>
              <w:adjustRightInd w:val="0"/>
              <w:cnfStyle w:val="000000000000"/>
              <w:rPr>
                <w:sz w:val="18"/>
                <w:szCs w:val="18"/>
              </w:rPr>
            </w:pPr>
            <w:r>
              <w:rPr>
                <w:sz w:val="18"/>
                <w:szCs w:val="18"/>
              </w:rPr>
              <w:t>Stream metabolism</w:t>
            </w:r>
          </w:p>
          <w:p w:rsidR="006056A4" w:rsidRDefault="006056A4">
            <w:pPr>
              <w:autoSpaceDE w:val="0"/>
              <w:autoSpaceDN w:val="0"/>
              <w:adjustRightInd w:val="0"/>
              <w:cnfStyle w:val="000000000000"/>
              <w:rPr>
                <w:rFonts w:cs="Calibri"/>
                <w:sz w:val="18"/>
                <w:szCs w:val="18"/>
              </w:rPr>
            </w:pPr>
            <w:r>
              <w:rPr>
                <w:sz w:val="18"/>
                <w:szCs w:val="18"/>
              </w:rPr>
              <w:t>Hydrology (river)</w:t>
            </w:r>
          </w:p>
        </w:tc>
        <w:tc>
          <w:tcPr>
            <w:tcW w:w="1512"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 xml:space="preserve">Nutrient </w:t>
            </w:r>
            <w:r w:rsidR="00916F8D">
              <w:rPr>
                <w:rFonts w:cs="Calibri"/>
                <w:sz w:val="18"/>
                <w:szCs w:val="18"/>
              </w:rPr>
              <w:t>c</w:t>
            </w:r>
            <w:r>
              <w:rPr>
                <w:rFonts w:cs="Calibri"/>
                <w:sz w:val="18"/>
                <w:szCs w:val="18"/>
              </w:rPr>
              <w:t>ycling</w:t>
            </w:r>
          </w:p>
        </w:tc>
      </w:tr>
      <w:tr w:rsidR="006056A4" w:rsidTr="0035311C">
        <w:trPr>
          <w:cantSplit/>
        </w:trPr>
        <w:tc>
          <w:tcPr>
            <w:cnfStyle w:val="001000000000"/>
            <w:tcW w:w="1242" w:type="dxa"/>
            <w:vMerge w:val="restart"/>
            <w:tcBorders>
              <w:left w:val="none" w:sz="0" w:space="0" w:color="auto"/>
              <w:bottom w:val="none" w:sz="0" w:space="0" w:color="auto"/>
              <w:right w:val="none" w:sz="0" w:space="0" w:color="auto"/>
            </w:tcBorders>
            <w:hideMark/>
          </w:tcPr>
          <w:p w:rsidR="006056A4" w:rsidRPr="002655ED" w:rsidRDefault="006056A4">
            <w:pPr>
              <w:autoSpaceDE w:val="0"/>
              <w:autoSpaceDN w:val="0"/>
              <w:adjustRightInd w:val="0"/>
              <w:rPr>
                <w:rFonts w:cs="Calibri"/>
                <w:b w:val="0"/>
                <w:sz w:val="18"/>
                <w:szCs w:val="18"/>
              </w:rPr>
            </w:pPr>
            <w:r w:rsidRPr="002655ED">
              <w:rPr>
                <w:rFonts w:cs="Calibri"/>
                <w:b w:val="0"/>
                <w:sz w:val="18"/>
                <w:szCs w:val="18"/>
              </w:rPr>
              <w:t>Water Quality</w:t>
            </w:r>
          </w:p>
        </w:tc>
        <w:tc>
          <w:tcPr>
            <w:tcW w:w="3804" w:type="dxa"/>
            <w:shd w:val="clear" w:color="auto" w:fill="F2F2F2" w:themeFill="background1" w:themeFillShade="F2"/>
            <w:hideMark/>
          </w:tcPr>
          <w:p w:rsidR="006056A4" w:rsidRDefault="006056A4">
            <w:pPr>
              <w:autoSpaceDE w:val="0"/>
              <w:autoSpaceDN w:val="0"/>
              <w:adjustRightInd w:val="0"/>
              <w:cnfStyle w:val="000000000000"/>
              <w:rPr>
                <w:sz w:val="18"/>
                <w:szCs w:val="18"/>
              </w:rPr>
            </w:pPr>
            <w:r>
              <w:rPr>
                <w:rFonts w:cs="Calibri"/>
                <w:sz w:val="18"/>
                <w:szCs w:val="18"/>
              </w:rPr>
              <w:t>What did Commonwealth environmental water contribute to temperature regimes?</w:t>
            </w:r>
          </w:p>
        </w:tc>
        <w:tc>
          <w:tcPr>
            <w:tcW w:w="836" w:type="dxa"/>
            <w:shd w:val="clear" w:color="auto" w:fill="F2F2F2" w:themeFill="background1" w:themeFillShade="F2"/>
            <w:hideMark/>
          </w:tcPr>
          <w:p w:rsidR="006056A4" w:rsidRDefault="006056A4">
            <w:pPr>
              <w:autoSpaceDE w:val="0"/>
              <w:autoSpaceDN w:val="0"/>
              <w:adjustRightInd w:val="0"/>
              <w:cnfStyle w:val="000000000000"/>
              <w:rPr>
                <w:noProof/>
                <w:sz w:val="18"/>
                <w:szCs w:val="18"/>
              </w:rPr>
            </w:pPr>
            <w:r>
              <w:rPr>
                <w:noProof/>
                <w:sz w:val="18"/>
                <w:szCs w:val="18"/>
              </w:rPr>
              <w:t>Short</w:t>
            </w:r>
          </w:p>
          <w:p w:rsidR="006056A4" w:rsidRDefault="006056A4">
            <w:pPr>
              <w:autoSpaceDE w:val="0"/>
              <w:autoSpaceDN w:val="0"/>
              <w:adjustRightInd w:val="0"/>
              <w:cnfStyle w:val="000000000000"/>
              <w:rPr>
                <w:noProof/>
                <w:sz w:val="18"/>
                <w:szCs w:val="18"/>
              </w:rPr>
            </w:pPr>
            <w:r>
              <w:rPr>
                <w:noProof/>
                <w:sz w:val="18"/>
                <w:szCs w:val="18"/>
              </w:rPr>
              <w:t>Long</w:t>
            </w:r>
          </w:p>
        </w:tc>
        <w:tc>
          <w:tcPr>
            <w:tcW w:w="1848" w:type="dxa"/>
            <w:vMerge w:val="restart"/>
            <w:shd w:val="clear" w:color="auto" w:fill="F2F2F2" w:themeFill="background1" w:themeFillShade="F2"/>
            <w:hideMark/>
          </w:tcPr>
          <w:p w:rsidR="006056A4" w:rsidRDefault="006056A4">
            <w:pPr>
              <w:autoSpaceDE w:val="0"/>
              <w:autoSpaceDN w:val="0"/>
              <w:adjustRightInd w:val="0"/>
              <w:cnfStyle w:val="000000000000"/>
              <w:rPr>
                <w:noProof/>
                <w:sz w:val="18"/>
                <w:szCs w:val="18"/>
              </w:rPr>
            </w:pPr>
            <w:r>
              <w:rPr>
                <w:noProof/>
                <w:sz w:val="18"/>
                <w:szCs w:val="18"/>
              </w:rPr>
              <w:t xml:space="preserve">Water quality (dissolved oxygen, </w:t>
            </w:r>
            <w:r w:rsidR="004C2062">
              <w:rPr>
                <w:noProof/>
                <w:sz w:val="18"/>
                <w:szCs w:val="18"/>
              </w:rPr>
              <w:t>temperature</w:t>
            </w:r>
            <w:r>
              <w:rPr>
                <w:noProof/>
                <w:sz w:val="18"/>
                <w:szCs w:val="18"/>
              </w:rPr>
              <w:t>)</w:t>
            </w:r>
          </w:p>
          <w:p w:rsidR="006056A4" w:rsidRDefault="006056A4">
            <w:pPr>
              <w:autoSpaceDE w:val="0"/>
              <w:autoSpaceDN w:val="0"/>
              <w:adjustRightInd w:val="0"/>
              <w:cnfStyle w:val="000000000000"/>
              <w:rPr>
                <w:noProof/>
                <w:sz w:val="18"/>
                <w:szCs w:val="18"/>
              </w:rPr>
            </w:pPr>
            <w:r>
              <w:rPr>
                <w:noProof/>
                <w:sz w:val="18"/>
                <w:szCs w:val="18"/>
              </w:rPr>
              <w:t>Hydrology (river and wetland)</w:t>
            </w:r>
          </w:p>
        </w:tc>
        <w:tc>
          <w:tcPr>
            <w:tcW w:w="1512" w:type="dxa"/>
            <w:vMerge w:val="restart"/>
            <w:shd w:val="clear" w:color="auto" w:fill="F2F2F2" w:themeFill="background1" w:themeFillShade="F2"/>
          </w:tcPr>
          <w:p w:rsidR="006056A4" w:rsidRDefault="006056A4">
            <w:pPr>
              <w:autoSpaceDE w:val="0"/>
              <w:autoSpaceDN w:val="0"/>
              <w:adjustRightInd w:val="0"/>
              <w:cnfStyle w:val="000000000000"/>
              <w:rPr>
                <w:noProof/>
                <w:sz w:val="18"/>
                <w:szCs w:val="18"/>
              </w:rPr>
            </w:pPr>
          </w:p>
        </w:tc>
      </w:tr>
      <w:tr w:rsidR="006056A4" w:rsidTr="0035311C">
        <w:trPr>
          <w:cantSplit/>
        </w:trPr>
        <w:tc>
          <w:tcPr>
            <w:cnfStyle w:val="001000000000"/>
            <w:tcW w:w="1242" w:type="dxa"/>
            <w:vMerge/>
            <w:tcBorders>
              <w:left w:val="none" w:sz="0" w:space="0" w:color="auto"/>
              <w:bottom w:val="none" w:sz="0" w:space="0" w:color="auto"/>
              <w:right w:val="none" w:sz="0" w:space="0" w:color="auto"/>
            </w:tcBorders>
            <w:vAlign w:val="center"/>
            <w:hideMark/>
          </w:tcPr>
          <w:p w:rsidR="006056A4" w:rsidRPr="002655ED" w:rsidRDefault="006056A4">
            <w:pPr>
              <w:rPr>
                <w:rFonts w:cs="Calibri"/>
                <w:b w:val="0"/>
                <w:sz w:val="18"/>
                <w:szCs w:val="18"/>
              </w:rPr>
            </w:pPr>
          </w:p>
        </w:tc>
        <w:tc>
          <w:tcPr>
            <w:tcW w:w="3804"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What did Commonwealth environmental water contribute to dissolved oxygen levels?</w:t>
            </w:r>
          </w:p>
        </w:tc>
        <w:tc>
          <w:tcPr>
            <w:tcW w:w="836" w:type="dxa"/>
            <w:shd w:val="clear" w:color="auto" w:fill="F2F2F2" w:themeFill="background1" w:themeFillShade="F2"/>
            <w:hideMark/>
          </w:tcPr>
          <w:p w:rsidR="006056A4" w:rsidRDefault="006056A4">
            <w:pPr>
              <w:autoSpaceDE w:val="0"/>
              <w:autoSpaceDN w:val="0"/>
              <w:adjustRightInd w:val="0"/>
              <w:cnfStyle w:val="000000000000"/>
              <w:rPr>
                <w:noProof/>
                <w:sz w:val="18"/>
                <w:szCs w:val="18"/>
              </w:rPr>
            </w:pPr>
            <w:r>
              <w:rPr>
                <w:noProof/>
                <w:sz w:val="18"/>
                <w:szCs w:val="18"/>
              </w:rPr>
              <w:t>Short</w:t>
            </w:r>
          </w:p>
          <w:p w:rsidR="006056A4" w:rsidRDefault="006056A4">
            <w:pPr>
              <w:autoSpaceDE w:val="0"/>
              <w:autoSpaceDN w:val="0"/>
              <w:adjustRightInd w:val="0"/>
              <w:cnfStyle w:val="000000000000"/>
              <w:rPr>
                <w:noProof/>
                <w:sz w:val="18"/>
                <w:szCs w:val="18"/>
              </w:rPr>
            </w:pPr>
            <w:r>
              <w:rPr>
                <w:noProof/>
                <w:sz w:val="18"/>
                <w:szCs w:val="18"/>
              </w:rPr>
              <w:t>Long</w:t>
            </w:r>
          </w:p>
        </w:tc>
        <w:tc>
          <w:tcPr>
            <w:tcW w:w="1848" w:type="dxa"/>
            <w:vMerge/>
            <w:shd w:val="clear" w:color="auto" w:fill="F2F2F2" w:themeFill="background1" w:themeFillShade="F2"/>
            <w:vAlign w:val="center"/>
            <w:hideMark/>
          </w:tcPr>
          <w:p w:rsidR="006056A4" w:rsidRDefault="006056A4">
            <w:pPr>
              <w:cnfStyle w:val="000000000000"/>
              <w:rPr>
                <w:noProof/>
                <w:sz w:val="18"/>
                <w:szCs w:val="18"/>
              </w:rPr>
            </w:pPr>
          </w:p>
        </w:tc>
        <w:tc>
          <w:tcPr>
            <w:tcW w:w="1512" w:type="dxa"/>
            <w:vMerge/>
            <w:shd w:val="clear" w:color="auto" w:fill="F2F2F2" w:themeFill="background1" w:themeFillShade="F2"/>
            <w:vAlign w:val="center"/>
            <w:hideMark/>
          </w:tcPr>
          <w:p w:rsidR="006056A4" w:rsidRDefault="006056A4">
            <w:pPr>
              <w:cnfStyle w:val="000000000000"/>
              <w:rPr>
                <w:noProof/>
                <w:sz w:val="18"/>
                <w:szCs w:val="18"/>
              </w:rPr>
            </w:pPr>
          </w:p>
        </w:tc>
      </w:tr>
      <w:tr w:rsidR="006056A4" w:rsidTr="0035311C">
        <w:trPr>
          <w:cantSplit/>
        </w:trPr>
        <w:tc>
          <w:tcPr>
            <w:cnfStyle w:val="001000000000"/>
            <w:tcW w:w="1242" w:type="dxa"/>
            <w:vMerge w:val="restart"/>
            <w:tcBorders>
              <w:left w:val="none" w:sz="0" w:space="0" w:color="auto"/>
              <w:bottom w:val="none" w:sz="0" w:space="0" w:color="auto"/>
              <w:right w:val="none" w:sz="0" w:space="0" w:color="auto"/>
            </w:tcBorders>
            <w:hideMark/>
          </w:tcPr>
          <w:p w:rsidR="006056A4" w:rsidRPr="002655ED" w:rsidRDefault="006056A4">
            <w:pPr>
              <w:autoSpaceDE w:val="0"/>
              <w:autoSpaceDN w:val="0"/>
              <w:adjustRightInd w:val="0"/>
              <w:rPr>
                <w:rFonts w:cs="Calibri"/>
                <w:b w:val="0"/>
                <w:sz w:val="18"/>
                <w:szCs w:val="18"/>
              </w:rPr>
            </w:pPr>
            <w:r w:rsidRPr="002655ED">
              <w:rPr>
                <w:rFonts w:cs="Calibri"/>
                <w:b w:val="0"/>
                <w:sz w:val="18"/>
                <w:szCs w:val="18"/>
              </w:rPr>
              <w:t>Other Vertebrates</w:t>
            </w:r>
          </w:p>
        </w:tc>
        <w:tc>
          <w:tcPr>
            <w:tcW w:w="3804" w:type="dxa"/>
            <w:shd w:val="clear" w:color="auto" w:fill="F2F2F2" w:themeFill="background1" w:themeFillShade="F2"/>
            <w:hideMark/>
          </w:tcPr>
          <w:p w:rsidR="006056A4" w:rsidRDefault="006056A4">
            <w:pPr>
              <w:autoSpaceDE w:val="0"/>
              <w:autoSpaceDN w:val="0"/>
              <w:adjustRightInd w:val="0"/>
              <w:cnfStyle w:val="000000000000"/>
              <w:rPr>
                <w:sz w:val="18"/>
                <w:szCs w:val="18"/>
              </w:rPr>
            </w:pPr>
            <w:r>
              <w:rPr>
                <w:rFonts w:cs="Calibri"/>
                <w:sz w:val="18"/>
                <w:szCs w:val="18"/>
              </w:rPr>
              <w:t>What did Commonwealth environmental water contribute to other vertebrate populations?</w:t>
            </w:r>
          </w:p>
        </w:tc>
        <w:tc>
          <w:tcPr>
            <w:tcW w:w="836" w:type="dxa"/>
            <w:shd w:val="clear" w:color="auto" w:fill="F2F2F2" w:themeFill="background1" w:themeFillShade="F2"/>
            <w:hideMark/>
          </w:tcPr>
          <w:p w:rsidR="006056A4" w:rsidRDefault="006056A4">
            <w:pPr>
              <w:autoSpaceDE w:val="0"/>
              <w:autoSpaceDN w:val="0"/>
              <w:adjustRightInd w:val="0"/>
              <w:cnfStyle w:val="000000000000"/>
              <w:rPr>
                <w:noProof/>
                <w:sz w:val="18"/>
                <w:szCs w:val="18"/>
              </w:rPr>
            </w:pPr>
            <w:r>
              <w:rPr>
                <w:noProof/>
                <w:sz w:val="18"/>
                <w:szCs w:val="18"/>
              </w:rPr>
              <w:t>Long</w:t>
            </w:r>
          </w:p>
        </w:tc>
        <w:tc>
          <w:tcPr>
            <w:tcW w:w="1848" w:type="dxa"/>
            <w:vMerge w:val="restart"/>
            <w:shd w:val="clear" w:color="auto" w:fill="F2F2F2" w:themeFill="background1" w:themeFillShade="F2"/>
          </w:tcPr>
          <w:p w:rsidR="006056A4" w:rsidRDefault="006056A4">
            <w:pPr>
              <w:autoSpaceDE w:val="0"/>
              <w:autoSpaceDN w:val="0"/>
              <w:adjustRightInd w:val="0"/>
              <w:cnfStyle w:val="000000000000"/>
              <w:rPr>
                <w:noProof/>
                <w:sz w:val="18"/>
                <w:szCs w:val="18"/>
              </w:rPr>
            </w:pPr>
            <w:r>
              <w:rPr>
                <w:noProof/>
                <w:sz w:val="18"/>
                <w:szCs w:val="18"/>
              </w:rPr>
              <w:t>Frogs</w:t>
            </w:r>
          </w:p>
          <w:p w:rsidR="006056A4" w:rsidRDefault="006056A4">
            <w:pPr>
              <w:autoSpaceDE w:val="0"/>
              <w:autoSpaceDN w:val="0"/>
              <w:adjustRightInd w:val="0"/>
              <w:cnfStyle w:val="000000000000"/>
              <w:rPr>
                <w:noProof/>
                <w:sz w:val="18"/>
                <w:szCs w:val="18"/>
              </w:rPr>
            </w:pPr>
            <w:r>
              <w:rPr>
                <w:noProof/>
                <w:sz w:val="18"/>
                <w:szCs w:val="18"/>
              </w:rPr>
              <w:t>Turtles (species and abundance)</w:t>
            </w:r>
          </w:p>
          <w:p w:rsidR="006056A4" w:rsidRDefault="006056A4">
            <w:pPr>
              <w:autoSpaceDE w:val="0"/>
              <w:autoSpaceDN w:val="0"/>
              <w:adjustRightInd w:val="0"/>
              <w:cnfStyle w:val="000000000000"/>
              <w:rPr>
                <w:noProof/>
                <w:sz w:val="18"/>
                <w:szCs w:val="18"/>
              </w:rPr>
            </w:pPr>
            <w:r>
              <w:rPr>
                <w:noProof/>
                <w:sz w:val="18"/>
                <w:szCs w:val="18"/>
              </w:rPr>
              <w:t>Hydrology (river</w:t>
            </w:r>
            <w:r w:rsidR="00C042C4">
              <w:rPr>
                <w:noProof/>
                <w:sz w:val="18"/>
                <w:szCs w:val="18"/>
              </w:rPr>
              <w:t>)</w:t>
            </w:r>
          </w:p>
          <w:p w:rsidR="006056A4" w:rsidRDefault="006056A4">
            <w:pPr>
              <w:autoSpaceDE w:val="0"/>
              <w:autoSpaceDN w:val="0"/>
              <w:adjustRightInd w:val="0"/>
              <w:cnfStyle w:val="000000000000"/>
              <w:rPr>
                <w:noProof/>
                <w:sz w:val="18"/>
                <w:szCs w:val="18"/>
              </w:rPr>
            </w:pPr>
          </w:p>
        </w:tc>
        <w:tc>
          <w:tcPr>
            <w:tcW w:w="1512" w:type="dxa"/>
            <w:vMerge w:val="restart"/>
            <w:shd w:val="clear" w:color="auto" w:fill="F2F2F2" w:themeFill="background1" w:themeFillShade="F2"/>
            <w:hideMark/>
          </w:tcPr>
          <w:p w:rsidR="006056A4" w:rsidRDefault="006056A4">
            <w:pPr>
              <w:autoSpaceDE w:val="0"/>
              <w:autoSpaceDN w:val="0"/>
              <w:adjustRightInd w:val="0"/>
              <w:cnfStyle w:val="000000000000"/>
              <w:rPr>
                <w:noProof/>
                <w:sz w:val="18"/>
                <w:szCs w:val="18"/>
              </w:rPr>
            </w:pPr>
            <w:r>
              <w:rPr>
                <w:noProof/>
                <w:sz w:val="18"/>
                <w:szCs w:val="18"/>
              </w:rPr>
              <w:t>Other vertebrate growth and survival</w:t>
            </w:r>
          </w:p>
          <w:p w:rsidR="006056A4" w:rsidRDefault="006056A4">
            <w:pPr>
              <w:autoSpaceDE w:val="0"/>
              <w:autoSpaceDN w:val="0"/>
              <w:adjustRightInd w:val="0"/>
              <w:cnfStyle w:val="000000000000"/>
              <w:rPr>
                <w:noProof/>
                <w:sz w:val="18"/>
                <w:szCs w:val="18"/>
              </w:rPr>
            </w:pPr>
            <w:r>
              <w:rPr>
                <w:noProof/>
                <w:sz w:val="18"/>
                <w:szCs w:val="18"/>
              </w:rPr>
              <w:t>Other vertebrate reproduction</w:t>
            </w:r>
          </w:p>
        </w:tc>
      </w:tr>
      <w:tr w:rsidR="006056A4" w:rsidTr="0035311C">
        <w:trPr>
          <w:cantSplit/>
        </w:trPr>
        <w:tc>
          <w:tcPr>
            <w:cnfStyle w:val="001000000000"/>
            <w:tcW w:w="1242" w:type="dxa"/>
            <w:vMerge/>
            <w:tcBorders>
              <w:left w:val="none" w:sz="0" w:space="0" w:color="auto"/>
              <w:bottom w:val="none" w:sz="0" w:space="0" w:color="auto"/>
              <w:right w:val="none" w:sz="0" w:space="0" w:color="auto"/>
            </w:tcBorders>
            <w:vAlign w:val="center"/>
            <w:hideMark/>
          </w:tcPr>
          <w:p w:rsidR="006056A4" w:rsidRPr="002655ED" w:rsidRDefault="006056A4">
            <w:pPr>
              <w:rPr>
                <w:rFonts w:cs="Calibri"/>
                <w:b w:val="0"/>
                <w:sz w:val="18"/>
                <w:szCs w:val="18"/>
              </w:rPr>
            </w:pPr>
          </w:p>
        </w:tc>
        <w:tc>
          <w:tcPr>
            <w:tcW w:w="3804"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What did Commonwealth environmental water contribute to other vertebrate species diversity?</w:t>
            </w:r>
          </w:p>
        </w:tc>
        <w:tc>
          <w:tcPr>
            <w:tcW w:w="836" w:type="dxa"/>
            <w:shd w:val="clear" w:color="auto" w:fill="F2F2F2" w:themeFill="background1" w:themeFillShade="F2"/>
            <w:hideMark/>
          </w:tcPr>
          <w:p w:rsidR="006056A4" w:rsidRDefault="006056A4">
            <w:pPr>
              <w:autoSpaceDE w:val="0"/>
              <w:autoSpaceDN w:val="0"/>
              <w:adjustRightInd w:val="0"/>
              <w:cnfStyle w:val="000000000000"/>
              <w:rPr>
                <w:noProof/>
                <w:sz w:val="18"/>
                <w:szCs w:val="18"/>
              </w:rPr>
            </w:pPr>
            <w:r>
              <w:rPr>
                <w:noProof/>
                <w:sz w:val="18"/>
                <w:szCs w:val="18"/>
              </w:rPr>
              <w:t>Long</w:t>
            </w:r>
          </w:p>
        </w:tc>
        <w:tc>
          <w:tcPr>
            <w:tcW w:w="1848" w:type="dxa"/>
            <w:vMerge/>
            <w:shd w:val="clear" w:color="auto" w:fill="F2F2F2" w:themeFill="background1" w:themeFillShade="F2"/>
            <w:vAlign w:val="center"/>
            <w:hideMark/>
          </w:tcPr>
          <w:p w:rsidR="006056A4" w:rsidRDefault="006056A4">
            <w:pPr>
              <w:cnfStyle w:val="000000000000"/>
              <w:rPr>
                <w:noProof/>
                <w:sz w:val="18"/>
                <w:szCs w:val="18"/>
              </w:rPr>
            </w:pPr>
          </w:p>
        </w:tc>
        <w:tc>
          <w:tcPr>
            <w:tcW w:w="1512" w:type="dxa"/>
            <w:vMerge/>
            <w:shd w:val="clear" w:color="auto" w:fill="F2F2F2" w:themeFill="background1" w:themeFillShade="F2"/>
            <w:vAlign w:val="center"/>
            <w:hideMark/>
          </w:tcPr>
          <w:p w:rsidR="006056A4" w:rsidRDefault="006056A4">
            <w:pPr>
              <w:cnfStyle w:val="000000000000"/>
              <w:rPr>
                <w:noProof/>
                <w:sz w:val="18"/>
                <w:szCs w:val="18"/>
              </w:rPr>
            </w:pPr>
          </w:p>
        </w:tc>
      </w:tr>
      <w:tr w:rsidR="006056A4" w:rsidTr="0035311C">
        <w:trPr>
          <w:cantSplit/>
        </w:trPr>
        <w:tc>
          <w:tcPr>
            <w:cnfStyle w:val="001000000000"/>
            <w:tcW w:w="1242" w:type="dxa"/>
            <w:vMerge/>
            <w:tcBorders>
              <w:left w:val="none" w:sz="0" w:space="0" w:color="auto"/>
              <w:bottom w:val="none" w:sz="0" w:space="0" w:color="auto"/>
              <w:right w:val="none" w:sz="0" w:space="0" w:color="auto"/>
            </w:tcBorders>
            <w:vAlign w:val="center"/>
            <w:hideMark/>
          </w:tcPr>
          <w:p w:rsidR="006056A4" w:rsidRPr="002655ED" w:rsidRDefault="006056A4">
            <w:pPr>
              <w:rPr>
                <w:rFonts w:cs="Calibri"/>
                <w:b w:val="0"/>
                <w:sz w:val="18"/>
                <w:szCs w:val="18"/>
              </w:rPr>
            </w:pPr>
          </w:p>
        </w:tc>
        <w:tc>
          <w:tcPr>
            <w:tcW w:w="3804"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What did Commonwealth environmental water contribute to other vertebrate reproduction and recruitment?</w:t>
            </w:r>
          </w:p>
        </w:tc>
        <w:tc>
          <w:tcPr>
            <w:tcW w:w="836" w:type="dxa"/>
            <w:shd w:val="clear" w:color="auto" w:fill="F2F2F2" w:themeFill="background1" w:themeFillShade="F2"/>
            <w:hideMark/>
          </w:tcPr>
          <w:p w:rsidR="006056A4" w:rsidRDefault="006056A4">
            <w:pPr>
              <w:autoSpaceDE w:val="0"/>
              <w:autoSpaceDN w:val="0"/>
              <w:adjustRightInd w:val="0"/>
              <w:cnfStyle w:val="000000000000"/>
              <w:rPr>
                <w:noProof/>
                <w:sz w:val="18"/>
                <w:szCs w:val="18"/>
              </w:rPr>
            </w:pPr>
            <w:r>
              <w:rPr>
                <w:noProof/>
                <w:sz w:val="18"/>
                <w:szCs w:val="18"/>
              </w:rPr>
              <w:t>Short</w:t>
            </w:r>
          </w:p>
        </w:tc>
        <w:tc>
          <w:tcPr>
            <w:tcW w:w="1848" w:type="dxa"/>
            <w:vMerge/>
            <w:shd w:val="clear" w:color="auto" w:fill="F2F2F2" w:themeFill="background1" w:themeFillShade="F2"/>
            <w:vAlign w:val="center"/>
            <w:hideMark/>
          </w:tcPr>
          <w:p w:rsidR="006056A4" w:rsidRDefault="006056A4">
            <w:pPr>
              <w:cnfStyle w:val="000000000000"/>
              <w:rPr>
                <w:noProof/>
                <w:sz w:val="18"/>
                <w:szCs w:val="18"/>
              </w:rPr>
            </w:pPr>
          </w:p>
        </w:tc>
        <w:tc>
          <w:tcPr>
            <w:tcW w:w="1512" w:type="dxa"/>
            <w:vMerge/>
            <w:shd w:val="clear" w:color="auto" w:fill="F2F2F2" w:themeFill="background1" w:themeFillShade="F2"/>
            <w:vAlign w:val="center"/>
            <w:hideMark/>
          </w:tcPr>
          <w:p w:rsidR="006056A4" w:rsidRDefault="006056A4">
            <w:pPr>
              <w:cnfStyle w:val="000000000000"/>
              <w:rPr>
                <w:noProof/>
                <w:sz w:val="18"/>
                <w:szCs w:val="18"/>
              </w:rPr>
            </w:pPr>
          </w:p>
        </w:tc>
      </w:tr>
      <w:tr w:rsidR="006056A4" w:rsidTr="0035311C">
        <w:trPr>
          <w:cantSplit/>
        </w:trPr>
        <w:tc>
          <w:tcPr>
            <w:cnfStyle w:val="001000000000"/>
            <w:tcW w:w="1242" w:type="dxa"/>
            <w:vMerge/>
            <w:tcBorders>
              <w:left w:val="none" w:sz="0" w:space="0" w:color="auto"/>
              <w:bottom w:val="none" w:sz="0" w:space="0" w:color="auto"/>
              <w:right w:val="none" w:sz="0" w:space="0" w:color="auto"/>
            </w:tcBorders>
            <w:vAlign w:val="center"/>
            <w:hideMark/>
          </w:tcPr>
          <w:p w:rsidR="006056A4" w:rsidRPr="002655ED" w:rsidRDefault="006056A4">
            <w:pPr>
              <w:rPr>
                <w:rFonts w:cs="Calibri"/>
                <w:b w:val="0"/>
                <w:sz w:val="18"/>
                <w:szCs w:val="18"/>
              </w:rPr>
            </w:pPr>
          </w:p>
        </w:tc>
        <w:tc>
          <w:tcPr>
            <w:tcW w:w="3804"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What did Commonwealth environmental water contribute to other vertebrate survival?</w:t>
            </w:r>
          </w:p>
        </w:tc>
        <w:tc>
          <w:tcPr>
            <w:tcW w:w="836" w:type="dxa"/>
            <w:shd w:val="clear" w:color="auto" w:fill="F2F2F2" w:themeFill="background1" w:themeFillShade="F2"/>
            <w:hideMark/>
          </w:tcPr>
          <w:p w:rsidR="006056A4" w:rsidRDefault="006056A4">
            <w:pPr>
              <w:autoSpaceDE w:val="0"/>
              <w:autoSpaceDN w:val="0"/>
              <w:adjustRightInd w:val="0"/>
              <w:cnfStyle w:val="000000000000"/>
              <w:rPr>
                <w:noProof/>
                <w:sz w:val="18"/>
                <w:szCs w:val="18"/>
              </w:rPr>
            </w:pPr>
            <w:r>
              <w:rPr>
                <w:noProof/>
                <w:sz w:val="18"/>
                <w:szCs w:val="18"/>
              </w:rPr>
              <w:t>Short</w:t>
            </w:r>
          </w:p>
        </w:tc>
        <w:tc>
          <w:tcPr>
            <w:tcW w:w="1848" w:type="dxa"/>
            <w:vMerge/>
            <w:shd w:val="clear" w:color="auto" w:fill="F2F2F2" w:themeFill="background1" w:themeFillShade="F2"/>
            <w:vAlign w:val="center"/>
            <w:hideMark/>
          </w:tcPr>
          <w:p w:rsidR="006056A4" w:rsidRDefault="006056A4">
            <w:pPr>
              <w:cnfStyle w:val="000000000000"/>
              <w:rPr>
                <w:noProof/>
                <w:sz w:val="18"/>
                <w:szCs w:val="18"/>
              </w:rPr>
            </w:pPr>
          </w:p>
        </w:tc>
        <w:tc>
          <w:tcPr>
            <w:tcW w:w="1512" w:type="dxa"/>
            <w:vMerge/>
            <w:shd w:val="clear" w:color="auto" w:fill="F2F2F2" w:themeFill="background1" w:themeFillShade="F2"/>
            <w:vAlign w:val="center"/>
            <w:hideMark/>
          </w:tcPr>
          <w:p w:rsidR="006056A4" w:rsidRDefault="006056A4">
            <w:pPr>
              <w:cnfStyle w:val="000000000000"/>
              <w:rPr>
                <w:noProof/>
                <w:sz w:val="18"/>
                <w:szCs w:val="18"/>
              </w:rPr>
            </w:pPr>
          </w:p>
        </w:tc>
      </w:tr>
      <w:tr w:rsidR="006056A4" w:rsidTr="0035311C">
        <w:trPr>
          <w:cantSplit/>
        </w:trPr>
        <w:tc>
          <w:tcPr>
            <w:cnfStyle w:val="001000000000"/>
            <w:tcW w:w="1242" w:type="dxa"/>
            <w:vMerge/>
            <w:tcBorders>
              <w:left w:val="none" w:sz="0" w:space="0" w:color="auto"/>
              <w:bottom w:val="none" w:sz="0" w:space="0" w:color="auto"/>
              <w:right w:val="none" w:sz="0" w:space="0" w:color="auto"/>
            </w:tcBorders>
            <w:vAlign w:val="center"/>
            <w:hideMark/>
          </w:tcPr>
          <w:p w:rsidR="006056A4" w:rsidRPr="002655ED" w:rsidRDefault="006056A4">
            <w:pPr>
              <w:rPr>
                <w:rFonts w:cs="Calibri"/>
                <w:b w:val="0"/>
                <w:sz w:val="18"/>
                <w:szCs w:val="18"/>
              </w:rPr>
            </w:pPr>
          </w:p>
        </w:tc>
        <w:tc>
          <w:tcPr>
            <w:tcW w:w="3804" w:type="dxa"/>
            <w:shd w:val="clear" w:color="auto" w:fill="F2F2F2" w:themeFill="background1" w:themeFillShade="F2"/>
            <w:hideMark/>
          </w:tcPr>
          <w:p w:rsidR="006056A4" w:rsidRDefault="006056A4">
            <w:pPr>
              <w:autoSpaceDE w:val="0"/>
              <w:autoSpaceDN w:val="0"/>
              <w:adjustRightInd w:val="0"/>
              <w:cnfStyle w:val="000000000000"/>
              <w:rPr>
                <w:rFonts w:cs="Calibri"/>
                <w:sz w:val="18"/>
                <w:szCs w:val="18"/>
              </w:rPr>
            </w:pPr>
            <w:r>
              <w:rPr>
                <w:rFonts w:cs="Calibri"/>
                <w:sz w:val="18"/>
                <w:szCs w:val="18"/>
              </w:rPr>
              <w:t>What did Commonwealth environmental water contribute to refuges?</w:t>
            </w:r>
          </w:p>
        </w:tc>
        <w:tc>
          <w:tcPr>
            <w:tcW w:w="836" w:type="dxa"/>
            <w:shd w:val="clear" w:color="auto" w:fill="F2F2F2" w:themeFill="background1" w:themeFillShade="F2"/>
            <w:hideMark/>
          </w:tcPr>
          <w:p w:rsidR="006056A4" w:rsidRDefault="006056A4">
            <w:pPr>
              <w:autoSpaceDE w:val="0"/>
              <w:autoSpaceDN w:val="0"/>
              <w:adjustRightInd w:val="0"/>
              <w:cnfStyle w:val="000000000000"/>
              <w:rPr>
                <w:noProof/>
                <w:sz w:val="18"/>
                <w:szCs w:val="18"/>
              </w:rPr>
            </w:pPr>
            <w:r>
              <w:rPr>
                <w:noProof/>
                <w:sz w:val="18"/>
                <w:szCs w:val="18"/>
              </w:rPr>
              <w:t>Short</w:t>
            </w:r>
          </w:p>
          <w:p w:rsidR="006056A4" w:rsidRDefault="006056A4">
            <w:pPr>
              <w:autoSpaceDE w:val="0"/>
              <w:autoSpaceDN w:val="0"/>
              <w:adjustRightInd w:val="0"/>
              <w:cnfStyle w:val="000000000000"/>
              <w:rPr>
                <w:noProof/>
                <w:sz w:val="18"/>
                <w:szCs w:val="18"/>
              </w:rPr>
            </w:pPr>
            <w:r>
              <w:rPr>
                <w:noProof/>
                <w:sz w:val="18"/>
                <w:szCs w:val="18"/>
              </w:rPr>
              <w:t>Long</w:t>
            </w:r>
          </w:p>
        </w:tc>
        <w:tc>
          <w:tcPr>
            <w:tcW w:w="1848" w:type="dxa"/>
            <w:vMerge/>
            <w:shd w:val="clear" w:color="auto" w:fill="F2F2F2" w:themeFill="background1" w:themeFillShade="F2"/>
            <w:vAlign w:val="center"/>
            <w:hideMark/>
          </w:tcPr>
          <w:p w:rsidR="006056A4" w:rsidRDefault="006056A4">
            <w:pPr>
              <w:cnfStyle w:val="000000000000"/>
              <w:rPr>
                <w:noProof/>
                <w:sz w:val="18"/>
                <w:szCs w:val="18"/>
              </w:rPr>
            </w:pPr>
          </w:p>
        </w:tc>
        <w:tc>
          <w:tcPr>
            <w:tcW w:w="1512" w:type="dxa"/>
            <w:vMerge/>
            <w:shd w:val="clear" w:color="auto" w:fill="F2F2F2" w:themeFill="background1" w:themeFillShade="F2"/>
            <w:vAlign w:val="center"/>
            <w:hideMark/>
          </w:tcPr>
          <w:p w:rsidR="006056A4" w:rsidRDefault="006056A4">
            <w:pPr>
              <w:cnfStyle w:val="000000000000"/>
              <w:rPr>
                <w:noProof/>
                <w:sz w:val="18"/>
                <w:szCs w:val="18"/>
              </w:rPr>
            </w:pPr>
          </w:p>
        </w:tc>
      </w:tr>
      <w:tr w:rsidR="006056A4" w:rsidTr="0035311C">
        <w:trPr>
          <w:cantSplit/>
        </w:trPr>
        <w:tc>
          <w:tcPr>
            <w:cnfStyle w:val="001000000000"/>
            <w:tcW w:w="1242" w:type="dxa"/>
            <w:tcBorders>
              <w:left w:val="none" w:sz="0" w:space="0" w:color="auto"/>
              <w:right w:val="none" w:sz="0" w:space="0" w:color="auto"/>
            </w:tcBorders>
            <w:hideMark/>
          </w:tcPr>
          <w:p w:rsidR="006056A4" w:rsidRPr="002655ED" w:rsidRDefault="006056A4">
            <w:pPr>
              <w:autoSpaceDE w:val="0"/>
              <w:autoSpaceDN w:val="0"/>
              <w:adjustRightInd w:val="0"/>
              <w:rPr>
                <w:rFonts w:cs="Calibri"/>
                <w:b w:val="0"/>
                <w:sz w:val="18"/>
                <w:szCs w:val="18"/>
              </w:rPr>
            </w:pPr>
            <w:r w:rsidRPr="002655ED">
              <w:rPr>
                <w:rFonts w:cs="Calibri"/>
                <w:b w:val="0"/>
                <w:sz w:val="18"/>
                <w:szCs w:val="18"/>
              </w:rPr>
              <w:t>Hydrology</w:t>
            </w:r>
          </w:p>
        </w:tc>
        <w:tc>
          <w:tcPr>
            <w:tcW w:w="3804" w:type="dxa"/>
            <w:shd w:val="clear" w:color="auto" w:fill="F2F2F2" w:themeFill="background1" w:themeFillShade="F2"/>
            <w:hideMark/>
          </w:tcPr>
          <w:p w:rsidR="006056A4" w:rsidRDefault="006056A4">
            <w:pPr>
              <w:autoSpaceDE w:val="0"/>
              <w:autoSpaceDN w:val="0"/>
              <w:adjustRightInd w:val="0"/>
              <w:cnfStyle w:val="000000000000"/>
              <w:rPr>
                <w:sz w:val="18"/>
                <w:szCs w:val="18"/>
              </w:rPr>
            </w:pPr>
            <w:r>
              <w:rPr>
                <w:rFonts w:cs="Calibri"/>
                <w:sz w:val="18"/>
                <w:szCs w:val="18"/>
              </w:rPr>
              <w:t>What did Commonwealth environmental water contribute to hydrological connectivity?</w:t>
            </w:r>
          </w:p>
        </w:tc>
        <w:tc>
          <w:tcPr>
            <w:tcW w:w="836" w:type="dxa"/>
            <w:shd w:val="clear" w:color="auto" w:fill="F2F2F2" w:themeFill="background1" w:themeFillShade="F2"/>
            <w:hideMark/>
          </w:tcPr>
          <w:p w:rsidR="006056A4" w:rsidRDefault="006056A4">
            <w:pPr>
              <w:autoSpaceDE w:val="0"/>
              <w:autoSpaceDN w:val="0"/>
              <w:adjustRightInd w:val="0"/>
              <w:cnfStyle w:val="000000000000"/>
              <w:rPr>
                <w:sz w:val="18"/>
                <w:szCs w:val="18"/>
              </w:rPr>
            </w:pPr>
            <w:r>
              <w:rPr>
                <w:sz w:val="18"/>
                <w:szCs w:val="18"/>
              </w:rPr>
              <w:t>Short</w:t>
            </w:r>
          </w:p>
          <w:p w:rsidR="006056A4" w:rsidRDefault="006056A4">
            <w:pPr>
              <w:autoSpaceDE w:val="0"/>
              <w:autoSpaceDN w:val="0"/>
              <w:adjustRightInd w:val="0"/>
              <w:cnfStyle w:val="000000000000"/>
              <w:rPr>
                <w:sz w:val="18"/>
                <w:szCs w:val="18"/>
              </w:rPr>
            </w:pPr>
            <w:r>
              <w:rPr>
                <w:sz w:val="18"/>
                <w:szCs w:val="18"/>
              </w:rPr>
              <w:t>Long</w:t>
            </w:r>
          </w:p>
        </w:tc>
        <w:tc>
          <w:tcPr>
            <w:tcW w:w="1848" w:type="dxa"/>
            <w:shd w:val="clear" w:color="auto" w:fill="F2F2F2" w:themeFill="background1" w:themeFillShade="F2"/>
            <w:hideMark/>
          </w:tcPr>
          <w:p w:rsidR="006056A4" w:rsidRDefault="006056A4">
            <w:pPr>
              <w:autoSpaceDE w:val="0"/>
              <w:autoSpaceDN w:val="0"/>
              <w:adjustRightInd w:val="0"/>
              <w:cnfStyle w:val="000000000000"/>
              <w:rPr>
                <w:sz w:val="18"/>
                <w:szCs w:val="18"/>
              </w:rPr>
            </w:pPr>
            <w:r>
              <w:rPr>
                <w:sz w:val="18"/>
                <w:szCs w:val="18"/>
              </w:rPr>
              <w:t>Hydrology (river and wetland)</w:t>
            </w:r>
          </w:p>
        </w:tc>
        <w:tc>
          <w:tcPr>
            <w:tcW w:w="1512" w:type="dxa"/>
            <w:shd w:val="clear" w:color="auto" w:fill="F2F2F2" w:themeFill="background1" w:themeFillShade="F2"/>
            <w:hideMark/>
          </w:tcPr>
          <w:p w:rsidR="006056A4" w:rsidRDefault="006056A4">
            <w:pPr>
              <w:autoSpaceDE w:val="0"/>
              <w:autoSpaceDN w:val="0"/>
              <w:adjustRightInd w:val="0"/>
              <w:cnfStyle w:val="000000000000"/>
              <w:rPr>
                <w:sz w:val="18"/>
                <w:szCs w:val="18"/>
              </w:rPr>
            </w:pPr>
            <w:r>
              <w:rPr>
                <w:sz w:val="18"/>
                <w:szCs w:val="18"/>
              </w:rPr>
              <w:t>Hydrological connectivity</w:t>
            </w:r>
          </w:p>
          <w:p w:rsidR="006056A4" w:rsidRDefault="006056A4">
            <w:pPr>
              <w:autoSpaceDE w:val="0"/>
              <w:autoSpaceDN w:val="0"/>
              <w:adjustRightInd w:val="0"/>
              <w:cnfStyle w:val="000000000000"/>
              <w:rPr>
                <w:sz w:val="18"/>
                <w:szCs w:val="18"/>
              </w:rPr>
            </w:pPr>
            <w:r>
              <w:rPr>
                <w:sz w:val="18"/>
                <w:szCs w:val="18"/>
              </w:rPr>
              <w:t>Hydrology</w:t>
            </w:r>
          </w:p>
        </w:tc>
      </w:tr>
    </w:tbl>
    <w:p w:rsidR="00530456" w:rsidRDefault="00530456" w:rsidP="00530456"/>
    <w:p w:rsidR="00F059A9" w:rsidRPr="00CE614A" w:rsidRDefault="00F059A9" w:rsidP="00EE0899">
      <w:pPr>
        <w:pStyle w:val="IAEHeading2"/>
      </w:pPr>
      <w:bookmarkStart w:id="82" w:name="_Toc401920873"/>
      <w:r w:rsidRPr="00CE614A">
        <w:t xml:space="preserve">Area Evaluation </w:t>
      </w:r>
      <w:r w:rsidR="00B3754D" w:rsidRPr="00CE614A">
        <w:t>a</w:t>
      </w:r>
      <w:r w:rsidRPr="00CE614A">
        <w:t>pproach</w:t>
      </w:r>
      <w:bookmarkEnd w:id="82"/>
    </w:p>
    <w:p w:rsidR="00F059A9" w:rsidRDefault="00F059A9" w:rsidP="00F059A9">
      <w:pPr>
        <w:rPr>
          <w:rFonts w:ascii="Calibri" w:hAnsi="Calibri" w:cs="Calibri"/>
          <w:color w:val="000000"/>
        </w:rPr>
      </w:pPr>
      <w:r w:rsidRPr="000C4216">
        <w:rPr>
          <w:rFonts w:ascii="Calibri" w:hAnsi="Calibri" w:cs="Calibri"/>
          <w:color w:val="000000"/>
        </w:rPr>
        <w:t xml:space="preserve">The Selected Area </w:t>
      </w:r>
      <w:r w:rsidR="00665670">
        <w:rPr>
          <w:rFonts w:ascii="Calibri" w:hAnsi="Calibri" w:cs="Calibri"/>
          <w:color w:val="000000"/>
        </w:rPr>
        <w:t>E</w:t>
      </w:r>
      <w:r w:rsidRPr="000C4216">
        <w:rPr>
          <w:rFonts w:ascii="Calibri" w:hAnsi="Calibri" w:cs="Calibri"/>
          <w:color w:val="000000"/>
        </w:rPr>
        <w:t xml:space="preserve">valuation will focus on assessing the achievements of Commonwealth environmental watering in relation to the one and five year expected outcomes specific to the Lachlan </w:t>
      </w:r>
      <w:r w:rsidR="00530456">
        <w:rPr>
          <w:rFonts w:ascii="Calibri" w:hAnsi="Calibri" w:cs="Calibri"/>
          <w:color w:val="000000"/>
        </w:rPr>
        <w:t>r</w:t>
      </w:r>
      <w:r w:rsidRPr="000C4216">
        <w:rPr>
          <w:rFonts w:ascii="Calibri" w:hAnsi="Calibri" w:cs="Calibri"/>
          <w:color w:val="000000"/>
        </w:rPr>
        <w:t xml:space="preserve">iver </w:t>
      </w:r>
      <w:r w:rsidR="00530456">
        <w:rPr>
          <w:rFonts w:ascii="Calibri" w:hAnsi="Calibri" w:cs="Calibri"/>
          <w:color w:val="000000"/>
        </w:rPr>
        <w:t>s</w:t>
      </w:r>
      <w:r w:rsidRPr="000C4216">
        <w:rPr>
          <w:rFonts w:ascii="Calibri" w:hAnsi="Calibri" w:cs="Calibri"/>
          <w:color w:val="000000"/>
        </w:rPr>
        <w:t>ystem Selected Area. The evaluation is based on analysis of the monitoring data collected and information/data about the watering action to answer the Level 3 evaluation questions</w:t>
      </w:r>
      <w:r w:rsidR="0054576D">
        <w:rPr>
          <w:rFonts w:ascii="Calibri" w:hAnsi="Calibri" w:cs="Calibri"/>
          <w:color w:val="000000"/>
        </w:rPr>
        <w:t xml:space="preserve"> (</w:t>
      </w:r>
      <w:r w:rsidR="000D1603">
        <w:rPr>
          <w:rFonts w:ascii="Calibri" w:hAnsi="Calibri" w:cs="Calibri"/>
          <w:color w:val="000000"/>
        </w:rPr>
        <w:fldChar w:fldCharType="begin"/>
      </w:r>
      <w:r w:rsidR="00FF0CDE">
        <w:rPr>
          <w:rFonts w:ascii="Calibri" w:hAnsi="Calibri" w:cs="Calibri"/>
          <w:color w:val="000000"/>
        </w:rPr>
        <w:instrText xml:space="preserve"> REF _Ref401667660 \h </w:instrText>
      </w:r>
      <w:r w:rsidR="000D1603">
        <w:rPr>
          <w:rFonts w:ascii="Calibri" w:hAnsi="Calibri" w:cs="Calibri"/>
          <w:color w:val="000000"/>
        </w:rPr>
      </w:r>
      <w:r w:rsidR="000D1603">
        <w:rPr>
          <w:rFonts w:ascii="Calibri" w:hAnsi="Calibri" w:cs="Calibri"/>
          <w:color w:val="000000"/>
        </w:rPr>
        <w:fldChar w:fldCharType="separate"/>
      </w:r>
      <w:r w:rsidR="008C1F8D">
        <w:t xml:space="preserve">Table </w:t>
      </w:r>
      <w:r w:rsidR="008C1F8D">
        <w:rPr>
          <w:noProof/>
        </w:rPr>
        <w:t>7</w:t>
      </w:r>
      <w:r w:rsidR="000D1603">
        <w:rPr>
          <w:rFonts w:ascii="Calibri" w:hAnsi="Calibri" w:cs="Calibri"/>
          <w:color w:val="000000"/>
        </w:rPr>
        <w:fldChar w:fldCharType="end"/>
      </w:r>
      <w:r w:rsidR="0054576D">
        <w:rPr>
          <w:rFonts w:ascii="Calibri" w:hAnsi="Calibri" w:cs="Calibri"/>
          <w:color w:val="000000"/>
        </w:rPr>
        <w:t>)</w:t>
      </w:r>
      <w:r w:rsidRPr="000C4216">
        <w:rPr>
          <w:rFonts w:ascii="Calibri" w:hAnsi="Calibri" w:cs="Calibri"/>
          <w:color w:val="000000"/>
        </w:rPr>
        <w:t>. The following sections outline the approach to answering these questions</w:t>
      </w:r>
      <w:r w:rsidR="00FF0CDE">
        <w:rPr>
          <w:rFonts w:ascii="Calibri" w:hAnsi="Calibri" w:cs="Calibri"/>
          <w:color w:val="000000"/>
        </w:rPr>
        <w:t xml:space="preserve">. </w:t>
      </w:r>
      <w:r w:rsidRPr="000C4216">
        <w:rPr>
          <w:rFonts w:ascii="Calibri" w:hAnsi="Calibri" w:cs="Calibri"/>
          <w:color w:val="000000"/>
        </w:rPr>
        <w:t>Each section is based around a thematic group of indicators</w:t>
      </w:r>
      <w:r w:rsidR="00AF549A">
        <w:rPr>
          <w:rFonts w:ascii="Calibri" w:hAnsi="Calibri" w:cs="Calibri"/>
          <w:color w:val="000000"/>
        </w:rPr>
        <w:t>.</w:t>
      </w:r>
      <w:r w:rsidRPr="000C4216">
        <w:rPr>
          <w:rFonts w:ascii="Calibri" w:hAnsi="Calibri" w:cs="Calibri"/>
          <w:color w:val="000000"/>
        </w:rPr>
        <w:t xml:space="preserve"> </w:t>
      </w:r>
      <w:r w:rsidR="00AF549A">
        <w:rPr>
          <w:rFonts w:ascii="Calibri" w:hAnsi="Calibri" w:cs="Calibri"/>
          <w:color w:val="000000"/>
        </w:rPr>
        <w:t>Additional details are included in each of the Standard Operating Procedures (SOP’s) for monitoring the indicators</w:t>
      </w:r>
      <w:r w:rsidR="00CE614A">
        <w:rPr>
          <w:rFonts w:ascii="Calibri" w:hAnsi="Calibri" w:cs="Calibri"/>
          <w:color w:val="000000"/>
        </w:rPr>
        <w:t xml:space="preserve"> </w:t>
      </w:r>
      <w:r w:rsidR="00340972">
        <w:rPr>
          <w:rFonts w:ascii="Calibri" w:hAnsi="Calibri" w:cs="Calibri"/>
          <w:color w:val="000000"/>
        </w:rPr>
        <w:t>(</w:t>
      </w:r>
      <w:r w:rsidR="00CE614A" w:rsidRPr="00FF0CDE">
        <w:rPr>
          <w:rFonts w:ascii="Calibri" w:hAnsi="Calibri" w:cs="Calibri"/>
          <w:color w:val="000000"/>
        </w:rPr>
        <w:t xml:space="preserve">Appendix </w:t>
      </w:r>
      <w:r w:rsidR="00FF0CDE">
        <w:rPr>
          <w:rFonts w:ascii="Calibri" w:hAnsi="Calibri" w:cs="Calibri"/>
          <w:color w:val="000000"/>
        </w:rPr>
        <w:t>1</w:t>
      </w:r>
      <w:r w:rsidR="00340972">
        <w:rPr>
          <w:rFonts w:ascii="Calibri" w:hAnsi="Calibri" w:cs="Calibri"/>
          <w:color w:val="000000"/>
        </w:rPr>
        <w:t>)</w:t>
      </w:r>
      <w:r w:rsidR="00AF549A">
        <w:rPr>
          <w:rFonts w:ascii="Calibri" w:hAnsi="Calibri" w:cs="Calibri"/>
          <w:color w:val="000000"/>
        </w:rPr>
        <w:t>.</w:t>
      </w:r>
    </w:p>
    <w:p w:rsidR="001F57A8" w:rsidRPr="000C4216" w:rsidRDefault="001F57A8" w:rsidP="00F059A9">
      <w:pPr>
        <w:rPr>
          <w:rFonts w:ascii="Calibri" w:hAnsi="Calibri" w:cs="Calibri"/>
          <w:color w:val="000000"/>
        </w:rPr>
      </w:pPr>
    </w:p>
    <w:p w:rsidR="00CD4939" w:rsidRDefault="00CD4939" w:rsidP="00CD4939">
      <w:pPr>
        <w:pStyle w:val="IAEHeading3"/>
      </w:pPr>
      <w:bookmarkStart w:id="83" w:name="_Toc401920874"/>
      <w:r>
        <w:t>Zones and sites</w:t>
      </w:r>
      <w:bookmarkEnd w:id="83"/>
    </w:p>
    <w:p w:rsidR="00CD3511" w:rsidRDefault="00CC41E1" w:rsidP="00153848">
      <w:r>
        <w:t xml:space="preserve">The LTIM Project has adopted a hierarchical approach to </w:t>
      </w:r>
      <w:r w:rsidR="00302FD7">
        <w:t xml:space="preserve">the spatial elements of sampling </w:t>
      </w:r>
      <w:r>
        <w:t xml:space="preserve">design </w:t>
      </w:r>
      <w:r w:rsidR="000D1603">
        <w:fldChar w:fldCharType="begin"/>
      </w:r>
      <w:r>
        <w:instrText xml:space="preserve"> ADDIN ZOTERO_ITEM CSL_CITATION {"citationID":"1kk72agtje","properties":{"formattedCitation":"(Gawne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0D1603">
        <w:fldChar w:fldCharType="separate"/>
      </w:r>
      <w:r>
        <w:rPr>
          <w:noProof/>
        </w:rPr>
        <w:t>(Gawne et al. 2013)</w:t>
      </w:r>
      <w:r w:rsidR="000D1603">
        <w:fldChar w:fldCharType="end"/>
      </w:r>
      <w:r w:rsidR="00302FD7">
        <w:t xml:space="preserve"> that involves Zones and Sites ne</w:t>
      </w:r>
      <w:r w:rsidR="00FE257B">
        <w:t xml:space="preserve">sted within the Selected Area. </w:t>
      </w:r>
      <w:r w:rsidR="00302FD7">
        <w:t xml:space="preserve">Zones are </w:t>
      </w:r>
      <w:r>
        <w:t xml:space="preserve">a subset of </w:t>
      </w:r>
      <w:r w:rsidR="00302FD7">
        <w:t xml:space="preserve">the </w:t>
      </w:r>
      <w:r>
        <w:t>Selected Area that r</w:t>
      </w:r>
      <w:r w:rsidRPr="00C83EF2">
        <w:t>epresent</w:t>
      </w:r>
      <w:r>
        <w:t xml:space="preserve"> a</w:t>
      </w:r>
      <w:r w:rsidRPr="00C83EF2">
        <w:t xml:space="preserve"> sp</w:t>
      </w:r>
      <w:r>
        <w:t>atially, geomorphological and/</w:t>
      </w:r>
      <w:r w:rsidRPr="00C83EF2">
        <w:t>or hydrological</w:t>
      </w:r>
      <w:r>
        <w:t xml:space="preserve"> distinct unit at a broad landscape scale. A site is the unit of assessment nested within a zone</w:t>
      </w:r>
      <w:r w:rsidR="00FE257B">
        <w:t xml:space="preserve">. </w:t>
      </w:r>
      <w:r w:rsidR="00CD4939">
        <w:rPr>
          <w:lang w:val="en-GB" w:eastAsia="en-US"/>
        </w:rPr>
        <w:t xml:space="preserve">The Lachlan river system </w:t>
      </w:r>
      <w:r w:rsidR="00665670">
        <w:rPr>
          <w:lang w:val="en-GB" w:eastAsia="en-US"/>
        </w:rPr>
        <w:t xml:space="preserve">Selected Area </w:t>
      </w:r>
      <w:r w:rsidR="00CD4939">
        <w:rPr>
          <w:lang w:val="en-GB" w:eastAsia="en-US"/>
        </w:rPr>
        <w:t xml:space="preserve">has been divided into </w:t>
      </w:r>
      <w:r w:rsidR="00237967">
        <w:rPr>
          <w:lang w:val="en-GB" w:eastAsia="en-US"/>
        </w:rPr>
        <w:t>Z</w:t>
      </w:r>
      <w:r w:rsidR="00CD4939">
        <w:rPr>
          <w:lang w:val="en-GB" w:eastAsia="en-US"/>
        </w:rPr>
        <w:t>ones specific to the indicators measured.</w:t>
      </w:r>
      <w:r w:rsidR="00237967">
        <w:rPr>
          <w:lang w:val="en-GB" w:eastAsia="en-US"/>
        </w:rPr>
        <w:t xml:space="preserve"> </w:t>
      </w:r>
      <w:r w:rsidR="00C23F68">
        <w:rPr>
          <w:lang w:val="en-GB" w:eastAsia="en-US"/>
        </w:rPr>
        <w:t xml:space="preserve">This </w:t>
      </w:r>
      <w:r w:rsidR="00153848">
        <w:rPr>
          <w:lang w:val="en-GB" w:eastAsia="en-US"/>
        </w:rPr>
        <w:t>recogni</w:t>
      </w:r>
      <w:r w:rsidR="00FE257B">
        <w:rPr>
          <w:lang w:val="en-GB" w:eastAsia="en-US"/>
        </w:rPr>
        <w:t>s</w:t>
      </w:r>
      <w:r w:rsidR="00153848">
        <w:rPr>
          <w:lang w:val="en-GB" w:eastAsia="en-US"/>
        </w:rPr>
        <w:t>es</w:t>
      </w:r>
      <w:r w:rsidR="00C23F68">
        <w:rPr>
          <w:lang w:val="en-GB" w:eastAsia="en-US"/>
        </w:rPr>
        <w:t xml:space="preserve"> </w:t>
      </w:r>
      <w:r w:rsidR="00153848">
        <w:rPr>
          <w:lang w:val="en-GB" w:eastAsia="en-US"/>
        </w:rPr>
        <w:t>that temporal and spatial differences in speci</w:t>
      </w:r>
      <w:r w:rsidR="00CE614A">
        <w:rPr>
          <w:lang w:val="en-GB" w:eastAsia="en-US"/>
        </w:rPr>
        <w:t>fic flow-ecology responses (</w:t>
      </w:r>
      <w:proofErr w:type="spellStart"/>
      <w:r w:rsidR="00CE614A">
        <w:rPr>
          <w:lang w:val="en-GB" w:eastAsia="en-US"/>
        </w:rPr>
        <w:t>cf</w:t>
      </w:r>
      <w:proofErr w:type="spellEnd"/>
      <w:r w:rsidR="00CE614A">
        <w:rPr>
          <w:lang w:val="en-GB" w:eastAsia="en-US"/>
        </w:rPr>
        <w:t xml:space="preserve"> </w:t>
      </w:r>
      <w:hyperlink w:anchor="_ENREF_40" w:tooltip="Roberts, 2007 #16" w:history="1">
        <w:r w:rsidR="000D1603">
          <w:rPr>
            <w:lang w:val="en-GB" w:eastAsia="en-US"/>
          </w:rPr>
          <w:fldChar w:fldCharType="begin"/>
        </w:r>
        <w:r w:rsidR="00C632FB">
          <w:rPr>
            <w:lang w:val="en-GB" w:eastAsia="en-US"/>
          </w:rPr>
          <w:instrText xml:space="preserve"> ADDIN EN.CITE &lt;EndNote&gt;&lt;Cite&gt;&lt;Author&gt;Roberts&lt;/Author&gt;&lt;Year&gt;2007&lt;/Year&gt;&lt;RecNum&gt;16&lt;/RecNum&gt;&lt;DisplayText&gt;Roberts &amp;amp; Dyer 2007&lt;/DisplayText&gt;&lt;record&gt;&lt;rec-number&gt;16&lt;/rec-number&gt;&lt;foreign-keys&gt;&lt;key app="EN" db-id="0a0zttz0gewd9befav559p5osxw5sftwfpdv"&gt;16&lt;/key&gt;&lt;/foreign-keys&gt;&lt;ref-type name="Conference Paper"&gt;47&lt;/ref-type&gt;&lt;contributors&gt;&lt;authors&gt;&lt;author&gt;Roberts, J.&lt;/author&gt;&lt;author&gt;Dyer, F.&lt;/author&gt;&lt;/authors&gt;&lt;secondary-authors&gt;&lt;author&gt;Wilson, A.L.&lt;/author&gt;&lt;author&gt;Dehan, R.L.&lt;/author&gt;&lt;author&gt;Watts, R.J.&lt;/author&gt;&lt;author&gt;Page, K.J.&lt;/author&gt;&lt;author&gt;Bowmer, K.H. &lt;/author&gt;&lt;author&gt;Curtis, A.&lt;/author&gt;&lt;/secondary-authors&gt;&lt;/contributors&gt;&lt;titles&gt;&lt;title&gt;Magnitude of response: selecting sites for monitoring vegetation response to environmental flows. &lt;/title&gt;&lt;secondary-title&gt;Proceedings of the 5th Australian Stream Management Conference. Australian Rivers, Making a Difference.  &lt;/secondary-title&gt;&lt;/titles&gt;&lt;dates&gt;&lt;year&gt;2007&lt;/year&gt;&lt;/dates&gt;&lt;publisher&gt;Proceedings of the 5th Australian Stream Management Conference. Australian Rivers, Making a Difference. Charles Sturt University Thurgoona, New South Wales &lt;/publisher&gt;&lt;urls&gt;&lt;/urls&gt;&lt;/record&gt;&lt;/Cite&gt;&lt;/EndNote&gt;</w:instrText>
        </w:r>
        <w:r w:rsidR="000D1603">
          <w:rPr>
            <w:lang w:val="en-GB" w:eastAsia="en-US"/>
          </w:rPr>
          <w:fldChar w:fldCharType="separate"/>
        </w:r>
        <w:r w:rsidR="00C632FB">
          <w:rPr>
            <w:noProof/>
            <w:lang w:val="en-GB" w:eastAsia="en-US"/>
          </w:rPr>
          <w:t>Roberts &amp; Dyer 2007</w:t>
        </w:r>
        <w:r w:rsidR="000D1603">
          <w:rPr>
            <w:lang w:val="en-GB" w:eastAsia="en-US"/>
          </w:rPr>
          <w:fldChar w:fldCharType="end"/>
        </w:r>
      </w:hyperlink>
      <w:r w:rsidR="00153848">
        <w:rPr>
          <w:lang w:val="en-GB" w:eastAsia="en-US"/>
        </w:rPr>
        <w:t xml:space="preserve">) means that Zones are best established based on knowledge of indicator responses to flow/landscape interactions within the Selected Area. </w:t>
      </w:r>
      <w:r w:rsidR="00CD4939">
        <w:rPr>
          <w:lang w:val="en-GB" w:eastAsia="en-US"/>
        </w:rPr>
        <w:t xml:space="preserve">Sites within each zone </w:t>
      </w:r>
      <w:r w:rsidR="00CD4939" w:rsidRPr="000851D3">
        <w:t xml:space="preserve">have been chosen to sample key environmental assets identified by the </w:t>
      </w:r>
      <w:r w:rsidR="00665670">
        <w:t>p</w:t>
      </w:r>
      <w:r w:rsidR="00153848">
        <w:t xml:space="preserve">roject </w:t>
      </w:r>
      <w:r w:rsidR="00665670">
        <w:t>t</w:t>
      </w:r>
      <w:r w:rsidR="00153848">
        <w:t xml:space="preserve">eam and priority </w:t>
      </w:r>
      <w:r w:rsidR="00CD3511">
        <w:t>has been given to sites for which historical data are available to aid the interpretation of ecological responses.</w:t>
      </w:r>
    </w:p>
    <w:p w:rsidR="00340972" w:rsidRDefault="00340972" w:rsidP="00340972">
      <w:pPr>
        <w:autoSpaceDE w:val="0"/>
        <w:autoSpaceDN w:val="0"/>
        <w:adjustRightInd w:val="0"/>
        <w:spacing w:after="0"/>
        <w:rPr>
          <w:rFonts w:cs="Calibri,Bold"/>
          <w:bCs/>
        </w:rPr>
      </w:pPr>
    </w:p>
    <w:p w:rsidR="00340972" w:rsidRDefault="00340972" w:rsidP="00340972">
      <w:pPr>
        <w:autoSpaceDE w:val="0"/>
        <w:autoSpaceDN w:val="0"/>
        <w:adjustRightInd w:val="0"/>
        <w:spacing w:after="0"/>
        <w:rPr>
          <w:rFonts w:cs="Calibri,Bold"/>
          <w:bCs/>
        </w:rPr>
      </w:pPr>
      <w:r>
        <w:t xml:space="preserve">The delineation of zones within the Selected Area based on spatial differences in flow-ecology relationships </w:t>
      </w:r>
      <w:r w:rsidR="005D47F2">
        <w:t xml:space="preserve">means that the evaluation of outcomes for the Selected Area will be spatially explicit. It also means that without sampling multiple zones, it is not possible to provide a composite evaluation for the Selected Area. Given that the majority of the monitoring in the Lower Lachlan river system is confined to monitoring </w:t>
      </w:r>
      <w:r>
        <w:t>basin indicators</w:t>
      </w:r>
      <w:r w:rsidR="005D47F2">
        <w:t xml:space="preserve"> (listed in Section </w:t>
      </w:r>
      <w:r w:rsidR="000D1603">
        <w:fldChar w:fldCharType="begin"/>
      </w:r>
      <w:r w:rsidR="005D47F2">
        <w:instrText xml:space="preserve"> REF _Ref401673085 \r \h </w:instrText>
      </w:r>
      <w:r w:rsidR="000D1603">
        <w:fldChar w:fldCharType="separate"/>
      </w:r>
      <w:r w:rsidR="008C1F8D">
        <w:t>5.2.4</w:t>
      </w:r>
      <w:r w:rsidR="000D1603">
        <w:fldChar w:fldCharType="end"/>
      </w:r>
      <w:r w:rsidR="005D47F2">
        <w:t>)</w:t>
      </w:r>
      <w:r>
        <w:t xml:space="preserve"> </w:t>
      </w:r>
      <w:r w:rsidR="005D47F2">
        <w:t xml:space="preserve">within a single zone, the data collected </w:t>
      </w:r>
      <w:r w:rsidR="00954D84">
        <w:t>will</w:t>
      </w:r>
      <w:r w:rsidR="005D47F2">
        <w:t xml:space="preserve"> be used to answer evaluation questions for zones within the Selected Area</w:t>
      </w:r>
      <w:r>
        <w:t>.</w:t>
      </w:r>
    </w:p>
    <w:p w:rsidR="001F57A8" w:rsidRDefault="001F57A8" w:rsidP="00153848"/>
    <w:p w:rsidR="00CD4939" w:rsidRPr="00CE614A" w:rsidRDefault="00CD3511" w:rsidP="00CE614A">
      <w:pPr>
        <w:pStyle w:val="IAEHeading4"/>
      </w:pPr>
      <w:r w:rsidRPr="00CE614A">
        <w:t xml:space="preserve">Zones </w:t>
      </w:r>
      <w:r w:rsidR="00413E12">
        <w:t>for fish, other vertebrates</w:t>
      </w:r>
      <w:r w:rsidR="00657AE1" w:rsidRPr="00CE614A">
        <w:t xml:space="preserve"> and stream metabolism</w:t>
      </w:r>
      <w:r w:rsidR="00CD4939" w:rsidRPr="00CE614A">
        <w:t xml:space="preserve"> </w:t>
      </w:r>
    </w:p>
    <w:p w:rsidR="00CD4939" w:rsidRDefault="00657AE1" w:rsidP="00CD4939">
      <w:r>
        <w:t xml:space="preserve">The </w:t>
      </w:r>
      <w:r w:rsidR="00CD4939">
        <w:t xml:space="preserve">Lachlan </w:t>
      </w:r>
      <w:r w:rsidR="00CD3511">
        <w:t>river system S</w:t>
      </w:r>
      <w:r w:rsidR="00CD4939">
        <w:t xml:space="preserve">elected </w:t>
      </w:r>
      <w:r w:rsidR="00CD3511">
        <w:t>A</w:t>
      </w:r>
      <w:r w:rsidR="00CD4939">
        <w:t xml:space="preserve">rea can be partitioned into five spatially, </w:t>
      </w:r>
      <w:proofErr w:type="spellStart"/>
      <w:r w:rsidR="00CD4939">
        <w:t>geomorphologically</w:t>
      </w:r>
      <w:proofErr w:type="spellEnd"/>
      <w:r w:rsidR="00CD4939">
        <w:t xml:space="preserve"> and </w:t>
      </w:r>
      <w:proofErr w:type="spellStart"/>
      <w:r w:rsidR="00CD4939">
        <w:t>hydrologically</w:t>
      </w:r>
      <w:proofErr w:type="spellEnd"/>
      <w:r w:rsidR="00CD4939">
        <w:t xml:space="preserve"> distinct river channel zones at a broad landscape scale</w:t>
      </w:r>
      <w:r w:rsidR="00FF0CDE">
        <w:t xml:space="preserve"> (</w:t>
      </w:r>
      <w:fldSimple w:instr=" REF _Ref383966190 \h  \* MERGEFORMAT ">
        <w:r w:rsidR="008C1F8D" w:rsidRPr="005D41F7">
          <w:t xml:space="preserve">Figure </w:t>
        </w:r>
        <w:r w:rsidR="008C1F8D">
          <w:t>4</w:t>
        </w:r>
      </w:fldSimple>
      <w:r>
        <w:t xml:space="preserve"> and </w:t>
      </w:r>
      <w:r w:rsidR="000D1603">
        <w:fldChar w:fldCharType="begin"/>
      </w:r>
      <w:r>
        <w:instrText xml:space="preserve"> REF _Ref385332591 \h </w:instrText>
      </w:r>
      <w:r w:rsidR="000D1603">
        <w:fldChar w:fldCharType="separate"/>
      </w:r>
      <w:r w:rsidR="008C1F8D">
        <w:t xml:space="preserve">Table </w:t>
      </w:r>
      <w:r w:rsidR="008C1F8D">
        <w:rPr>
          <w:noProof/>
        </w:rPr>
        <w:t>8</w:t>
      </w:r>
      <w:r w:rsidR="000D1603">
        <w:fldChar w:fldCharType="end"/>
      </w:r>
      <w:r w:rsidR="00FF0CDE">
        <w:t>)</w:t>
      </w:r>
      <w:r w:rsidR="00FE257B">
        <w:t xml:space="preserve">. These zones </w:t>
      </w:r>
      <w:r w:rsidR="00CD3511">
        <w:t>are relevant to fish</w:t>
      </w:r>
      <w:r w:rsidR="0025200E">
        <w:t>,</w:t>
      </w:r>
      <w:r w:rsidR="00FF0CDE">
        <w:t xml:space="preserve"> stream metabolism</w:t>
      </w:r>
      <w:r>
        <w:t xml:space="preserve"> </w:t>
      </w:r>
      <w:r w:rsidR="00CD3511">
        <w:t xml:space="preserve">and other vertebrates.  </w:t>
      </w:r>
      <w:r>
        <w:t>Sampling strategies are based around these zones</w:t>
      </w:r>
      <w:r w:rsidR="000E5326">
        <w:t>.</w:t>
      </w:r>
      <w:r>
        <w:t xml:space="preserve"> </w:t>
      </w:r>
    </w:p>
    <w:p w:rsidR="00CD4939" w:rsidRDefault="00CD4939" w:rsidP="00CD4939">
      <w:pPr>
        <w:ind w:left="1440" w:hanging="1440"/>
      </w:pPr>
    </w:p>
    <w:p w:rsidR="00CD4939" w:rsidRDefault="001C1304" w:rsidP="00CD4939">
      <w:pPr>
        <w:keepNext/>
      </w:pPr>
      <w:r>
        <w:rPr>
          <w:noProof/>
        </w:rPr>
        <w:drawing>
          <wp:inline distT="0" distB="0" distL="0" distR="0">
            <wp:extent cx="5731510" cy="4300842"/>
            <wp:effectExtent l="0" t="0" r="2540" b="5080"/>
            <wp:docPr id="17" name="Picture 17" descr="C:\Users\s619428\AppData\Local\Temp\Temp1_edited maps.zip\edited\ma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619428\AppData\Local\Temp\Temp1_edited maps.zip\edited\map 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300842"/>
                    </a:xfrm>
                    <a:prstGeom prst="rect">
                      <a:avLst/>
                    </a:prstGeom>
                    <a:noFill/>
                    <a:ln>
                      <a:noFill/>
                    </a:ln>
                  </pic:spPr>
                </pic:pic>
              </a:graphicData>
            </a:graphic>
          </wp:inline>
        </w:drawing>
      </w:r>
    </w:p>
    <w:p w:rsidR="00CD4939" w:rsidRDefault="00CD4939" w:rsidP="00CE614A">
      <w:pPr>
        <w:pStyle w:val="IAECaptionFigTable"/>
      </w:pPr>
      <w:bookmarkStart w:id="84" w:name="_Ref383966190"/>
      <w:bookmarkStart w:id="85" w:name="_Toc401920700"/>
      <w:r w:rsidRPr="005D41F7">
        <w:t xml:space="preserve">Figure </w:t>
      </w:r>
      <w:r w:rsidR="000D1603" w:rsidRPr="005D41F7">
        <w:fldChar w:fldCharType="begin"/>
      </w:r>
      <w:r w:rsidRPr="005D41F7">
        <w:instrText xml:space="preserve"> SEQ Figure \* ARABIC </w:instrText>
      </w:r>
      <w:r w:rsidR="000D1603" w:rsidRPr="005D41F7">
        <w:fldChar w:fldCharType="separate"/>
      </w:r>
      <w:r w:rsidR="008C1F8D">
        <w:rPr>
          <w:noProof/>
        </w:rPr>
        <w:t>4</w:t>
      </w:r>
      <w:r w:rsidR="000D1603" w:rsidRPr="005D41F7">
        <w:fldChar w:fldCharType="end"/>
      </w:r>
      <w:bookmarkEnd w:id="84"/>
      <w:r w:rsidR="005D41F7" w:rsidRPr="005D41F7">
        <w:t xml:space="preserve"> </w:t>
      </w:r>
      <w:r w:rsidRPr="005D41F7">
        <w:t>Map</w:t>
      </w:r>
      <w:r>
        <w:t xml:space="preserve"> showing </w:t>
      </w:r>
      <w:r w:rsidR="007A03D9">
        <w:t xml:space="preserve">the </w:t>
      </w:r>
      <w:r>
        <w:t xml:space="preserve">extent of </w:t>
      </w:r>
      <w:r w:rsidR="007A03D9">
        <w:t xml:space="preserve">the </w:t>
      </w:r>
      <w:r>
        <w:t xml:space="preserve">Lachlan </w:t>
      </w:r>
      <w:r w:rsidR="00665670">
        <w:t>r</w:t>
      </w:r>
      <w:r>
        <w:t>iver</w:t>
      </w:r>
      <w:r w:rsidR="00665670">
        <w:t xml:space="preserve"> system</w:t>
      </w:r>
      <w:r>
        <w:t xml:space="preserve"> Selected Area</w:t>
      </w:r>
      <w:r w:rsidR="007A03D9">
        <w:t xml:space="preserve"> and associated sampling zones</w:t>
      </w:r>
      <w:bookmarkEnd w:id="85"/>
    </w:p>
    <w:p w:rsidR="00657AE1" w:rsidRDefault="00657AE1" w:rsidP="00CE614A">
      <w:pPr>
        <w:pStyle w:val="IAECaptionFigTable"/>
      </w:pPr>
      <w:bookmarkStart w:id="86" w:name="_Ref385332591"/>
      <w:bookmarkStart w:id="87" w:name="_Toc401920667"/>
      <w:proofErr w:type="gramStart"/>
      <w:r>
        <w:t xml:space="preserve">Table </w:t>
      </w:r>
      <w:proofErr w:type="gramEnd"/>
      <w:r w:rsidR="000D1603">
        <w:fldChar w:fldCharType="begin"/>
      </w:r>
      <w:r w:rsidR="000D5B37">
        <w:instrText xml:space="preserve"> SEQ Table \* ARABIC </w:instrText>
      </w:r>
      <w:r w:rsidR="000D1603">
        <w:fldChar w:fldCharType="separate"/>
      </w:r>
      <w:r w:rsidR="008C1F8D">
        <w:rPr>
          <w:noProof/>
        </w:rPr>
        <w:t>8</w:t>
      </w:r>
      <w:r w:rsidR="000D1603">
        <w:fldChar w:fldCharType="end"/>
      </w:r>
      <w:bookmarkEnd w:id="86"/>
      <w:proofErr w:type="gramStart"/>
      <w:r>
        <w:t>.</w:t>
      </w:r>
      <w:proofErr w:type="gramEnd"/>
      <w:r>
        <w:t xml:space="preserve">  Zones for the Lachlan river system Selected Area relevant to fish, other vertebrates, </w:t>
      </w:r>
      <w:proofErr w:type="spellStart"/>
      <w:r>
        <w:t>microcrustaceans</w:t>
      </w:r>
      <w:proofErr w:type="spellEnd"/>
      <w:r>
        <w:t xml:space="preserve"> and stream metabolism</w:t>
      </w:r>
      <w:bookmarkEnd w:id="87"/>
      <w:r>
        <w:t xml:space="preserve"> </w:t>
      </w:r>
    </w:p>
    <w:tbl>
      <w:tblPr>
        <w:tblStyle w:val="MediumGrid3-Accent1"/>
        <w:tblW w:w="0" w:type="auto"/>
        <w:tblBorders>
          <w:insideH w:val="single" w:sz="8" w:space="0" w:color="FFFFFF" w:themeColor="background1"/>
          <w:insideV w:val="single" w:sz="8" w:space="0" w:color="FFFFFF" w:themeColor="background1"/>
        </w:tblBorders>
        <w:tblLook w:val="06A0"/>
      </w:tblPr>
      <w:tblGrid>
        <w:gridCol w:w="1101"/>
        <w:gridCol w:w="2693"/>
        <w:gridCol w:w="5448"/>
      </w:tblGrid>
      <w:tr w:rsidR="00657AE1" w:rsidRPr="00FE257B" w:rsidTr="0035311C">
        <w:trPr>
          <w:cnfStyle w:val="100000000000"/>
          <w:cantSplit/>
          <w:tblHeader/>
        </w:trPr>
        <w:tc>
          <w:tcPr>
            <w:cnfStyle w:val="001000000000"/>
            <w:tcW w:w="1101" w:type="dxa"/>
            <w:tcBorders>
              <w:top w:val="none" w:sz="0" w:space="0" w:color="auto"/>
              <w:left w:val="none" w:sz="0" w:space="0" w:color="auto"/>
              <w:bottom w:val="none" w:sz="0" w:space="0" w:color="auto"/>
              <w:right w:val="none" w:sz="0" w:space="0" w:color="auto"/>
            </w:tcBorders>
          </w:tcPr>
          <w:p w:rsidR="00657AE1" w:rsidRPr="00FE257B" w:rsidRDefault="00657AE1" w:rsidP="00D377F1">
            <w:pPr>
              <w:rPr>
                <w:sz w:val="18"/>
                <w:szCs w:val="18"/>
              </w:rPr>
            </w:pPr>
            <w:r w:rsidRPr="00FE257B">
              <w:rPr>
                <w:sz w:val="18"/>
                <w:szCs w:val="18"/>
              </w:rPr>
              <w:t>ZONE</w:t>
            </w:r>
          </w:p>
        </w:tc>
        <w:tc>
          <w:tcPr>
            <w:tcW w:w="2693" w:type="dxa"/>
            <w:tcBorders>
              <w:top w:val="none" w:sz="0" w:space="0" w:color="auto"/>
              <w:left w:val="none" w:sz="0" w:space="0" w:color="auto"/>
              <w:bottom w:val="single" w:sz="8" w:space="0" w:color="FFFFFF" w:themeColor="background1"/>
              <w:right w:val="none" w:sz="0" w:space="0" w:color="auto"/>
            </w:tcBorders>
          </w:tcPr>
          <w:p w:rsidR="00657AE1" w:rsidRPr="00FE257B" w:rsidRDefault="00657AE1" w:rsidP="00D377F1">
            <w:pPr>
              <w:cnfStyle w:val="100000000000"/>
              <w:rPr>
                <w:sz w:val="18"/>
                <w:szCs w:val="18"/>
              </w:rPr>
            </w:pPr>
            <w:r w:rsidRPr="00FE257B">
              <w:rPr>
                <w:sz w:val="18"/>
                <w:szCs w:val="18"/>
              </w:rPr>
              <w:t>LOCATION</w:t>
            </w:r>
          </w:p>
        </w:tc>
        <w:tc>
          <w:tcPr>
            <w:tcW w:w="5448" w:type="dxa"/>
            <w:tcBorders>
              <w:top w:val="none" w:sz="0" w:space="0" w:color="auto"/>
              <w:left w:val="none" w:sz="0" w:space="0" w:color="auto"/>
              <w:bottom w:val="single" w:sz="8" w:space="0" w:color="FFFFFF" w:themeColor="background1"/>
              <w:right w:val="none" w:sz="0" w:space="0" w:color="auto"/>
            </w:tcBorders>
          </w:tcPr>
          <w:p w:rsidR="00657AE1" w:rsidRPr="00FE257B" w:rsidRDefault="00657AE1" w:rsidP="00D377F1">
            <w:pPr>
              <w:cnfStyle w:val="100000000000"/>
              <w:rPr>
                <w:sz w:val="18"/>
                <w:szCs w:val="18"/>
              </w:rPr>
            </w:pPr>
            <w:r w:rsidRPr="00FE257B">
              <w:rPr>
                <w:sz w:val="18"/>
                <w:szCs w:val="18"/>
              </w:rPr>
              <w:t>CHARACTER</w:t>
            </w:r>
          </w:p>
        </w:tc>
      </w:tr>
      <w:tr w:rsidR="00657AE1" w:rsidRPr="00FE257B" w:rsidTr="0035311C">
        <w:trPr>
          <w:cantSplit/>
        </w:trPr>
        <w:tc>
          <w:tcPr>
            <w:cnfStyle w:val="001000000000"/>
            <w:tcW w:w="1101" w:type="dxa"/>
            <w:tcBorders>
              <w:left w:val="none" w:sz="0" w:space="0" w:color="auto"/>
              <w:bottom w:val="none" w:sz="0" w:space="0" w:color="auto"/>
              <w:right w:val="none" w:sz="0" w:space="0" w:color="auto"/>
            </w:tcBorders>
          </w:tcPr>
          <w:p w:rsidR="00657AE1" w:rsidRPr="00FE257B" w:rsidRDefault="00657AE1" w:rsidP="00D377F1">
            <w:pPr>
              <w:rPr>
                <w:b w:val="0"/>
                <w:sz w:val="18"/>
                <w:szCs w:val="18"/>
              </w:rPr>
            </w:pPr>
            <w:r w:rsidRPr="00FE257B">
              <w:rPr>
                <w:b w:val="0"/>
                <w:sz w:val="18"/>
                <w:szCs w:val="18"/>
              </w:rPr>
              <w:t>Zone 1</w:t>
            </w:r>
          </w:p>
        </w:tc>
        <w:tc>
          <w:tcPr>
            <w:tcW w:w="2693" w:type="dxa"/>
            <w:shd w:val="clear" w:color="auto" w:fill="F2F2F2" w:themeFill="background1" w:themeFillShade="F2"/>
          </w:tcPr>
          <w:p w:rsidR="00657AE1" w:rsidRPr="00FE257B" w:rsidRDefault="00657AE1" w:rsidP="00D377F1">
            <w:pPr>
              <w:cnfStyle w:val="000000000000"/>
              <w:rPr>
                <w:sz w:val="18"/>
                <w:szCs w:val="18"/>
              </w:rPr>
            </w:pPr>
            <w:r w:rsidRPr="00FE257B">
              <w:rPr>
                <w:sz w:val="18"/>
                <w:szCs w:val="18"/>
              </w:rPr>
              <w:t>Lachlan River channel between Brewster Weir and Booligal</w:t>
            </w:r>
          </w:p>
        </w:tc>
        <w:tc>
          <w:tcPr>
            <w:tcW w:w="5448" w:type="dxa"/>
            <w:shd w:val="clear" w:color="auto" w:fill="F2F2F2" w:themeFill="background1" w:themeFillShade="F2"/>
          </w:tcPr>
          <w:p w:rsidR="00657AE1" w:rsidRPr="00FE257B" w:rsidRDefault="00657AE1" w:rsidP="00916F8D">
            <w:pPr>
              <w:cnfStyle w:val="000000000000"/>
              <w:rPr>
                <w:sz w:val="18"/>
                <w:szCs w:val="18"/>
              </w:rPr>
            </w:pPr>
            <w:r w:rsidRPr="00FE257B">
              <w:rPr>
                <w:sz w:val="18"/>
                <w:szCs w:val="18"/>
              </w:rPr>
              <w:t xml:space="preserve">This zone contains </w:t>
            </w:r>
            <w:r w:rsidRPr="00FE257B">
              <w:rPr>
                <w:rFonts w:cs="Calibri"/>
                <w:sz w:val="18"/>
                <w:szCs w:val="18"/>
                <w:lang w:val="en-NZ"/>
              </w:rPr>
              <w:t xml:space="preserve">relatively high abundances of the required target species of fish (with potentially limited numbers of </w:t>
            </w:r>
            <w:r w:rsidR="00916F8D">
              <w:rPr>
                <w:rFonts w:cs="Calibri"/>
                <w:sz w:val="18"/>
                <w:szCs w:val="18"/>
                <w:lang w:val="en-NZ"/>
              </w:rPr>
              <w:t>f</w:t>
            </w:r>
            <w:r w:rsidRPr="00FE257B">
              <w:rPr>
                <w:rFonts w:cs="Calibri"/>
                <w:sz w:val="18"/>
                <w:szCs w:val="18"/>
                <w:lang w:val="en-NZ"/>
              </w:rPr>
              <w:t xml:space="preserve">reshwater catfish). </w:t>
            </w:r>
            <w:r w:rsidRPr="00FE257B">
              <w:rPr>
                <w:sz w:val="18"/>
                <w:szCs w:val="18"/>
              </w:rPr>
              <w:t>Situated in the upper reaches of the selected area,</w:t>
            </w:r>
            <w:r w:rsidRPr="00FE257B">
              <w:rPr>
                <w:rFonts w:cs="Calibri"/>
                <w:sz w:val="18"/>
                <w:szCs w:val="18"/>
                <w:lang w:val="en-NZ"/>
              </w:rPr>
              <w:t xml:space="preserve"> this zone </w:t>
            </w:r>
            <w:r w:rsidR="00916F8D">
              <w:rPr>
                <w:rFonts w:cs="Calibri"/>
                <w:sz w:val="18"/>
                <w:szCs w:val="18"/>
                <w:lang w:val="en-NZ"/>
              </w:rPr>
              <w:t>also is likely to</w:t>
            </w:r>
            <w:r w:rsidRPr="00FE257B">
              <w:rPr>
                <w:rFonts w:cs="Calibri"/>
                <w:sz w:val="18"/>
                <w:szCs w:val="18"/>
                <w:lang w:val="en-NZ"/>
              </w:rPr>
              <w:t xml:space="preserve"> receive Commonwealth </w:t>
            </w:r>
            <w:r w:rsidR="00916F8D">
              <w:rPr>
                <w:rFonts w:cs="Calibri"/>
                <w:sz w:val="18"/>
                <w:szCs w:val="18"/>
                <w:lang w:val="en-NZ"/>
              </w:rPr>
              <w:t>e</w:t>
            </w:r>
            <w:r w:rsidRPr="00FE257B">
              <w:rPr>
                <w:rFonts w:cs="Calibri"/>
                <w:sz w:val="18"/>
                <w:szCs w:val="18"/>
                <w:lang w:val="en-NZ"/>
              </w:rPr>
              <w:t xml:space="preserve">nvironmental </w:t>
            </w:r>
            <w:r w:rsidR="00916F8D">
              <w:rPr>
                <w:rFonts w:cs="Calibri"/>
                <w:sz w:val="18"/>
                <w:szCs w:val="18"/>
                <w:lang w:val="en-NZ"/>
              </w:rPr>
              <w:t>w</w:t>
            </w:r>
            <w:r w:rsidRPr="00FE257B">
              <w:rPr>
                <w:rFonts w:cs="Calibri"/>
                <w:sz w:val="18"/>
                <w:szCs w:val="18"/>
                <w:lang w:val="en-NZ"/>
              </w:rPr>
              <w:t>ater during every year of the LTIM Project.</w:t>
            </w:r>
          </w:p>
        </w:tc>
      </w:tr>
      <w:tr w:rsidR="00657AE1" w:rsidRPr="00FE257B" w:rsidTr="0035311C">
        <w:trPr>
          <w:cantSplit/>
        </w:trPr>
        <w:tc>
          <w:tcPr>
            <w:cnfStyle w:val="001000000000"/>
            <w:tcW w:w="1101" w:type="dxa"/>
            <w:tcBorders>
              <w:left w:val="none" w:sz="0" w:space="0" w:color="auto"/>
              <w:bottom w:val="none" w:sz="0" w:space="0" w:color="auto"/>
              <w:right w:val="none" w:sz="0" w:space="0" w:color="auto"/>
            </w:tcBorders>
          </w:tcPr>
          <w:p w:rsidR="00657AE1" w:rsidRPr="00FE257B" w:rsidRDefault="00657AE1" w:rsidP="00D377F1">
            <w:pPr>
              <w:rPr>
                <w:b w:val="0"/>
                <w:sz w:val="18"/>
                <w:szCs w:val="18"/>
              </w:rPr>
            </w:pPr>
            <w:r w:rsidRPr="00FE257B">
              <w:rPr>
                <w:b w:val="0"/>
                <w:sz w:val="18"/>
                <w:szCs w:val="18"/>
              </w:rPr>
              <w:t>Zone 2</w:t>
            </w:r>
          </w:p>
        </w:tc>
        <w:tc>
          <w:tcPr>
            <w:tcW w:w="2693" w:type="dxa"/>
            <w:shd w:val="clear" w:color="auto" w:fill="F2F2F2" w:themeFill="background1" w:themeFillShade="F2"/>
          </w:tcPr>
          <w:p w:rsidR="00657AE1" w:rsidRPr="00FE257B" w:rsidRDefault="00657AE1" w:rsidP="00D377F1">
            <w:pPr>
              <w:cnfStyle w:val="000000000000"/>
              <w:rPr>
                <w:sz w:val="18"/>
                <w:szCs w:val="18"/>
              </w:rPr>
            </w:pPr>
            <w:r w:rsidRPr="00FE257B">
              <w:rPr>
                <w:sz w:val="18"/>
                <w:szCs w:val="18"/>
              </w:rPr>
              <w:t xml:space="preserve">Lachlan River channel between Booligal and </w:t>
            </w:r>
            <w:proofErr w:type="spellStart"/>
            <w:r w:rsidRPr="00FE257B">
              <w:rPr>
                <w:sz w:val="18"/>
                <w:szCs w:val="18"/>
              </w:rPr>
              <w:t>Corrong</w:t>
            </w:r>
            <w:proofErr w:type="spellEnd"/>
          </w:p>
        </w:tc>
        <w:tc>
          <w:tcPr>
            <w:tcW w:w="5448" w:type="dxa"/>
            <w:shd w:val="clear" w:color="auto" w:fill="F2F2F2" w:themeFill="background1" w:themeFillShade="F2"/>
          </w:tcPr>
          <w:p w:rsidR="00657AE1" w:rsidRPr="00FE257B" w:rsidRDefault="00657AE1" w:rsidP="00916F8D">
            <w:pPr>
              <w:cnfStyle w:val="000000000000"/>
              <w:rPr>
                <w:sz w:val="18"/>
                <w:szCs w:val="18"/>
              </w:rPr>
            </w:pPr>
            <w:r w:rsidRPr="00FE257B">
              <w:rPr>
                <w:rFonts w:cs="Calibri"/>
                <w:sz w:val="18"/>
                <w:szCs w:val="18"/>
                <w:lang w:val="en-NZ"/>
              </w:rPr>
              <w:t xml:space="preserve">Located downstream of </w:t>
            </w:r>
            <w:proofErr w:type="spellStart"/>
            <w:r w:rsidRPr="00FE257B">
              <w:rPr>
                <w:rFonts w:cs="Calibri"/>
                <w:sz w:val="18"/>
                <w:szCs w:val="18"/>
                <w:lang w:val="en-NZ"/>
              </w:rPr>
              <w:t>Booligal</w:t>
            </w:r>
            <w:proofErr w:type="spellEnd"/>
            <w:r w:rsidRPr="00FE257B">
              <w:rPr>
                <w:rFonts w:cs="Calibri"/>
                <w:sz w:val="18"/>
                <w:szCs w:val="18"/>
                <w:lang w:val="en-NZ"/>
              </w:rPr>
              <w:t xml:space="preserve"> Weir and similar to </w:t>
            </w:r>
            <w:r w:rsidR="00916F8D">
              <w:rPr>
                <w:rFonts w:cs="Calibri"/>
                <w:sz w:val="18"/>
                <w:szCs w:val="18"/>
                <w:lang w:val="en-NZ"/>
              </w:rPr>
              <w:t>Z</w:t>
            </w:r>
            <w:r w:rsidRPr="00FE257B">
              <w:rPr>
                <w:rFonts w:cs="Calibri"/>
                <w:sz w:val="18"/>
                <w:szCs w:val="18"/>
                <w:lang w:val="en-NZ"/>
              </w:rPr>
              <w:t xml:space="preserve">one 1 in geomorphology.  This </w:t>
            </w:r>
            <w:r w:rsidR="00916F8D">
              <w:rPr>
                <w:rFonts w:cs="Calibri"/>
                <w:sz w:val="18"/>
                <w:szCs w:val="18"/>
                <w:lang w:val="en-NZ"/>
              </w:rPr>
              <w:t>z</w:t>
            </w:r>
            <w:r w:rsidRPr="00FE257B">
              <w:rPr>
                <w:rFonts w:cs="Calibri"/>
                <w:sz w:val="18"/>
                <w:szCs w:val="18"/>
                <w:lang w:val="en-NZ"/>
              </w:rPr>
              <w:t xml:space="preserve">one differs </w:t>
            </w:r>
            <w:proofErr w:type="spellStart"/>
            <w:r w:rsidRPr="00FE257B">
              <w:rPr>
                <w:rFonts w:cs="Calibri"/>
                <w:sz w:val="18"/>
                <w:szCs w:val="18"/>
                <w:lang w:val="en-NZ"/>
              </w:rPr>
              <w:t>hydrologically</w:t>
            </w:r>
            <w:proofErr w:type="spellEnd"/>
            <w:r w:rsidRPr="00FE257B">
              <w:rPr>
                <w:rFonts w:cs="Calibri"/>
                <w:sz w:val="18"/>
                <w:szCs w:val="18"/>
                <w:lang w:val="en-NZ"/>
              </w:rPr>
              <w:t xml:space="preserve"> because of water diversion and extraction above </w:t>
            </w:r>
            <w:proofErr w:type="spellStart"/>
            <w:r w:rsidRPr="00FE257B">
              <w:rPr>
                <w:rFonts w:cs="Calibri"/>
                <w:sz w:val="18"/>
                <w:szCs w:val="18"/>
                <w:lang w:val="en-NZ"/>
              </w:rPr>
              <w:t>Booligal</w:t>
            </w:r>
            <w:proofErr w:type="spellEnd"/>
            <w:r w:rsidRPr="00FE257B">
              <w:rPr>
                <w:rFonts w:cs="Calibri"/>
                <w:sz w:val="18"/>
                <w:szCs w:val="18"/>
                <w:lang w:val="en-NZ"/>
              </w:rPr>
              <w:t xml:space="preserve"> Weir.  </w:t>
            </w:r>
          </w:p>
        </w:tc>
      </w:tr>
      <w:tr w:rsidR="00657AE1" w:rsidRPr="00FE257B" w:rsidTr="0035311C">
        <w:trPr>
          <w:cantSplit/>
        </w:trPr>
        <w:tc>
          <w:tcPr>
            <w:cnfStyle w:val="001000000000"/>
            <w:tcW w:w="1101" w:type="dxa"/>
            <w:tcBorders>
              <w:left w:val="none" w:sz="0" w:space="0" w:color="auto"/>
              <w:bottom w:val="none" w:sz="0" w:space="0" w:color="auto"/>
              <w:right w:val="none" w:sz="0" w:space="0" w:color="auto"/>
            </w:tcBorders>
          </w:tcPr>
          <w:p w:rsidR="00657AE1" w:rsidRPr="00FE257B" w:rsidRDefault="00657AE1" w:rsidP="00D377F1">
            <w:pPr>
              <w:rPr>
                <w:b w:val="0"/>
                <w:sz w:val="18"/>
                <w:szCs w:val="18"/>
              </w:rPr>
            </w:pPr>
            <w:r w:rsidRPr="00FE257B">
              <w:rPr>
                <w:b w:val="0"/>
                <w:sz w:val="18"/>
                <w:szCs w:val="18"/>
              </w:rPr>
              <w:t>Zone 3</w:t>
            </w:r>
          </w:p>
        </w:tc>
        <w:tc>
          <w:tcPr>
            <w:tcW w:w="2693" w:type="dxa"/>
            <w:shd w:val="clear" w:color="auto" w:fill="F2F2F2" w:themeFill="background1" w:themeFillShade="F2"/>
          </w:tcPr>
          <w:p w:rsidR="00657AE1" w:rsidRPr="00FE257B" w:rsidRDefault="00657AE1" w:rsidP="00D377F1">
            <w:pPr>
              <w:cnfStyle w:val="000000000000"/>
              <w:rPr>
                <w:sz w:val="18"/>
                <w:szCs w:val="18"/>
              </w:rPr>
            </w:pPr>
            <w:r w:rsidRPr="00FE257B">
              <w:rPr>
                <w:sz w:val="18"/>
                <w:szCs w:val="18"/>
              </w:rPr>
              <w:t xml:space="preserve">Lachlan River channel between </w:t>
            </w:r>
            <w:proofErr w:type="spellStart"/>
            <w:r w:rsidRPr="00FE257B">
              <w:rPr>
                <w:sz w:val="18"/>
                <w:szCs w:val="18"/>
              </w:rPr>
              <w:t>Corrong</w:t>
            </w:r>
            <w:proofErr w:type="spellEnd"/>
            <w:r w:rsidRPr="00FE257B">
              <w:rPr>
                <w:sz w:val="18"/>
                <w:szCs w:val="18"/>
              </w:rPr>
              <w:t xml:space="preserve"> and its terminus in the Great </w:t>
            </w:r>
            <w:proofErr w:type="spellStart"/>
            <w:r w:rsidRPr="00FE257B">
              <w:rPr>
                <w:sz w:val="18"/>
                <w:szCs w:val="18"/>
              </w:rPr>
              <w:t>Cumbung</w:t>
            </w:r>
            <w:proofErr w:type="spellEnd"/>
            <w:r w:rsidRPr="00FE257B">
              <w:rPr>
                <w:sz w:val="18"/>
                <w:szCs w:val="18"/>
              </w:rPr>
              <w:t xml:space="preserve"> Swamp</w:t>
            </w:r>
          </w:p>
        </w:tc>
        <w:tc>
          <w:tcPr>
            <w:tcW w:w="5448" w:type="dxa"/>
            <w:shd w:val="clear" w:color="auto" w:fill="F2F2F2" w:themeFill="background1" w:themeFillShade="F2"/>
          </w:tcPr>
          <w:p w:rsidR="00657AE1" w:rsidRPr="00FE257B" w:rsidRDefault="00657AE1" w:rsidP="00916F8D">
            <w:pPr>
              <w:cnfStyle w:val="000000000000"/>
              <w:rPr>
                <w:sz w:val="18"/>
                <w:szCs w:val="18"/>
              </w:rPr>
            </w:pPr>
            <w:r w:rsidRPr="00FE257B">
              <w:rPr>
                <w:rFonts w:cs="Calibri"/>
                <w:sz w:val="18"/>
                <w:szCs w:val="18"/>
              </w:rPr>
              <w:t xml:space="preserve">This </w:t>
            </w:r>
            <w:r w:rsidR="00916F8D">
              <w:rPr>
                <w:rFonts w:cs="Calibri"/>
                <w:sz w:val="18"/>
                <w:szCs w:val="18"/>
              </w:rPr>
              <w:t>z</w:t>
            </w:r>
            <w:r w:rsidRPr="00FE257B">
              <w:rPr>
                <w:rFonts w:cs="Calibri"/>
                <w:sz w:val="18"/>
                <w:szCs w:val="18"/>
              </w:rPr>
              <w:t>one start</w:t>
            </w:r>
            <w:r w:rsidR="00413E12">
              <w:rPr>
                <w:rFonts w:cs="Calibri"/>
                <w:sz w:val="18"/>
                <w:szCs w:val="18"/>
              </w:rPr>
              <w:t>s</w:t>
            </w:r>
            <w:r w:rsidRPr="00FE257B">
              <w:rPr>
                <w:rFonts w:cs="Calibri"/>
                <w:sz w:val="18"/>
                <w:szCs w:val="18"/>
              </w:rPr>
              <w:t xml:space="preserve"> at the point at which the mid-Lachlan wetland system re-enters (drains into) the main Lachlan channel, providing an increase in riverine productivity, stimulating food webs.</w:t>
            </w:r>
            <w:r w:rsidRPr="00FE257B">
              <w:rPr>
                <w:rFonts w:cs="Calibri"/>
                <w:sz w:val="18"/>
                <w:szCs w:val="18"/>
                <w:lang w:val="en-NZ"/>
              </w:rPr>
              <w:t xml:space="preserve"> The fish assemblages are currently dominated </w:t>
            </w:r>
            <w:r w:rsidRPr="00FE257B">
              <w:rPr>
                <w:rFonts w:cs="Calibri"/>
                <w:sz w:val="18"/>
                <w:szCs w:val="18"/>
              </w:rPr>
              <w:t>by alien species.</w:t>
            </w:r>
          </w:p>
        </w:tc>
      </w:tr>
      <w:tr w:rsidR="00657AE1" w:rsidRPr="00FE257B" w:rsidTr="0035311C">
        <w:trPr>
          <w:cantSplit/>
        </w:trPr>
        <w:tc>
          <w:tcPr>
            <w:cnfStyle w:val="001000000000"/>
            <w:tcW w:w="1101" w:type="dxa"/>
            <w:tcBorders>
              <w:left w:val="none" w:sz="0" w:space="0" w:color="auto"/>
              <w:bottom w:val="none" w:sz="0" w:space="0" w:color="auto"/>
              <w:right w:val="none" w:sz="0" w:space="0" w:color="auto"/>
            </w:tcBorders>
          </w:tcPr>
          <w:p w:rsidR="00657AE1" w:rsidRPr="00FE257B" w:rsidRDefault="00657AE1" w:rsidP="00D377F1">
            <w:pPr>
              <w:rPr>
                <w:b w:val="0"/>
                <w:sz w:val="18"/>
                <w:szCs w:val="18"/>
              </w:rPr>
            </w:pPr>
            <w:r w:rsidRPr="00FE257B">
              <w:rPr>
                <w:b w:val="0"/>
                <w:sz w:val="18"/>
                <w:szCs w:val="18"/>
              </w:rPr>
              <w:t>Zone 4</w:t>
            </w:r>
          </w:p>
        </w:tc>
        <w:tc>
          <w:tcPr>
            <w:tcW w:w="2693" w:type="dxa"/>
            <w:shd w:val="clear" w:color="auto" w:fill="F2F2F2" w:themeFill="background1" w:themeFillShade="F2"/>
          </w:tcPr>
          <w:p w:rsidR="00657AE1" w:rsidRPr="00FE257B" w:rsidRDefault="00657AE1" w:rsidP="00D377F1">
            <w:pPr>
              <w:cnfStyle w:val="000000000000"/>
              <w:rPr>
                <w:sz w:val="18"/>
                <w:szCs w:val="18"/>
              </w:rPr>
            </w:pPr>
            <w:proofErr w:type="spellStart"/>
            <w:r w:rsidRPr="00FE257B">
              <w:rPr>
                <w:sz w:val="18"/>
                <w:szCs w:val="18"/>
              </w:rPr>
              <w:t>Merrowie</w:t>
            </w:r>
            <w:proofErr w:type="spellEnd"/>
            <w:r w:rsidRPr="00FE257B">
              <w:rPr>
                <w:sz w:val="18"/>
                <w:szCs w:val="18"/>
              </w:rPr>
              <w:t xml:space="preserve"> Creek</w:t>
            </w:r>
          </w:p>
        </w:tc>
        <w:tc>
          <w:tcPr>
            <w:tcW w:w="5448" w:type="dxa"/>
            <w:shd w:val="clear" w:color="auto" w:fill="F2F2F2" w:themeFill="background1" w:themeFillShade="F2"/>
          </w:tcPr>
          <w:p w:rsidR="00657AE1" w:rsidRPr="00FE257B" w:rsidRDefault="00657AE1" w:rsidP="00413E12">
            <w:pPr>
              <w:cnfStyle w:val="000000000000"/>
              <w:rPr>
                <w:sz w:val="18"/>
                <w:szCs w:val="18"/>
              </w:rPr>
            </w:pPr>
            <w:r w:rsidRPr="00FE257B">
              <w:rPr>
                <w:rFonts w:cs="Calibri"/>
                <w:sz w:val="18"/>
                <w:szCs w:val="18"/>
              </w:rPr>
              <w:t xml:space="preserve">A distributary creek that receives intermittent regulated stock </w:t>
            </w:r>
            <w:r w:rsidR="00413E12">
              <w:rPr>
                <w:rFonts w:cs="Calibri"/>
                <w:sz w:val="18"/>
                <w:szCs w:val="18"/>
              </w:rPr>
              <w:t>and</w:t>
            </w:r>
            <w:r w:rsidRPr="00FE257B">
              <w:rPr>
                <w:rFonts w:cs="Calibri"/>
                <w:sz w:val="18"/>
                <w:szCs w:val="18"/>
              </w:rPr>
              <w:t xml:space="preserve"> domestic flows as well as targeted environmental flows at </w:t>
            </w:r>
            <w:proofErr w:type="spellStart"/>
            <w:r w:rsidRPr="00FE257B">
              <w:rPr>
                <w:rFonts w:cs="Calibri"/>
                <w:sz w:val="18"/>
                <w:szCs w:val="18"/>
              </w:rPr>
              <w:t>Tarwong</w:t>
            </w:r>
            <w:proofErr w:type="spellEnd"/>
            <w:r w:rsidRPr="00FE257B">
              <w:rPr>
                <w:rFonts w:cs="Calibri"/>
                <w:sz w:val="18"/>
                <w:szCs w:val="18"/>
              </w:rPr>
              <w:t xml:space="preserve"> Lake and Cuba Dam. No data exist on the fish assemblage present within </w:t>
            </w:r>
            <w:proofErr w:type="spellStart"/>
            <w:r w:rsidRPr="00FE257B">
              <w:rPr>
                <w:rFonts w:cs="Calibri"/>
                <w:sz w:val="18"/>
                <w:szCs w:val="18"/>
              </w:rPr>
              <w:t>Merrowie</w:t>
            </w:r>
            <w:proofErr w:type="spellEnd"/>
            <w:r w:rsidRPr="00FE257B">
              <w:rPr>
                <w:rFonts w:cs="Calibri"/>
                <w:sz w:val="18"/>
                <w:szCs w:val="18"/>
              </w:rPr>
              <w:t xml:space="preserve"> Creek.</w:t>
            </w:r>
          </w:p>
        </w:tc>
      </w:tr>
      <w:tr w:rsidR="00657AE1" w:rsidRPr="00FE257B" w:rsidTr="0035311C">
        <w:trPr>
          <w:cantSplit/>
        </w:trPr>
        <w:tc>
          <w:tcPr>
            <w:cnfStyle w:val="001000000000"/>
            <w:tcW w:w="1101" w:type="dxa"/>
            <w:tcBorders>
              <w:left w:val="none" w:sz="0" w:space="0" w:color="auto"/>
              <w:right w:val="none" w:sz="0" w:space="0" w:color="auto"/>
            </w:tcBorders>
          </w:tcPr>
          <w:p w:rsidR="00657AE1" w:rsidRPr="00FE257B" w:rsidRDefault="00657AE1" w:rsidP="00D377F1">
            <w:pPr>
              <w:rPr>
                <w:b w:val="0"/>
                <w:sz w:val="18"/>
                <w:szCs w:val="18"/>
              </w:rPr>
            </w:pPr>
            <w:r w:rsidRPr="00FE257B">
              <w:rPr>
                <w:b w:val="0"/>
                <w:sz w:val="18"/>
                <w:szCs w:val="18"/>
              </w:rPr>
              <w:t>Zone 5</w:t>
            </w:r>
          </w:p>
        </w:tc>
        <w:tc>
          <w:tcPr>
            <w:tcW w:w="2693" w:type="dxa"/>
            <w:shd w:val="clear" w:color="auto" w:fill="F2F2F2" w:themeFill="background1" w:themeFillShade="F2"/>
          </w:tcPr>
          <w:p w:rsidR="00657AE1" w:rsidRPr="00FE257B" w:rsidRDefault="00657AE1" w:rsidP="00D377F1">
            <w:pPr>
              <w:cnfStyle w:val="000000000000"/>
              <w:rPr>
                <w:sz w:val="18"/>
                <w:szCs w:val="18"/>
              </w:rPr>
            </w:pPr>
            <w:proofErr w:type="spellStart"/>
            <w:r w:rsidRPr="00FE257B">
              <w:rPr>
                <w:sz w:val="18"/>
                <w:szCs w:val="18"/>
              </w:rPr>
              <w:t>Torringanny</w:t>
            </w:r>
            <w:proofErr w:type="spellEnd"/>
            <w:r w:rsidRPr="00FE257B">
              <w:rPr>
                <w:sz w:val="18"/>
                <w:szCs w:val="18"/>
              </w:rPr>
              <w:t xml:space="preserve">, Box, </w:t>
            </w:r>
            <w:proofErr w:type="spellStart"/>
            <w:r w:rsidRPr="00FE257B">
              <w:rPr>
                <w:sz w:val="18"/>
                <w:szCs w:val="18"/>
              </w:rPr>
              <w:t>Merrimajeel</w:t>
            </w:r>
            <w:proofErr w:type="spellEnd"/>
            <w:r w:rsidRPr="00FE257B">
              <w:rPr>
                <w:sz w:val="18"/>
                <w:szCs w:val="18"/>
              </w:rPr>
              <w:t xml:space="preserve"> and </w:t>
            </w:r>
            <w:proofErr w:type="spellStart"/>
            <w:r w:rsidRPr="00FE257B">
              <w:rPr>
                <w:sz w:val="18"/>
                <w:szCs w:val="18"/>
              </w:rPr>
              <w:t>Muggabah</w:t>
            </w:r>
            <w:proofErr w:type="spellEnd"/>
            <w:r w:rsidRPr="00FE257B">
              <w:rPr>
                <w:sz w:val="18"/>
                <w:szCs w:val="18"/>
              </w:rPr>
              <w:t xml:space="preserve"> Creek system</w:t>
            </w:r>
          </w:p>
        </w:tc>
        <w:tc>
          <w:tcPr>
            <w:tcW w:w="5448" w:type="dxa"/>
            <w:shd w:val="clear" w:color="auto" w:fill="F2F2F2" w:themeFill="background1" w:themeFillShade="F2"/>
          </w:tcPr>
          <w:p w:rsidR="00657AE1" w:rsidRPr="00FE257B" w:rsidRDefault="00657AE1" w:rsidP="00D377F1">
            <w:pPr>
              <w:cnfStyle w:val="000000000000"/>
              <w:rPr>
                <w:sz w:val="18"/>
                <w:szCs w:val="18"/>
              </w:rPr>
            </w:pPr>
            <w:r w:rsidRPr="00FE257B">
              <w:rPr>
                <w:rFonts w:cs="Calibri"/>
                <w:sz w:val="18"/>
                <w:szCs w:val="18"/>
              </w:rPr>
              <w:t xml:space="preserve">The largely ephemeral, effluent streams of the </w:t>
            </w:r>
            <w:proofErr w:type="spellStart"/>
            <w:r w:rsidRPr="00FE257B">
              <w:rPr>
                <w:rFonts w:cs="Calibri"/>
                <w:sz w:val="18"/>
                <w:szCs w:val="18"/>
              </w:rPr>
              <w:t>Merrimajeel</w:t>
            </w:r>
            <w:proofErr w:type="spellEnd"/>
            <w:r w:rsidRPr="00FE257B">
              <w:rPr>
                <w:rFonts w:cs="Calibri"/>
                <w:sz w:val="18"/>
                <w:szCs w:val="18"/>
              </w:rPr>
              <w:t xml:space="preserve"> and </w:t>
            </w:r>
            <w:proofErr w:type="spellStart"/>
            <w:r w:rsidRPr="00FE257B">
              <w:rPr>
                <w:rFonts w:cs="Calibri"/>
                <w:sz w:val="18"/>
                <w:szCs w:val="18"/>
              </w:rPr>
              <w:t>Muggabah</w:t>
            </w:r>
            <w:proofErr w:type="spellEnd"/>
            <w:r w:rsidRPr="00FE257B">
              <w:rPr>
                <w:rFonts w:cs="Calibri"/>
                <w:sz w:val="18"/>
                <w:szCs w:val="18"/>
              </w:rPr>
              <w:t xml:space="preserve"> system north of the Lachlan main channel and </w:t>
            </w:r>
            <w:proofErr w:type="spellStart"/>
            <w:r w:rsidRPr="00FE257B">
              <w:rPr>
                <w:rFonts w:cs="Calibri"/>
                <w:sz w:val="18"/>
                <w:szCs w:val="18"/>
              </w:rPr>
              <w:t>Merrowie</w:t>
            </w:r>
            <w:proofErr w:type="spellEnd"/>
            <w:r w:rsidRPr="00FE257B">
              <w:rPr>
                <w:rFonts w:cs="Calibri"/>
                <w:sz w:val="18"/>
                <w:szCs w:val="18"/>
              </w:rPr>
              <w:t xml:space="preserve"> creek. This complex system is fundamentally different to main channel zones acting more like linear wetlands that are likely to only retain water for limited periods during and following environmental flow deliveries.</w:t>
            </w:r>
          </w:p>
        </w:tc>
      </w:tr>
    </w:tbl>
    <w:p w:rsidR="00657AE1" w:rsidRDefault="00657AE1" w:rsidP="00657AE1"/>
    <w:p w:rsidR="00CD4939" w:rsidRDefault="00CD4939" w:rsidP="00CD4939"/>
    <w:p w:rsidR="0025200E" w:rsidRPr="00D30024" w:rsidRDefault="0025200E" w:rsidP="00D30024">
      <w:pPr>
        <w:pStyle w:val="IAEHeading4"/>
      </w:pPr>
      <w:r w:rsidRPr="00D30024">
        <w:t xml:space="preserve">Zones for vegetation </w:t>
      </w:r>
    </w:p>
    <w:p w:rsidR="00D30024" w:rsidRDefault="00D651A4" w:rsidP="00D30024">
      <w:pPr>
        <w:autoSpaceDE w:val="0"/>
        <w:autoSpaceDN w:val="0"/>
        <w:adjustRightInd w:val="0"/>
        <w:spacing w:after="0"/>
        <w:rPr>
          <w:rFonts w:cs="Calibri"/>
        </w:rPr>
      </w:pPr>
      <w:r>
        <w:rPr>
          <w:rFonts w:cs="Calibri,Bold"/>
          <w:bCs/>
        </w:rPr>
        <w:t xml:space="preserve">The vegetation community in the Lachlan river system Selected Area is dominated by woodland communities, with </w:t>
      </w:r>
      <w:r w:rsidR="00CA5718">
        <w:rPr>
          <w:rFonts w:cs="Calibri,Bold"/>
          <w:bCs/>
        </w:rPr>
        <w:t>r</w:t>
      </w:r>
      <w:r>
        <w:rPr>
          <w:rFonts w:cs="Calibri,Bold"/>
          <w:bCs/>
        </w:rPr>
        <w:t xml:space="preserve">iver red gum and </w:t>
      </w:r>
      <w:r w:rsidR="00CA5718">
        <w:rPr>
          <w:rFonts w:cs="Calibri,Bold"/>
          <w:bCs/>
        </w:rPr>
        <w:t>b</w:t>
      </w:r>
      <w:r>
        <w:rPr>
          <w:rFonts w:cs="Calibri,Bold"/>
          <w:bCs/>
        </w:rPr>
        <w:t>lack box/</w:t>
      </w:r>
      <w:r w:rsidR="00CA5718">
        <w:rPr>
          <w:rFonts w:cs="Calibri,Bold"/>
          <w:bCs/>
        </w:rPr>
        <w:t>r</w:t>
      </w:r>
      <w:r>
        <w:rPr>
          <w:rFonts w:cs="Calibri,Bold"/>
          <w:bCs/>
        </w:rPr>
        <w:t xml:space="preserve">iver red gum communities prevalent in areas inundated by Commonwealth environmental water. Lignum and </w:t>
      </w:r>
      <w:r w:rsidR="00CA5718">
        <w:rPr>
          <w:rFonts w:cs="Calibri,Bold"/>
          <w:bCs/>
        </w:rPr>
        <w:t>r</w:t>
      </w:r>
      <w:r>
        <w:rPr>
          <w:rFonts w:cs="Calibri,Bold"/>
          <w:bCs/>
        </w:rPr>
        <w:t xml:space="preserve">iver </w:t>
      </w:r>
      <w:r w:rsidR="00CA5718">
        <w:rPr>
          <w:rFonts w:cs="Calibri,Bold"/>
          <w:bCs/>
        </w:rPr>
        <w:t>c</w:t>
      </w:r>
      <w:r>
        <w:rPr>
          <w:rFonts w:cs="Calibri,Bold"/>
          <w:bCs/>
        </w:rPr>
        <w:t xml:space="preserve">ooba are found in mixed stands with </w:t>
      </w:r>
      <w:r w:rsidR="00CA5718">
        <w:rPr>
          <w:rFonts w:cs="Calibri,Bold"/>
          <w:bCs/>
        </w:rPr>
        <w:t>b</w:t>
      </w:r>
      <w:r>
        <w:rPr>
          <w:rFonts w:cs="Calibri,Bold"/>
          <w:bCs/>
        </w:rPr>
        <w:t>lack box and aquatic reeds</w:t>
      </w:r>
      <w:r w:rsidR="00CE614A">
        <w:rPr>
          <w:rFonts w:cs="Calibri,Bold"/>
          <w:bCs/>
        </w:rPr>
        <w:t>;</w:t>
      </w:r>
      <w:r>
        <w:rPr>
          <w:rFonts w:cs="Calibri,Bold"/>
          <w:bCs/>
        </w:rPr>
        <w:t xml:space="preserve"> grasses and sedges are represented in some wetland sites. </w:t>
      </w:r>
      <w:r w:rsidR="00D30024">
        <w:rPr>
          <w:rFonts w:cs="Calibri,Bold"/>
          <w:bCs/>
        </w:rPr>
        <w:t xml:space="preserve">In relation to environmental watering, </w:t>
      </w:r>
      <w:r w:rsidR="00D30024">
        <w:rPr>
          <w:rFonts w:cs="Calibri"/>
        </w:rPr>
        <w:t>DECCW (2010) recognises two types of water dependent vegetation communities:</w:t>
      </w:r>
    </w:p>
    <w:p w:rsidR="00D30024" w:rsidRPr="00CB0C3C" w:rsidRDefault="00D30024" w:rsidP="00D30024">
      <w:pPr>
        <w:pStyle w:val="ListParagraph"/>
        <w:numPr>
          <w:ilvl w:val="0"/>
          <w:numId w:val="96"/>
        </w:numPr>
        <w:autoSpaceDE w:val="0"/>
        <w:autoSpaceDN w:val="0"/>
        <w:adjustRightInd w:val="0"/>
        <w:spacing w:after="0"/>
        <w:rPr>
          <w:rFonts w:cs="Calibri"/>
        </w:rPr>
      </w:pPr>
      <w:r w:rsidRPr="00CB0C3C">
        <w:rPr>
          <w:rFonts w:cs="Calibri"/>
        </w:rPr>
        <w:t xml:space="preserve">Amphibious </w:t>
      </w:r>
      <w:r>
        <w:rPr>
          <w:rFonts w:cs="Calibri"/>
        </w:rPr>
        <w:t>or</w:t>
      </w:r>
      <w:r w:rsidRPr="00CB0C3C">
        <w:rPr>
          <w:rFonts w:cs="Calibri"/>
        </w:rPr>
        <w:t xml:space="preserve"> semi-permanent wetland communities that depend on fr</w:t>
      </w:r>
      <w:r w:rsidR="00340972">
        <w:rPr>
          <w:rFonts w:cs="Calibri"/>
        </w:rPr>
        <w:t>equent flooding (once per year)</w:t>
      </w:r>
      <w:r w:rsidRPr="00CB0C3C">
        <w:rPr>
          <w:rFonts w:cs="Calibri"/>
        </w:rPr>
        <w:t xml:space="preserve"> to maintain their structural integri</w:t>
      </w:r>
      <w:r w:rsidR="00340972">
        <w:rPr>
          <w:rFonts w:cs="Calibri"/>
        </w:rPr>
        <w:t>ty and community condition e.g.</w:t>
      </w:r>
      <w:r w:rsidRPr="00CB0C3C">
        <w:rPr>
          <w:rFonts w:cs="Calibri"/>
        </w:rPr>
        <w:t xml:space="preserve"> common reed (</w:t>
      </w:r>
      <w:proofErr w:type="spellStart"/>
      <w:r w:rsidRPr="00CB0C3C">
        <w:rPr>
          <w:rFonts w:cs="Calibri"/>
          <w:i/>
        </w:rPr>
        <w:t>Phragmites</w:t>
      </w:r>
      <w:proofErr w:type="spellEnd"/>
      <w:r w:rsidRPr="00CB0C3C">
        <w:rPr>
          <w:rFonts w:cs="Calibri"/>
          <w:i/>
        </w:rPr>
        <w:t xml:space="preserve"> </w:t>
      </w:r>
      <w:proofErr w:type="spellStart"/>
      <w:r w:rsidRPr="00CB0C3C">
        <w:rPr>
          <w:rFonts w:cs="Calibri"/>
          <w:i/>
        </w:rPr>
        <w:t>australis</w:t>
      </w:r>
      <w:proofErr w:type="spellEnd"/>
      <w:r w:rsidRPr="00CB0C3C">
        <w:rPr>
          <w:rFonts w:cs="Calibri"/>
        </w:rPr>
        <w:t>), water couch grassland (</w:t>
      </w:r>
      <w:r w:rsidRPr="00CB0C3C">
        <w:rPr>
          <w:rFonts w:cs="Calibri"/>
          <w:i/>
        </w:rPr>
        <w:t xml:space="preserve">Paspalum </w:t>
      </w:r>
      <w:proofErr w:type="spellStart"/>
      <w:r w:rsidRPr="00CB0C3C">
        <w:rPr>
          <w:rFonts w:cs="Calibri"/>
          <w:i/>
        </w:rPr>
        <w:t>distichum</w:t>
      </w:r>
      <w:proofErr w:type="spellEnd"/>
      <w:r w:rsidRPr="00CB0C3C">
        <w:rPr>
          <w:rFonts w:cs="Calibri"/>
        </w:rPr>
        <w:t>), cumbungi (</w:t>
      </w:r>
      <w:proofErr w:type="spellStart"/>
      <w:r w:rsidRPr="00CB0C3C">
        <w:rPr>
          <w:rFonts w:cs="Calibri"/>
          <w:i/>
        </w:rPr>
        <w:t>Typha</w:t>
      </w:r>
      <w:proofErr w:type="spellEnd"/>
      <w:r w:rsidRPr="00CB0C3C">
        <w:rPr>
          <w:rFonts w:cs="Calibri"/>
          <w:i/>
        </w:rPr>
        <w:t xml:space="preserve"> </w:t>
      </w:r>
      <w:proofErr w:type="spellStart"/>
      <w:r w:rsidRPr="00CB0C3C">
        <w:rPr>
          <w:rFonts w:cs="Calibri"/>
          <w:i/>
        </w:rPr>
        <w:t>domingensis</w:t>
      </w:r>
      <w:proofErr w:type="spellEnd"/>
      <w:r w:rsidRPr="00CB0C3C">
        <w:rPr>
          <w:rFonts w:cs="Calibri"/>
        </w:rPr>
        <w:t xml:space="preserve">) and mixed marsh. </w:t>
      </w:r>
    </w:p>
    <w:p w:rsidR="00D30024" w:rsidRPr="00CB0C3C" w:rsidRDefault="00D30024" w:rsidP="00D30024">
      <w:pPr>
        <w:pStyle w:val="ListParagraph"/>
        <w:numPr>
          <w:ilvl w:val="0"/>
          <w:numId w:val="96"/>
        </w:numPr>
        <w:autoSpaceDE w:val="0"/>
        <w:autoSpaceDN w:val="0"/>
        <w:adjustRightInd w:val="0"/>
        <w:spacing w:after="0"/>
        <w:rPr>
          <w:rFonts w:cs="Calibri"/>
        </w:rPr>
      </w:pPr>
      <w:r w:rsidRPr="00CB0C3C">
        <w:rPr>
          <w:rFonts w:cs="Calibri"/>
        </w:rPr>
        <w:t xml:space="preserve">Flood dependent communities - those </w:t>
      </w:r>
      <w:r w:rsidR="00340972">
        <w:rPr>
          <w:rFonts w:cs="Calibri"/>
        </w:rPr>
        <w:t>that depend on flooding for the</w:t>
      </w:r>
      <w:r w:rsidRPr="00CB0C3C">
        <w:rPr>
          <w:rFonts w:cs="Calibri"/>
        </w:rPr>
        <w:t xml:space="preserve"> dominant </w:t>
      </w:r>
      <w:proofErr w:type="spellStart"/>
      <w:r w:rsidRPr="00CB0C3C">
        <w:rPr>
          <w:rFonts w:cs="Calibri"/>
        </w:rPr>
        <w:t>overstorey</w:t>
      </w:r>
      <w:proofErr w:type="spellEnd"/>
      <w:r w:rsidRPr="00CB0C3C">
        <w:rPr>
          <w:rFonts w:cs="Calibri"/>
        </w:rPr>
        <w:t xml:space="preserve"> species t</w:t>
      </w:r>
      <w:r w:rsidR="00340972">
        <w:rPr>
          <w:rFonts w:cs="Calibri"/>
        </w:rPr>
        <w:t xml:space="preserve">o complete their lifecycle e.g. river red gum </w:t>
      </w:r>
      <w:r w:rsidRPr="00CB0C3C">
        <w:rPr>
          <w:rFonts w:cs="Calibri"/>
        </w:rPr>
        <w:t>(</w:t>
      </w:r>
      <w:r w:rsidRPr="008E798C">
        <w:rPr>
          <w:rFonts w:cs="Calibri"/>
          <w:i/>
        </w:rPr>
        <w:t xml:space="preserve">Eucalyptus </w:t>
      </w:r>
      <w:proofErr w:type="spellStart"/>
      <w:r w:rsidRPr="008E798C">
        <w:rPr>
          <w:rFonts w:cs="Calibri"/>
          <w:i/>
        </w:rPr>
        <w:t>camaldulensis</w:t>
      </w:r>
      <w:proofErr w:type="spellEnd"/>
      <w:r w:rsidRPr="00CB0C3C">
        <w:rPr>
          <w:rFonts w:cs="Calibri"/>
        </w:rPr>
        <w:t>) forest and woodland, river cooba (</w:t>
      </w:r>
      <w:r w:rsidRPr="008E798C">
        <w:rPr>
          <w:rFonts w:cs="Calibri"/>
          <w:i/>
        </w:rPr>
        <w:t xml:space="preserve">Acacia </w:t>
      </w:r>
      <w:proofErr w:type="spellStart"/>
      <w:r w:rsidRPr="008E798C">
        <w:rPr>
          <w:rFonts w:cs="Calibri"/>
          <w:i/>
        </w:rPr>
        <w:t>stenophylla</w:t>
      </w:r>
      <w:proofErr w:type="spellEnd"/>
      <w:r w:rsidR="00340972">
        <w:rPr>
          <w:rFonts w:cs="Calibri"/>
        </w:rPr>
        <w:t xml:space="preserve">) </w:t>
      </w:r>
      <w:proofErr w:type="spellStart"/>
      <w:r w:rsidR="00340972">
        <w:rPr>
          <w:rFonts w:cs="Calibri"/>
        </w:rPr>
        <w:t>shrubland</w:t>
      </w:r>
      <w:proofErr w:type="spellEnd"/>
      <w:r w:rsidR="00340972">
        <w:rPr>
          <w:rFonts w:cs="Calibri"/>
        </w:rPr>
        <w:t xml:space="preserve">, </w:t>
      </w:r>
      <w:r w:rsidRPr="00CB0C3C">
        <w:rPr>
          <w:rFonts w:cs="Calibri"/>
        </w:rPr>
        <w:t>lignum (</w:t>
      </w:r>
      <w:r>
        <w:rPr>
          <w:rFonts w:cs="Calibri"/>
          <w:i/>
        </w:rPr>
        <w:t>Duma</w:t>
      </w:r>
      <w:r w:rsidRPr="00CB0C3C">
        <w:rPr>
          <w:rFonts w:cs="Calibri"/>
          <w:i/>
        </w:rPr>
        <w:t xml:space="preserve"> </w:t>
      </w:r>
      <w:proofErr w:type="spellStart"/>
      <w:r w:rsidRPr="00CB0C3C">
        <w:rPr>
          <w:rFonts w:cs="Calibri"/>
          <w:i/>
        </w:rPr>
        <w:t>florulenta</w:t>
      </w:r>
      <w:proofErr w:type="spellEnd"/>
      <w:r w:rsidRPr="00CB0C3C">
        <w:rPr>
          <w:rFonts w:cs="Calibri"/>
        </w:rPr>
        <w:t xml:space="preserve">) </w:t>
      </w:r>
      <w:proofErr w:type="spellStart"/>
      <w:r w:rsidRPr="00CB0C3C">
        <w:rPr>
          <w:rFonts w:cs="Calibri"/>
        </w:rPr>
        <w:t>shrubland</w:t>
      </w:r>
      <w:proofErr w:type="spellEnd"/>
      <w:r w:rsidRPr="00CB0C3C">
        <w:rPr>
          <w:rFonts w:cs="Calibri"/>
        </w:rPr>
        <w:t xml:space="preserve">, </w:t>
      </w:r>
      <w:proofErr w:type="spellStart"/>
      <w:r w:rsidRPr="00CB0C3C">
        <w:rPr>
          <w:rFonts w:cs="Calibri"/>
        </w:rPr>
        <w:t>coolibah</w:t>
      </w:r>
      <w:proofErr w:type="spellEnd"/>
      <w:r w:rsidRPr="00CB0C3C">
        <w:rPr>
          <w:rFonts w:cs="Calibri"/>
        </w:rPr>
        <w:t xml:space="preserve"> (</w:t>
      </w:r>
      <w:r w:rsidRPr="00CB0C3C">
        <w:rPr>
          <w:rFonts w:cs="Calibri"/>
          <w:i/>
        </w:rPr>
        <w:t>E. coolabah</w:t>
      </w:r>
      <w:r w:rsidR="00340972">
        <w:rPr>
          <w:rFonts w:cs="Calibri"/>
        </w:rPr>
        <w:t>) and</w:t>
      </w:r>
      <w:r w:rsidRPr="00CB0C3C">
        <w:rPr>
          <w:rFonts w:cs="Calibri"/>
        </w:rPr>
        <w:t xml:space="preserve"> </w:t>
      </w:r>
      <w:proofErr w:type="spellStart"/>
      <w:r w:rsidRPr="00CB0C3C">
        <w:rPr>
          <w:rFonts w:cs="Calibri"/>
        </w:rPr>
        <w:t>blackbox</w:t>
      </w:r>
      <w:proofErr w:type="spellEnd"/>
      <w:r w:rsidRPr="00CB0C3C">
        <w:rPr>
          <w:rFonts w:cs="Calibri"/>
        </w:rPr>
        <w:t xml:space="preserve"> (</w:t>
      </w:r>
      <w:r w:rsidRPr="00CB0C3C">
        <w:rPr>
          <w:rFonts w:cs="Calibri"/>
          <w:i/>
        </w:rPr>
        <w:t xml:space="preserve">E. </w:t>
      </w:r>
      <w:proofErr w:type="spellStart"/>
      <w:r w:rsidRPr="00CB0C3C">
        <w:rPr>
          <w:rFonts w:cs="Calibri"/>
          <w:i/>
        </w:rPr>
        <w:t>largiflorens</w:t>
      </w:r>
      <w:proofErr w:type="spellEnd"/>
      <w:r w:rsidRPr="00CB0C3C">
        <w:rPr>
          <w:rFonts w:cs="Calibri"/>
        </w:rPr>
        <w:t xml:space="preserve">) woodland. </w:t>
      </w:r>
    </w:p>
    <w:p w:rsidR="00D30024" w:rsidRDefault="00D30024" w:rsidP="00CE614A">
      <w:pPr>
        <w:autoSpaceDE w:val="0"/>
        <w:autoSpaceDN w:val="0"/>
        <w:adjustRightInd w:val="0"/>
        <w:spacing w:after="0"/>
        <w:rPr>
          <w:rFonts w:cs="Calibri,Bold"/>
          <w:bCs/>
        </w:rPr>
      </w:pPr>
    </w:p>
    <w:p w:rsidR="00D377F1" w:rsidRDefault="00A70904" w:rsidP="00A70904">
      <w:pPr>
        <w:autoSpaceDE w:val="0"/>
        <w:autoSpaceDN w:val="0"/>
        <w:adjustRightInd w:val="0"/>
        <w:spacing w:after="0"/>
        <w:rPr>
          <w:rFonts w:cs="Calibri,Bold"/>
          <w:bCs/>
        </w:rPr>
      </w:pPr>
      <w:r w:rsidRPr="0099215D">
        <w:rPr>
          <w:rFonts w:cs="Calibri"/>
        </w:rPr>
        <w:t>There is no way to draw a line along or across the study area that neatly splits the study area</w:t>
      </w:r>
      <w:r>
        <w:rPr>
          <w:rFonts w:cs="Calibri"/>
        </w:rPr>
        <w:t xml:space="preserve"> for vegetation. </w:t>
      </w:r>
      <w:r w:rsidR="00D30024">
        <w:rPr>
          <w:rFonts w:cs="Calibri"/>
        </w:rPr>
        <w:t xml:space="preserve">Previous monitoring </w:t>
      </w:r>
      <w:r>
        <w:rPr>
          <w:rFonts w:cs="Calibri"/>
        </w:rPr>
        <w:t xml:space="preserve">(e.g., </w:t>
      </w:r>
      <w:hyperlink w:anchor="_ENREF_17" w:tooltip="Driver, 2004 #60" w:history="1">
        <w:r w:rsidR="000D1603">
          <w:rPr>
            <w:rFonts w:cs="Calibri"/>
          </w:rPr>
          <w:fldChar w:fldCharType="begin"/>
        </w:r>
        <w:r w:rsidR="00C632FB">
          <w:rPr>
            <w:rFonts w:cs="Calibri"/>
          </w:rPr>
          <w:instrText xml:space="preserve"> ADDIN EN.CITE &lt;EndNote&gt;&lt;Cite&gt;&lt;Author&gt;Driver&lt;/Author&gt;&lt;Year&gt;2004&lt;/Year&gt;&lt;RecNum&gt;60&lt;/RecNum&gt;&lt;DisplayText&gt;Driver et al. 2004&lt;/DisplayText&gt;&lt;record&gt;&lt;rec-number&gt;60&lt;/rec-number&gt;&lt;foreign-keys&gt;&lt;key app="EN" db-id="0a0zttz0gewd9befav559p5osxw5sftwfpdv"&gt;60&lt;/key&gt;&lt;/foreign-keys&gt;&lt;ref-type name="Conference Paper"&gt;47&lt;/ref-type&gt;&lt;contributors&gt;&lt;authors&gt;&lt;author&gt;Driver, P.D.&lt;/author&gt;&lt;author&gt;Chowdhury, S.&lt;/author&gt;&lt;author&gt;Wettin, P.&lt;/author&gt;&lt;author&gt;Jones, H.&lt;/author&gt;&lt;/authors&gt;&lt;/contributors&gt;&lt;titles&gt;&lt;title&gt;Models to predict the effects of environmental flow releases on wetland inundation and the success of colonial bird breeding in the Lachlan River, NSW.&lt;/title&gt;&lt;secondary-title&gt;Proceedings of the 4th Annual Stream Management Conference&lt;/secondary-title&gt;&lt;/titles&gt;&lt;dates&gt;&lt;year&gt;2004&lt;/year&gt;&lt;pub-dates&gt;&lt;date&gt;19–22 October 2004&lt;/date&gt;&lt;/pub-dates&gt;&lt;/dates&gt;&lt;pub-location&gt;Launceston, Tasmania&lt;/pub-location&gt;&lt;urls&gt;&lt;/urls&gt;&lt;/record&gt;&lt;/Cite&gt;&lt;/EndNote&gt;</w:instrText>
        </w:r>
        <w:r w:rsidR="000D1603">
          <w:rPr>
            <w:rFonts w:cs="Calibri"/>
          </w:rPr>
          <w:fldChar w:fldCharType="separate"/>
        </w:r>
        <w:r w:rsidR="00C632FB">
          <w:rPr>
            <w:rFonts w:cs="Calibri"/>
            <w:noProof/>
          </w:rPr>
          <w:t>Driver et al. 2004</w:t>
        </w:r>
        <w:r w:rsidR="000D1603">
          <w:rPr>
            <w:rFonts w:cs="Calibri"/>
          </w:rPr>
          <w:fldChar w:fldCharType="end"/>
        </w:r>
      </w:hyperlink>
      <w:r>
        <w:rPr>
          <w:rFonts w:cs="Calibri"/>
        </w:rPr>
        <w:t xml:space="preserve">) </w:t>
      </w:r>
      <w:r w:rsidR="00D30024">
        <w:rPr>
          <w:rFonts w:cs="Calibri"/>
        </w:rPr>
        <w:t xml:space="preserve">has adopted a simplified </w:t>
      </w:r>
      <w:r>
        <w:rPr>
          <w:rFonts w:cs="Calibri"/>
        </w:rPr>
        <w:t xml:space="preserve">version </w:t>
      </w:r>
      <w:r w:rsidR="00D30024">
        <w:rPr>
          <w:rFonts w:cs="Calibri"/>
        </w:rPr>
        <w:t xml:space="preserve">of Green’s </w:t>
      </w:r>
      <w:r w:rsidR="00340972">
        <w:rPr>
          <w:rFonts w:cs="Calibri"/>
        </w:rPr>
        <w:t>1997</w:t>
      </w:r>
      <w:r w:rsidR="00D30024">
        <w:rPr>
          <w:rFonts w:cs="Calibri"/>
        </w:rPr>
        <w:t xml:space="preserve"> (</w:t>
      </w:r>
      <w:hyperlink w:anchor="_ENREF_23" w:tooltip="Green, 1997 #71" w:history="1">
        <w:r w:rsidR="000D1603">
          <w:rPr>
            <w:rFonts w:cs="Calibri"/>
          </w:rPr>
          <w:fldChar w:fldCharType="begin"/>
        </w:r>
        <w:r w:rsidR="00C632FB">
          <w:rPr>
            <w:rFonts w:cs="Calibri"/>
          </w:rPr>
          <w:instrText xml:space="preserve"> ADDIN EN.CITE &lt;EndNote&gt;&lt;Cite&gt;&lt;Author&gt;Green&lt;/Author&gt;&lt;Year&gt;1997&lt;/Year&gt;&lt;RecNum&gt;71&lt;/RecNum&gt;&lt;DisplayText&gt;Green 1997&lt;/DisplayText&gt;&lt;record&gt;&lt;rec-number&gt;71&lt;/rec-number&gt;&lt;foreign-keys&gt;&lt;key app="EN" db-id="0a0zttz0gewd9befav559p5osxw5sftwfpdv"&gt;71&lt;/key&gt;&lt;/foreign-keys&gt;&lt;ref-type name="Report"&gt;27&lt;/ref-type&gt;&lt;contributors&gt;&lt;authors&gt;&lt;author&gt;Green, D.L.&lt;/author&gt;&lt;/authors&gt;&lt;tertiary-authors&gt;&lt;author&gt;Department of Land and Water Conservation&lt;/author&gt;&lt;/tertiary-authors&gt;&lt;/contributors&gt;&lt;titles&gt;&lt;title&gt;Wetland management technical manual:  Wetland classification&lt;/title&gt;&lt;/titles&gt;&lt;dates&gt;&lt;year&gt;1997&lt;/year&gt;&lt;/dates&gt;&lt;pub-location&gt;Sydney&lt;/pub-location&gt;&lt;publisher&gt;Ecological Services Unit for the Water Environments Unit of the Department of Land and Water Conservation&lt;/publisher&gt;&lt;urls&gt;&lt;/urls&gt;&lt;/record&gt;&lt;/Cite&gt;&lt;/EndNote&gt;</w:instrText>
        </w:r>
        <w:r w:rsidR="000D1603">
          <w:rPr>
            <w:rFonts w:cs="Calibri"/>
          </w:rPr>
          <w:fldChar w:fldCharType="separate"/>
        </w:r>
        <w:r w:rsidR="00C632FB">
          <w:rPr>
            <w:rFonts w:cs="Calibri"/>
            <w:noProof/>
          </w:rPr>
          <w:t>Green 1997</w:t>
        </w:r>
        <w:r w:rsidR="000D1603">
          <w:rPr>
            <w:rFonts w:cs="Calibri"/>
          </w:rPr>
          <w:fldChar w:fldCharType="end"/>
        </w:r>
      </w:hyperlink>
      <w:r w:rsidR="00D30024">
        <w:rPr>
          <w:rFonts w:cs="Calibri"/>
        </w:rPr>
        <w:t>) wetland classification</w:t>
      </w:r>
      <w:r w:rsidR="00D30024" w:rsidRPr="00D30024">
        <w:rPr>
          <w:rFonts w:cs="Calibri"/>
        </w:rPr>
        <w:t xml:space="preserve"> </w:t>
      </w:r>
      <w:r w:rsidR="00D30024">
        <w:rPr>
          <w:rFonts w:cs="Calibri"/>
        </w:rPr>
        <w:t xml:space="preserve">separating wetlands into swamps (relatively large, flat open systems) </w:t>
      </w:r>
      <w:r w:rsidR="00D30024" w:rsidRPr="008E798C">
        <w:rPr>
          <w:rFonts w:cs="Calibri"/>
          <w:i/>
        </w:rPr>
        <w:t>versus</w:t>
      </w:r>
      <w:r w:rsidR="00D30024">
        <w:rPr>
          <w:rFonts w:cs="Calibri"/>
        </w:rPr>
        <w:t xml:space="preserve"> billabongs for sampling.</w:t>
      </w:r>
      <w:r>
        <w:rPr>
          <w:rFonts w:cs="Calibri"/>
        </w:rPr>
        <w:t xml:space="preserve"> </w:t>
      </w:r>
      <w:r w:rsidR="00D651A4">
        <w:rPr>
          <w:rFonts w:cs="Calibri,Bold"/>
          <w:bCs/>
        </w:rPr>
        <w:t>The lack of clear delineation of vegetation types across the Selected Area means that the selection of zones is not supported. Instead, the vegetation response will be measured across the Selected Area and the evaluation stratified by Australian National Aquatic Ecosystem (ANAE) type (</w:t>
      </w:r>
      <w:hyperlink w:anchor="_ENREF_8" w:tooltip="Brooks, 2013 #70" w:history="1">
        <w:r w:rsidR="000D1603">
          <w:rPr>
            <w:rFonts w:cs="Calibri,Bold"/>
            <w:bCs/>
          </w:rPr>
          <w:fldChar w:fldCharType="begin"/>
        </w:r>
        <w:r w:rsidR="00C632FB">
          <w:rPr>
            <w:rFonts w:cs="Calibri,Bold"/>
            <w:bCs/>
          </w:rPr>
          <w:instrText xml:space="preserve"> ADDIN EN.CITE &lt;EndNote&gt;&lt;Cite&gt;&lt;Author&gt;Brooks&lt;/Author&gt;&lt;Year&gt;2013&lt;/Year&gt;&lt;RecNum&gt;70&lt;/RecNum&gt;&lt;DisplayText&gt;Brooks et al. 2013&lt;/DisplayText&gt;&lt;record&gt;&lt;rec-number&gt;70&lt;/rec-number&gt;&lt;foreign-keys&gt;&lt;key app="EN" db-id="0a0zttz0gewd9befav559p5osxw5sftwfpdv"&gt;70&lt;/key&gt;&lt;/foreign-keys&gt;&lt;ref-type name="Report"&gt;27&lt;/ref-type&gt;&lt;contributors&gt;&lt;authors&gt;&lt;author&gt;Brooks, S.&lt;/author&gt;&lt;author&gt;Cottingham, P.&lt;/author&gt;&lt;author&gt;Butcher, R.&lt;/author&gt;&lt;author&gt;Hale, J.&lt;/author&gt;&lt;/authors&gt;&lt;tertiary-authors&gt;&lt;author&gt;Peter Cottingham &amp;amp; Associates report to the Commonwealth Environmental Water Office and Murray-Darling Basin Authority &lt;/author&gt;&lt;/tertiary-authors&gt;&lt;/contributors&gt;&lt;titles&gt;&lt;title&gt;Murray-Darling Basin aquatic ecosystem classification: Stage 2 report. &lt;/title&gt;&lt;/titles&gt;&lt;dates&gt;&lt;year&gt;2013&lt;/year&gt;&lt;/dates&gt;&lt;pub-location&gt;Canberra&lt;/pub-location&gt;&lt;publisher&gt;Commonwealth Environmental Water Office and Murray-Darling Basin Authority&lt;/publisher&gt;&lt;urls&gt;&lt;/urls&gt;&lt;/record&gt;&lt;/Cite&gt;&lt;/EndNote&gt;</w:instrText>
        </w:r>
        <w:r w:rsidR="000D1603">
          <w:rPr>
            <w:rFonts w:cs="Calibri,Bold"/>
            <w:bCs/>
          </w:rPr>
          <w:fldChar w:fldCharType="separate"/>
        </w:r>
        <w:r w:rsidR="00C632FB">
          <w:rPr>
            <w:rFonts w:cs="Calibri,Bold"/>
            <w:bCs/>
            <w:noProof/>
          </w:rPr>
          <w:t>Brooks et al. 2013</w:t>
        </w:r>
        <w:r w:rsidR="000D1603">
          <w:rPr>
            <w:rFonts w:cs="Calibri,Bold"/>
            <w:bCs/>
          </w:rPr>
          <w:fldChar w:fldCharType="end"/>
        </w:r>
      </w:hyperlink>
      <w:r w:rsidR="00D651A4">
        <w:rPr>
          <w:rFonts w:cs="Calibri,Bold"/>
          <w:bCs/>
        </w:rPr>
        <w:t xml:space="preserve">) and by the classification of </w:t>
      </w:r>
      <w:hyperlink w:anchor="_ENREF_23" w:tooltip="Green, 1997 #71" w:history="1">
        <w:r w:rsidR="000D1603">
          <w:rPr>
            <w:rFonts w:cs="Calibri"/>
          </w:rPr>
          <w:fldChar w:fldCharType="begin"/>
        </w:r>
        <w:r w:rsidR="00C632FB">
          <w:rPr>
            <w:rFonts w:cs="Calibri"/>
          </w:rPr>
          <w:instrText xml:space="preserve"> ADDIN EN.CITE &lt;EndNote&gt;&lt;Cite&gt;&lt;Author&gt;Green&lt;/Author&gt;&lt;Year&gt;1997&lt;/Year&gt;&lt;RecNum&gt;71&lt;/RecNum&gt;&lt;DisplayText&gt;Green 1997&lt;/DisplayText&gt;&lt;record&gt;&lt;rec-number&gt;71&lt;/rec-number&gt;&lt;foreign-keys&gt;&lt;key app="EN" db-id="0a0zttz0gewd9befav559p5osxw5sftwfpdv"&gt;71&lt;/key&gt;&lt;/foreign-keys&gt;&lt;ref-type name="Report"&gt;27&lt;/ref-type&gt;&lt;contributors&gt;&lt;authors&gt;&lt;author&gt;Green, D.L.&lt;/author&gt;&lt;/authors&gt;&lt;tertiary-authors&gt;&lt;author&gt;Department of Land and Water Conservation&lt;/author&gt;&lt;/tertiary-authors&gt;&lt;/contributors&gt;&lt;titles&gt;&lt;title&gt;Wetland management technical manual:  Wetland classification&lt;/title&gt;&lt;/titles&gt;&lt;dates&gt;&lt;year&gt;1997&lt;/year&gt;&lt;/dates&gt;&lt;pub-location&gt;Sydney&lt;/pub-location&gt;&lt;publisher&gt;Ecological Services Unit for the Water Environments Unit of the Department of Land and Water Conservation&lt;/publisher&gt;&lt;urls&gt;&lt;/urls&gt;&lt;/record&gt;&lt;/Cite&gt;&lt;/EndNote&gt;</w:instrText>
        </w:r>
        <w:r w:rsidR="000D1603">
          <w:rPr>
            <w:rFonts w:cs="Calibri"/>
          </w:rPr>
          <w:fldChar w:fldCharType="separate"/>
        </w:r>
        <w:r w:rsidR="00C632FB">
          <w:rPr>
            <w:rFonts w:cs="Calibri"/>
            <w:noProof/>
          </w:rPr>
          <w:t>Green 1997</w:t>
        </w:r>
        <w:r w:rsidR="000D1603">
          <w:rPr>
            <w:rFonts w:cs="Calibri"/>
          </w:rPr>
          <w:fldChar w:fldCharType="end"/>
        </w:r>
      </w:hyperlink>
      <w:r w:rsidR="00D651A4">
        <w:rPr>
          <w:rFonts w:cs="Calibri,Bold"/>
          <w:bCs/>
        </w:rPr>
        <w:t>.</w:t>
      </w:r>
    </w:p>
    <w:p w:rsidR="00340972" w:rsidRDefault="00340972" w:rsidP="00A70904">
      <w:pPr>
        <w:autoSpaceDE w:val="0"/>
        <w:autoSpaceDN w:val="0"/>
        <w:adjustRightInd w:val="0"/>
        <w:spacing w:after="0"/>
        <w:rPr>
          <w:rFonts w:cs="Calibri,Bold"/>
          <w:bCs/>
        </w:rPr>
      </w:pPr>
    </w:p>
    <w:p w:rsidR="00340972" w:rsidRDefault="00340972">
      <w:r>
        <w:br w:type="page"/>
      </w:r>
    </w:p>
    <w:p w:rsidR="004E638D" w:rsidRDefault="00F059A9" w:rsidP="0035311C">
      <w:pPr>
        <w:pStyle w:val="IAEHeading3"/>
        <w:keepNext/>
      </w:pPr>
      <w:bookmarkStart w:id="88" w:name="_Toc401920875"/>
      <w:r>
        <w:t xml:space="preserve">Evaluation: Ecosystem </w:t>
      </w:r>
      <w:r w:rsidR="00B3754D">
        <w:t>t</w:t>
      </w:r>
      <w:r>
        <w:t>ype</w:t>
      </w:r>
      <w:bookmarkEnd w:id="88"/>
    </w:p>
    <w:p w:rsidR="00F059A9" w:rsidRDefault="00F059A9" w:rsidP="00F059A9">
      <w:r>
        <w:t>Ecosystem type is used in the Basin Evaluation and is an input to the analysis of the response of all indicators to Com</w:t>
      </w:r>
      <w:r w:rsidR="00954D84">
        <w:t xml:space="preserve">monwealth environmental water. </w:t>
      </w:r>
      <w:r w:rsidR="00194BF6">
        <w:t xml:space="preserve">The approach to the </w:t>
      </w:r>
      <w:r w:rsidR="00954D84">
        <w:t xml:space="preserve">use </w:t>
      </w:r>
      <w:r w:rsidR="00194BF6">
        <w:t xml:space="preserve">of ecosystem type data is outlined in </w:t>
      </w:r>
      <w:r w:rsidR="000D1603">
        <w:fldChar w:fldCharType="begin"/>
      </w:r>
      <w:r w:rsidR="00194BF6">
        <w:instrText xml:space="preserve"> REF _Ref385079745 \h </w:instrText>
      </w:r>
      <w:r w:rsidR="000D1603">
        <w:fldChar w:fldCharType="separate"/>
      </w:r>
      <w:r w:rsidR="008C1F8D" w:rsidRPr="005E1CCA">
        <w:t xml:space="preserve">Table </w:t>
      </w:r>
      <w:r w:rsidR="008C1F8D">
        <w:rPr>
          <w:noProof/>
        </w:rPr>
        <w:t>9</w:t>
      </w:r>
      <w:r w:rsidR="000D1603">
        <w:fldChar w:fldCharType="end"/>
      </w:r>
      <w:r w:rsidR="00194BF6">
        <w:t>.</w:t>
      </w:r>
    </w:p>
    <w:p w:rsidR="00194BF6" w:rsidRPr="005E1CCA" w:rsidRDefault="00194BF6" w:rsidP="00B24C05">
      <w:pPr>
        <w:pStyle w:val="IAECaptionFigTable"/>
      </w:pPr>
      <w:bookmarkStart w:id="89" w:name="_Ref385079745"/>
      <w:bookmarkStart w:id="90" w:name="_Toc401920668"/>
      <w:proofErr w:type="gramStart"/>
      <w:r w:rsidRPr="005E1CCA">
        <w:t xml:space="preserve">Table </w:t>
      </w:r>
      <w:proofErr w:type="gramEnd"/>
      <w:r w:rsidR="000D1603" w:rsidRPr="005E1CCA">
        <w:fldChar w:fldCharType="begin"/>
      </w:r>
      <w:r w:rsidR="000D5B37" w:rsidRPr="005E1CCA">
        <w:instrText xml:space="preserve"> SEQ Table \* ARABIC </w:instrText>
      </w:r>
      <w:r w:rsidR="000D1603" w:rsidRPr="005E1CCA">
        <w:fldChar w:fldCharType="separate"/>
      </w:r>
      <w:r w:rsidR="008C1F8D">
        <w:rPr>
          <w:noProof/>
        </w:rPr>
        <w:t>9</w:t>
      </w:r>
      <w:r w:rsidR="000D1603" w:rsidRPr="005E1CCA">
        <w:fldChar w:fldCharType="end"/>
      </w:r>
      <w:bookmarkEnd w:id="89"/>
      <w:proofErr w:type="gramStart"/>
      <w:r w:rsidRPr="005E1CCA">
        <w:t>.</w:t>
      </w:r>
      <w:proofErr w:type="gramEnd"/>
      <w:r w:rsidRPr="005E1CCA">
        <w:t xml:space="preserve">  </w:t>
      </w:r>
      <w:proofErr w:type="gramStart"/>
      <w:r w:rsidRPr="005E1CCA">
        <w:t xml:space="preserve">Lachlan river system Selected Area </w:t>
      </w:r>
      <w:r w:rsidR="00835F58" w:rsidRPr="005E1CCA">
        <w:t>e</w:t>
      </w:r>
      <w:r w:rsidRPr="005E1CCA">
        <w:t xml:space="preserve">valuation approach using </w:t>
      </w:r>
      <w:r w:rsidR="00764108" w:rsidRPr="005E1CCA">
        <w:t>e</w:t>
      </w:r>
      <w:r w:rsidRPr="005E1CCA">
        <w:t xml:space="preserve">cosystem </w:t>
      </w:r>
      <w:r w:rsidR="00764108" w:rsidRPr="005E1CCA">
        <w:t>t</w:t>
      </w:r>
      <w:r w:rsidRPr="005E1CCA">
        <w:t>ype data.</w:t>
      </w:r>
      <w:bookmarkEnd w:id="90"/>
      <w:proofErr w:type="gramEnd"/>
    </w:p>
    <w:tbl>
      <w:tblPr>
        <w:tblpPr w:leftFromText="180" w:rightFromText="180" w:vertAnchor="text" w:horzAnchor="page" w:tblpX="944" w:tblpY="247"/>
        <w:tblW w:w="5000" w:type="pct"/>
        <w:tblCellSpacing w:w="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left w:w="57" w:type="dxa"/>
          <w:bottom w:w="57" w:type="dxa"/>
          <w:right w:w="57" w:type="dxa"/>
        </w:tblCellMar>
        <w:tblLook w:val="04A0"/>
      </w:tblPr>
      <w:tblGrid>
        <w:gridCol w:w="1421"/>
        <w:gridCol w:w="7803"/>
      </w:tblGrid>
      <w:tr w:rsidR="0054576D" w:rsidRPr="00093144" w:rsidTr="0035311C">
        <w:trPr>
          <w:cantSplit/>
          <w:tblHeader/>
          <w:tblCellSpacing w:w="11" w:type="dxa"/>
        </w:trPr>
        <w:tc>
          <w:tcPr>
            <w:tcW w:w="4977" w:type="pct"/>
            <w:gridSpan w:val="2"/>
            <w:shd w:val="clear" w:color="auto" w:fill="4F81BD"/>
          </w:tcPr>
          <w:p w:rsidR="0054576D" w:rsidRPr="00BB1081" w:rsidRDefault="007C6D4E" w:rsidP="0054576D">
            <w:pPr>
              <w:pStyle w:val="IAETABLEHead"/>
              <w:framePr w:hSpace="0" w:wrap="auto" w:vAnchor="margin" w:hAnchor="text" w:xAlign="left" w:yAlign="inline"/>
              <w:spacing w:after="60" w:line="220" w:lineRule="atLeast"/>
              <w:rPr>
                <w:sz w:val="18"/>
                <w:szCs w:val="18"/>
              </w:rPr>
            </w:pPr>
            <w:r>
              <w:rPr>
                <w:sz w:val="18"/>
                <w:szCs w:val="18"/>
              </w:rPr>
              <w:t>Indicator</w:t>
            </w:r>
            <w:r w:rsidR="0054576D" w:rsidRPr="00BB1081">
              <w:rPr>
                <w:sz w:val="18"/>
                <w:szCs w:val="18"/>
              </w:rPr>
              <w:t xml:space="preserve">  Ecosystem type</w:t>
            </w:r>
          </w:p>
        </w:tc>
      </w:tr>
      <w:tr w:rsidR="0054576D" w:rsidRPr="0029155A" w:rsidTr="0035311C">
        <w:trPr>
          <w:cantSplit/>
          <w:tblCellSpacing w:w="11" w:type="dxa"/>
        </w:trPr>
        <w:tc>
          <w:tcPr>
            <w:tcW w:w="755" w:type="pct"/>
            <w:shd w:val="clear" w:color="auto" w:fill="auto"/>
          </w:tcPr>
          <w:p w:rsidR="0054576D" w:rsidRPr="00BB1081" w:rsidRDefault="0054576D" w:rsidP="0054576D">
            <w:pPr>
              <w:pStyle w:val="IAETABLEColHead"/>
              <w:framePr w:hSpace="0" w:wrap="auto" w:vAnchor="margin" w:hAnchor="text" w:xAlign="left" w:yAlign="inline"/>
              <w:spacing w:after="60" w:line="220" w:lineRule="atLeast"/>
              <w:rPr>
                <w:sz w:val="18"/>
                <w:szCs w:val="18"/>
              </w:rPr>
            </w:pPr>
            <w:r w:rsidRPr="00BB1081">
              <w:rPr>
                <w:sz w:val="18"/>
                <w:szCs w:val="18"/>
              </w:rPr>
              <w:t>monitoring Questions</w:t>
            </w:r>
          </w:p>
        </w:tc>
        <w:tc>
          <w:tcPr>
            <w:tcW w:w="4211" w:type="pct"/>
            <w:shd w:val="clear" w:color="auto" w:fill="auto"/>
          </w:tcPr>
          <w:p w:rsidR="0054576D" w:rsidRPr="00BB1081" w:rsidRDefault="0054576D" w:rsidP="0054576D">
            <w:pPr>
              <w:pStyle w:val="IAETABLEColHead"/>
              <w:framePr w:hSpace="0" w:wrap="auto" w:vAnchor="margin" w:hAnchor="text" w:xAlign="left" w:yAlign="inline"/>
              <w:spacing w:after="60" w:line="220" w:lineRule="atLeast"/>
              <w:rPr>
                <w:sz w:val="18"/>
                <w:szCs w:val="18"/>
              </w:rPr>
            </w:pPr>
            <w:r w:rsidRPr="00BB1081">
              <w:rPr>
                <w:sz w:val="18"/>
                <w:szCs w:val="18"/>
              </w:rPr>
              <w:t>Basin evalu</w:t>
            </w:r>
            <w:r w:rsidR="00AF549A" w:rsidRPr="00BB1081">
              <w:rPr>
                <w:sz w:val="18"/>
                <w:szCs w:val="18"/>
              </w:rPr>
              <w:t>a</w:t>
            </w:r>
            <w:r w:rsidRPr="00BB1081">
              <w:rPr>
                <w:sz w:val="18"/>
                <w:szCs w:val="18"/>
              </w:rPr>
              <w:t xml:space="preserve">tion:  </w:t>
            </w:r>
          </w:p>
          <w:p w:rsidR="0054576D" w:rsidRPr="00BB1081" w:rsidRDefault="0054576D" w:rsidP="00350387">
            <w:pPr>
              <w:pStyle w:val="IAETABLEColHead"/>
              <w:framePr w:hSpace="0" w:wrap="auto" w:vAnchor="margin" w:hAnchor="text" w:xAlign="left" w:yAlign="inline"/>
              <w:numPr>
                <w:ilvl w:val="0"/>
                <w:numId w:val="34"/>
              </w:numPr>
              <w:spacing w:after="60" w:line="220" w:lineRule="atLeast"/>
              <w:rPr>
                <w:sz w:val="18"/>
                <w:szCs w:val="18"/>
              </w:rPr>
            </w:pPr>
            <w:r w:rsidRPr="00BB1081">
              <w:rPr>
                <w:caps w:val="0"/>
                <w:sz w:val="18"/>
                <w:szCs w:val="18"/>
              </w:rPr>
              <w:t xml:space="preserve">What did commonwealth water contribute to sustainable ecosystem diversity? </w:t>
            </w:r>
          </w:p>
          <w:p w:rsidR="0054576D" w:rsidRPr="00BB1081" w:rsidRDefault="0054576D" w:rsidP="00350387">
            <w:pPr>
              <w:pStyle w:val="IAETABLEColHead"/>
              <w:framePr w:hSpace="0" w:wrap="auto" w:vAnchor="margin" w:hAnchor="text" w:xAlign="left" w:yAlign="inline"/>
              <w:numPr>
                <w:ilvl w:val="0"/>
                <w:numId w:val="34"/>
              </w:numPr>
              <w:spacing w:after="60" w:line="220" w:lineRule="atLeast"/>
              <w:rPr>
                <w:sz w:val="18"/>
                <w:szCs w:val="18"/>
              </w:rPr>
            </w:pPr>
            <w:r w:rsidRPr="00BB1081">
              <w:rPr>
                <w:rFonts w:cs="Calibri"/>
                <w:caps w:val="0"/>
                <w:sz w:val="18"/>
                <w:szCs w:val="18"/>
              </w:rPr>
              <w:t xml:space="preserve">Were ecosystems to which commonwealth environmental water was allocated sustained? </w:t>
            </w:r>
          </w:p>
          <w:p w:rsidR="0054576D" w:rsidRPr="00BB1081" w:rsidRDefault="0054576D" w:rsidP="00350387">
            <w:pPr>
              <w:pStyle w:val="IAETABLEColHead"/>
              <w:framePr w:hSpace="0" w:wrap="auto" w:vAnchor="margin" w:hAnchor="text" w:xAlign="left" w:yAlign="inline"/>
              <w:numPr>
                <w:ilvl w:val="0"/>
                <w:numId w:val="34"/>
              </w:numPr>
              <w:spacing w:after="60" w:line="220" w:lineRule="atLeast"/>
              <w:rPr>
                <w:sz w:val="18"/>
                <w:szCs w:val="18"/>
              </w:rPr>
            </w:pPr>
            <w:r w:rsidRPr="00BB1081">
              <w:rPr>
                <w:rFonts w:cs="Calibri"/>
                <w:caps w:val="0"/>
                <w:sz w:val="18"/>
                <w:szCs w:val="18"/>
              </w:rPr>
              <w:t>Was commonwealth environmental water delivered to a representative suite of ecosystem types?</w:t>
            </w:r>
          </w:p>
          <w:p w:rsidR="0054576D" w:rsidRPr="00BB1081" w:rsidRDefault="0054576D" w:rsidP="0054576D">
            <w:pPr>
              <w:pStyle w:val="IAETABLEColHead"/>
              <w:framePr w:hSpace="0" w:wrap="auto" w:vAnchor="margin" w:hAnchor="text" w:xAlign="left" w:yAlign="inline"/>
              <w:spacing w:after="60" w:line="220" w:lineRule="atLeast"/>
              <w:rPr>
                <w:sz w:val="18"/>
                <w:szCs w:val="18"/>
              </w:rPr>
            </w:pPr>
            <w:r w:rsidRPr="00BB1081">
              <w:rPr>
                <w:sz w:val="18"/>
                <w:szCs w:val="18"/>
              </w:rPr>
              <w:t>Area evaluation:  N/A</w:t>
            </w:r>
          </w:p>
        </w:tc>
      </w:tr>
      <w:tr w:rsidR="0054576D" w:rsidRPr="00BD7906" w:rsidTr="0035311C">
        <w:trPr>
          <w:cantSplit/>
          <w:tblCellSpacing w:w="11" w:type="dxa"/>
        </w:trPr>
        <w:tc>
          <w:tcPr>
            <w:tcW w:w="755" w:type="pct"/>
            <w:shd w:val="clear" w:color="auto" w:fill="4F81BD" w:themeFill="accent1"/>
          </w:tcPr>
          <w:p w:rsidR="0054576D" w:rsidRPr="00BB1081" w:rsidRDefault="0054576D" w:rsidP="0054576D">
            <w:pPr>
              <w:pStyle w:val="iAETableCol1"/>
              <w:framePr w:hSpace="0" w:wrap="auto" w:vAnchor="margin" w:hAnchor="text" w:xAlign="left" w:yAlign="inline"/>
              <w:spacing w:after="60" w:line="220" w:lineRule="atLeast"/>
              <w:rPr>
                <w:sz w:val="18"/>
                <w:szCs w:val="18"/>
              </w:rPr>
            </w:pPr>
            <w:r w:rsidRPr="00BB1081">
              <w:rPr>
                <w:sz w:val="18"/>
                <w:szCs w:val="18"/>
              </w:rPr>
              <w:t xml:space="preserve">Cause and </w:t>
            </w:r>
            <w:r w:rsidR="00764108">
              <w:rPr>
                <w:sz w:val="18"/>
                <w:szCs w:val="18"/>
              </w:rPr>
              <w:t>e</w:t>
            </w:r>
            <w:r w:rsidRPr="00BB1081">
              <w:rPr>
                <w:sz w:val="18"/>
                <w:szCs w:val="18"/>
              </w:rPr>
              <w:t xml:space="preserve">ffect </w:t>
            </w:r>
            <w:r w:rsidR="00764108">
              <w:rPr>
                <w:sz w:val="18"/>
                <w:szCs w:val="18"/>
              </w:rPr>
              <w:t>d</w:t>
            </w:r>
            <w:r w:rsidRPr="00BB1081">
              <w:rPr>
                <w:sz w:val="18"/>
                <w:szCs w:val="18"/>
              </w:rPr>
              <w:t>iagram</w:t>
            </w:r>
          </w:p>
        </w:tc>
        <w:tc>
          <w:tcPr>
            <w:tcW w:w="4211" w:type="pct"/>
            <w:shd w:val="clear" w:color="auto" w:fill="F3F3F3"/>
          </w:tcPr>
          <w:p w:rsidR="0054576D" w:rsidRPr="00BB1081" w:rsidRDefault="0054576D" w:rsidP="00CA5718">
            <w:pPr>
              <w:spacing w:after="60" w:line="220" w:lineRule="atLeast"/>
              <w:rPr>
                <w:sz w:val="18"/>
                <w:szCs w:val="18"/>
              </w:rPr>
            </w:pPr>
            <w:r w:rsidRPr="00BB1081">
              <w:rPr>
                <w:sz w:val="18"/>
                <w:szCs w:val="18"/>
              </w:rPr>
              <w:t xml:space="preserve">Landscape </w:t>
            </w:r>
            <w:r w:rsidR="00CA5718">
              <w:rPr>
                <w:sz w:val="18"/>
                <w:szCs w:val="18"/>
              </w:rPr>
              <w:t>e</w:t>
            </w:r>
            <w:r w:rsidRPr="00BB1081">
              <w:rPr>
                <w:sz w:val="18"/>
                <w:szCs w:val="18"/>
              </w:rPr>
              <w:t xml:space="preserve">cosystem </w:t>
            </w:r>
            <w:r w:rsidR="00CA5718">
              <w:rPr>
                <w:sz w:val="18"/>
                <w:szCs w:val="18"/>
              </w:rPr>
              <w:t>d</w:t>
            </w:r>
            <w:r w:rsidRPr="00BB1081">
              <w:rPr>
                <w:sz w:val="18"/>
                <w:szCs w:val="18"/>
              </w:rPr>
              <w:t xml:space="preserve">iversity </w:t>
            </w:r>
          </w:p>
        </w:tc>
      </w:tr>
      <w:tr w:rsidR="0054576D" w:rsidTr="0035311C">
        <w:trPr>
          <w:cantSplit/>
          <w:tblCellSpacing w:w="11" w:type="dxa"/>
        </w:trPr>
        <w:tc>
          <w:tcPr>
            <w:tcW w:w="755" w:type="pct"/>
            <w:shd w:val="clear" w:color="auto" w:fill="4F81BD" w:themeFill="accent1"/>
          </w:tcPr>
          <w:p w:rsidR="0054576D" w:rsidRPr="00BB1081" w:rsidRDefault="0054576D" w:rsidP="0054576D">
            <w:pPr>
              <w:pStyle w:val="iAETableCol1"/>
              <w:framePr w:hSpace="0" w:wrap="auto" w:vAnchor="margin" w:hAnchor="text" w:xAlign="left" w:yAlign="inline"/>
              <w:spacing w:after="60" w:line="220" w:lineRule="atLeast"/>
              <w:rPr>
                <w:sz w:val="18"/>
                <w:szCs w:val="18"/>
              </w:rPr>
            </w:pPr>
            <w:r w:rsidRPr="00BB1081">
              <w:rPr>
                <w:sz w:val="18"/>
                <w:szCs w:val="18"/>
              </w:rPr>
              <w:t>Monitoring strategy</w:t>
            </w:r>
          </w:p>
        </w:tc>
        <w:tc>
          <w:tcPr>
            <w:tcW w:w="4211" w:type="pct"/>
            <w:shd w:val="clear" w:color="auto" w:fill="F3F3F3"/>
          </w:tcPr>
          <w:p w:rsidR="00AC7D4B" w:rsidRPr="00BB1081" w:rsidRDefault="00AC7D4B" w:rsidP="00AC7D4B">
            <w:pPr>
              <w:autoSpaceDE w:val="0"/>
              <w:autoSpaceDN w:val="0"/>
              <w:adjustRightInd w:val="0"/>
              <w:spacing w:after="0" w:line="240" w:lineRule="auto"/>
              <w:rPr>
                <w:sz w:val="18"/>
                <w:szCs w:val="18"/>
              </w:rPr>
            </w:pPr>
            <w:r w:rsidRPr="00BB1081">
              <w:rPr>
                <w:sz w:val="18"/>
                <w:szCs w:val="18"/>
              </w:rPr>
              <w:t>I</w:t>
            </w:r>
            <w:r w:rsidR="00CF7519" w:rsidRPr="00BB1081">
              <w:rPr>
                <w:sz w:val="18"/>
                <w:szCs w:val="18"/>
              </w:rPr>
              <w:t xml:space="preserve">t is </w:t>
            </w:r>
            <w:r w:rsidR="00856B09">
              <w:rPr>
                <w:sz w:val="18"/>
                <w:szCs w:val="18"/>
              </w:rPr>
              <w:t>generally</w:t>
            </w:r>
            <w:r w:rsidR="00CF7519" w:rsidRPr="00BB1081">
              <w:rPr>
                <w:sz w:val="18"/>
                <w:szCs w:val="18"/>
              </w:rPr>
              <w:t xml:space="preserve"> assumed that freshwater ecosystems of similar </w:t>
            </w:r>
            <w:r w:rsidRPr="00BB1081">
              <w:rPr>
                <w:sz w:val="18"/>
                <w:szCs w:val="18"/>
              </w:rPr>
              <w:t xml:space="preserve">ecosystem type </w:t>
            </w:r>
            <w:r w:rsidR="00CF7519" w:rsidRPr="00BB1081">
              <w:rPr>
                <w:sz w:val="18"/>
                <w:szCs w:val="18"/>
              </w:rPr>
              <w:t xml:space="preserve">and geographical location will respond in a similar, predictable fashion to </w:t>
            </w:r>
            <w:r w:rsidRPr="00BB1081">
              <w:rPr>
                <w:sz w:val="18"/>
                <w:szCs w:val="18"/>
              </w:rPr>
              <w:t>flow components</w:t>
            </w:r>
            <w:r w:rsidR="00CF7519" w:rsidRPr="00BB1081">
              <w:rPr>
                <w:sz w:val="18"/>
                <w:szCs w:val="18"/>
              </w:rPr>
              <w:t xml:space="preserve">.  This is frequently the basis for translating management actions to areas for which </w:t>
            </w:r>
            <w:r w:rsidRPr="00BB1081">
              <w:rPr>
                <w:sz w:val="18"/>
                <w:szCs w:val="18"/>
              </w:rPr>
              <w:t xml:space="preserve">response </w:t>
            </w:r>
            <w:r w:rsidR="00CF7519" w:rsidRPr="00BB1081">
              <w:rPr>
                <w:sz w:val="18"/>
                <w:szCs w:val="18"/>
              </w:rPr>
              <w:t xml:space="preserve">data are not available.  </w:t>
            </w:r>
            <w:r w:rsidR="00F3434F" w:rsidRPr="00BB1081">
              <w:rPr>
                <w:sz w:val="18"/>
                <w:szCs w:val="18"/>
              </w:rPr>
              <w:t xml:space="preserve">By using a broad scale classification of river and wetland type it is possible to stratify the analysis of ecosystem responses to determine if sites of the same ecosystem type within a selected area respond in a similar fashion to watering. </w:t>
            </w:r>
          </w:p>
          <w:p w:rsidR="00AC7D4B" w:rsidRPr="00BB1081" w:rsidRDefault="00AC7D4B" w:rsidP="00AC7D4B">
            <w:pPr>
              <w:autoSpaceDE w:val="0"/>
              <w:autoSpaceDN w:val="0"/>
              <w:adjustRightInd w:val="0"/>
              <w:spacing w:after="0" w:line="240" w:lineRule="auto"/>
              <w:rPr>
                <w:sz w:val="18"/>
                <w:szCs w:val="18"/>
              </w:rPr>
            </w:pPr>
          </w:p>
          <w:p w:rsidR="00AC7D4B" w:rsidRPr="00BB1081" w:rsidRDefault="00AC7D4B" w:rsidP="00AC7D4B">
            <w:pPr>
              <w:autoSpaceDE w:val="0"/>
              <w:autoSpaceDN w:val="0"/>
              <w:adjustRightInd w:val="0"/>
              <w:spacing w:after="0" w:line="240" w:lineRule="auto"/>
              <w:rPr>
                <w:sz w:val="18"/>
                <w:szCs w:val="18"/>
              </w:rPr>
            </w:pPr>
            <w:r w:rsidRPr="00BB1081">
              <w:rPr>
                <w:sz w:val="18"/>
                <w:szCs w:val="18"/>
              </w:rPr>
              <w:t xml:space="preserve">The interim Australian National Aquatic Ecosystem (ANAE) classification framework is the proposed method for defining and delineating aquatic systems through the Murray Darling Basin. </w:t>
            </w:r>
            <w:r w:rsidR="00F3434F" w:rsidRPr="00BB1081">
              <w:rPr>
                <w:sz w:val="18"/>
                <w:szCs w:val="18"/>
              </w:rPr>
              <w:t>Thus for each site that is monitored an ANAE classification is required and f</w:t>
            </w:r>
            <w:r w:rsidR="00CF7519" w:rsidRPr="00BB1081">
              <w:rPr>
                <w:sz w:val="18"/>
                <w:szCs w:val="18"/>
              </w:rPr>
              <w:t xml:space="preserve">ield validation of ANAE type is required to have confidence in the ANAE Classification.  </w:t>
            </w:r>
            <w:r w:rsidRPr="00BB1081">
              <w:rPr>
                <w:sz w:val="18"/>
                <w:szCs w:val="18"/>
              </w:rPr>
              <w:t xml:space="preserve"> </w:t>
            </w:r>
          </w:p>
          <w:p w:rsidR="0054576D" w:rsidRPr="00BB1081" w:rsidRDefault="0054576D" w:rsidP="00AC7D4B">
            <w:pPr>
              <w:autoSpaceDE w:val="0"/>
              <w:autoSpaceDN w:val="0"/>
              <w:adjustRightInd w:val="0"/>
              <w:spacing w:after="0" w:line="240" w:lineRule="auto"/>
              <w:rPr>
                <w:sz w:val="18"/>
                <w:szCs w:val="18"/>
              </w:rPr>
            </w:pPr>
          </w:p>
        </w:tc>
      </w:tr>
      <w:tr w:rsidR="0054576D" w:rsidTr="0035311C">
        <w:trPr>
          <w:cantSplit/>
          <w:tblCellSpacing w:w="11" w:type="dxa"/>
        </w:trPr>
        <w:tc>
          <w:tcPr>
            <w:tcW w:w="755" w:type="pct"/>
            <w:shd w:val="clear" w:color="auto" w:fill="4F81BD" w:themeFill="accent1"/>
          </w:tcPr>
          <w:p w:rsidR="0054576D" w:rsidRPr="00BB1081" w:rsidRDefault="0054576D" w:rsidP="0054576D">
            <w:pPr>
              <w:pStyle w:val="iAETableCol1"/>
              <w:framePr w:hSpace="0" w:wrap="auto" w:vAnchor="margin" w:hAnchor="text" w:xAlign="left" w:yAlign="inline"/>
              <w:spacing w:after="60" w:line="220" w:lineRule="atLeast"/>
              <w:rPr>
                <w:sz w:val="18"/>
                <w:szCs w:val="18"/>
              </w:rPr>
            </w:pPr>
            <w:r w:rsidRPr="00BB1081">
              <w:rPr>
                <w:sz w:val="18"/>
                <w:szCs w:val="18"/>
              </w:rPr>
              <w:t>Methods</w:t>
            </w:r>
          </w:p>
        </w:tc>
        <w:tc>
          <w:tcPr>
            <w:tcW w:w="4211" w:type="pct"/>
            <w:shd w:val="clear" w:color="auto" w:fill="F3F3F3"/>
          </w:tcPr>
          <w:p w:rsidR="00F3434F" w:rsidRPr="00BB1081" w:rsidRDefault="00AF549A" w:rsidP="0054576D">
            <w:pPr>
              <w:pStyle w:val="Default"/>
              <w:spacing w:after="60" w:line="220" w:lineRule="atLeast"/>
              <w:rPr>
                <w:sz w:val="18"/>
                <w:szCs w:val="18"/>
              </w:rPr>
            </w:pPr>
            <w:r w:rsidRPr="00BB1081">
              <w:rPr>
                <w:sz w:val="18"/>
                <w:szCs w:val="18"/>
              </w:rPr>
              <w:t>S</w:t>
            </w:r>
            <w:r w:rsidR="00F3434F" w:rsidRPr="00BB1081">
              <w:rPr>
                <w:sz w:val="18"/>
                <w:szCs w:val="18"/>
              </w:rPr>
              <w:t xml:space="preserve">tandard </w:t>
            </w:r>
            <w:r w:rsidRPr="00BB1081">
              <w:rPr>
                <w:sz w:val="18"/>
                <w:szCs w:val="18"/>
              </w:rPr>
              <w:t>O</w:t>
            </w:r>
            <w:r w:rsidR="00F3434F" w:rsidRPr="00BB1081">
              <w:rPr>
                <w:sz w:val="18"/>
                <w:szCs w:val="18"/>
              </w:rPr>
              <w:t xml:space="preserve">perating </w:t>
            </w:r>
            <w:r w:rsidRPr="00BB1081">
              <w:rPr>
                <w:sz w:val="18"/>
                <w:szCs w:val="18"/>
              </w:rPr>
              <w:t>P</w:t>
            </w:r>
            <w:r w:rsidR="00F3434F" w:rsidRPr="00BB1081">
              <w:rPr>
                <w:sz w:val="18"/>
                <w:szCs w:val="18"/>
              </w:rPr>
              <w:t>rocedure</w:t>
            </w:r>
            <w:r w:rsidRPr="00BB1081">
              <w:rPr>
                <w:sz w:val="18"/>
                <w:szCs w:val="18"/>
              </w:rPr>
              <w:t xml:space="preserve">:  </w:t>
            </w:r>
            <w:r w:rsidR="00F3434F" w:rsidRPr="00BB1081">
              <w:rPr>
                <w:sz w:val="18"/>
                <w:szCs w:val="18"/>
              </w:rPr>
              <w:t xml:space="preserve">Lachlan </w:t>
            </w:r>
            <w:r w:rsidR="001B5D3C" w:rsidRPr="00BB1081">
              <w:rPr>
                <w:sz w:val="18"/>
                <w:szCs w:val="18"/>
              </w:rPr>
              <w:t>r</w:t>
            </w:r>
            <w:r w:rsidR="00F3434F" w:rsidRPr="00BB1081">
              <w:rPr>
                <w:sz w:val="18"/>
                <w:szCs w:val="18"/>
              </w:rPr>
              <w:t xml:space="preserve">iver </w:t>
            </w:r>
            <w:r w:rsidR="001B5D3C" w:rsidRPr="00BB1081">
              <w:rPr>
                <w:sz w:val="18"/>
                <w:szCs w:val="18"/>
              </w:rPr>
              <w:t>s</w:t>
            </w:r>
            <w:r w:rsidR="00F3434F" w:rsidRPr="00BB1081">
              <w:rPr>
                <w:sz w:val="18"/>
                <w:szCs w:val="18"/>
              </w:rPr>
              <w:t xml:space="preserve">ystem Selected Area </w:t>
            </w:r>
            <w:r w:rsidR="00CA5718">
              <w:rPr>
                <w:sz w:val="18"/>
                <w:szCs w:val="18"/>
              </w:rPr>
              <w:t>e</w:t>
            </w:r>
            <w:r w:rsidRPr="00BB1081">
              <w:rPr>
                <w:sz w:val="18"/>
                <w:szCs w:val="18"/>
              </w:rPr>
              <w:t xml:space="preserve">cosystem </w:t>
            </w:r>
            <w:r w:rsidR="00CA5718">
              <w:rPr>
                <w:sz w:val="18"/>
                <w:szCs w:val="18"/>
              </w:rPr>
              <w:t>t</w:t>
            </w:r>
            <w:r w:rsidRPr="00BB1081">
              <w:rPr>
                <w:sz w:val="18"/>
                <w:szCs w:val="18"/>
              </w:rPr>
              <w:t>ype</w:t>
            </w:r>
            <w:r w:rsidR="00F3434F" w:rsidRPr="00BB1081">
              <w:rPr>
                <w:sz w:val="18"/>
                <w:szCs w:val="18"/>
              </w:rPr>
              <w:t xml:space="preserve">. </w:t>
            </w:r>
          </w:p>
          <w:p w:rsidR="0054576D" w:rsidRPr="00BB1081" w:rsidRDefault="00F3434F" w:rsidP="00F3434F">
            <w:pPr>
              <w:pStyle w:val="Default"/>
              <w:spacing w:after="60" w:line="220" w:lineRule="atLeast"/>
              <w:rPr>
                <w:sz w:val="18"/>
                <w:szCs w:val="18"/>
              </w:rPr>
            </w:pPr>
            <w:r w:rsidRPr="00BB1081">
              <w:rPr>
                <w:sz w:val="18"/>
                <w:szCs w:val="18"/>
              </w:rPr>
              <w:t>Monitoring involves both desktop and field verification of all sites monitored.</w:t>
            </w:r>
          </w:p>
        </w:tc>
      </w:tr>
      <w:tr w:rsidR="00AF549A" w:rsidRPr="00AF549A" w:rsidTr="0035311C">
        <w:trPr>
          <w:cantSplit/>
          <w:tblCellSpacing w:w="11" w:type="dxa"/>
        </w:trPr>
        <w:tc>
          <w:tcPr>
            <w:tcW w:w="755" w:type="pct"/>
            <w:shd w:val="clear" w:color="auto" w:fill="4F81BD" w:themeFill="accent1"/>
          </w:tcPr>
          <w:p w:rsidR="00AF549A" w:rsidRPr="00BB1081" w:rsidRDefault="00AF549A" w:rsidP="00AF549A">
            <w:pPr>
              <w:widowControl w:val="0"/>
              <w:tabs>
                <w:tab w:val="left" w:pos="284"/>
              </w:tabs>
              <w:suppressAutoHyphens/>
              <w:autoSpaceDE w:val="0"/>
              <w:autoSpaceDN w:val="0"/>
              <w:adjustRightInd w:val="0"/>
              <w:spacing w:after="60" w:line="220" w:lineRule="atLeast"/>
              <w:textAlignment w:val="center"/>
              <w:rPr>
                <w:rFonts w:cs="MyriadPro-Regular"/>
                <w:color w:val="FFFFFF"/>
                <w:sz w:val="18"/>
                <w:szCs w:val="18"/>
                <w:lang w:val="en-GB"/>
              </w:rPr>
            </w:pPr>
            <w:r w:rsidRPr="00BB1081">
              <w:rPr>
                <w:rFonts w:cs="MyriadPro-Regular"/>
                <w:color w:val="FFFFFF"/>
                <w:sz w:val="18"/>
                <w:szCs w:val="18"/>
                <w:lang w:val="en-GB"/>
              </w:rPr>
              <w:t xml:space="preserve">Zones </w:t>
            </w:r>
          </w:p>
        </w:tc>
        <w:tc>
          <w:tcPr>
            <w:tcW w:w="4211" w:type="pct"/>
            <w:shd w:val="clear" w:color="auto" w:fill="F3F3F3"/>
          </w:tcPr>
          <w:p w:rsidR="00AF549A" w:rsidRPr="00BB1081" w:rsidRDefault="00AF549A" w:rsidP="00AF549A">
            <w:pPr>
              <w:widowControl w:val="0"/>
              <w:tabs>
                <w:tab w:val="left" w:pos="284"/>
              </w:tabs>
              <w:suppressAutoHyphens/>
              <w:autoSpaceDE w:val="0"/>
              <w:autoSpaceDN w:val="0"/>
              <w:adjustRightInd w:val="0"/>
              <w:spacing w:after="60" w:line="220" w:lineRule="atLeast"/>
              <w:textAlignment w:val="center"/>
              <w:rPr>
                <w:rFonts w:cs="MyriadPro-Regular"/>
                <w:color w:val="FFFFFF"/>
                <w:sz w:val="18"/>
                <w:szCs w:val="18"/>
              </w:rPr>
            </w:pPr>
            <w:r w:rsidRPr="00BB1081">
              <w:rPr>
                <w:rFonts w:cs="MyriadPro-Regular"/>
                <w:sz w:val="18"/>
                <w:szCs w:val="18"/>
              </w:rPr>
              <w:t xml:space="preserve">Not relevant – site based assessment </w:t>
            </w:r>
          </w:p>
        </w:tc>
      </w:tr>
      <w:tr w:rsidR="0054576D" w:rsidTr="0035311C">
        <w:trPr>
          <w:cantSplit/>
          <w:tblCellSpacing w:w="11" w:type="dxa"/>
        </w:trPr>
        <w:tc>
          <w:tcPr>
            <w:tcW w:w="755" w:type="pct"/>
            <w:shd w:val="clear" w:color="auto" w:fill="4F81BD" w:themeFill="accent1"/>
          </w:tcPr>
          <w:p w:rsidR="0054576D" w:rsidRPr="00BB1081" w:rsidRDefault="0054576D" w:rsidP="0054576D">
            <w:pPr>
              <w:widowControl w:val="0"/>
              <w:tabs>
                <w:tab w:val="left" w:pos="284"/>
              </w:tabs>
              <w:suppressAutoHyphens/>
              <w:autoSpaceDE w:val="0"/>
              <w:autoSpaceDN w:val="0"/>
              <w:adjustRightInd w:val="0"/>
              <w:spacing w:after="60" w:line="220" w:lineRule="atLeast"/>
              <w:textAlignment w:val="center"/>
              <w:rPr>
                <w:rFonts w:cs="MyriadPro-Regular"/>
                <w:color w:val="FFFFFF"/>
                <w:sz w:val="18"/>
                <w:szCs w:val="18"/>
                <w:lang w:val="en-GB"/>
              </w:rPr>
            </w:pPr>
            <w:r w:rsidRPr="00BB1081">
              <w:rPr>
                <w:rFonts w:cs="MyriadPro-Regular"/>
                <w:color w:val="FFFFFF"/>
                <w:sz w:val="18"/>
                <w:szCs w:val="18"/>
                <w:lang w:val="en-GB"/>
              </w:rPr>
              <w:t>Data obtained</w:t>
            </w:r>
          </w:p>
        </w:tc>
        <w:tc>
          <w:tcPr>
            <w:tcW w:w="4211" w:type="pct"/>
            <w:shd w:val="clear" w:color="auto" w:fill="F3F3F3"/>
          </w:tcPr>
          <w:p w:rsidR="0054576D" w:rsidRPr="00BB1081" w:rsidRDefault="0054576D" w:rsidP="0054576D">
            <w:pPr>
              <w:spacing w:after="60" w:line="220" w:lineRule="atLeast"/>
              <w:rPr>
                <w:sz w:val="18"/>
                <w:szCs w:val="18"/>
              </w:rPr>
            </w:pPr>
            <w:r w:rsidRPr="00BB1081">
              <w:rPr>
                <w:sz w:val="18"/>
                <w:szCs w:val="18"/>
              </w:rPr>
              <w:t>ANAE unique identifier (SYSID) for each sampling site.</w:t>
            </w:r>
          </w:p>
          <w:p w:rsidR="0054576D" w:rsidRPr="00BB1081" w:rsidRDefault="0054576D" w:rsidP="0054576D">
            <w:pPr>
              <w:spacing w:after="60" w:line="220" w:lineRule="atLeast"/>
              <w:rPr>
                <w:sz w:val="18"/>
                <w:szCs w:val="18"/>
              </w:rPr>
            </w:pPr>
            <w:r w:rsidRPr="00BB1081">
              <w:rPr>
                <w:sz w:val="18"/>
                <w:szCs w:val="18"/>
              </w:rPr>
              <w:t>Dominant vegetation type for each ANAE SYSID</w:t>
            </w:r>
          </w:p>
          <w:p w:rsidR="0054576D" w:rsidRPr="00BB1081" w:rsidRDefault="0054576D" w:rsidP="0054576D">
            <w:pPr>
              <w:spacing w:after="60" w:line="220" w:lineRule="atLeast"/>
              <w:rPr>
                <w:sz w:val="18"/>
                <w:szCs w:val="18"/>
              </w:rPr>
            </w:pPr>
            <w:r w:rsidRPr="00BB1081">
              <w:rPr>
                <w:sz w:val="18"/>
                <w:szCs w:val="18"/>
              </w:rPr>
              <w:t>Confirmed ANAE type</w:t>
            </w:r>
          </w:p>
        </w:tc>
      </w:tr>
      <w:tr w:rsidR="0054576D" w:rsidTr="0035311C">
        <w:trPr>
          <w:cantSplit/>
          <w:tblCellSpacing w:w="11" w:type="dxa"/>
        </w:trPr>
        <w:tc>
          <w:tcPr>
            <w:tcW w:w="755" w:type="pct"/>
            <w:shd w:val="clear" w:color="auto" w:fill="4F81BD" w:themeFill="accent1"/>
          </w:tcPr>
          <w:p w:rsidR="0054576D" w:rsidRPr="00BB1081" w:rsidRDefault="0054576D" w:rsidP="0054576D">
            <w:pPr>
              <w:pStyle w:val="iAETableCol1"/>
              <w:framePr w:hSpace="0" w:wrap="auto" w:vAnchor="margin" w:hAnchor="text" w:xAlign="left" w:yAlign="inline"/>
              <w:spacing w:after="60" w:line="220" w:lineRule="atLeast"/>
              <w:rPr>
                <w:sz w:val="18"/>
                <w:szCs w:val="18"/>
              </w:rPr>
            </w:pPr>
            <w:r w:rsidRPr="00BB1081">
              <w:rPr>
                <w:sz w:val="18"/>
                <w:szCs w:val="18"/>
              </w:rPr>
              <w:t>Evaluation</w:t>
            </w:r>
          </w:p>
        </w:tc>
        <w:tc>
          <w:tcPr>
            <w:tcW w:w="4211" w:type="pct"/>
            <w:shd w:val="clear" w:color="auto" w:fill="F3F3F3"/>
          </w:tcPr>
          <w:p w:rsidR="00AF549A" w:rsidRPr="00BB1081" w:rsidRDefault="00AF549A" w:rsidP="0054576D">
            <w:pPr>
              <w:spacing w:after="60" w:line="220" w:lineRule="atLeast"/>
              <w:rPr>
                <w:sz w:val="18"/>
                <w:szCs w:val="18"/>
              </w:rPr>
            </w:pPr>
            <w:r w:rsidRPr="00BB1081">
              <w:rPr>
                <w:sz w:val="18"/>
                <w:szCs w:val="18"/>
              </w:rPr>
              <w:t xml:space="preserve">Questions will be answered as part of the Basin Evaluation.  No specific Area </w:t>
            </w:r>
            <w:r w:rsidR="000E5C6F">
              <w:rPr>
                <w:sz w:val="18"/>
                <w:szCs w:val="18"/>
              </w:rPr>
              <w:t>e</w:t>
            </w:r>
            <w:r w:rsidRPr="00BB1081">
              <w:rPr>
                <w:sz w:val="18"/>
                <w:szCs w:val="18"/>
              </w:rPr>
              <w:t>valuation questions exist.</w:t>
            </w:r>
          </w:p>
          <w:p w:rsidR="0054576D" w:rsidRPr="00BB1081" w:rsidRDefault="00AF549A" w:rsidP="00764108">
            <w:pPr>
              <w:spacing w:after="60" w:line="220" w:lineRule="atLeast"/>
              <w:rPr>
                <w:sz w:val="18"/>
                <w:szCs w:val="18"/>
              </w:rPr>
            </w:pPr>
            <w:r w:rsidRPr="00BB1081">
              <w:rPr>
                <w:sz w:val="18"/>
                <w:szCs w:val="18"/>
              </w:rPr>
              <w:t xml:space="preserve">Where possible, the ANAE type will be used to stratify analyses to determine if sites of the same </w:t>
            </w:r>
            <w:r w:rsidR="00764108">
              <w:rPr>
                <w:sz w:val="18"/>
                <w:szCs w:val="18"/>
              </w:rPr>
              <w:t>e</w:t>
            </w:r>
            <w:r w:rsidRPr="00BB1081">
              <w:rPr>
                <w:sz w:val="18"/>
                <w:szCs w:val="18"/>
              </w:rPr>
              <w:t xml:space="preserve">cosystem </w:t>
            </w:r>
            <w:r w:rsidR="00764108">
              <w:rPr>
                <w:sz w:val="18"/>
                <w:szCs w:val="18"/>
              </w:rPr>
              <w:t>t</w:t>
            </w:r>
            <w:r w:rsidRPr="00BB1081">
              <w:rPr>
                <w:sz w:val="18"/>
                <w:szCs w:val="18"/>
              </w:rPr>
              <w:t xml:space="preserve">ype respond consistently to watering.  This is particularly useful where there are a low number of wetland sites likely to be watered multiple times within the Lachlan </w:t>
            </w:r>
            <w:r w:rsidR="00764108">
              <w:rPr>
                <w:sz w:val="18"/>
                <w:szCs w:val="18"/>
              </w:rPr>
              <w:t>r</w:t>
            </w:r>
            <w:r w:rsidRPr="00BB1081">
              <w:rPr>
                <w:sz w:val="18"/>
                <w:szCs w:val="18"/>
              </w:rPr>
              <w:t xml:space="preserve">iver </w:t>
            </w:r>
            <w:r w:rsidR="00764108">
              <w:rPr>
                <w:sz w:val="18"/>
                <w:szCs w:val="18"/>
              </w:rPr>
              <w:t>s</w:t>
            </w:r>
            <w:r w:rsidRPr="00BB1081">
              <w:rPr>
                <w:sz w:val="18"/>
                <w:szCs w:val="18"/>
              </w:rPr>
              <w:t>ystem Selected Area.</w:t>
            </w:r>
          </w:p>
        </w:tc>
      </w:tr>
    </w:tbl>
    <w:p w:rsidR="00954D84" w:rsidRPr="00954D84" w:rsidRDefault="00954D84" w:rsidP="00954D84"/>
    <w:p w:rsidR="00954D84" w:rsidRDefault="00954D84">
      <w:r>
        <w:rPr>
          <w:b/>
          <w:bCs/>
        </w:rPr>
        <w:br w:type="page"/>
      </w:r>
    </w:p>
    <w:p w:rsidR="00F059A9" w:rsidRDefault="00F059A9" w:rsidP="00EE0899">
      <w:pPr>
        <w:pStyle w:val="IAEHeading3"/>
      </w:pPr>
      <w:bookmarkStart w:id="91" w:name="_Toc401920876"/>
      <w:r>
        <w:t>Evaluation:  Vegetation</w:t>
      </w:r>
      <w:bookmarkEnd w:id="91"/>
    </w:p>
    <w:p w:rsidR="00684821" w:rsidRPr="00BB1081" w:rsidRDefault="00684821" w:rsidP="00684821">
      <w:r w:rsidRPr="00BB1081">
        <w:t>The recruitment, diversity and condition of riparian and wetland vegetation communities, including long-lived floodplain and riparian trees, is strongly influenced by the frequency and extent of inundation (</w:t>
      </w:r>
      <w:hyperlink w:anchor="_ENREF_7" w:tooltip="Brock, 1997 #18" w:history="1">
        <w:r w:rsidR="000D1603" w:rsidRPr="00BB1081">
          <w:fldChar w:fldCharType="begin"/>
        </w:r>
        <w:r w:rsidR="00C632FB">
          <w:instrText xml:space="preserve"> ADDIN EN.CITE &lt;EndNote&gt;&lt;Cite&gt;&lt;Author&gt;Brock&lt;/Author&gt;&lt;Year&gt;1997&lt;/Year&gt;&lt;RecNum&gt;18&lt;/RecNum&gt;&lt;DisplayText&gt;Brock &amp;amp; Casanova 1997&lt;/DisplayText&gt;&lt;record&gt;&lt;rec-number&gt;18&lt;/rec-number&gt;&lt;foreign-keys&gt;&lt;key app="EN" db-id="0a0zttz0gewd9befav559p5osxw5sftwfpdv"&gt;18&lt;/key&gt;&lt;/foreign-keys&gt;&lt;ref-type name="Journal Article"&gt;17&lt;/ref-type&gt;&lt;contributors&gt;&lt;authors&gt;&lt;author&gt;Brock, MA&lt;/author&gt;&lt;author&gt;Casanova, MT&lt;/author&gt;&lt;/authors&gt;&lt;/contributors&gt;&lt;titles&gt;&lt;title&gt;Plant life at the edge of wetlands: ecological responses to wetting and drying patterns&lt;/title&gt;&lt;secondary-title&gt;Frontiers in Ecology&lt;/secondary-title&gt;&lt;/titles&gt;&lt;periodical&gt;&lt;full-title&gt;Frontiers in Ecology&lt;/full-title&gt;&lt;/periodical&gt;&lt;pages&gt;181-192&lt;/pages&gt;&lt;dates&gt;&lt;year&gt;1997&lt;/year&gt;&lt;/dates&gt;&lt;publisher&gt;Elsevier Science Ltd., Oxford&lt;/publisher&gt;&lt;urls&gt;&lt;/urls&gt;&lt;/record&gt;&lt;/Cite&gt;&lt;/EndNote&gt;</w:instrText>
        </w:r>
        <w:r w:rsidR="000D1603" w:rsidRPr="00BB1081">
          <w:fldChar w:fldCharType="separate"/>
        </w:r>
        <w:r w:rsidR="00C632FB" w:rsidRPr="00BB1081">
          <w:rPr>
            <w:noProof/>
          </w:rPr>
          <w:t>Brock &amp; Casanova 1997</w:t>
        </w:r>
        <w:r w:rsidR="000D1603" w:rsidRPr="00BB1081">
          <w:fldChar w:fldCharType="end"/>
        </w:r>
      </w:hyperlink>
      <w:r w:rsidRPr="00BB1081">
        <w:t xml:space="preserve">; </w:t>
      </w:r>
      <w:hyperlink w:anchor="_ENREF_31" w:tooltip="Kingsford, 2000 #19" w:history="1">
        <w:r w:rsidR="000D1603" w:rsidRPr="00BB1081">
          <w:fldChar w:fldCharType="begin"/>
        </w:r>
        <w:r w:rsidR="00C632FB">
          <w:instrText xml:space="preserve"> ADDIN EN.CITE &lt;EndNote&gt;&lt;Cite&gt;&lt;Author&gt;Kingsford&lt;/Author&gt;&lt;Year&gt;2000&lt;/Year&gt;&lt;RecNum&gt;19&lt;/RecNum&gt;&lt;DisplayText&gt;Kingsford 2000&lt;/DisplayText&gt;&lt;record&gt;&lt;rec-number&gt;19&lt;/rec-number&gt;&lt;foreign-keys&gt;&lt;key app="EN" db-id="0a0zttz0gewd9befav559p5osxw5sftwfpdv"&gt;19&lt;/key&gt;&lt;/foreign-keys&gt;&lt;ref-type name="Journal Article"&gt;17&lt;/ref-type&gt;&lt;contributors&gt;&lt;authors&gt;&lt;author&gt;Kingsford, R. T.&lt;/author&gt;&lt;/authors&gt;&lt;/contributors&gt;&lt;titles&gt;&lt;title&gt;Ecological impacts of dams, water diversions and river management on floodplain wetlands in Australia&lt;/title&gt;&lt;secondary-title&gt;Austral Ecology&lt;/secondary-title&gt;&lt;/titles&gt;&lt;periodical&gt;&lt;full-title&gt;Austral Ecology&lt;/full-title&gt;&lt;/periodical&gt;&lt;pages&gt;109-127&lt;/pages&gt;&lt;volume&gt;25&lt;/volume&gt;&lt;number&gt;2&lt;/number&gt;&lt;keywords&gt;&lt;keyword&gt;Barmah-Millewa Forest&lt;/keyword&gt;&lt;keyword&gt;Chowilla&lt;/keyword&gt;&lt;keyword&gt;Gwydir&lt;/keyword&gt;&lt;keyword&gt;irrigation&lt;/keyword&gt;&lt;keyword&gt;Macquarie Marshes&lt;/keyword&gt;&lt;keyword&gt;Murray-Darling Basin&lt;/keyword&gt;&lt;keyword&gt;pumping&lt;/keyword&gt;&lt;keyword&gt;regulation&lt;/keyword&gt;&lt;keyword&gt;storage&lt;/keyword&gt;&lt;/keywords&gt;&lt;dates&gt;&lt;year&gt;2000&lt;/year&gt;&lt;/dates&gt;&lt;publisher&gt;Blackwell Science Pty&lt;/publisher&gt;&lt;isbn&gt;1442-9993&lt;/isbn&gt;&lt;urls&gt;&lt;related-urls&gt;&lt;url&gt;http://dx.doi.org/10.1046/j.1442-9993.2000.01036.x&lt;/url&gt;&lt;/related-urls&gt;&lt;/urls&gt;&lt;electronic-resource-num&gt;10.1046/j.1442-9993.2000.01036.x&lt;/electronic-resource-num&gt;&lt;/record&gt;&lt;/Cite&gt;&lt;/EndNote&gt;</w:instrText>
        </w:r>
        <w:r w:rsidR="000D1603" w:rsidRPr="00BB1081">
          <w:fldChar w:fldCharType="separate"/>
        </w:r>
        <w:r w:rsidR="00C632FB" w:rsidRPr="00BB1081">
          <w:rPr>
            <w:noProof/>
          </w:rPr>
          <w:t>Kingsford 2000</w:t>
        </w:r>
        <w:r w:rsidR="000D1603" w:rsidRPr="00BB1081">
          <w:fldChar w:fldCharType="end"/>
        </w:r>
      </w:hyperlink>
      <w:r w:rsidRPr="00BB1081">
        <w:t xml:space="preserve">). </w:t>
      </w:r>
      <w:r w:rsidRPr="00BB1081">
        <w:rPr>
          <w:rFonts w:cs="Calibri,Bold"/>
          <w:bCs/>
        </w:rPr>
        <w:t xml:space="preserve">Flooding interacts with plant life-history processes such as dispersal, germination, recruitment, survival, growth, and reproduction. Although some native wetland species can thrive in permanently wetted habitats, flooding of previously dry habitats is a major stimulus to production of water plants and their associated biota (e.g. </w:t>
      </w:r>
      <w:hyperlink w:anchor="_ENREF_6" w:tooltip="Briggs, 1985 #24" w:history="1">
        <w:r w:rsidR="000D1603" w:rsidRPr="00BB1081">
          <w:rPr>
            <w:rFonts w:cs="Calibri,Bold"/>
            <w:bCs/>
          </w:rPr>
          <w:fldChar w:fldCharType="begin"/>
        </w:r>
        <w:r w:rsidR="00C632FB">
          <w:rPr>
            <w:rFonts w:cs="Calibri,Bold"/>
            <w:bCs/>
          </w:rPr>
          <w:instrText xml:space="preserve"> ADDIN EN.CITE &lt;EndNote&gt;&lt;Cite&gt;&lt;Author&gt;Briggs&lt;/Author&gt;&lt;Year&gt;1985&lt;/Year&gt;&lt;RecNum&gt;24&lt;/RecNum&gt;&lt;DisplayText&gt;Briggs &amp;amp; Maher 1985&lt;/DisplayText&gt;&lt;record&gt;&lt;rec-number&gt;24&lt;/rec-number&gt;&lt;foreign-keys&gt;&lt;key app="EN" db-id="0a0zttz0gewd9befav559p5osxw5sftwfpdv"&gt;24&lt;/key&gt;&lt;/foreign-keys&gt;&lt;ref-type name="Journal Article"&gt;17&lt;/ref-type&gt;&lt;contributors&gt;&lt;authors&gt;&lt;author&gt;Briggs, SV&lt;/author&gt;&lt;author&gt;Maher, MT&lt;/author&gt;&lt;/authors&gt;&lt;/contributors&gt;&lt;titles&gt;&lt;title&gt;Limnological studies of waterfowl habitat in south-western New South Wales. II. Aquatic macrophyte productivity&lt;/title&gt;&lt;secondary-title&gt;Marine and Freshwater Research&lt;/secondary-title&gt;&lt;/titles&gt;&lt;periodical&gt;&lt;full-title&gt;Marine and Freshwater Research&lt;/full-title&gt;&lt;/periodical&gt;&lt;pages&gt;707-715&lt;/pages&gt;&lt;volume&gt;36&lt;/volume&gt;&lt;number&gt;5&lt;/number&gt;&lt;dates&gt;&lt;year&gt;1985&lt;/year&gt;&lt;/dates&gt;&lt;urls&gt;&lt;related-urls&gt;&lt;url&gt;http://www.publish.csiro.au/paper/MF9850707&lt;/url&gt;&lt;/related-urls&gt;&lt;/urls&gt;&lt;electronic-resource-num&gt;http://dx.doi.org/10.1071/MF9850707&lt;/electronic-resource-num&gt;&lt;/record&gt;&lt;/Cite&gt;&lt;/EndNote&gt;</w:instrText>
        </w:r>
        <w:r w:rsidR="000D1603" w:rsidRPr="00BB1081">
          <w:rPr>
            <w:rFonts w:cs="Calibri,Bold"/>
            <w:bCs/>
          </w:rPr>
          <w:fldChar w:fldCharType="separate"/>
        </w:r>
        <w:r w:rsidR="00C632FB" w:rsidRPr="00BB1081">
          <w:rPr>
            <w:rFonts w:cs="Calibri,Bold"/>
            <w:bCs/>
            <w:noProof/>
          </w:rPr>
          <w:t>Briggs &amp; Maher 1985</w:t>
        </w:r>
        <w:r w:rsidR="000D1603" w:rsidRPr="00BB1081">
          <w:rPr>
            <w:rFonts w:cs="Calibri,Bold"/>
            <w:bCs/>
          </w:rPr>
          <w:fldChar w:fldCharType="end"/>
        </w:r>
      </w:hyperlink>
      <w:r w:rsidRPr="00BB1081">
        <w:rPr>
          <w:rFonts w:cs="Calibri,Bold"/>
          <w:bCs/>
        </w:rPr>
        <w:t>).</w:t>
      </w:r>
      <w:r>
        <w:rPr>
          <w:rFonts w:cs="Calibri,Bold"/>
          <w:bCs/>
        </w:rPr>
        <w:t xml:space="preserve"> </w:t>
      </w:r>
      <w:r w:rsidRPr="00BB1081">
        <w:t>It is expected that the provision of environmental water will</w:t>
      </w:r>
      <w:r w:rsidR="00261E87">
        <w:t>:</w:t>
      </w:r>
      <w:r w:rsidRPr="00BB1081">
        <w:t xml:space="preserve"> </w:t>
      </w:r>
    </w:p>
    <w:p w:rsidR="00684821" w:rsidRPr="00BB1081" w:rsidRDefault="00261E87" w:rsidP="00350387">
      <w:pPr>
        <w:pStyle w:val="ListParagraph"/>
        <w:numPr>
          <w:ilvl w:val="0"/>
          <w:numId w:val="66"/>
        </w:numPr>
      </w:pPr>
      <w:r>
        <w:t>I</w:t>
      </w:r>
      <w:r w:rsidR="00684821" w:rsidRPr="00BB1081">
        <w:t>mprove floodplain and riparian tree</w:t>
      </w:r>
      <w:r>
        <w:t xml:space="preserve"> condition.</w:t>
      </w:r>
      <w:r w:rsidR="00684821" w:rsidRPr="00BB1081">
        <w:t xml:space="preserve"> </w:t>
      </w:r>
    </w:p>
    <w:p w:rsidR="00684821" w:rsidRPr="00BB1081" w:rsidRDefault="00261E87" w:rsidP="00350387">
      <w:pPr>
        <w:pStyle w:val="ListParagraph"/>
        <w:numPr>
          <w:ilvl w:val="0"/>
          <w:numId w:val="66"/>
        </w:numPr>
      </w:pPr>
      <w:r>
        <w:t>I</w:t>
      </w:r>
      <w:r w:rsidR="00684821" w:rsidRPr="00BB1081">
        <w:t>mprove flo</w:t>
      </w:r>
      <w:r>
        <w:t>odplain and riparian vegetation health.</w:t>
      </w:r>
    </w:p>
    <w:p w:rsidR="00684821" w:rsidRPr="00BB1081" w:rsidRDefault="00261E87" w:rsidP="00350387">
      <w:pPr>
        <w:pStyle w:val="ListParagraph"/>
        <w:numPr>
          <w:ilvl w:val="0"/>
          <w:numId w:val="66"/>
        </w:numPr>
      </w:pPr>
      <w:r>
        <w:t>P</w:t>
      </w:r>
      <w:r w:rsidR="00684821" w:rsidRPr="00BB1081">
        <w:t>romote recruitment o</w:t>
      </w:r>
      <w:r>
        <w:t>f floodplain and riparian trees.</w:t>
      </w:r>
      <w:r w:rsidR="00684821" w:rsidRPr="00BB1081">
        <w:t xml:space="preserve">  </w:t>
      </w:r>
    </w:p>
    <w:p w:rsidR="00684821" w:rsidRPr="00BB1081" w:rsidRDefault="00835F58" w:rsidP="00350387">
      <w:pPr>
        <w:pStyle w:val="ListParagraph"/>
        <w:numPr>
          <w:ilvl w:val="0"/>
          <w:numId w:val="66"/>
        </w:numPr>
      </w:pPr>
      <w:r>
        <w:t>C</w:t>
      </w:r>
      <w:r w:rsidR="00684821" w:rsidRPr="00BB1081">
        <w:t xml:space="preserve">ontribute to vegetation </w:t>
      </w:r>
      <w:r w:rsidR="00261E87">
        <w:t>species and community diversity.</w:t>
      </w:r>
    </w:p>
    <w:p w:rsidR="00684821" w:rsidRPr="00684821" w:rsidRDefault="00684821" w:rsidP="00835F58">
      <w:pPr>
        <w:rPr>
          <w:rFonts w:eastAsia="Cambria"/>
          <w:lang w:val="en-GB"/>
        </w:rPr>
      </w:pPr>
      <w:r w:rsidRPr="00684821">
        <w:rPr>
          <w:rFonts w:eastAsia="Cambria"/>
          <w:lang w:val="en-GB"/>
        </w:rPr>
        <w:t xml:space="preserve">Evaluating the response of </w:t>
      </w:r>
      <w:r w:rsidR="00835F58">
        <w:rPr>
          <w:rFonts w:eastAsia="Cambria"/>
          <w:lang w:val="en-GB"/>
        </w:rPr>
        <w:t>vegetation</w:t>
      </w:r>
      <w:r w:rsidR="00835F58" w:rsidRPr="00684821">
        <w:rPr>
          <w:rFonts w:eastAsia="Cambria"/>
          <w:lang w:val="en-GB"/>
        </w:rPr>
        <w:t xml:space="preserve"> </w:t>
      </w:r>
      <w:r w:rsidRPr="00684821">
        <w:rPr>
          <w:rFonts w:eastAsia="Cambria"/>
          <w:lang w:val="en-GB"/>
        </w:rPr>
        <w:t xml:space="preserve">diversity and condition will build on an existing body of work undertaken by </w:t>
      </w:r>
      <w:r w:rsidR="00261E87">
        <w:rPr>
          <w:rFonts w:eastAsia="Cambria"/>
          <w:lang w:val="en-GB"/>
        </w:rPr>
        <w:t>NOW</w:t>
      </w:r>
      <w:r w:rsidRPr="00684821">
        <w:rPr>
          <w:rFonts w:eastAsia="Cambria"/>
          <w:lang w:val="en-GB"/>
        </w:rPr>
        <w:t xml:space="preserve"> (and precursor agencies) as a part of the Integrated Monitoring of Environmental Flows (IMEF) program (</w:t>
      </w:r>
      <w:hyperlink w:anchor="_ENREF_10" w:tooltip="Chessman, 2003 #20" w:history="1">
        <w:r w:rsidR="000D1603">
          <w:rPr>
            <w:rFonts w:eastAsia="Cambria"/>
            <w:lang w:val="en-GB"/>
          </w:rPr>
          <w:fldChar w:fldCharType="begin"/>
        </w:r>
        <w:r w:rsidR="00C632FB">
          <w:rPr>
            <w:rFonts w:eastAsia="Cambria"/>
            <w:lang w:val="en-GB"/>
          </w:rPr>
          <w:instrText xml:space="preserve"> ADDIN EN.CITE &lt;EndNote&gt;&lt;Cite&gt;&lt;Author&gt;Chessman&lt;/Author&gt;&lt;Year&gt;2003&lt;/Year&gt;&lt;RecNum&gt;20&lt;/RecNum&gt;&lt;DisplayText&gt;Chessman &amp;amp; et al 2003&lt;/DisplayText&gt;&lt;record&gt;&lt;rec-number&gt;20&lt;/rec-number&gt;&lt;foreign-keys&gt;&lt;key app="EN" db-id="0a0zttz0gewd9befav559p5osxw5sftwfpdv"&gt;20&lt;/key&gt;&lt;/foreign-keys&gt;&lt;ref-type name="Report"&gt;27&lt;/ref-type&gt;&lt;contributors&gt;&lt;authors&gt;&lt;author&gt;Chessman, B.&lt;/author&gt;&lt;author&gt;et al,&lt;/author&gt;&lt;/authors&gt;&lt;/contributors&gt;&lt;titles&gt;&lt;title&gt; Integrated Monitoring of Environmental Flows State Summary Report 1998-2000. &lt;/title&gt;&lt;/titles&gt;&lt;dates&gt;&lt;year&gt;2003&lt;/year&gt;&lt;/dates&gt;&lt;publisher&gt;NSW Department of Infrastructure, Planning and Natural Resources.&lt;/publisher&gt;&lt;urls&gt;&lt;/urls&gt;&lt;/record&gt;&lt;/Cite&gt;&lt;/EndNote&gt;</w:instrText>
        </w:r>
        <w:r w:rsidR="000D1603">
          <w:rPr>
            <w:rFonts w:eastAsia="Cambria"/>
            <w:lang w:val="en-GB"/>
          </w:rPr>
          <w:fldChar w:fldCharType="separate"/>
        </w:r>
        <w:r w:rsidR="00C632FB">
          <w:rPr>
            <w:rFonts w:eastAsia="Cambria"/>
            <w:noProof/>
            <w:lang w:val="en-GB"/>
          </w:rPr>
          <w:t>Chessman &amp; et al 2003</w:t>
        </w:r>
        <w:r w:rsidR="000D1603">
          <w:rPr>
            <w:rFonts w:eastAsia="Cambria"/>
            <w:lang w:val="en-GB"/>
          </w:rPr>
          <w:fldChar w:fldCharType="end"/>
        </w:r>
      </w:hyperlink>
      <w:r w:rsidRPr="00684821">
        <w:rPr>
          <w:rFonts w:eastAsia="Cambria"/>
          <w:lang w:val="en-GB"/>
        </w:rPr>
        <w:t xml:space="preserve"> </w:t>
      </w:r>
      <w:r w:rsidR="000D1603" w:rsidRPr="00684821">
        <w:rPr>
          <w:rFonts w:eastAsia="Cambria"/>
          <w:lang w:val="en-GB"/>
        </w:rPr>
        <w:fldChar w:fldCharType="begin">
          <w:fldData xml:space="preserve">PEVuZE5vdGU+PENpdGU+PEF1dGhvcj5Ecml2ZXI8L0F1dGhvcj48WWVhcj4yMDAzPC9ZZWFyPjxS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</w:fldData>
        </w:fldChar>
      </w:r>
      <w:r w:rsidR="00C632FB">
        <w:rPr>
          <w:rFonts w:eastAsia="Cambria"/>
          <w:lang w:val="en-GB"/>
        </w:rPr>
        <w:instrText xml:space="preserve"> ADDIN EN.CITE </w:instrText>
      </w:r>
      <w:r w:rsidR="000D1603">
        <w:rPr>
          <w:rFonts w:eastAsia="Cambria"/>
          <w:lang w:val="en-GB"/>
        </w:rPr>
        <w:fldChar w:fldCharType="begin">
          <w:fldData xml:space="preserve">PEVuZE5vdGU+PENpdGU+PEF1dGhvcj5Ecml2ZXI8L0F1dGhvcj48WWVhcj4yMDAzPC9ZZWFyPjxS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</w:fldData>
        </w:fldChar>
      </w:r>
      <w:r w:rsidR="00C632FB">
        <w:rPr>
          <w:rFonts w:eastAsia="Cambria"/>
          <w:lang w:val="en-GB"/>
        </w:rPr>
        <w:instrText xml:space="preserve"> ADDIN EN.CITE.DATA </w:instrText>
      </w:r>
      <w:r w:rsidR="000D1603">
        <w:rPr>
          <w:rFonts w:eastAsia="Cambria"/>
          <w:lang w:val="en-GB"/>
        </w:rPr>
      </w:r>
      <w:r w:rsidR="000D1603">
        <w:rPr>
          <w:rFonts w:eastAsia="Cambria"/>
          <w:lang w:val="en-GB"/>
        </w:rPr>
        <w:fldChar w:fldCharType="end"/>
      </w:r>
      <w:r w:rsidR="000D1603" w:rsidRPr="00684821">
        <w:rPr>
          <w:rFonts w:eastAsia="Cambria"/>
          <w:lang w:val="en-GB"/>
        </w:rPr>
      </w:r>
      <w:r w:rsidR="000D1603" w:rsidRPr="00684821">
        <w:rPr>
          <w:rFonts w:eastAsia="Cambria"/>
          <w:lang w:val="en-GB"/>
        </w:rPr>
        <w:fldChar w:fldCharType="separate"/>
      </w:r>
      <w:hyperlink w:anchor="_ENREF_15" w:tooltip="Driver, 2011 #23" w:history="1">
        <w:r w:rsidR="00C632FB" w:rsidRPr="00684821">
          <w:rPr>
            <w:rFonts w:eastAsia="Cambria"/>
            <w:noProof/>
            <w:lang w:val="en-GB"/>
          </w:rPr>
          <w:t>Driver, Barbour &amp; Michener 2011</w:t>
        </w:r>
      </w:hyperlink>
      <w:r w:rsidRPr="00684821">
        <w:rPr>
          <w:rFonts w:eastAsia="Cambria"/>
          <w:noProof/>
          <w:lang w:val="en-GB"/>
        </w:rPr>
        <w:t xml:space="preserve">; </w:t>
      </w:r>
      <w:hyperlink w:anchor="_ENREF_18" w:tooltip="Driver, 2010 #22" w:history="1">
        <w:r w:rsidR="00C632FB" w:rsidRPr="00684821">
          <w:rPr>
            <w:rFonts w:eastAsia="Cambria"/>
            <w:noProof/>
            <w:lang w:val="en-GB"/>
          </w:rPr>
          <w:t>Driver et al. 2010</w:t>
        </w:r>
      </w:hyperlink>
      <w:r w:rsidRPr="00684821">
        <w:rPr>
          <w:rFonts w:eastAsia="Cambria"/>
          <w:noProof/>
          <w:lang w:val="en-GB"/>
        </w:rPr>
        <w:t xml:space="preserve">; </w:t>
      </w:r>
      <w:hyperlink w:anchor="_ENREF_16" w:tooltip="Driver, 2003 #21" w:history="1">
        <w:r w:rsidR="00C632FB" w:rsidRPr="00684821">
          <w:rPr>
            <w:rFonts w:eastAsia="Cambria"/>
            <w:noProof/>
            <w:lang w:val="en-GB"/>
          </w:rPr>
          <w:t>Driver et al. 2003</w:t>
        </w:r>
      </w:hyperlink>
      <w:r w:rsidR="000D1603" w:rsidRPr="00684821">
        <w:rPr>
          <w:rFonts w:eastAsia="Cambria"/>
          <w:lang w:val="en-GB"/>
        </w:rPr>
        <w:fldChar w:fldCharType="end"/>
      </w:r>
      <w:r w:rsidRPr="00684821">
        <w:rPr>
          <w:rFonts w:eastAsia="Cambria"/>
          <w:lang w:val="en-GB"/>
        </w:rPr>
        <w:t>). The approach to the evaluation of vegetation diversity and condition data is outlined in</w:t>
      </w:r>
      <w:r w:rsidR="00835F58">
        <w:t xml:space="preserve"> </w:t>
      </w:r>
      <w:r w:rsidR="000D1603">
        <w:fldChar w:fldCharType="begin"/>
      </w:r>
      <w:r w:rsidR="00835F58">
        <w:instrText xml:space="preserve"> REF _Ref386535434 \h </w:instrText>
      </w:r>
      <w:r w:rsidR="000D1603">
        <w:fldChar w:fldCharType="separate"/>
      </w:r>
      <w:r w:rsidR="008C1F8D" w:rsidRPr="005E1CCA">
        <w:t xml:space="preserve">Table </w:t>
      </w:r>
      <w:r w:rsidR="008C1F8D">
        <w:rPr>
          <w:noProof/>
        </w:rPr>
        <w:t>10</w:t>
      </w:r>
      <w:r w:rsidR="000D1603">
        <w:fldChar w:fldCharType="end"/>
      </w:r>
      <w:r w:rsidR="00261E87">
        <w:rPr>
          <w:rFonts w:eastAsia="Cambria"/>
          <w:lang w:val="en-GB"/>
        </w:rPr>
        <w:t xml:space="preserve">. </w:t>
      </w:r>
    </w:p>
    <w:p w:rsidR="000E5326" w:rsidRPr="00954D84" w:rsidRDefault="000E5326" w:rsidP="00954D84">
      <w:bookmarkStart w:id="92" w:name="_Ref385427691"/>
      <w:r w:rsidRPr="00954D84">
        <w:br w:type="page"/>
      </w:r>
    </w:p>
    <w:p w:rsidR="00F51C3B" w:rsidRPr="005E1CCA" w:rsidRDefault="00F51C3B" w:rsidP="00B24C05">
      <w:pPr>
        <w:pStyle w:val="IAECaptionFigTable"/>
      </w:pPr>
      <w:bookmarkStart w:id="93" w:name="_Ref386535434"/>
      <w:bookmarkStart w:id="94" w:name="_Toc401920669"/>
      <w:proofErr w:type="gramStart"/>
      <w:r w:rsidRPr="005E1CCA">
        <w:t xml:space="preserve">Table </w:t>
      </w:r>
      <w:proofErr w:type="gramEnd"/>
      <w:r w:rsidR="000D1603" w:rsidRPr="005E1CCA">
        <w:fldChar w:fldCharType="begin"/>
      </w:r>
      <w:r w:rsidR="000D5B37" w:rsidRPr="005E1CCA">
        <w:instrText xml:space="preserve"> SEQ Table \* ARABIC </w:instrText>
      </w:r>
      <w:r w:rsidR="000D1603" w:rsidRPr="005E1CCA">
        <w:fldChar w:fldCharType="separate"/>
      </w:r>
      <w:r w:rsidR="008C1F8D">
        <w:rPr>
          <w:noProof/>
        </w:rPr>
        <w:t>10</w:t>
      </w:r>
      <w:r w:rsidR="000D1603" w:rsidRPr="005E1CCA">
        <w:fldChar w:fldCharType="end"/>
      </w:r>
      <w:bookmarkEnd w:id="92"/>
      <w:bookmarkEnd w:id="93"/>
      <w:proofErr w:type="gramStart"/>
      <w:r w:rsidRPr="005E1CCA">
        <w:t>.</w:t>
      </w:r>
      <w:proofErr w:type="gramEnd"/>
      <w:r w:rsidRPr="005E1CCA">
        <w:t xml:space="preserve"> Lachlan river system Selected Area </w:t>
      </w:r>
      <w:r w:rsidR="00835F58" w:rsidRPr="005E1CCA">
        <w:t>e</w:t>
      </w:r>
      <w:r w:rsidRPr="005E1CCA">
        <w:t xml:space="preserve">valuation approach for </w:t>
      </w:r>
      <w:r w:rsidR="00835F58" w:rsidRPr="005E1CCA">
        <w:t>v</w:t>
      </w:r>
      <w:r w:rsidRPr="005E1CCA">
        <w:t xml:space="preserve">egetation </w:t>
      </w:r>
      <w:r w:rsidR="00835F58" w:rsidRPr="005E1CCA">
        <w:t>d</w:t>
      </w:r>
      <w:r w:rsidRPr="005E1CCA">
        <w:t xml:space="preserve">iversity and </w:t>
      </w:r>
      <w:r w:rsidR="00835F58" w:rsidRPr="005E1CCA">
        <w:t>c</w:t>
      </w:r>
      <w:r w:rsidRPr="005E1CCA">
        <w:t>ondition</w:t>
      </w:r>
      <w:bookmarkEnd w:id="94"/>
    </w:p>
    <w:tbl>
      <w:tblPr>
        <w:tblpPr w:leftFromText="180" w:rightFromText="180" w:vertAnchor="text" w:horzAnchor="page" w:tblpX="944" w:tblpY="247"/>
        <w:tblW w:w="5000" w:type="pct"/>
        <w:tblCellSpacing w:w="1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57" w:type="dxa"/>
          <w:left w:w="57" w:type="dxa"/>
          <w:bottom w:w="57" w:type="dxa"/>
          <w:right w:w="57" w:type="dxa"/>
        </w:tblCellMar>
        <w:tblLook w:val="04A0"/>
      </w:tblPr>
      <w:tblGrid>
        <w:gridCol w:w="1415"/>
        <w:gridCol w:w="7769"/>
      </w:tblGrid>
      <w:tr w:rsidR="00F51C3B" w:rsidRPr="00093144" w:rsidTr="0035311C">
        <w:trPr>
          <w:cantSplit/>
          <w:tblHeader/>
          <w:tblCellSpacing w:w="11" w:type="dxa"/>
        </w:trPr>
        <w:tc>
          <w:tcPr>
            <w:tcW w:w="4977" w:type="pct"/>
            <w:gridSpan w:val="2"/>
            <w:tcBorders>
              <w:top w:val="nil"/>
              <w:left w:val="nil"/>
              <w:bottom w:val="nil"/>
              <w:right w:val="nil"/>
            </w:tcBorders>
            <w:shd w:val="clear" w:color="auto" w:fill="4F81BD"/>
          </w:tcPr>
          <w:p w:rsidR="00F51C3B" w:rsidRPr="00BB1081" w:rsidRDefault="00F51C3B" w:rsidP="002F7016">
            <w:pPr>
              <w:pStyle w:val="IAETABLEHead"/>
              <w:framePr w:hSpace="0" w:wrap="auto" w:vAnchor="margin" w:hAnchor="text" w:xAlign="left" w:yAlign="inline"/>
              <w:spacing w:after="60" w:line="220" w:lineRule="atLeast"/>
              <w:rPr>
                <w:sz w:val="18"/>
                <w:szCs w:val="18"/>
              </w:rPr>
            </w:pPr>
            <w:r w:rsidRPr="00BB1081">
              <w:rPr>
                <w:sz w:val="18"/>
                <w:szCs w:val="18"/>
              </w:rPr>
              <w:t>Indicator:  Vegetation Diversity and Condition</w:t>
            </w:r>
          </w:p>
        </w:tc>
      </w:tr>
      <w:tr w:rsidR="00F51C3B" w:rsidRPr="0029155A" w:rsidTr="0035311C">
        <w:trPr>
          <w:cantSplit/>
          <w:tblCellSpacing w:w="11" w:type="dxa"/>
        </w:trPr>
        <w:tc>
          <w:tcPr>
            <w:tcW w:w="755" w:type="pct"/>
            <w:tcBorders>
              <w:top w:val="single" w:sz="8" w:space="0" w:color="FFFFFF"/>
              <w:left w:val="single" w:sz="8" w:space="0" w:color="FFFFFF"/>
              <w:bottom w:val="single" w:sz="6" w:space="0" w:color="FFFFFF"/>
              <w:right w:val="single" w:sz="24" w:space="0" w:color="FFFFFF"/>
            </w:tcBorders>
            <w:shd w:val="clear" w:color="auto" w:fill="auto"/>
          </w:tcPr>
          <w:p w:rsidR="00F51C3B" w:rsidRPr="00BB1081" w:rsidRDefault="00F51C3B" w:rsidP="002F7016">
            <w:pPr>
              <w:pStyle w:val="IAETABLEColHead"/>
              <w:framePr w:hSpace="0" w:wrap="auto" w:vAnchor="margin" w:hAnchor="text" w:xAlign="left" w:yAlign="inline"/>
              <w:spacing w:after="60" w:line="220" w:lineRule="atLeast"/>
              <w:rPr>
                <w:sz w:val="18"/>
                <w:szCs w:val="18"/>
              </w:rPr>
            </w:pPr>
            <w:r w:rsidRPr="00BB1081">
              <w:rPr>
                <w:sz w:val="18"/>
                <w:szCs w:val="18"/>
              </w:rPr>
              <w:t>monitoring Questions</w:t>
            </w:r>
          </w:p>
        </w:tc>
        <w:tc>
          <w:tcPr>
            <w:tcW w:w="4211" w:type="pct"/>
            <w:tcBorders>
              <w:top w:val="single" w:sz="8" w:space="0" w:color="FFFFFF"/>
              <w:left w:val="single" w:sz="8" w:space="0" w:color="FFFFFF"/>
              <w:bottom w:val="single" w:sz="8" w:space="0" w:color="FFFFFF"/>
              <w:right w:val="single" w:sz="8" w:space="0" w:color="FFFFFF"/>
            </w:tcBorders>
            <w:shd w:val="clear" w:color="auto" w:fill="auto"/>
          </w:tcPr>
          <w:p w:rsidR="00F51C3B" w:rsidRPr="00BB1081" w:rsidRDefault="00F51C3B" w:rsidP="002F7016">
            <w:pPr>
              <w:pStyle w:val="IAETABLEColHead"/>
              <w:framePr w:hSpace="0" w:wrap="auto" w:vAnchor="margin" w:hAnchor="text" w:xAlign="left" w:yAlign="inline"/>
              <w:spacing w:after="60" w:line="220" w:lineRule="atLeast"/>
              <w:rPr>
                <w:sz w:val="18"/>
                <w:szCs w:val="18"/>
              </w:rPr>
            </w:pPr>
            <w:r w:rsidRPr="00BB1081">
              <w:rPr>
                <w:sz w:val="18"/>
                <w:szCs w:val="18"/>
              </w:rPr>
              <w:t xml:space="preserve">Area evalution:  </w:t>
            </w:r>
          </w:p>
          <w:p w:rsidR="00F51C3B" w:rsidRPr="00BB1081" w:rsidRDefault="00F51C3B" w:rsidP="002F7016">
            <w:pPr>
              <w:autoSpaceDE w:val="0"/>
              <w:autoSpaceDN w:val="0"/>
              <w:adjustRightInd w:val="0"/>
              <w:spacing w:after="60" w:line="220" w:lineRule="atLeast"/>
              <w:rPr>
                <w:rFonts w:ascii="Calibri" w:eastAsia="Cambria" w:hAnsi="Calibri" w:cs="MyriadPro-Regular"/>
                <w:bCs/>
                <w:caps/>
                <w:color w:val="0B3066"/>
                <w:sz w:val="18"/>
                <w:szCs w:val="18"/>
                <w:lang w:val="en-GB" w:eastAsia="en-US"/>
              </w:rPr>
            </w:pPr>
            <w:r w:rsidRPr="00BB1081">
              <w:rPr>
                <w:rFonts w:ascii="Calibri" w:eastAsia="Cambria" w:hAnsi="Calibri" w:cs="MyriadPro-Regular"/>
                <w:bCs/>
                <w:caps/>
                <w:color w:val="0B3066"/>
                <w:sz w:val="18"/>
                <w:szCs w:val="18"/>
                <w:lang w:val="en-GB" w:eastAsia="en-US"/>
              </w:rPr>
              <w:t>Long-term (five-year) question:</w:t>
            </w:r>
          </w:p>
          <w:p w:rsidR="00F51C3B" w:rsidRPr="00BB1081" w:rsidRDefault="00F51C3B" w:rsidP="00350387">
            <w:pPr>
              <w:pStyle w:val="IAETABLEColHead"/>
              <w:framePr w:hSpace="0" w:wrap="auto" w:vAnchor="margin" w:hAnchor="text" w:xAlign="left" w:yAlign="inline"/>
              <w:numPr>
                <w:ilvl w:val="0"/>
                <w:numId w:val="37"/>
              </w:numPr>
              <w:spacing w:after="60" w:line="220" w:lineRule="atLeast"/>
              <w:rPr>
                <w:sz w:val="18"/>
                <w:szCs w:val="18"/>
              </w:rPr>
            </w:pPr>
            <w:r w:rsidRPr="00BB1081">
              <w:rPr>
                <w:bCs w:val="0"/>
                <w:caps w:val="0"/>
                <w:sz w:val="18"/>
                <w:szCs w:val="18"/>
              </w:rPr>
              <w:t>What did Commonwealth environmental water contribute to populations of long-lived organisms?</w:t>
            </w:r>
          </w:p>
          <w:p w:rsidR="00F51C3B" w:rsidRPr="00BB1081" w:rsidRDefault="00F51C3B" w:rsidP="00350387">
            <w:pPr>
              <w:pStyle w:val="IAETABLEColHead"/>
              <w:framePr w:hSpace="0" w:wrap="auto" w:vAnchor="margin" w:hAnchor="text" w:xAlign="left" w:yAlign="inline"/>
              <w:numPr>
                <w:ilvl w:val="0"/>
                <w:numId w:val="37"/>
              </w:numPr>
              <w:spacing w:after="60" w:line="220" w:lineRule="atLeast"/>
              <w:rPr>
                <w:sz w:val="18"/>
                <w:szCs w:val="18"/>
              </w:rPr>
            </w:pPr>
            <w:r w:rsidRPr="00BB1081">
              <w:rPr>
                <w:caps w:val="0"/>
                <w:sz w:val="18"/>
                <w:szCs w:val="18"/>
              </w:rPr>
              <w:t xml:space="preserve">What did Commonwealth water contribute to vegetation species diversity? </w:t>
            </w:r>
          </w:p>
          <w:p w:rsidR="00F51C3B" w:rsidRPr="00BB1081" w:rsidRDefault="00F51C3B" w:rsidP="00350387">
            <w:pPr>
              <w:pStyle w:val="IAETABLEColHead"/>
              <w:framePr w:hSpace="0" w:wrap="auto" w:vAnchor="margin" w:hAnchor="text" w:xAlign="left" w:yAlign="inline"/>
              <w:numPr>
                <w:ilvl w:val="0"/>
                <w:numId w:val="37"/>
              </w:numPr>
              <w:spacing w:after="60" w:line="220" w:lineRule="atLeast"/>
              <w:rPr>
                <w:sz w:val="18"/>
                <w:szCs w:val="18"/>
              </w:rPr>
            </w:pPr>
            <w:r w:rsidRPr="00BB1081">
              <w:rPr>
                <w:caps w:val="0"/>
                <w:sz w:val="18"/>
                <w:szCs w:val="18"/>
              </w:rPr>
              <w:t>What did Commonwealth environmental water contribute to vegetation community diversity?</w:t>
            </w:r>
          </w:p>
          <w:p w:rsidR="00F51C3B" w:rsidRPr="00BB1081" w:rsidRDefault="00F51C3B" w:rsidP="002F7016">
            <w:pPr>
              <w:autoSpaceDE w:val="0"/>
              <w:autoSpaceDN w:val="0"/>
              <w:adjustRightInd w:val="0"/>
              <w:spacing w:after="60" w:line="220" w:lineRule="atLeast"/>
              <w:rPr>
                <w:rFonts w:ascii="Calibri" w:eastAsia="Cambria" w:hAnsi="Calibri" w:cs="MyriadPro-Regular"/>
                <w:bCs/>
                <w:caps/>
                <w:color w:val="0B3066"/>
                <w:sz w:val="18"/>
                <w:szCs w:val="18"/>
                <w:lang w:val="en-GB" w:eastAsia="en-US"/>
              </w:rPr>
            </w:pPr>
            <w:r w:rsidRPr="00BB1081">
              <w:rPr>
                <w:rFonts w:ascii="Calibri" w:eastAsia="Cambria" w:hAnsi="Calibri" w:cs="MyriadPro-Regular"/>
                <w:bCs/>
                <w:caps/>
                <w:color w:val="0B3066"/>
                <w:sz w:val="18"/>
                <w:szCs w:val="18"/>
                <w:lang w:val="en-GB" w:eastAsia="en-US"/>
              </w:rPr>
              <w:t>Short-term (one-year) and long-term (five year) questions:</w:t>
            </w:r>
          </w:p>
          <w:p w:rsidR="00F51C3B" w:rsidRPr="00BB1081" w:rsidRDefault="00F51C3B" w:rsidP="00350387">
            <w:pPr>
              <w:pStyle w:val="IAETABLEColHead"/>
              <w:framePr w:hSpace="0" w:wrap="auto" w:vAnchor="margin" w:hAnchor="text" w:xAlign="left" w:yAlign="inline"/>
              <w:numPr>
                <w:ilvl w:val="0"/>
                <w:numId w:val="37"/>
              </w:numPr>
              <w:spacing w:after="60" w:line="220" w:lineRule="atLeast"/>
              <w:rPr>
                <w:sz w:val="18"/>
                <w:szCs w:val="18"/>
              </w:rPr>
            </w:pPr>
            <w:r w:rsidRPr="00BB1081">
              <w:rPr>
                <w:bCs w:val="0"/>
                <w:caps w:val="0"/>
                <w:sz w:val="18"/>
                <w:szCs w:val="18"/>
              </w:rPr>
              <w:t>What did Commonwealth environmental water contribute to the condition of floodplain and riparian trees?</w:t>
            </w:r>
          </w:p>
        </w:tc>
      </w:tr>
      <w:tr w:rsidR="00F51C3B" w:rsidRPr="00BD7906" w:rsidTr="0035311C">
        <w:trPr>
          <w:cantSplit/>
          <w:tblCellSpacing w:w="11" w:type="dxa"/>
        </w:trPr>
        <w:tc>
          <w:tcPr>
            <w:tcW w:w="75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F51C3B" w:rsidRPr="00BB1081" w:rsidRDefault="00F51C3B" w:rsidP="00835F58">
            <w:pPr>
              <w:pStyle w:val="iAETableCol1"/>
              <w:framePr w:hSpace="0" w:wrap="auto" w:vAnchor="margin" w:hAnchor="text" w:xAlign="left" w:yAlign="inline"/>
              <w:spacing w:after="60" w:line="220" w:lineRule="atLeast"/>
              <w:rPr>
                <w:sz w:val="18"/>
                <w:szCs w:val="18"/>
              </w:rPr>
            </w:pPr>
            <w:r w:rsidRPr="00BB1081">
              <w:rPr>
                <w:sz w:val="18"/>
                <w:szCs w:val="18"/>
              </w:rPr>
              <w:t xml:space="preserve">Cause and </w:t>
            </w:r>
            <w:r w:rsidR="00835F58">
              <w:rPr>
                <w:sz w:val="18"/>
                <w:szCs w:val="18"/>
              </w:rPr>
              <w:t>e</w:t>
            </w:r>
            <w:r w:rsidRPr="00BB1081">
              <w:rPr>
                <w:sz w:val="18"/>
                <w:szCs w:val="18"/>
              </w:rPr>
              <w:t xml:space="preserve">ffect </w:t>
            </w:r>
            <w:r w:rsidR="00835F58">
              <w:rPr>
                <w:sz w:val="18"/>
                <w:szCs w:val="18"/>
              </w:rPr>
              <w:t>d</w:t>
            </w:r>
            <w:r w:rsidRPr="00BB1081">
              <w:rPr>
                <w:sz w:val="18"/>
                <w:szCs w:val="18"/>
              </w:rPr>
              <w:t>iagram</w:t>
            </w:r>
          </w:p>
        </w:tc>
        <w:tc>
          <w:tcPr>
            <w:tcW w:w="4211" w:type="pct"/>
            <w:tcBorders>
              <w:top w:val="single" w:sz="8" w:space="0" w:color="FFFFFF"/>
              <w:left w:val="single" w:sz="8" w:space="0" w:color="FFFFFF"/>
              <w:bottom w:val="single" w:sz="8" w:space="0" w:color="FFFFFF"/>
              <w:right w:val="single" w:sz="8" w:space="0" w:color="FFFFFF"/>
            </w:tcBorders>
            <w:shd w:val="clear" w:color="auto" w:fill="F3F3F3"/>
          </w:tcPr>
          <w:p w:rsidR="00F51C3B" w:rsidRPr="00BB1081" w:rsidRDefault="00F51C3B" w:rsidP="00CA5718">
            <w:pPr>
              <w:spacing w:after="60" w:line="220" w:lineRule="atLeast"/>
              <w:rPr>
                <w:sz w:val="18"/>
                <w:szCs w:val="18"/>
              </w:rPr>
            </w:pPr>
            <w:r w:rsidRPr="00BB1081">
              <w:rPr>
                <w:sz w:val="18"/>
                <w:szCs w:val="18"/>
              </w:rPr>
              <w:t xml:space="preserve">Area Scale:  Landscape </w:t>
            </w:r>
            <w:r w:rsidR="00CA5718">
              <w:rPr>
                <w:sz w:val="18"/>
                <w:szCs w:val="18"/>
              </w:rPr>
              <w:t>v</w:t>
            </w:r>
            <w:r w:rsidRPr="00BB1081">
              <w:rPr>
                <w:sz w:val="18"/>
                <w:szCs w:val="18"/>
              </w:rPr>
              <w:t xml:space="preserve">egetation </w:t>
            </w:r>
            <w:r w:rsidR="00CA5718">
              <w:rPr>
                <w:sz w:val="18"/>
                <w:szCs w:val="18"/>
              </w:rPr>
              <w:t>d</w:t>
            </w:r>
            <w:r w:rsidRPr="00BB1081">
              <w:rPr>
                <w:sz w:val="18"/>
                <w:szCs w:val="18"/>
              </w:rPr>
              <w:t xml:space="preserve">iversity; </w:t>
            </w:r>
            <w:r w:rsidR="00CA5718">
              <w:rPr>
                <w:sz w:val="18"/>
                <w:szCs w:val="18"/>
              </w:rPr>
              <w:t>v</w:t>
            </w:r>
            <w:r w:rsidRPr="00BB1081">
              <w:rPr>
                <w:sz w:val="18"/>
                <w:szCs w:val="18"/>
              </w:rPr>
              <w:t xml:space="preserve">egetation </w:t>
            </w:r>
            <w:r w:rsidR="00CA5718">
              <w:rPr>
                <w:sz w:val="18"/>
                <w:szCs w:val="18"/>
              </w:rPr>
              <w:t>c</w:t>
            </w:r>
            <w:r w:rsidRPr="00BB1081">
              <w:rPr>
                <w:sz w:val="18"/>
                <w:szCs w:val="18"/>
              </w:rPr>
              <w:t xml:space="preserve">ondition and </w:t>
            </w:r>
            <w:r w:rsidR="00CA5718">
              <w:rPr>
                <w:sz w:val="18"/>
                <w:szCs w:val="18"/>
              </w:rPr>
              <w:t>r</w:t>
            </w:r>
            <w:r w:rsidRPr="00BB1081">
              <w:rPr>
                <w:sz w:val="18"/>
                <w:szCs w:val="18"/>
              </w:rPr>
              <w:t>eproduction</w:t>
            </w:r>
          </w:p>
        </w:tc>
      </w:tr>
      <w:tr w:rsidR="00F51C3B" w:rsidTr="0035311C">
        <w:trPr>
          <w:cantSplit/>
          <w:tblCellSpacing w:w="11" w:type="dxa"/>
        </w:trPr>
        <w:tc>
          <w:tcPr>
            <w:tcW w:w="75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F51C3B" w:rsidRPr="00BB1081" w:rsidRDefault="00F51C3B" w:rsidP="002F7016">
            <w:pPr>
              <w:pStyle w:val="iAETableCol1"/>
              <w:framePr w:hSpace="0" w:wrap="auto" w:vAnchor="margin" w:hAnchor="text" w:xAlign="left" w:yAlign="inline"/>
              <w:spacing w:after="60" w:line="220" w:lineRule="atLeast"/>
              <w:rPr>
                <w:sz w:val="18"/>
                <w:szCs w:val="18"/>
              </w:rPr>
            </w:pPr>
            <w:r w:rsidRPr="00BB1081">
              <w:rPr>
                <w:sz w:val="18"/>
                <w:szCs w:val="18"/>
              </w:rPr>
              <w:t>Monitoring strategy</w:t>
            </w:r>
          </w:p>
        </w:tc>
        <w:tc>
          <w:tcPr>
            <w:tcW w:w="4211" w:type="pct"/>
            <w:tcBorders>
              <w:top w:val="single" w:sz="8" w:space="0" w:color="FFFFFF"/>
              <w:left w:val="single" w:sz="8" w:space="0" w:color="FFFFFF"/>
              <w:bottom w:val="single" w:sz="8" w:space="0" w:color="FFFFFF"/>
              <w:right w:val="single" w:sz="8" w:space="0" w:color="FFFFFF"/>
            </w:tcBorders>
            <w:shd w:val="clear" w:color="auto" w:fill="F3F3F3"/>
          </w:tcPr>
          <w:p w:rsidR="00F51C3B" w:rsidRPr="00BB1081" w:rsidRDefault="00F51C3B" w:rsidP="002F7016">
            <w:pPr>
              <w:autoSpaceDE w:val="0"/>
              <w:autoSpaceDN w:val="0"/>
              <w:adjustRightInd w:val="0"/>
              <w:rPr>
                <w:rFonts w:cs="Calibri,Bold"/>
                <w:bCs/>
                <w:sz w:val="18"/>
                <w:szCs w:val="18"/>
              </w:rPr>
            </w:pPr>
            <w:r w:rsidRPr="00BB1081">
              <w:rPr>
                <w:rFonts w:cs="Calibri,Bold"/>
                <w:bCs/>
                <w:sz w:val="18"/>
                <w:szCs w:val="18"/>
              </w:rPr>
              <w:t xml:space="preserve">Changes in the condition, extent and life history of key plant species and communities in the Lachlan river system Selected Area (e.g. black box, cooba, river red gum and reed beds) will be measured in relation to the provision of Commonwealth environmental water, taking into account the effects of landscape context, historical flows and land use.  Condition metrics will be obtained from measures of cover for each structural layer, the number of dead trees (both standing and fallen), the recruitment density, canopy condition and the proportion of native/non-native species.  Species and </w:t>
            </w:r>
            <w:r w:rsidR="00CA5718">
              <w:rPr>
                <w:rFonts w:cs="Calibri,Bold"/>
                <w:bCs/>
                <w:sz w:val="18"/>
                <w:szCs w:val="18"/>
              </w:rPr>
              <w:t>c</w:t>
            </w:r>
            <w:r w:rsidRPr="00BB1081">
              <w:rPr>
                <w:rFonts w:cs="Calibri,Bold"/>
                <w:bCs/>
                <w:sz w:val="18"/>
                <w:szCs w:val="18"/>
              </w:rPr>
              <w:t xml:space="preserve">ommunity </w:t>
            </w:r>
            <w:r w:rsidR="00CA5718">
              <w:rPr>
                <w:rFonts w:cs="Calibri,Bold"/>
                <w:bCs/>
                <w:sz w:val="18"/>
                <w:szCs w:val="18"/>
              </w:rPr>
              <w:t>d</w:t>
            </w:r>
            <w:r w:rsidRPr="00BB1081">
              <w:rPr>
                <w:rFonts w:cs="Calibri,Bold"/>
                <w:bCs/>
                <w:sz w:val="18"/>
                <w:szCs w:val="18"/>
              </w:rPr>
              <w:t>iversity will be obtained from measures of species richness and cover for each vegetation community type / functional group.</w:t>
            </w:r>
          </w:p>
          <w:p w:rsidR="00F51C3B" w:rsidRPr="00BB1081" w:rsidRDefault="00F51C3B" w:rsidP="002F7016">
            <w:pPr>
              <w:spacing w:after="60" w:line="220" w:lineRule="atLeast"/>
              <w:rPr>
                <w:sz w:val="18"/>
                <w:szCs w:val="18"/>
              </w:rPr>
            </w:pPr>
            <w:r w:rsidRPr="00BB1081">
              <w:rPr>
                <w:sz w:val="18"/>
                <w:szCs w:val="18"/>
              </w:rPr>
              <w:t xml:space="preserve">Vegetation data will be collected from fixed locations </w:t>
            </w:r>
            <w:r w:rsidRPr="00BB1081">
              <w:rPr>
                <w:rFonts w:cs="Calibri"/>
                <w:sz w:val="18"/>
                <w:szCs w:val="18"/>
              </w:rPr>
              <w:t xml:space="preserve">before and after the watering season and as such is scheduled to occur March/April, and three months after first fill. The sampling design captures different vegetation communities at different elevations and locations within the wetland and / or river from submerged communities in the river or wetland bed through to emergent or littoral vegetation at the edges of aquatic ecosystems.  </w:t>
            </w:r>
          </w:p>
        </w:tc>
      </w:tr>
      <w:tr w:rsidR="00F51C3B" w:rsidRPr="00DA29CD" w:rsidTr="0035311C">
        <w:trPr>
          <w:cantSplit/>
          <w:tblCellSpacing w:w="11" w:type="dxa"/>
        </w:trPr>
        <w:tc>
          <w:tcPr>
            <w:tcW w:w="75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F51C3B" w:rsidRPr="00BB1081" w:rsidRDefault="00F51C3B" w:rsidP="002F7016">
            <w:pPr>
              <w:pStyle w:val="iAETableCol1"/>
              <w:framePr w:hSpace="0" w:wrap="auto" w:vAnchor="margin" w:hAnchor="text" w:xAlign="left" w:yAlign="inline"/>
              <w:rPr>
                <w:color w:val="auto"/>
                <w:sz w:val="18"/>
                <w:szCs w:val="18"/>
              </w:rPr>
            </w:pPr>
            <w:r w:rsidRPr="00BB1081">
              <w:rPr>
                <w:color w:val="FFFFFF" w:themeColor="background1"/>
                <w:sz w:val="18"/>
                <w:szCs w:val="18"/>
              </w:rPr>
              <w:t>Zones/Sites</w:t>
            </w:r>
          </w:p>
        </w:tc>
        <w:tc>
          <w:tcPr>
            <w:tcW w:w="4211" w:type="pct"/>
            <w:tcBorders>
              <w:top w:val="single" w:sz="8" w:space="0" w:color="FFFFFF"/>
              <w:left w:val="single" w:sz="8" w:space="0" w:color="FFFFFF"/>
              <w:bottom w:val="single" w:sz="8" w:space="0" w:color="FFFFFF"/>
              <w:right w:val="single" w:sz="8" w:space="0" w:color="FFFFFF"/>
            </w:tcBorders>
            <w:shd w:val="clear" w:color="auto" w:fill="F3F3F3"/>
          </w:tcPr>
          <w:p w:rsidR="00F51C3B" w:rsidRPr="00BB1081" w:rsidRDefault="00F51C3B" w:rsidP="002F7016">
            <w:pPr>
              <w:spacing w:after="60" w:line="220" w:lineRule="atLeast"/>
              <w:rPr>
                <w:sz w:val="18"/>
                <w:szCs w:val="18"/>
              </w:rPr>
            </w:pPr>
            <w:r w:rsidRPr="00BB1081">
              <w:rPr>
                <w:rFonts w:cs="Calibri"/>
                <w:sz w:val="18"/>
                <w:szCs w:val="18"/>
              </w:rPr>
              <w:t xml:space="preserve">The method </w:t>
            </w:r>
            <w:r w:rsidR="00B91E30">
              <w:rPr>
                <w:rFonts w:cs="Calibri"/>
                <w:sz w:val="18"/>
                <w:szCs w:val="18"/>
              </w:rPr>
              <w:t xml:space="preserve">does not use Zones, but </w:t>
            </w:r>
            <w:r w:rsidRPr="00BB1081">
              <w:rPr>
                <w:rFonts w:cs="Calibri"/>
                <w:sz w:val="18"/>
                <w:szCs w:val="18"/>
              </w:rPr>
              <w:t>uses fixed sites within and among years. One of the key reasons for this is the need for detailed hydrology at each site, and the resources required to develop flow-inundation relationships at new sites every year or even every few years would be too high. The other key consideration is the availability of existing flow-biota relationships, hydrology and bathymetry at many of the proposed sites. Additionally, the use of fixed sites allows the control of some of the confounding issues affecting vegetation condition and diversity.</w:t>
            </w:r>
          </w:p>
        </w:tc>
      </w:tr>
      <w:tr w:rsidR="00F51C3B" w:rsidTr="0035311C">
        <w:trPr>
          <w:cantSplit/>
          <w:tblCellSpacing w:w="11" w:type="dxa"/>
        </w:trPr>
        <w:tc>
          <w:tcPr>
            <w:tcW w:w="75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F51C3B" w:rsidRPr="00BB1081" w:rsidRDefault="00F51C3B" w:rsidP="002F7016">
            <w:pPr>
              <w:pStyle w:val="iAETableCol1"/>
              <w:framePr w:hSpace="0" w:wrap="auto" w:vAnchor="margin" w:hAnchor="text" w:xAlign="left" w:yAlign="inline"/>
              <w:spacing w:after="60" w:line="220" w:lineRule="atLeast"/>
              <w:rPr>
                <w:sz w:val="18"/>
                <w:szCs w:val="18"/>
              </w:rPr>
            </w:pPr>
            <w:r w:rsidRPr="00BB1081">
              <w:rPr>
                <w:sz w:val="18"/>
                <w:szCs w:val="18"/>
              </w:rPr>
              <w:t>Methods</w:t>
            </w:r>
          </w:p>
        </w:tc>
        <w:tc>
          <w:tcPr>
            <w:tcW w:w="4211" w:type="pct"/>
            <w:tcBorders>
              <w:top w:val="single" w:sz="8" w:space="0" w:color="FFFFFF"/>
              <w:left w:val="single" w:sz="8" w:space="0" w:color="FFFFFF"/>
              <w:bottom w:val="single" w:sz="8" w:space="0" w:color="FFFFFF"/>
              <w:right w:val="single" w:sz="8" w:space="0" w:color="FFFFFF"/>
            </w:tcBorders>
            <w:shd w:val="clear" w:color="auto" w:fill="F3F3F3"/>
          </w:tcPr>
          <w:p w:rsidR="00F51C3B" w:rsidRPr="00BB1081" w:rsidRDefault="00F51C3B" w:rsidP="00CA5718">
            <w:pPr>
              <w:pStyle w:val="Default"/>
              <w:spacing w:after="60" w:line="220" w:lineRule="atLeast"/>
              <w:rPr>
                <w:sz w:val="18"/>
                <w:szCs w:val="18"/>
              </w:rPr>
            </w:pPr>
            <w:r w:rsidRPr="00BB1081">
              <w:rPr>
                <w:sz w:val="18"/>
                <w:szCs w:val="18"/>
              </w:rPr>
              <w:t xml:space="preserve">Standard Operating Procedure:  Lachlan river system Selected Area </w:t>
            </w:r>
            <w:r w:rsidR="00CA5718">
              <w:rPr>
                <w:sz w:val="18"/>
                <w:szCs w:val="18"/>
              </w:rPr>
              <w:t>v</w:t>
            </w:r>
            <w:r w:rsidRPr="00BB1081">
              <w:rPr>
                <w:sz w:val="18"/>
                <w:szCs w:val="18"/>
              </w:rPr>
              <w:t xml:space="preserve">egetation </w:t>
            </w:r>
            <w:r w:rsidR="00CA5718">
              <w:rPr>
                <w:sz w:val="18"/>
                <w:szCs w:val="18"/>
              </w:rPr>
              <w:t>d</w:t>
            </w:r>
            <w:r w:rsidRPr="00BB1081">
              <w:rPr>
                <w:sz w:val="18"/>
                <w:szCs w:val="18"/>
              </w:rPr>
              <w:t xml:space="preserve">iversity and </w:t>
            </w:r>
            <w:r w:rsidR="00CA5718">
              <w:rPr>
                <w:sz w:val="18"/>
                <w:szCs w:val="18"/>
              </w:rPr>
              <w:t>c</w:t>
            </w:r>
            <w:r w:rsidRPr="00BB1081">
              <w:rPr>
                <w:sz w:val="18"/>
                <w:szCs w:val="18"/>
              </w:rPr>
              <w:t xml:space="preserve">ondition </w:t>
            </w:r>
          </w:p>
        </w:tc>
      </w:tr>
      <w:tr w:rsidR="00F51C3B" w:rsidTr="0035311C">
        <w:trPr>
          <w:cantSplit/>
          <w:tblCellSpacing w:w="11" w:type="dxa"/>
        </w:trPr>
        <w:tc>
          <w:tcPr>
            <w:tcW w:w="75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F51C3B" w:rsidRPr="00BB1081" w:rsidRDefault="00F51C3B" w:rsidP="002F7016">
            <w:pPr>
              <w:widowControl w:val="0"/>
              <w:tabs>
                <w:tab w:val="left" w:pos="284"/>
              </w:tabs>
              <w:suppressAutoHyphens/>
              <w:autoSpaceDE w:val="0"/>
              <w:autoSpaceDN w:val="0"/>
              <w:adjustRightInd w:val="0"/>
              <w:spacing w:after="60" w:line="220" w:lineRule="atLeast"/>
              <w:textAlignment w:val="center"/>
              <w:rPr>
                <w:rFonts w:cs="MyriadPro-Regular"/>
                <w:color w:val="FFFFFF"/>
                <w:sz w:val="18"/>
                <w:szCs w:val="18"/>
                <w:lang w:val="en-GB"/>
              </w:rPr>
            </w:pPr>
            <w:r w:rsidRPr="00BB1081">
              <w:rPr>
                <w:rFonts w:cs="MyriadPro-Regular"/>
                <w:color w:val="FFFFFF"/>
                <w:sz w:val="18"/>
                <w:szCs w:val="18"/>
                <w:lang w:val="en-GB"/>
              </w:rPr>
              <w:t>Data obtained</w:t>
            </w:r>
          </w:p>
        </w:tc>
        <w:tc>
          <w:tcPr>
            <w:tcW w:w="4211" w:type="pct"/>
            <w:tcBorders>
              <w:top w:val="single" w:sz="8" w:space="0" w:color="FFFFFF"/>
              <w:left w:val="single" w:sz="8" w:space="0" w:color="FFFFFF"/>
              <w:bottom w:val="single" w:sz="8" w:space="0" w:color="FFFFFF"/>
              <w:right w:val="single" w:sz="8" w:space="0" w:color="FFFFFF"/>
            </w:tcBorders>
            <w:shd w:val="clear" w:color="auto" w:fill="F3F3F3"/>
          </w:tcPr>
          <w:p w:rsidR="00F51C3B" w:rsidRPr="00BB1081" w:rsidRDefault="00F51C3B" w:rsidP="002F7016">
            <w:pPr>
              <w:spacing w:after="60" w:line="220" w:lineRule="atLeast"/>
              <w:rPr>
                <w:sz w:val="18"/>
                <w:szCs w:val="18"/>
              </w:rPr>
            </w:pPr>
            <w:r w:rsidRPr="00BB1081">
              <w:rPr>
                <w:sz w:val="18"/>
                <w:szCs w:val="18"/>
              </w:rPr>
              <w:t>Cover for each structural layer</w:t>
            </w:r>
          </w:p>
          <w:p w:rsidR="00F51C3B" w:rsidRPr="00BB1081" w:rsidRDefault="00F51C3B" w:rsidP="002F7016">
            <w:pPr>
              <w:spacing w:after="60" w:line="220" w:lineRule="atLeast"/>
              <w:rPr>
                <w:sz w:val="18"/>
                <w:szCs w:val="18"/>
              </w:rPr>
            </w:pPr>
            <w:r w:rsidRPr="00BB1081">
              <w:rPr>
                <w:sz w:val="18"/>
                <w:szCs w:val="18"/>
              </w:rPr>
              <w:t>Number of dead trees (both standing and fallen)</w:t>
            </w:r>
          </w:p>
          <w:p w:rsidR="00F51C3B" w:rsidRPr="00BB1081" w:rsidRDefault="00F51C3B" w:rsidP="002F7016">
            <w:pPr>
              <w:spacing w:after="60" w:line="220" w:lineRule="atLeast"/>
              <w:rPr>
                <w:sz w:val="18"/>
                <w:szCs w:val="18"/>
              </w:rPr>
            </w:pPr>
            <w:r w:rsidRPr="00BB1081">
              <w:rPr>
                <w:sz w:val="18"/>
                <w:szCs w:val="18"/>
              </w:rPr>
              <w:t xml:space="preserve">Species </w:t>
            </w:r>
            <w:r w:rsidR="00CA5718">
              <w:rPr>
                <w:sz w:val="18"/>
                <w:szCs w:val="18"/>
              </w:rPr>
              <w:t>p</w:t>
            </w:r>
            <w:r w:rsidRPr="00BB1081">
              <w:rPr>
                <w:sz w:val="18"/>
                <w:szCs w:val="18"/>
              </w:rPr>
              <w:t>resence (including native/non-native)</w:t>
            </w:r>
          </w:p>
          <w:p w:rsidR="00F51C3B" w:rsidRPr="00BB1081" w:rsidRDefault="00F51C3B" w:rsidP="002F7016">
            <w:pPr>
              <w:spacing w:after="60" w:line="220" w:lineRule="atLeast"/>
              <w:rPr>
                <w:sz w:val="18"/>
                <w:szCs w:val="18"/>
              </w:rPr>
            </w:pPr>
            <w:r w:rsidRPr="00BB1081">
              <w:rPr>
                <w:rFonts w:cs="Calibri,Bold"/>
                <w:bCs/>
                <w:sz w:val="18"/>
                <w:szCs w:val="18"/>
              </w:rPr>
              <w:t>Species richness for each vegetation community type/function group</w:t>
            </w:r>
          </w:p>
          <w:p w:rsidR="00F51C3B" w:rsidRPr="00BB1081" w:rsidRDefault="00F51C3B" w:rsidP="002F7016">
            <w:pPr>
              <w:spacing w:after="60" w:line="220" w:lineRule="atLeast"/>
              <w:rPr>
                <w:sz w:val="18"/>
                <w:szCs w:val="18"/>
              </w:rPr>
            </w:pPr>
            <w:r w:rsidRPr="00BB1081">
              <w:rPr>
                <w:sz w:val="18"/>
                <w:szCs w:val="18"/>
              </w:rPr>
              <w:t>Recruitment density</w:t>
            </w:r>
          </w:p>
          <w:p w:rsidR="00F51C3B" w:rsidRPr="00BB1081" w:rsidRDefault="00F51C3B" w:rsidP="002F7016">
            <w:pPr>
              <w:spacing w:after="60" w:line="220" w:lineRule="atLeast"/>
              <w:rPr>
                <w:sz w:val="18"/>
                <w:szCs w:val="18"/>
              </w:rPr>
            </w:pPr>
            <w:r w:rsidRPr="00BB1081">
              <w:rPr>
                <w:sz w:val="18"/>
                <w:szCs w:val="18"/>
              </w:rPr>
              <w:t>Canopy condition</w:t>
            </w:r>
          </w:p>
        </w:tc>
      </w:tr>
      <w:tr w:rsidR="00F51C3B" w:rsidTr="0035311C">
        <w:trPr>
          <w:cantSplit/>
          <w:tblCellSpacing w:w="11" w:type="dxa"/>
        </w:trPr>
        <w:tc>
          <w:tcPr>
            <w:tcW w:w="75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F51C3B" w:rsidRPr="00BB1081" w:rsidRDefault="00F51C3B" w:rsidP="002F7016">
            <w:pPr>
              <w:pStyle w:val="iAETableCol1"/>
              <w:framePr w:hSpace="0" w:wrap="auto" w:vAnchor="margin" w:hAnchor="text" w:xAlign="left" w:yAlign="inline"/>
              <w:spacing w:after="60" w:line="220" w:lineRule="atLeast"/>
              <w:rPr>
                <w:sz w:val="18"/>
                <w:szCs w:val="18"/>
              </w:rPr>
            </w:pPr>
            <w:r w:rsidRPr="00BB1081">
              <w:rPr>
                <w:sz w:val="18"/>
                <w:szCs w:val="18"/>
              </w:rPr>
              <w:t>Evaluation/ Analysis</w:t>
            </w:r>
          </w:p>
        </w:tc>
        <w:tc>
          <w:tcPr>
            <w:tcW w:w="4211" w:type="pct"/>
            <w:tcBorders>
              <w:top w:val="single" w:sz="8" w:space="0" w:color="FFFFFF"/>
              <w:left w:val="single" w:sz="8" w:space="0" w:color="FFFFFF"/>
              <w:bottom w:val="single" w:sz="8" w:space="0" w:color="FFFFFF"/>
              <w:right w:val="single" w:sz="8" w:space="0" w:color="FFFFFF"/>
            </w:tcBorders>
            <w:shd w:val="clear" w:color="auto" w:fill="F3F3F3"/>
          </w:tcPr>
          <w:p w:rsidR="00F51C3B" w:rsidRPr="00BB1081" w:rsidRDefault="00F51C3B" w:rsidP="002F7016">
            <w:pPr>
              <w:rPr>
                <w:rFonts w:eastAsia="Cambria"/>
                <w:sz w:val="18"/>
                <w:szCs w:val="18"/>
                <w:lang w:val="en-GB"/>
              </w:rPr>
            </w:pPr>
            <w:r w:rsidRPr="00BB1081">
              <w:rPr>
                <w:sz w:val="18"/>
                <w:szCs w:val="18"/>
              </w:rPr>
              <w:t>For each survey occasion, Spearman rank correlations will be calculated between the historical dry period frequency and the number of plant species on the banks and in the water to determine the contribution of Commonwealth environmental water to species diversity. Similar analyses will be conducted for abundance (cover) of species and function groups.</w:t>
            </w:r>
            <w:r>
              <w:rPr>
                <w:sz w:val="18"/>
                <w:szCs w:val="18"/>
              </w:rPr>
              <w:t xml:space="preserve"> </w:t>
            </w:r>
            <w:r w:rsidRPr="00BB1081">
              <w:rPr>
                <w:rFonts w:eastAsia="Cambria"/>
                <w:sz w:val="18"/>
                <w:szCs w:val="18"/>
                <w:lang w:val="en-GB"/>
              </w:rPr>
              <w:t xml:space="preserve">The recruitment and condition of key riparian species (river red gum, black box, </w:t>
            </w:r>
            <w:proofErr w:type="spellStart"/>
            <w:proofErr w:type="gramStart"/>
            <w:r w:rsidRPr="00BB1081">
              <w:rPr>
                <w:rFonts w:eastAsia="Cambria"/>
                <w:sz w:val="18"/>
                <w:szCs w:val="18"/>
                <w:lang w:val="en-GB"/>
              </w:rPr>
              <w:t>cool</w:t>
            </w:r>
            <w:r w:rsidR="00BA6737">
              <w:rPr>
                <w:rFonts w:eastAsia="Cambria"/>
                <w:sz w:val="18"/>
                <w:szCs w:val="18"/>
                <w:lang w:val="en-GB"/>
              </w:rPr>
              <w:t>a</w:t>
            </w:r>
            <w:r w:rsidRPr="00BB1081">
              <w:rPr>
                <w:rFonts w:eastAsia="Cambria"/>
                <w:sz w:val="18"/>
                <w:szCs w:val="18"/>
                <w:lang w:val="en-GB"/>
              </w:rPr>
              <w:t>bah</w:t>
            </w:r>
            <w:proofErr w:type="spellEnd"/>
            <w:proofErr w:type="gramEnd"/>
            <w:r w:rsidRPr="00BB1081">
              <w:rPr>
                <w:rFonts w:eastAsia="Cambria"/>
                <w:sz w:val="18"/>
                <w:szCs w:val="18"/>
                <w:lang w:val="en-GB"/>
              </w:rPr>
              <w:t xml:space="preserve"> and river </w:t>
            </w:r>
            <w:proofErr w:type="spellStart"/>
            <w:r w:rsidRPr="00BB1081">
              <w:rPr>
                <w:rFonts w:eastAsia="Cambria"/>
                <w:sz w:val="18"/>
                <w:szCs w:val="18"/>
                <w:lang w:val="en-GB"/>
              </w:rPr>
              <w:t>cooba</w:t>
            </w:r>
            <w:proofErr w:type="spellEnd"/>
            <w:r w:rsidRPr="00BB1081">
              <w:rPr>
                <w:rFonts w:eastAsia="Cambria"/>
                <w:sz w:val="18"/>
                <w:szCs w:val="18"/>
                <w:lang w:val="en-GB"/>
              </w:rPr>
              <w:t xml:space="preserve">) will be analysed with respect to the duration of watering using </w:t>
            </w:r>
            <w:proofErr w:type="spellStart"/>
            <w:r w:rsidRPr="00BB1081">
              <w:rPr>
                <w:rFonts w:eastAsia="Cambria"/>
                <w:sz w:val="18"/>
                <w:szCs w:val="18"/>
                <w:lang w:val="en-GB"/>
              </w:rPr>
              <w:t>univariate</w:t>
            </w:r>
            <w:proofErr w:type="spellEnd"/>
            <w:r w:rsidRPr="00BB1081">
              <w:rPr>
                <w:rFonts w:eastAsia="Cambria"/>
                <w:sz w:val="18"/>
                <w:szCs w:val="18"/>
                <w:lang w:val="en-GB"/>
              </w:rPr>
              <w:t xml:space="preserve"> and graphical methods to determine the contribution of Commonwealth environmental water to populations of long-lived organisms. </w:t>
            </w:r>
          </w:p>
          <w:p w:rsidR="00F51C3B" w:rsidRPr="00BB1081" w:rsidRDefault="00F51C3B" w:rsidP="002F7016">
            <w:pPr>
              <w:rPr>
                <w:rFonts w:eastAsia="Cambria"/>
                <w:sz w:val="18"/>
                <w:szCs w:val="18"/>
                <w:lang w:val="en-GB"/>
              </w:rPr>
            </w:pPr>
            <w:r w:rsidRPr="00BB1081">
              <w:rPr>
                <w:rFonts w:eastAsia="Cambria"/>
                <w:sz w:val="18"/>
                <w:szCs w:val="18"/>
                <w:lang w:val="en-GB"/>
              </w:rPr>
              <w:t xml:space="preserve">For floodplain and riparian vegetation communities (dominated by flood dependent trees in the </w:t>
            </w:r>
            <w:proofErr w:type="spellStart"/>
            <w:r w:rsidRPr="00BB1081">
              <w:rPr>
                <w:rFonts w:eastAsia="Cambria"/>
                <w:sz w:val="18"/>
                <w:szCs w:val="18"/>
                <w:lang w:val="en-GB"/>
              </w:rPr>
              <w:t>overstorey</w:t>
            </w:r>
            <w:proofErr w:type="spellEnd"/>
            <w:r w:rsidRPr="00BB1081">
              <w:rPr>
                <w:rFonts w:eastAsia="Cambria"/>
                <w:sz w:val="18"/>
                <w:szCs w:val="18"/>
                <w:lang w:val="en-GB"/>
              </w:rPr>
              <w:t xml:space="preserve">) temporal changes in tree canopy condition statistics with Commonwealth environmental watering will be analysed using graphical and </w:t>
            </w:r>
            <w:proofErr w:type="spellStart"/>
            <w:r w:rsidRPr="00BB1081">
              <w:rPr>
                <w:rFonts w:eastAsia="Cambria"/>
                <w:sz w:val="18"/>
                <w:szCs w:val="18"/>
                <w:lang w:val="en-GB"/>
              </w:rPr>
              <w:t>univariate</w:t>
            </w:r>
            <w:proofErr w:type="spellEnd"/>
            <w:r w:rsidRPr="00BB1081">
              <w:rPr>
                <w:rFonts w:eastAsia="Cambria"/>
                <w:sz w:val="18"/>
                <w:szCs w:val="18"/>
                <w:lang w:val="en-GB"/>
              </w:rPr>
              <w:t xml:space="preserve"> analysis methods.  Changes in tree condition will be analysed in the context of antecedent wetting, climate (particularly temperature) and seasonal effects.  Similar analyses will be conducted using metrics of vegetation community condition which incorporate elements of structure and cover.  Multivariate analyses (using measures of dispersion from MDS plots) will be used to detect changes across multiple elements of the vegetation community in relation to the duration of watering.</w:t>
            </w:r>
          </w:p>
          <w:p w:rsidR="00F51C3B" w:rsidRPr="00BB1081" w:rsidRDefault="00F51C3B" w:rsidP="002F7016">
            <w:pPr>
              <w:rPr>
                <w:sz w:val="18"/>
                <w:szCs w:val="18"/>
              </w:rPr>
            </w:pPr>
            <w:r w:rsidRPr="00BB1081">
              <w:rPr>
                <w:sz w:val="18"/>
                <w:szCs w:val="18"/>
              </w:rPr>
              <w:t xml:space="preserve">Multiple </w:t>
            </w:r>
            <w:proofErr w:type="gramStart"/>
            <w:r w:rsidRPr="00BB1081">
              <w:rPr>
                <w:sz w:val="18"/>
                <w:szCs w:val="18"/>
              </w:rPr>
              <w:t>regression</w:t>
            </w:r>
            <w:proofErr w:type="gramEnd"/>
            <w:r w:rsidRPr="00BB1081">
              <w:rPr>
                <w:sz w:val="18"/>
                <w:szCs w:val="18"/>
              </w:rPr>
              <w:t xml:space="preserve"> will be used to determine effects on plant condition and diversity </w:t>
            </w:r>
            <w:r w:rsidRPr="00BB1081">
              <w:rPr>
                <w:rFonts w:eastAsia="Cambria"/>
                <w:sz w:val="18"/>
                <w:szCs w:val="18"/>
                <w:lang w:val="en-GB"/>
              </w:rPr>
              <w:t xml:space="preserve">in the context of antecedent wetting, climate (particularly temperature), seasonal effects, adjacent </w:t>
            </w:r>
            <w:proofErr w:type="spellStart"/>
            <w:r w:rsidRPr="00BB1081">
              <w:rPr>
                <w:rFonts w:eastAsia="Cambria"/>
                <w:sz w:val="18"/>
                <w:szCs w:val="18"/>
                <w:lang w:val="en-GB"/>
              </w:rPr>
              <w:t>landuse</w:t>
            </w:r>
            <w:proofErr w:type="spellEnd"/>
            <w:r w:rsidRPr="00BB1081">
              <w:rPr>
                <w:rFonts w:eastAsia="Cambria"/>
                <w:sz w:val="18"/>
                <w:szCs w:val="18"/>
                <w:lang w:val="en-GB"/>
              </w:rPr>
              <w:t xml:space="preserve"> and disturbance.</w:t>
            </w:r>
          </w:p>
          <w:p w:rsidR="00F51C3B" w:rsidRDefault="00F51C3B" w:rsidP="002F7016">
            <w:pPr>
              <w:rPr>
                <w:sz w:val="18"/>
                <w:szCs w:val="18"/>
              </w:rPr>
            </w:pPr>
            <w:r w:rsidRPr="00BB1081">
              <w:rPr>
                <w:rFonts w:eastAsia="Cambria"/>
                <w:sz w:val="18"/>
                <w:szCs w:val="18"/>
                <w:lang w:val="en-GB"/>
              </w:rPr>
              <w:t>The use of fixed sites which are monitored each year will provide data with a range of antecedent watering conditions (including sites that are not watered) thus enabling more sophisticated analyses (using Boosted Regression Trees) to be used to determine the effects of watering within the context of antecedent conditions to be determined.</w:t>
            </w:r>
            <w:r>
              <w:rPr>
                <w:rFonts w:eastAsia="Cambria"/>
                <w:sz w:val="18"/>
                <w:szCs w:val="18"/>
                <w:lang w:val="en-GB"/>
              </w:rPr>
              <w:t xml:space="preserve">  </w:t>
            </w:r>
            <w:r w:rsidRPr="00BB1081">
              <w:rPr>
                <w:sz w:val="18"/>
                <w:szCs w:val="18"/>
              </w:rPr>
              <w:t>Data from IMEF monitoring that occurred in both drought conditions (2002-2009) and wet conditions (1998-2000, 2010/2011) will provide key baselines from which to assess the benefit of environmental watering.</w:t>
            </w:r>
            <w:r>
              <w:rPr>
                <w:sz w:val="18"/>
                <w:szCs w:val="18"/>
              </w:rPr>
              <w:t xml:space="preserve">  In addition, data collected as part of </w:t>
            </w:r>
            <w:r w:rsidR="00CA5718">
              <w:rPr>
                <w:sz w:val="18"/>
                <w:szCs w:val="18"/>
              </w:rPr>
              <w:t>r</w:t>
            </w:r>
            <w:r>
              <w:rPr>
                <w:sz w:val="18"/>
                <w:szCs w:val="18"/>
              </w:rPr>
              <w:t xml:space="preserve">iver red gum health monitoring in </w:t>
            </w:r>
            <w:proofErr w:type="spellStart"/>
            <w:r>
              <w:rPr>
                <w:sz w:val="18"/>
                <w:szCs w:val="18"/>
              </w:rPr>
              <w:t>Murrumbidgil</w:t>
            </w:r>
            <w:proofErr w:type="spellEnd"/>
            <w:r>
              <w:rPr>
                <w:sz w:val="18"/>
                <w:szCs w:val="18"/>
              </w:rPr>
              <w:t xml:space="preserve"> Swamp in 2012/13 and vegetation diversity and condition data from </w:t>
            </w:r>
            <w:r w:rsidR="00BA6737">
              <w:rPr>
                <w:sz w:val="18"/>
                <w:szCs w:val="18"/>
              </w:rPr>
              <w:t>L</w:t>
            </w:r>
            <w:r>
              <w:rPr>
                <w:sz w:val="18"/>
                <w:szCs w:val="18"/>
              </w:rPr>
              <w:t xml:space="preserve">ake </w:t>
            </w:r>
            <w:proofErr w:type="spellStart"/>
            <w:r>
              <w:rPr>
                <w:sz w:val="18"/>
                <w:szCs w:val="18"/>
              </w:rPr>
              <w:t>Waljeers</w:t>
            </w:r>
            <w:proofErr w:type="spellEnd"/>
            <w:r>
              <w:rPr>
                <w:sz w:val="18"/>
                <w:szCs w:val="18"/>
              </w:rPr>
              <w:t xml:space="preserve">, Lake </w:t>
            </w:r>
            <w:proofErr w:type="spellStart"/>
            <w:r>
              <w:rPr>
                <w:sz w:val="18"/>
                <w:szCs w:val="18"/>
              </w:rPr>
              <w:t>Ita</w:t>
            </w:r>
            <w:proofErr w:type="spellEnd"/>
            <w:r>
              <w:rPr>
                <w:sz w:val="18"/>
                <w:szCs w:val="18"/>
              </w:rPr>
              <w:t xml:space="preserve"> and the Great </w:t>
            </w:r>
            <w:proofErr w:type="spellStart"/>
            <w:r>
              <w:rPr>
                <w:sz w:val="18"/>
                <w:szCs w:val="18"/>
              </w:rPr>
              <w:t>Cumbung</w:t>
            </w:r>
            <w:proofErr w:type="spellEnd"/>
            <w:r>
              <w:rPr>
                <w:sz w:val="18"/>
                <w:szCs w:val="18"/>
              </w:rPr>
              <w:t xml:space="preserve"> Swamp in 2012/13 can also be used to contribute to baseline data.</w:t>
            </w:r>
          </w:p>
          <w:p w:rsidR="00F51C3B" w:rsidRPr="00BB1081" w:rsidRDefault="00F51C3B" w:rsidP="00C632FB">
            <w:pPr>
              <w:rPr>
                <w:sz w:val="18"/>
                <w:szCs w:val="18"/>
              </w:rPr>
            </w:pPr>
            <w:r>
              <w:rPr>
                <w:sz w:val="18"/>
                <w:szCs w:val="18"/>
              </w:rPr>
              <w:t xml:space="preserve">Evaluation will also be informed by </w:t>
            </w:r>
            <w:r w:rsidR="003D6187">
              <w:rPr>
                <w:sz w:val="18"/>
                <w:szCs w:val="18"/>
              </w:rPr>
              <w:t xml:space="preserve">the ANAE class and the categories of </w:t>
            </w:r>
            <w:hyperlink w:anchor="_ENREF_23" w:tooltip="Green, 1997 #71" w:history="1">
              <w:r w:rsidR="000D1603">
                <w:rPr>
                  <w:sz w:val="18"/>
                  <w:szCs w:val="18"/>
                </w:rPr>
                <w:fldChar w:fldCharType="begin"/>
              </w:r>
              <w:r w:rsidR="00C632FB">
                <w:rPr>
                  <w:sz w:val="18"/>
                  <w:szCs w:val="18"/>
                </w:rPr>
                <w:instrText xml:space="preserve"> ADDIN EN.CITE &lt;EndNote&gt;&lt;Cite&gt;&lt;Author&gt;Green&lt;/Author&gt;&lt;Year&gt;1997&lt;/Year&gt;&lt;RecNum&gt;71&lt;/RecNum&gt;&lt;DisplayText&gt;Green 1997&lt;/DisplayText&gt;&lt;record&gt;&lt;rec-number&gt;71&lt;/rec-number&gt;&lt;foreign-keys&gt;&lt;key app="EN" db-id="0a0zttz0gewd9befav559p5osxw5sftwfpdv"&gt;71&lt;/key&gt;&lt;/foreign-keys&gt;&lt;ref-type name="Report"&gt;27&lt;/ref-type&gt;&lt;contributors&gt;&lt;authors&gt;&lt;author&gt;Green, D.L.&lt;/author&gt;&lt;/authors&gt;&lt;tertiary-authors&gt;&lt;author&gt;Department of Land and Water Conservation&lt;/author&gt;&lt;/tertiary-authors&gt;&lt;/contributors&gt;&lt;titles&gt;&lt;title&gt;Wetland management technical manual:  Wetland classification&lt;/title&gt;&lt;/titles&gt;&lt;dates&gt;&lt;year&gt;1997&lt;/year&gt;&lt;/dates&gt;&lt;pub-location&gt;Sydney&lt;/pub-location&gt;&lt;publisher&gt;Ecological Services Unit for the Water Environments Unit of the Department of Land and Water Conservation&lt;/publisher&gt;&lt;urls&gt;&lt;/urls&gt;&lt;/record&gt;&lt;/Cite&gt;&lt;/EndNote&gt;</w:instrText>
              </w:r>
              <w:r w:rsidR="000D1603">
                <w:rPr>
                  <w:sz w:val="18"/>
                  <w:szCs w:val="18"/>
                </w:rPr>
                <w:fldChar w:fldCharType="separate"/>
              </w:r>
              <w:r w:rsidR="00C632FB">
                <w:rPr>
                  <w:noProof/>
                  <w:sz w:val="18"/>
                  <w:szCs w:val="18"/>
                </w:rPr>
                <w:t>Green 1997</w:t>
              </w:r>
              <w:r w:rsidR="000D1603">
                <w:rPr>
                  <w:sz w:val="18"/>
                  <w:szCs w:val="18"/>
                </w:rPr>
                <w:fldChar w:fldCharType="end"/>
              </w:r>
            </w:hyperlink>
            <w:r w:rsidR="003D6187">
              <w:rPr>
                <w:sz w:val="18"/>
                <w:szCs w:val="18"/>
              </w:rPr>
              <w:t>.</w:t>
            </w:r>
          </w:p>
        </w:tc>
      </w:tr>
    </w:tbl>
    <w:p w:rsidR="00F51C3B" w:rsidRDefault="00F51C3B" w:rsidP="00F51C3B"/>
    <w:p w:rsidR="000B5CA5" w:rsidRDefault="000B5CA5" w:rsidP="00F059A9">
      <w:pPr>
        <w:rPr>
          <w:rFonts w:eastAsia="Cambria"/>
          <w:lang w:val="en-GB"/>
        </w:rPr>
      </w:pPr>
    </w:p>
    <w:p w:rsidR="00BB1081" w:rsidRDefault="00BB1081">
      <w:pPr>
        <w:rPr>
          <w:rFonts w:eastAsia="Cambria"/>
          <w:lang w:val="en-GB"/>
        </w:rPr>
      </w:pPr>
      <w:bookmarkStart w:id="95" w:name="_Ref385079796"/>
      <w:r>
        <w:rPr>
          <w:rFonts w:eastAsia="Cambria"/>
          <w:bCs/>
          <w:i/>
          <w:lang w:val="en-GB"/>
        </w:rPr>
        <w:br w:type="page"/>
      </w:r>
    </w:p>
    <w:p w:rsidR="00F059A9" w:rsidRDefault="00954D84" w:rsidP="00EE0899">
      <w:pPr>
        <w:pStyle w:val="IAEHeading3"/>
      </w:pPr>
      <w:bookmarkStart w:id="96" w:name="_Toc401920877"/>
      <w:bookmarkEnd w:id="95"/>
      <w:r>
        <w:t xml:space="preserve">Evaluation: </w:t>
      </w:r>
      <w:r w:rsidR="00F059A9">
        <w:t>Fish</w:t>
      </w:r>
      <w:bookmarkEnd w:id="96"/>
    </w:p>
    <w:p w:rsidR="00F059A9" w:rsidRPr="00954D84" w:rsidRDefault="00F059A9" w:rsidP="00954D84">
      <w:pPr>
        <w:pStyle w:val="IAEHeading4"/>
      </w:pPr>
      <w:r w:rsidRPr="00954D84">
        <w:t xml:space="preserve">Riverine </w:t>
      </w:r>
      <w:r w:rsidR="00B3754D" w:rsidRPr="00954D84">
        <w:t>f</w:t>
      </w:r>
      <w:r w:rsidRPr="00954D84">
        <w:t>ish</w:t>
      </w:r>
    </w:p>
    <w:p w:rsidR="006A7D0F" w:rsidRDefault="008069F0" w:rsidP="00F059A9">
      <w:r w:rsidRPr="008069F0">
        <w:t xml:space="preserve">Flow plays an important role in the life-cycle of native fishes from larval through to adult life stages. Water may inundate habitat needed for reproduction, triggering a spawning response, create a boost in primary production that improves recruitment success, improve habitat condition through maintaining natural geomorphic processes or natural </w:t>
      </w:r>
      <w:proofErr w:type="spellStart"/>
      <w:r w:rsidRPr="008069F0">
        <w:t>refugia</w:t>
      </w:r>
      <w:proofErr w:type="spellEnd"/>
      <w:r w:rsidRPr="008069F0">
        <w:t xml:space="preserve"> during drought periods, or stimulate in-stream migration.</w:t>
      </w:r>
      <w:r>
        <w:t xml:space="preserve">  </w:t>
      </w:r>
      <w:r w:rsidR="00F059A9">
        <w:t>Temporal changes in the abundance and diversity of native fishes in the</w:t>
      </w:r>
      <w:r w:rsidR="006719C2">
        <w:t xml:space="preserve"> Lachlan river system Selected Area </w:t>
      </w:r>
      <w:r w:rsidR="00F059A9">
        <w:t xml:space="preserve">will be </w:t>
      </w:r>
      <w:r w:rsidR="00B24C05">
        <w:t xml:space="preserve">monitored within a single zone </w:t>
      </w:r>
      <w:r w:rsidR="003A31CE">
        <w:t xml:space="preserve">over the five year period </w:t>
      </w:r>
      <w:r w:rsidR="00B24C05">
        <w:t>as part of the monitoring of basin indicators</w:t>
      </w:r>
      <w:r w:rsidR="003A31CE">
        <w:t xml:space="preserve">.  These data will be used </w:t>
      </w:r>
      <w:r w:rsidR="00F059A9">
        <w:t xml:space="preserve">to </w:t>
      </w:r>
      <w:r w:rsidR="00A5634F">
        <w:t>evaluate</w:t>
      </w:r>
      <w:r w:rsidR="00F059A9">
        <w:t xml:space="preserve"> the </w:t>
      </w:r>
      <w:r w:rsidR="00A5634F">
        <w:t xml:space="preserve">outcomes </w:t>
      </w:r>
      <w:r w:rsidR="00F059A9">
        <w:t xml:space="preserve">of Commonwealth </w:t>
      </w:r>
      <w:r w:rsidR="00A5634F">
        <w:t>environmental water for riverine fish</w:t>
      </w:r>
      <w:r w:rsidR="003A31CE">
        <w:t xml:space="preserve"> in a single zone of the </w:t>
      </w:r>
      <w:r w:rsidR="00B24C05">
        <w:t>Selected Area</w:t>
      </w:r>
      <w:r w:rsidR="00FC7E6B">
        <w:t xml:space="preserve"> </w:t>
      </w:r>
      <w:r w:rsidR="003A31CE">
        <w:t xml:space="preserve">and the approach to this </w:t>
      </w:r>
      <w:r w:rsidR="00FC7E6B">
        <w:t xml:space="preserve">evaluation is outlined in </w:t>
      </w:r>
      <w:r w:rsidR="000D1603">
        <w:fldChar w:fldCharType="begin"/>
      </w:r>
      <w:r w:rsidR="006719C2">
        <w:instrText xml:space="preserve"> REF _Ref385090193 \h </w:instrText>
      </w:r>
      <w:r w:rsidR="000D1603">
        <w:fldChar w:fldCharType="separate"/>
      </w:r>
      <w:r w:rsidR="008C1F8D" w:rsidRPr="00B24C05">
        <w:t xml:space="preserve">Table </w:t>
      </w:r>
      <w:r w:rsidR="008C1F8D">
        <w:rPr>
          <w:noProof/>
        </w:rPr>
        <w:t>11</w:t>
      </w:r>
      <w:r w:rsidR="000D1603">
        <w:fldChar w:fldCharType="end"/>
      </w:r>
      <w:r w:rsidR="006719C2">
        <w:t>.</w:t>
      </w:r>
    </w:p>
    <w:p w:rsidR="00FC7E6B" w:rsidRPr="00B24C05" w:rsidRDefault="00FC7E6B" w:rsidP="00B24C05">
      <w:pPr>
        <w:pStyle w:val="IAECaptionFigTable"/>
      </w:pPr>
      <w:bookmarkStart w:id="97" w:name="_Ref385090193"/>
      <w:bookmarkStart w:id="98" w:name="_Toc401920670"/>
      <w:proofErr w:type="gramStart"/>
      <w:r w:rsidRPr="00B24C05">
        <w:t xml:space="preserve">Table </w:t>
      </w:r>
      <w:proofErr w:type="gramEnd"/>
      <w:r w:rsidR="000D1603" w:rsidRPr="00B24C05">
        <w:fldChar w:fldCharType="begin"/>
      </w:r>
      <w:r w:rsidR="000D5B37" w:rsidRPr="00B24C05">
        <w:instrText xml:space="preserve"> SEQ Table \* ARABIC </w:instrText>
      </w:r>
      <w:r w:rsidR="000D1603" w:rsidRPr="00B24C05">
        <w:fldChar w:fldCharType="separate"/>
      </w:r>
      <w:r w:rsidR="008C1F8D">
        <w:rPr>
          <w:noProof/>
        </w:rPr>
        <w:t>11</w:t>
      </w:r>
      <w:r w:rsidR="000D1603" w:rsidRPr="00B24C05">
        <w:fldChar w:fldCharType="end"/>
      </w:r>
      <w:bookmarkEnd w:id="97"/>
      <w:proofErr w:type="gramStart"/>
      <w:r w:rsidRPr="00B24C05">
        <w:t>.</w:t>
      </w:r>
      <w:proofErr w:type="gramEnd"/>
      <w:r w:rsidRPr="00B24C05">
        <w:t xml:space="preserve">  </w:t>
      </w:r>
      <w:proofErr w:type="gramStart"/>
      <w:r w:rsidRPr="00B24C05">
        <w:t xml:space="preserve">Lachlan river system Selected Area </w:t>
      </w:r>
      <w:r w:rsidR="000E5C6F" w:rsidRPr="00B24C05">
        <w:t>e</w:t>
      </w:r>
      <w:r w:rsidRPr="00B24C05">
        <w:t xml:space="preserve">valuation approach for </w:t>
      </w:r>
      <w:r w:rsidR="000E5C6F" w:rsidRPr="00B24C05">
        <w:t>r</w:t>
      </w:r>
      <w:r w:rsidRPr="00B24C05">
        <w:t xml:space="preserve">iverine </w:t>
      </w:r>
      <w:r w:rsidR="000E5C6F" w:rsidRPr="00B24C05">
        <w:t>f</w:t>
      </w:r>
      <w:r w:rsidRPr="00B24C05">
        <w:t>ish.</w:t>
      </w:r>
      <w:bookmarkEnd w:id="98"/>
      <w:proofErr w:type="gramEnd"/>
    </w:p>
    <w:tbl>
      <w:tblPr>
        <w:tblStyle w:val="MediumGrid3-Accent1"/>
        <w:tblpPr w:leftFromText="180" w:rightFromText="180" w:vertAnchor="text" w:horzAnchor="page" w:tblpX="944" w:tblpY="247"/>
        <w:tblW w:w="5000" w:type="pct"/>
        <w:tblLook w:val="04A0"/>
      </w:tblPr>
      <w:tblGrid>
        <w:gridCol w:w="1320"/>
        <w:gridCol w:w="7922"/>
      </w:tblGrid>
      <w:tr w:rsidR="00137F7A" w:rsidRPr="00093144" w:rsidTr="0035311C">
        <w:trPr>
          <w:cnfStyle w:val="100000000000"/>
          <w:cantSplit/>
          <w:tblHeader/>
        </w:trPr>
        <w:tc>
          <w:tcPr>
            <w:cnfStyle w:val="001000000000"/>
            <w:tcW w:w="5000" w:type="pct"/>
            <w:gridSpan w:val="2"/>
            <w:tcBorders>
              <w:bottom w:val="single" w:sz="8" w:space="0" w:color="FFFFFF" w:themeColor="background1"/>
            </w:tcBorders>
          </w:tcPr>
          <w:p w:rsidR="00137F7A" w:rsidRPr="00F51C3B" w:rsidRDefault="00137F7A" w:rsidP="006719C2">
            <w:pPr>
              <w:pStyle w:val="IAETABLEHead"/>
              <w:framePr w:hSpace="0" w:wrap="auto" w:vAnchor="margin" w:hAnchor="text" w:xAlign="left" w:yAlign="inline"/>
              <w:spacing w:after="60" w:line="220" w:lineRule="atLeast"/>
              <w:rPr>
                <w:sz w:val="18"/>
                <w:szCs w:val="18"/>
              </w:rPr>
            </w:pPr>
            <w:r w:rsidRPr="00F51C3B">
              <w:rPr>
                <w:sz w:val="18"/>
                <w:szCs w:val="18"/>
              </w:rPr>
              <w:t>Indicator:  Riverine Fish</w:t>
            </w:r>
          </w:p>
        </w:tc>
      </w:tr>
      <w:tr w:rsidR="00137F7A" w:rsidRPr="0029155A" w:rsidTr="0035311C">
        <w:trPr>
          <w:cnfStyle w:val="000000100000"/>
          <w:cantSplit/>
        </w:trPr>
        <w:tc>
          <w:tcPr>
            <w:cnfStyle w:val="001000000000"/>
            <w:tcW w:w="714" w:type="pct"/>
            <w:shd w:val="clear" w:color="auto" w:fill="FFFFFF" w:themeFill="background1"/>
          </w:tcPr>
          <w:p w:rsidR="00137F7A" w:rsidRPr="006A7D0F" w:rsidRDefault="00137F7A" w:rsidP="006719C2">
            <w:pPr>
              <w:pStyle w:val="IAETABLEColHead"/>
              <w:framePr w:hSpace="0" w:wrap="auto" w:vAnchor="margin" w:hAnchor="text" w:xAlign="left" w:yAlign="inline"/>
              <w:spacing w:after="60" w:line="220" w:lineRule="atLeast"/>
              <w:rPr>
                <w:sz w:val="18"/>
                <w:szCs w:val="18"/>
              </w:rPr>
            </w:pPr>
            <w:r w:rsidRPr="006A7D0F">
              <w:rPr>
                <w:sz w:val="18"/>
                <w:szCs w:val="18"/>
              </w:rPr>
              <w:t>monitoring Questions</w:t>
            </w:r>
          </w:p>
        </w:tc>
        <w:tc>
          <w:tcPr>
            <w:tcW w:w="4286" w:type="pct"/>
            <w:shd w:val="clear" w:color="auto" w:fill="FFFFFF" w:themeFill="background1"/>
          </w:tcPr>
          <w:p w:rsidR="00137F7A" w:rsidRPr="006A7D0F" w:rsidRDefault="00186E0B" w:rsidP="006719C2">
            <w:pPr>
              <w:pStyle w:val="IAETABLEColHead"/>
              <w:framePr w:hSpace="0" w:wrap="auto" w:vAnchor="margin" w:hAnchor="text" w:xAlign="left" w:yAlign="inline"/>
              <w:spacing w:after="60" w:line="220" w:lineRule="atLeast"/>
              <w:cnfStyle w:val="000000100000"/>
              <w:rPr>
                <w:sz w:val="18"/>
                <w:szCs w:val="18"/>
              </w:rPr>
            </w:pPr>
            <w:r w:rsidRPr="006A7D0F">
              <w:rPr>
                <w:sz w:val="18"/>
                <w:szCs w:val="18"/>
              </w:rPr>
              <w:t xml:space="preserve">Area </w:t>
            </w:r>
            <w:r w:rsidR="00137F7A" w:rsidRPr="006A7D0F">
              <w:rPr>
                <w:sz w:val="18"/>
                <w:szCs w:val="18"/>
              </w:rPr>
              <w:t>evalution:</w:t>
            </w:r>
          </w:p>
          <w:p w:rsidR="00137F7A" w:rsidRPr="006A7D0F" w:rsidRDefault="00137F7A" w:rsidP="006719C2">
            <w:pPr>
              <w:autoSpaceDE w:val="0"/>
              <w:autoSpaceDN w:val="0"/>
              <w:adjustRightInd w:val="0"/>
              <w:spacing w:after="60" w:line="220" w:lineRule="atLeast"/>
              <w:cnfStyle w:val="000000100000"/>
              <w:rPr>
                <w:rFonts w:ascii="Calibri" w:eastAsia="Cambria" w:hAnsi="Calibri" w:cs="MyriadPro-Regular"/>
                <w:bCs/>
                <w:caps/>
                <w:color w:val="0B3066"/>
                <w:sz w:val="18"/>
                <w:szCs w:val="18"/>
                <w:lang w:val="en-GB" w:eastAsia="en-US"/>
              </w:rPr>
            </w:pPr>
            <w:r w:rsidRPr="006A7D0F">
              <w:rPr>
                <w:rFonts w:ascii="Calibri" w:eastAsia="Cambria" w:hAnsi="Calibri" w:cs="MyriadPro-Regular"/>
                <w:bCs/>
                <w:caps/>
                <w:color w:val="0B3066"/>
                <w:sz w:val="18"/>
                <w:szCs w:val="18"/>
                <w:lang w:val="en-GB" w:eastAsia="en-US"/>
              </w:rPr>
              <w:t>Long-term (five-year) question:</w:t>
            </w:r>
          </w:p>
          <w:p w:rsidR="00137F7A" w:rsidRPr="006A7D0F" w:rsidRDefault="00186E0B" w:rsidP="00350387">
            <w:pPr>
              <w:pStyle w:val="ListParagraph"/>
              <w:numPr>
                <w:ilvl w:val="0"/>
                <w:numId w:val="38"/>
              </w:numPr>
              <w:autoSpaceDE w:val="0"/>
              <w:autoSpaceDN w:val="0"/>
              <w:adjustRightInd w:val="0"/>
              <w:spacing w:after="60" w:line="220" w:lineRule="atLeast"/>
              <w:cnfStyle w:val="000000100000"/>
              <w:rPr>
                <w:rFonts w:ascii="Calibri" w:eastAsia="Cambria" w:hAnsi="Calibri" w:cs="MyriadPro-Regular"/>
                <w:bCs/>
                <w:caps/>
                <w:color w:val="0B3066"/>
                <w:sz w:val="18"/>
                <w:szCs w:val="18"/>
                <w:lang w:val="en-GB"/>
              </w:rPr>
            </w:pPr>
            <w:r w:rsidRPr="006A7D0F">
              <w:rPr>
                <w:rFonts w:ascii="Calibri" w:eastAsia="Cambria" w:hAnsi="Calibri" w:cs="MyriadPro-Regular"/>
                <w:bCs/>
                <w:color w:val="0B3066"/>
                <w:sz w:val="18"/>
                <w:szCs w:val="18"/>
                <w:lang w:val="en-GB"/>
              </w:rPr>
              <w:t>What did Commonwealth environmental water contribute to native fish populations?</w:t>
            </w:r>
          </w:p>
          <w:p w:rsidR="00137F7A" w:rsidRPr="006A7D0F" w:rsidRDefault="00186E0B" w:rsidP="00350387">
            <w:pPr>
              <w:pStyle w:val="ListParagraph"/>
              <w:numPr>
                <w:ilvl w:val="0"/>
                <w:numId w:val="38"/>
              </w:numPr>
              <w:autoSpaceDE w:val="0"/>
              <w:autoSpaceDN w:val="0"/>
              <w:adjustRightInd w:val="0"/>
              <w:spacing w:after="60" w:line="220" w:lineRule="atLeast"/>
              <w:cnfStyle w:val="000000100000"/>
              <w:rPr>
                <w:rFonts w:ascii="Calibri" w:eastAsia="Cambria" w:hAnsi="Calibri" w:cs="MyriadPro-Regular"/>
                <w:bCs/>
                <w:caps/>
                <w:color w:val="0B3066"/>
                <w:sz w:val="18"/>
                <w:szCs w:val="18"/>
                <w:lang w:val="en-GB"/>
              </w:rPr>
            </w:pPr>
            <w:r w:rsidRPr="006A7D0F">
              <w:rPr>
                <w:rFonts w:ascii="Calibri" w:eastAsia="Cambria" w:hAnsi="Calibri" w:cs="MyriadPro-Regular"/>
                <w:bCs/>
                <w:color w:val="0B3066"/>
                <w:sz w:val="18"/>
                <w:szCs w:val="18"/>
                <w:lang w:val="en-GB"/>
              </w:rPr>
              <w:t>What did Commonwealth environmental water contribute to native fish species diversity?</w:t>
            </w:r>
          </w:p>
          <w:p w:rsidR="00186E0B" w:rsidRPr="006A7D0F" w:rsidRDefault="00186E0B" w:rsidP="00350387">
            <w:pPr>
              <w:pStyle w:val="ListParagraph"/>
              <w:numPr>
                <w:ilvl w:val="0"/>
                <w:numId w:val="38"/>
              </w:numPr>
              <w:autoSpaceDE w:val="0"/>
              <w:autoSpaceDN w:val="0"/>
              <w:adjustRightInd w:val="0"/>
              <w:spacing w:after="60" w:line="220" w:lineRule="atLeast"/>
              <w:cnfStyle w:val="000000100000"/>
              <w:rPr>
                <w:rFonts w:ascii="Calibri" w:eastAsia="Cambria" w:hAnsi="Calibri" w:cs="MyriadPro-Regular"/>
                <w:bCs/>
                <w:caps/>
                <w:color w:val="0B3066"/>
                <w:sz w:val="18"/>
                <w:szCs w:val="18"/>
                <w:lang w:val="en-GB"/>
              </w:rPr>
            </w:pPr>
            <w:r w:rsidRPr="006A7D0F">
              <w:rPr>
                <w:rFonts w:ascii="Calibri" w:eastAsia="Cambria" w:hAnsi="Calibri" w:cs="MyriadPro-Regular"/>
                <w:bCs/>
                <w:color w:val="0B3066"/>
                <w:sz w:val="18"/>
                <w:szCs w:val="18"/>
                <w:lang w:val="en-GB"/>
              </w:rPr>
              <w:t>What did Commonwealth environmental water contribute to native fish community resilience?</w:t>
            </w:r>
          </w:p>
          <w:p w:rsidR="00186E0B" w:rsidRPr="006A7D0F" w:rsidRDefault="00186E0B" w:rsidP="00350387">
            <w:pPr>
              <w:pStyle w:val="ListParagraph"/>
              <w:numPr>
                <w:ilvl w:val="0"/>
                <w:numId w:val="38"/>
              </w:numPr>
              <w:autoSpaceDE w:val="0"/>
              <w:autoSpaceDN w:val="0"/>
              <w:adjustRightInd w:val="0"/>
              <w:spacing w:after="60" w:line="220" w:lineRule="atLeast"/>
              <w:cnfStyle w:val="000000100000"/>
              <w:rPr>
                <w:rFonts w:ascii="Calibri" w:eastAsia="Cambria" w:hAnsi="Calibri" w:cs="MyriadPro-Regular"/>
                <w:bCs/>
                <w:color w:val="0B3066"/>
                <w:sz w:val="18"/>
                <w:szCs w:val="18"/>
                <w:lang w:val="en-GB"/>
              </w:rPr>
            </w:pPr>
            <w:r w:rsidRPr="006A7D0F">
              <w:rPr>
                <w:rFonts w:ascii="Calibri" w:eastAsia="Cambria" w:hAnsi="Calibri" w:cs="MyriadPro-Regular"/>
                <w:bCs/>
                <w:color w:val="0B3066"/>
                <w:sz w:val="18"/>
                <w:szCs w:val="18"/>
                <w:lang w:val="en-GB"/>
              </w:rPr>
              <w:t>What did Commonwealth environmental water contribute to native fish survival?</w:t>
            </w:r>
          </w:p>
          <w:p w:rsidR="00137F7A" w:rsidRPr="006A7D0F" w:rsidRDefault="00137F7A" w:rsidP="006719C2">
            <w:pPr>
              <w:autoSpaceDE w:val="0"/>
              <w:autoSpaceDN w:val="0"/>
              <w:adjustRightInd w:val="0"/>
              <w:spacing w:after="60" w:line="220" w:lineRule="atLeast"/>
              <w:cnfStyle w:val="000000100000"/>
              <w:rPr>
                <w:rFonts w:ascii="Calibri" w:eastAsia="Cambria" w:hAnsi="Calibri" w:cs="MyriadPro-Regular"/>
                <w:bCs/>
                <w:caps/>
                <w:color w:val="0B3066"/>
                <w:sz w:val="18"/>
                <w:szCs w:val="18"/>
                <w:lang w:val="en-GB" w:eastAsia="en-US"/>
              </w:rPr>
            </w:pPr>
            <w:r w:rsidRPr="006A7D0F">
              <w:rPr>
                <w:rFonts w:ascii="Calibri" w:eastAsia="Cambria" w:hAnsi="Calibri" w:cs="MyriadPro-Regular"/>
                <w:bCs/>
                <w:caps/>
                <w:color w:val="0B3066"/>
                <w:sz w:val="18"/>
                <w:szCs w:val="18"/>
                <w:lang w:val="en-GB" w:eastAsia="en-US"/>
              </w:rPr>
              <w:t>Short-term (one-year) questions:</w:t>
            </w:r>
          </w:p>
          <w:p w:rsidR="00186E0B" w:rsidRPr="006A7D0F" w:rsidRDefault="00186E0B" w:rsidP="00350387">
            <w:pPr>
              <w:pStyle w:val="ListParagraph"/>
              <w:numPr>
                <w:ilvl w:val="0"/>
                <w:numId w:val="38"/>
              </w:numPr>
              <w:autoSpaceDE w:val="0"/>
              <w:autoSpaceDN w:val="0"/>
              <w:adjustRightInd w:val="0"/>
              <w:spacing w:after="60" w:line="220" w:lineRule="atLeast"/>
              <w:cnfStyle w:val="000000100000"/>
              <w:rPr>
                <w:rFonts w:ascii="Calibri" w:eastAsia="Cambria" w:hAnsi="Calibri" w:cs="MyriadPro-Regular"/>
                <w:bCs/>
                <w:caps/>
                <w:color w:val="0B3066"/>
                <w:sz w:val="18"/>
                <w:szCs w:val="18"/>
                <w:lang w:val="en-GB"/>
              </w:rPr>
            </w:pPr>
            <w:r w:rsidRPr="006A7D0F">
              <w:rPr>
                <w:rFonts w:ascii="Calibri" w:eastAsia="Cambria" w:hAnsi="Calibri" w:cs="MyriadPro-Regular"/>
                <w:bCs/>
                <w:color w:val="0B3066"/>
                <w:sz w:val="18"/>
                <w:szCs w:val="18"/>
                <w:lang w:val="en-GB"/>
              </w:rPr>
              <w:t>What did Commonwealth environmental water contribute to biotic dispersal?</w:t>
            </w:r>
          </w:p>
          <w:p w:rsidR="00137F7A" w:rsidRPr="006A7D0F" w:rsidRDefault="00186E0B" w:rsidP="00350387">
            <w:pPr>
              <w:pStyle w:val="IAETABLEColHead"/>
              <w:framePr w:hSpace="0" w:wrap="auto" w:vAnchor="margin" w:hAnchor="text" w:xAlign="left" w:yAlign="inline"/>
              <w:numPr>
                <w:ilvl w:val="0"/>
                <w:numId w:val="38"/>
              </w:numPr>
              <w:spacing w:after="60" w:line="220" w:lineRule="atLeast"/>
              <w:cnfStyle w:val="000000100000"/>
              <w:rPr>
                <w:sz w:val="18"/>
                <w:szCs w:val="18"/>
              </w:rPr>
            </w:pPr>
            <w:r w:rsidRPr="006A7D0F">
              <w:rPr>
                <w:bCs w:val="0"/>
                <w:caps w:val="0"/>
                <w:sz w:val="18"/>
                <w:szCs w:val="18"/>
              </w:rPr>
              <w:t>What did Commonwealth environmental water contribute to native fish community resilience</w:t>
            </w:r>
            <w:r w:rsidRPr="006A7D0F">
              <w:rPr>
                <w:bCs w:val="0"/>
                <w:sz w:val="18"/>
                <w:szCs w:val="18"/>
              </w:rPr>
              <w:t>?</w:t>
            </w:r>
          </w:p>
        </w:tc>
      </w:tr>
      <w:tr w:rsidR="00137F7A" w:rsidRPr="00BD7906" w:rsidTr="0035311C">
        <w:trPr>
          <w:cantSplit/>
        </w:trPr>
        <w:tc>
          <w:tcPr>
            <w:cnfStyle w:val="001000000000"/>
            <w:tcW w:w="714" w:type="pct"/>
          </w:tcPr>
          <w:p w:rsidR="00137F7A" w:rsidRPr="006A7D0F" w:rsidRDefault="00137F7A" w:rsidP="00835F58">
            <w:pPr>
              <w:pStyle w:val="iAETableCol1"/>
              <w:framePr w:hSpace="0" w:wrap="auto" w:vAnchor="margin" w:hAnchor="text" w:xAlign="left" w:yAlign="inline"/>
              <w:spacing w:after="60" w:line="220" w:lineRule="atLeast"/>
              <w:rPr>
                <w:sz w:val="18"/>
                <w:szCs w:val="18"/>
              </w:rPr>
            </w:pPr>
            <w:r w:rsidRPr="006A7D0F">
              <w:rPr>
                <w:sz w:val="18"/>
                <w:szCs w:val="18"/>
              </w:rPr>
              <w:t xml:space="preserve">Cause and </w:t>
            </w:r>
            <w:r w:rsidR="00835F58">
              <w:rPr>
                <w:sz w:val="18"/>
                <w:szCs w:val="18"/>
              </w:rPr>
              <w:t>e</w:t>
            </w:r>
            <w:r w:rsidRPr="006A7D0F">
              <w:rPr>
                <w:sz w:val="18"/>
                <w:szCs w:val="18"/>
              </w:rPr>
              <w:t xml:space="preserve">ffect </w:t>
            </w:r>
            <w:r w:rsidR="00835F58">
              <w:rPr>
                <w:sz w:val="18"/>
                <w:szCs w:val="18"/>
              </w:rPr>
              <w:t>d</w:t>
            </w:r>
            <w:r w:rsidRPr="006A7D0F">
              <w:rPr>
                <w:sz w:val="18"/>
                <w:szCs w:val="18"/>
              </w:rPr>
              <w:t>iagram</w:t>
            </w:r>
          </w:p>
        </w:tc>
        <w:tc>
          <w:tcPr>
            <w:tcW w:w="4286" w:type="pct"/>
            <w:tcBorders>
              <w:top w:val="single" w:sz="8" w:space="0" w:color="FFFFFF" w:themeColor="background1"/>
              <w:bottom w:val="single" w:sz="8" w:space="0" w:color="FFFFFF" w:themeColor="background1"/>
            </w:tcBorders>
            <w:shd w:val="clear" w:color="auto" w:fill="F2F2F2" w:themeFill="background1" w:themeFillShade="F2"/>
          </w:tcPr>
          <w:p w:rsidR="00137F7A" w:rsidRPr="006A7D0F" w:rsidRDefault="00186E0B" w:rsidP="006719C2">
            <w:pPr>
              <w:spacing w:after="60" w:line="220" w:lineRule="atLeast"/>
              <w:cnfStyle w:val="000000000000"/>
              <w:rPr>
                <w:sz w:val="18"/>
                <w:szCs w:val="18"/>
              </w:rPr>
            </w:pPr>
            <w:r w:rsidRPr="006A7D0F">
              <w:rPr>
                <w:sz w:val="18"/>
                <w:szCs w:val="18"/>
              </w:rPr>
              <w:t xml:space="preserve">Revised </w:t>
            </w:r>
            <w:r w:rsidR="000E5C6F">
              <w:rPr>
                <w:sz w:val="18"/>
                <w:szCs w:val="18"/>
              </w:rPr>
              <w:t>l</w:t>
            </w:r>
            <w:r w:rsidR="00137F7A" w:rsidRPr="006A7D0F">
              <w:rPr>
                <w:sz w:val="18"/>
                <w:szCs w:val="18"/>
              </w:rPr>
              <w:t xml:space="preserve">andscape </w:t>
            </w:r>
            <w:r w:rsidR="000E5C6F">
              <w:rPr>
                <w:sz w:val="18"/>
                <w:szCs w:val="18"/>
              </w:rPr>
              <w:t>f</w:t>
            </w:r>
            <w:r w:rsidR="00137F7A" w:rsidRPr="006A7D0F">
              <w:rPr>
                <w:sz w:val="18"/>
                <w:szCs w:val="18"/>
              </w:rPr>
              <w:t xml:space="preserve">ish </w:t>
            </w:r>
            <w:r w:rsidR="000E5C6F">
              <w:rPr>
                <w:sz w:val="18"/>
                <w:szCs w:val="18"/>
              </w:rPr>
              <w:t>d</w:t>
            </w:r>
            <w:r w:rsidR="00137F7A" w:rsidRPr="006A7D0F">
              <w:rPr>
                <w:sz w:val="18"/>
                <w:szCs w:val="18"/>
              </w:rPr>
              <w:t xml:space="preserve">iversity; </w:t>
            </w:r>
            <w:r w:rsidR="000E5C6F">
              <w:rPr>
                <w:sz w:val="18"/>
                <w:szCs w:val="18"/>
              </w:rPr>
              <w:t>r</w:t>
            </w:r>
            <w:r w:rsidRPr="006A7D0F">
              <w:rPr>
                <w:sz w:val="18"/>
                <w:szCs w:val="18"/>
              </w:rPr>
              <w:t xml:space="preserve">evised </w:t>
            </w:r>
            <w:r w:rsidR="000E5C6F">
              <w:rPr>
                <w:sz w:val="18"/>
                <w:szCs w:val="18"/>
              </w:rPr>
              <w:t>f</w:t>
            </w:r>
            <w:r w:rsidR="00137F7A" w:rsidRPr="006A7D0F">
              <w:rPr>
                <w:sz w:val="18"/>
                <w:szCs w:val="18"/>
              </w:rPr>
              <w:t xml:space="preserve">ish </w:t>
            </w:r>
            <w:r w:rsidR="000E5C6F">
              <w:rPr>
                <w:sz w:val="18"/>
                <w:szCs w:val="18"/>
              </w:rPr>
              <w:t>c</w:t>
            </w:r>
            <w:r w:rsidR="00137F7A" w:rsidRPr="006A7D0F">
              <w:rPr>
                <w:sz w:val="18"/>
                <w:szCs w:val="18"/>
              </w:rPr>
              <w:t>ondition</w:t>
            </w:r>
            <w:r w:rsidRPr="006A7D0F">
              <w:rPr>
                <w:sz w:val="18"/>
                <w:szCs w:val="18"/>
              </w:rPr>
              <w:t xml:space="preserve">; </w:t>
            </w:r>
            <w:r w:rsidR="000E5C6F">
              <w:rPr>
                <w:sz w:val="18"/>
                <w:szCs w:val="18"/>
              </w:rPr>
              <w:t>r</w:t>
            </w:r>
            <w:r w:rsidRPr="006A7D0F">
              <w:rPr>
                <w:sz w:val="18"/>
                <w:szCs w:val="18"/>
              </w:rPr>
              <w:t xml:space="preserve">evised </w:t>
            </w:r>
            <w:r w:rsidR="000E5C6F">
              <w:rPr>
                <w:sz w:val="18"/>
                <w:szCs w:val="18"/>
              </w:rPr>
              <w:t>f</w:t>
            </w:r>
            <w:r w:rsidRPr="006A7D0F">
              <w:rPr>
                <w:sz w:val="18"/>
                <w:szCs w:val="18"/>
              </w:rPr>
              <w:t xml:space="preserve">ish </w:t>
            </w:r>
            <w:r w:rsidR="000E5C6F">
              <w:rPr>
                <w:sz w:val="18"/>
                <w:szCs w:val="18"/>
              </w:rPr>
              <w:t>r</w:t>
            </w:r>
            <w:r w:rsidRPr="00F62D76">
              <w:rPr>
                <w:sz w:val="18"/>
                <w:szCs w:val="18"/>
              </w:rPr>
              <w:t xml:space="preserve">eproduction (Appendix </w:t>
            </w:r>
            <w:r w:rsidR="00F62D76" w:rsidRPr="00F62D76">
              <w:rPr>
                <w:sz w:val="18"/>
                <w:szCs w:val="18"/>
              </w:rPr>
              <w:t>1</w:t>
            </w:r>
            <w:r w:rsidRPr="00F62D76">
              <w:rPr>
                <w:sz w:val="18"/>
                <w:szCs w:val="18"/>
              </w:rPr>
              <w:t>)</w:t>
            </w:r>
          </w:p>
          <w:p w:rsidR="00137F7A" w:rsidRPr="006A7D0F" w:rsidRDefault="00137F7A" w:rsidP="006719C2">
            <w:pPr>
              <w:spacing w:after="60" w:line="220" w:lineRule="atLeast"/>
              <w:cnfStyle w:val="000000000000"/>
              <w:rPr>
                <w:sz w:val="18"/>
                <w:szCs w:val="18"/>
              </w:rPr>
            </w:pPr>
          </w:p>
        </w:tc>
      </w:tr>
      <w:tr w:rsidR="00137F7A" w:rsidTr="0035311C">
        <w:trPr>
          <w:cnfStyle w:val="000000100000"/>
          <w:cantSplit/>
        </w:trPr>
        <w:tc>
          <w:tcPr>
            <w:cnfStyle w:val="001000000000"/>
            <w:tcW w:w="714" w:type="pct"/>
          </w:tcPr>
          <w:p w:rsidR="00137F7A" w:rsidRPr="006A7D0F" w:rsidRDefault="00137F7A" w:rsidP="006719C2">
            <w:pPr>
              <w:pStyle w:val="iAETableCol1"/>
              <w:framePr w:hSpace="0" w:wrap="auto" w:vAnchor="margin" w:hAnchor="text" w:xAlign="left" w:yAlign="inline"/>
              <w:spacing w:after="60" w:line="220" w:lineRule="atLeast"/>
              <w:rPr>
                <w:sz w:val="18"/>
                <w:szCs w:val="18"/>
              </w:rPr>
            </w:pPr>
            <w:r w:rsidRPr="006A7D0F">
              <w:rPr>
                <w:sz w:val="18"/>
                <w:szCs w:val="18"/>
              </w:rPr>
              <w:t xml:space="preserve">Zones </w:t>
            </w:r>
          </w:p>
        </w:tc>
        <w:tc>
          <w:tcPr>
            <w:tcW w:w="4286" w:type="pct"/>
            <w:shd w:val="clear" w:color="auto" w:fill="F2F2F2" w:themeFill="background1" w:themeFillShade="F2"/>
          </w:tcPr>
          <w:p w:rsidR="00137F7A" w:rsidRDefault="00186E0B" w:rsidP="00B24C05">
            <w:pPr>
              <w:cnfStyle w:val="000000100000"/>
              <w:rPr>
                <w:sz w:val="18"/>
                <w:szCs w:val="18"/>
              </w:rPr>
            </w:pPr>
            <w:r w:rsidRPr="006A7D0F">
              <w:rPr>
                <w:sz w:val="18"/>
                <w:szCs w:val="18"/>
              </w:rPr>
              <w:t>Zone 1: Lachlan River channel betwe</w:t>
            </w:r>
            <w:r w:rsidR="00B24C05">
              <w:rPr>
                <w:sz w:val="18"/>
                <w:szCs w:val="18"/>
              </w:rPr>
              <w:t xml:space="preserve">en Brewster Weir and Booligal. </w:t>
            </w:r>
            <w:r w:rsidR="00137F7A" w:rsidRPr="006A7D0F">
              <w:rPr>
                <w:sz w:val="18"/>
                <w:szCs w:val="18"/>
              </w:rPr>
              <w:t xml:space="preserve"> </w:t>
            </w:r>
          </w:p>
          <w:p w:rsidR="00B24C05" w:rsidRPr="006A7D0F" w:rsidRDefault="00B24C05" w:rsidP="00B24C05">
            <w:pPr>
              <w:cnfStyle w:val="000000100000"/>
              <w:rPr>
                <w:sz w:val="18"/>
                <w:szCs w:val="18"/>
              </w:rPr>
            </w:pPr>
          </w:p>
        </w:tc>
      </w:tr>
      <w:tr w:rsidR="00137F7A" w:rsidTr="0035311C">
        <w:trPr>
          <w:cantSplit/>
        </w:trPr>
        <w:tc>
          <w:tcPr>
            <w:cnfStyle w:val="001000000000"/>
            <w:tcW w:w="714" w:type="pct"/>
          </w:tcPr>
          <w:p w:rsidR="00137F7A" w:rsidRPr="006A7D0F" w:rsidRDefault="00137F7A" w:rsidP="006719C2">
            <w:pPr>
              <w:pStyle w:val="iAETableCol1"/>
              <w:framePr w:hSpace="0" w:wrap="auto" w:vAnchor="margin" w:hAnchor="text" w:xAlign="left" w:yAlign="inline"/>
              <w:spacing w:after="60" w:line="220" w:lineRule="atLeast"/>
              <w:rPr>
                <w:sz w:val="18"/>
                <w:szCs w:val="18"/>
              </w:rPr>
            </w:pPr>
            <w:r w:rsidRPr="006A7D0F">
              <w:rPr>
                <w:sz w:val="18"/>
                <w:szCs w:val="18"/>
              </w:rPr>
              <w:t>Monitoring strategy</w:t>
            </w:r>
          </w:p>
        </w:tc>
        <w:tc>
          <w:tcPr>
            <w:tcW w:w="4286" w:type="pct"/>
            <w:tcBorders>
              <w:top w:val="single" w:sz="8" w:space="0" w:color="FFFFFF" w:themeColor="background1"/>
              <w:bottom w:val="single" w:sz="8" w:space="0" w:color="FFFFFF" w:themeColor="background1"/>
            </w:tcBorders>
            <w:shd w:val="clear" w:color="auto" w:fill="F2F2F2" w:themeFill="background1" w:themeFillShade="F2"/>
          </w:tcPr>
          <w:p w:rsidR="003C171C" w:rsidRDefault="00FC7E6B" w:rsidP="003C171C">
            <w:pPr>
              <w:cnfStyle w:val="000000000000"/>
              <w:rPr>
                <w:sz w:val="18"/>
                <w:szCs w:val="18"/>
              </w:rPr>
            </w:pPr>
            <w:r>
              <w:rPr>
                <w:sz w:val="18"/>
                <w:szCs w:val="18"/>
              </w:rPr>
              <w:t>Long term changes in</w:t>
            </w:r>
            <w:r w:rsidR="006A7D0F" w:rsidRPr="006A7D0F">
              <w:rPr>
                <w:sz w:val="18"/>
                <w:szCs w:val="18"/>
              </w:rPr>
              <w:t xml:space="preserve"> </w:t>
            </w:r>
            <w:r w:rsidRPr="006A7D0F">
              <w:rPr>
                <w:sz w:val="18"/>
                <w:szCs w:val="18"/>
              </w:rPr>
              <w:t xml:space="preserve">abundance, diversity, resilience or individual body condition </w:t>
            </w:r>
            <w:r>
              <w:rPr>
                <w:sz w:val="18"/>
                <w:szCs w:val="18"/>
              </w:rPr>
              <w:t>will be measured using field</w:t>
            </w:r>
            <w:r w:rsidR="006A7D0F" w:rsidRPr="006A7D0F">
              <w:rPr>
                <w:sz w:val="18"/>
                <w:szCs w:val="18"/>
              </w:rPr>
              <w:t xml:space="preserve"> data collected annually</w:t>
            </w:r>
            <w:r>
              <w:rPr>
                <w:sz w:val="18"/>
                <w:szCs w:val="18"/>
              </w:rPr>
              <w:t xml:space="preserve"> (March)</w:t>
            </w:r>
            <w:r w:rsidR="006A7D0F" w:rsidRPr="006A7D0F">
              <w:rPr>
                <w:sz w:val="18"/>
                <w:szCs w:val="18"/>
              </w:rPr>
              <w:t xml:space="preserve"> </w:t>
            </w:r>
            <w:r>
              <w:rPr>
                <w:sz w:val="18"/>
                <w:szCs w:val="18"/>
              </w:rPr>
              <w:t>in Zone 1</w:t>
            </w:r>
            <w:r w:rsidR="00B24C05">
              <w:rPr>
                <w:sz w:val="18"/>
                <w:szCs w:val="18"/>
              </w:rPr>
              <w:t xml:space="preserve"> </w:t>
            </w:r>
            <w:r w:rsidR="003A31CE">
              <w:rPr>
                <w:sz w:val="18"/>
                <w:szCs w:val="18"/>
              </w:rPr>
              <w:t>as part of the</w:t>
            </w:r>
            <w:r w:rsidR="00B24C05">
              <w:rPr>
                <w:sz w:val="18"/>
                <w:szCs w:val="18"/>
              </w:rPr>
              <w:t xml:space="preserve"> Basin Evaluation</w:t>
            </w:r>
            <w:r w:rsidR="006A7D0F" w:rsidRPr="006A7D0F">
              <w:rPr>
                <w:sz w:val="18"/>
                <w:szCs w:val="18"/>
              </w:rPr>
              <w:t xml:space="preserve">.  Abundance will be measured as CPUE (catch per unit effort), </w:t>
            </w:r>
            <w:r>
              <w:rPr>
                <w:sz w:val="18"/>
                <w:szCs w:val="18"/>
              </w:rPr>
              <w:t xml:space="preserve">diversity as the number of species caught, </w:t>
            </w:r>
            <w:proofErr w:type="gramStart"/>
            <w:r>
              <w:rPr>
                <w:sz w:val="18"/>
                <w:szCs w:val="18"/>
              </w:rPr>
              <w:t>resilience</w:t>
            </w:r>
            <w:proofErr w:type="gramEnd"/>
            <w:r>
              <w:rPr>
                <w:sz w:val="18"/>
                <w:szCs w:val="18"/>
              </w:rPr>
              <w:t xml:space="preserve"> as a combination of</w:t>
            </w:r>
            <w:r w:rsidR="006A7D0F" w:rsidRPr="006A7D0F">
              <w:rPr>
                <w:sz w:val="18"/>
                <w:szCs w:val="18"/>
              </w:rPr>
              <w:t xml:space="preserve"> SRA indices </w:t>
            </w:r>
            <w:r>
              <w:rPr>
                <w:sz w:val="18"/>
                <w:szCs w:val="18"/>
              </w:rPr>
              <w:t>(</w:t>
            </w:r>
            <w:proofErr w:type="spellStart"/>
            <w:r w:rsidR="006A7D0F" w:rsidRPr="006A7D0F">
              <w:rPr>
                <w:sz w:val="18"/>
                <w:szCs w:val="18"/>
              </w:rPr>
              <w:t>nativeness</w:t>
            </w:r>
            <w:proofErr w:type="spellEnd"/>
            <w:r w:rsidR="006A7D0F" w:rsidRPr="006A7D0F">
              <w:rPr>
                <w:sz w:val="18"/>
                <w:szCs w:val="18"/>
              </w:rPr>
              <w:t>, expectedness and recruitment)</w:t>
            </w:r>
            <w:r>
              <w:rPr>
                <w:sz w:val="18"/>
                <w:szCs w:val="18"/>
              </w:rPr>
              <w:t xml:space="preserve"> and population structure</w:t>
            </w:r>
            <w:r w:rsidR="006A7D0F" w:rsidRPr="006A7D0F">
              <w:rPr>
                <w:sz w:val="18"/>
                <w:szCs w:val="18"/>
              </w:rPr>
              <w:t xml:space="preserve"> and individual body condition will be measured as length and mass from individual fish collected.</w:t>
            </w:r>
          </w:p>
          <w:p w:rsidR="00FC7E6B" w:rsidRDefault="00FC7E6B" w:rsidP="003C171C">
            <w:pPr>
              <w:cnfStyle w:val="000000000000"/>
              <w:rPr>
                <w:sz w:val="18"/>
                <w:szCs w:val="18"/>
              </w:rPr>
            </w:pPr>
          </w:p>
          <w:p w:rsidR="003C171C" w:rsidRDefault="00FC7E6B" w:rsidP="00C03D10">
            <w:pPr>
              <w:cnfStyle w:val="000000000000"/>
              <w:rPr>
                <w:sz w:val="18"/>
                <w:szCs w:val="18"/>
              </w:rPr>
            </w:pPr>
            <w:r>
              <w:rPr>
                <w:sz w:val="18"/>
                <w:szCs w:val="18"/>
              </w:rPr>
              <w:t>Should cease to flow conditions occur within the Lachlan river system Selected Area</w:t>
            </w:r>
            <w:r w:rsidR="00B24C05">
              <w:rPr>
                <w:sz w:val="18"/>
                <w:szCs w:val="18"/>
              </w:rPr>
              <w:t xml:space="preserve"> and coincide with the field season</w:t>
            </w:r>
            <w:r w:rsidR="000E5C6F">
              <w:rPr>
                <w:sz w:val="18"/>
                <w:szCs w:val="18"/>
              </w:rPr>
              <w:t>,</w:t>
            </w:r>
            <w:r>
              <w:rPr>
                <w:sz w:val="18"/>
                <w:szCs w:val="18"/>
              </w:rPr>
              <w:t xml:space="preserve"> native fish populations within individual drought </w:t>
            </w:r>
            <w:proofErr w:type="spellStart"/>
            <w:r>
              <w:rPr>
                <w:sz w:val="18"/>
                <w:szCs w:val="18"/>
              </w:rPr>
              <w:t>refugia</w:t>
            </w:r>
            <w:proofErr w:type="spellEnd"/>
            <w:r>
              <w:rPr>
                <w:sz w:val="18"/>
                <w:szCs w:val="18"/>
              </w:rPr>
              <w:t xml:space="preserve"> will be monitored for survival and condition.</w:t>
            </w:r>
          </w:p>
          <w:p w:rsidR="00B24C05" w:rsidRPr="006A7D0F" w:rsidRDefault="00B24C05" w:rsidP="00B24C05">
            <w:pPr>
              <w:cnfStyle w:val="000000000000"/>
              <w:rPr>
                <w:sz w:val="18"/>
                <w:szCs w:val="18"/>
              </w:rPr>
            </w:pPr>
          </w:p>
        </w:tc>
      </w:tr>
      <w:tr w:rsidR="00137F7A" w:rsidTr="0035311C">
        <w:trPr>
          <w:cnfStyle w:val="000000100000"/>
          <w:cantSplit/>
        </w:trPr>
        <w:tc>
          <w:tcPr>
            <w:cnfStyle w:val="001000000000"/>
            <w:tcW w:w="714" w:type="pct"/>
          </w:tcPr>
          <w:p w:rsidR="00137F7A" w:rsidRPr="006A7D0F" w:rsidRDefault="00137F7A" w:rsidP="006719C2">
            <w:pPr>
              <w:pStyle w:val="iAETableCol1"/>
              <w:framePr w:hSpace="0" w:wrap="auto" w:vAnchor="margin" w:hAnchor="text" w:xAlign="left" w:yAlign="inline"/>
              <w:spacing w:after="60" w:line="220" w:lineRule="atLeast"/>
              <w:rPr>
                <w:sz w:val="18"/>
                <w:szCs w:val="18"/>
              </w:rPr>
            </w:pPr>
            <w:r w:rsidRPr="006A7D0F">
              <w:rPr>
                <w:sz w:val="18"/>
                <w:szCs w:val="18"/>
              </w:rPr>
              <w:t>Methods</w:t>
            </w:r>
          </w:p>
        </w:tc>
        <w:tc>
          <w:tcPr>
            <w:tcW w:w="4286" w:type="pct"/>
            <w:shd w:val="clear" w:color="auto" w:fill="F2F2F2" w:themeFill="background1" w:themeFillShade="F2"/>
          </w:tcPr>
          <w:p w:rsidR="00137F7A" w:rsidRPr="006A7D0F" w:rsidRDefault="003C171C" w:rsidP="00C03D10">
            <w:pPr>
              <w:spacing w:after="60" w:line="220" w:lineRule="atLeast"/>
              <w:cnfStyle w:val="000000100000"/>
              <w:rPr>
                <w:sz w:val="18"/>
                <w:szCs w:val="18"/>
              </w:rPr>
            </w:pPr>
            <w:r w:rsidRPr="006A7D0F">
              <w:rPr>
                <w:sz w:val="18"/>
                <w:szCs w:val="18"/>
              </w:rPr>
              <w:t xml:space="preserve">Standard Operating Procedure:  Lachlan river system Selected Area </w:t>
            </w:r>
            <w:r w:rsidR="00C03D10">
              <w:rPr>
                <w:sz w:val="18"/>
                <w:szCs w:val="18"/>
              </w:rPr>
              <w:t>r</w:t>
            </w:r>
            <w:r w:rsidRPr="006A7D0F">
              <w:rPr>
                <w:sz w:val="18"/>
                <w:szCs w:val="18"/>
              </w:rPr>
              <w:t xml:space="preserve">iverine </w:t>
            </w:r>
            <w:r w:rsidR="00C03D10">
              <w:rPr>
                <w:sz w:val="18"/>
                <w:szCs w:val="18"/>
              </w:rPr>
              <w:t>f</w:t>
            </w:r>
            <w:r w:rsidRPr="006A7D0F">
              <w:rPr>
                <w:sz w:val="18"/>
                <w:szCs w:val="18"/>
              </w:rPr>
              <w:t>ish</w:t>
            </w:r>
          </w:p>
        </w:tc>
      </w:tr>
      <w:tr w:rsidR="00137F7A" w:rsidTr="0035311C">
        <w:trPr>
          <w:cantSplit/>
        </w:trPr>
        <w:tc>
          <w:tcPr>
            <w:cnfStyle w:val="001000000000"/>
            <w:tcW w:w="714" w:type="pct"/>
            <w:tcBorders>
              <w:top w:val="single" w:sz="8" w:space="0" w:color="FFFFFF" w:themeColor="background1"/>
            </w:tcBorders>
          </w:tcPr>
          <w:p w:rsidR="00137F7A" w:rsidRPr="006A7D0F" w:rsidRDefault="00137F7A" w:rsidP="006719C2">
            <w:pPr>
              <w:widowControl w:val="0"/>
              <w:tabs>
                <w:tab w:val="left" w:pos="284"/>
              </w:tabs>
              <w:suppressAutoHyphens/>
              <w:autoSpaceDE w:val="0"/>
              <w:autoSpaceDN w:val="0"/>
              <w:adjustRightInd w:val="0"/>
              <w:spacing w:after="60" w:line="220" w:lineRule="atLeast"/>
              <w:textAlignment w:val="center"/>
              <w:rPr>
                <w:rFonts w:cs="MyriadPro-Regular"/>
                <w:color w:val="FFFFFF"/>
                <w:sz w:val="18"/>
                <w:szCs w:val="18"/>
                <w:lang w:val="en-GB"/>
              </w:rPr>
            </w:pPr>
            <w:r w:rsidRPr="006A7D0F">
              <w:rPr>
                <w:rFonts w:cs="MyriadPro-Regular"/>
                <w:color w:val="FFFFFF"/>
                <w:sz w:val="18"/>
                <w:szCs w:val="18"/>
                <w:lang w:val="en-GB"/>
              </w:rPr>
              <w:t>Data obtained</w:t>
            </w:r>
          </w:p>
        </w:tc>
        <w:tc>
          <w:tcPr>
            <w:tcW w:w="42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6A7D0F" w:rsidRPr="006A7D0F" w:rsidRDefault="00137F7A" w:rsidP="006719C2">
            <w:pPr>
              <w:spacing w:after="60" w:line="220" w:lineRule="atLeast"/>
              <w:cnfStyle w:val="000000000000"/>
              <w:rPr>
                <w:sz w:val="18"/>
                <w:szCs w:val="18"/>
              </w:rPr>
            </w:pPr>
            <w:r w:rsidRPr="006A7D0F">
              <w:rPr>
                <w:sz w:val="18"/>
                <w:szCs w:val="18"/>
              </w:rPr>
              <w:t xml:space="preserve">Relative abundance; </w:t>
            </w:r>
          </w:p>
          <w:p w:rsidR="006A7D0F" w:rsidRPr="006A7D0F" w:rsidRDefault="006A7D0F" w:rsidP="006719C2">
            <w:pPr>
              <w:spacing w:after="60" w:line="220" w:lineRule="atLeast"/>
              <w:cnfStyle w:val="000000000000"/>
              <w:rPr>
                <w:sz w:val="18"/>
                <w:szCs w:val="18"/>
              </w:rPr>
            </w:pPr>
            <w:r w:rsidRPr="006A7D0F">
              <w:rPr>
                <w:sz w:val="18"/>
                <w:szCs w:val="18"/>
              </w:rPr>
              <w:t>Species diversity;</w:t>
            </w:r>
          </w:p>
          <w:p w:rsidR="006A7D0F" w:rsidRPr="006A7D0F" w:rsidRDefault="006A7D0F" w:rsidP="006719C2">
            <w:pPr>
              <w:spacing w:after="60" w:line="220" w:lineRule="atLeast"/>
              <w:cnfStyle w:val="000000000000"/>
              <w:rPr>
                <w:sz w:val="18"/>
                <w:szCs w:val="18"/>
              </w:rPr>
            </w:pPr>
            <w:r w:rsidRPr="006A7D0F">
              <w:rPr>
                <w:sz w:val="18"/>
                <w:szCs w:val="18"/>
              </w:rPr>
              <w:t>Length and mass of target species</w:t>
            </w:r>
          </w:p>
          <w:p w:rsidR="00137F7A" w:rsidRPr="006A7D0F" w:rsidRDefault="006A7D0F" w:rsidP="006A7D0F">
            <w:pPr>
              <w:spacing w:after="60" w:line="220" w:lineRule="atLeast"/>
              <w:cnfStyle w:val="000000000000"/>
              <w:rPr>
                <w:sz w:val="18"/>
                <w:szCs w:val="18"/>
              </w:rPr>
            </w:pPr>
            <w:r w:rsidRPr="006A7D0F">
              <w:rPr>
                <w:sz w:val="18"/>
                <w:szCs w:val="18"/>
              </w:rPr>
              <w:t>Length and age of target species (p</w:t>
            </w:r>
            <w:r w:rsidR="00137F7A" w:rsidRPr="006A7D0F">
              <w:rPr>
                <w:sz w:val="18"/>
                <w:szCs w:val="18"/>
              </w:rPr>
              <w:t>opulation structure for target species</w:t>
            </w:r>
            <w:r w:rsidRPr="006A7D0F">
              <w:rPr>
                <w:sz w:val="18"/>
                <w:szCs w:val="18"/>
              </w:rPr>
              <w:t>)</w:t>
            </w:r>
            <w:r w:rsidR="00137F7A" w:rsidRPr="006A7D0F">
              <w:rPr>
                <w:sz w:val="18"/>
                <w:szCs w:val="18"/>
              </w:rPr>
              <w:t xml:space="preserve"> </w:t>
            </w:r>
          </w:p>
        </w:tc>
      </w:tr>
      <w:tr w:rsidR="00137F7A" w:rsidTr="0035311C">
        <w:trPr>
          <w:cnfStyle w:val="000000100000"/>
          <w:cantSplit/>
        </w:trPr>
        <w:tc>
          <w:tcPr>
            <w:cnfStyle w:val="001000000000"/>
            <w:tcW w:w="714" w:type="pct"/>
            <w:tcBorders>
              <w:bottom w:val="nil"/>
            </w:tcBorders>
          </w:tcPr>
          <w:p w:rsidR="00137F7A" w:rsidRPr="006A7D0F" w:rsidRDefault="00137F7A" w:rsidP="006719C2">
            <w:pPr>
              <w:pStyle w:val="iAETableCol1"/>
              <w:framePr w:hSpace="0" w:wrap="auto" w:vAnchor="margin" w:hAnchor="text" w:xAlign="left" w:yAlign="inline"/>
              <w:spacing w:after="60" w:line="220" w:lineRule="atLeast"/>
              <w:rPr>
                <w:sz w:val="18"/>
                <w:szCs w:val="18"/>
              </w:rPr>
            </w:pPr>
            <w:r w:rsidRPr="006A7D0F">
              <w:rPr>
                <w:sz w:val="18"/>
                <w:szCs w:val="18"/>
              </w:rPr>
              <w:t>Evaluation/ Analysis</w:t>
            </w:r>
          </w:p>
        </w:tc>
        <w:tc>
          <w:tcPr>
            <w:tcW w:w="4286" w:type="pct"/>
            <w:shd w:val="clear" w:color="auto" w:fill="F2F2F2" w:themeFill="background1" w:themeFillShade="F2"/>
          </w:tcPr>
          <w:p w:rsidR="003C171C" w:rsidRDefault="00B61B51" w:rsidP="007C78DD">
            <w:pPr>
              <w:spacing w:after="200" w:line="276" w:lineRule="auto"/>
              <w:cnfStyle w:val="000000100000"/>
              <w:rPr>
                <w:sz w:val="18"/>
                <w:szCs w:val="18"/>
              </w:rPr>
            </w:pPr>
            <w:r>
              <w:rPr>
                <w:sz w:val="18"/>
                <w:szCs w:val="18"/>
              </w:rPr>
              <w:t xml:space="preserve">Evaluation will use data collected in Zone 1 for Basin Evaluation to report on the outcomes of watering within Zone 1 of the Selected Area. </w:t>
            </w:r>
            <w:r w:rsidR="003C171C" w:rsidRPr="006A7D0F">
              <w:rPr>
                <w:sz w:val="18"/>
                <w:szCs w:val="18"/>
              </w:rPr>
              <w:t xml:space="preserve">Long term changes in CPUE of individual species and native species richness will be analysed using parametric </w:t>
            </w:r>
            <w:proofErr w:type="spellStart"/>
            <w:r w:rsidR="003C171C" w:rsidRPr="006A7D0F">
              <w:rPr>
                <w:sz w:val="18"/>
                <w:szCs w:val="18"/>
              </w:rPr>
              <w:t>univariate</w:t>
            </w:r>
            <w:proofErr w:type="spellEnd"/>
            <w:r w:rsidR="003C171C" w:rsidRPr="006A7D0F">
              <w:rPr>
                <w:sz w:val="18"/>
                <w:szCs w:val="18"/>
              </w:rPr>
              <w:t xml:space="preserve"> ANOVA using year as</w:t>
            </w:r>
            <w:r w:rsidR="00C343DE">
              <w:rPr>
                <w:sz w:val="18"/>
                <w:szCs w:val="18"/>
              </w:rPr>
              <w:t xml:space="preserve"> the</w:t>
            </w:r>
            <w:r w:rsidR="003C171C" w:rsidRPr="006A7D0F">
              <w:rPr>
                <w:sz w:val="18"/>
                <w:szCs w:val="18"/>
              </w:rPr>
              <w:t xml:space="preserve"> factor. In the same way, changes in fish assemblages will be analysed using non-parametric PERMANOVA (Primer 6). The effect size of changes in CPUE of individual species in relation to flow components (categorical variable) or hydrological parameters (continuous variables) will be analysed.</w:t>
            </w:r>
          </w:p>
          <w:p w:rsidR="00FC7E6B" w:rsidRDefault="003C171C" w:rsidP="007C78DD">
            <w:pPr>
              <w:spacing w:after="200" w:line="276" w:lineRule="auto"/>
              <w:cnfStyle w:val="000000100000"/>
              <w:rPr>
                <w:sz w:val="18"/>
                <w:szCs w:val="18"/>
              </w:rPr>
            </w:pPr>
            <w:r w:rsidRPr="006A7D0F">
              <w:rPr>
                <w:sz w:val="18"/>
                <w:szCs w:val="18"/>
              </w:rPr>
              <w:t>Long term changes in individual body condition and CPUE or proportion of new recruits and sexually mature individuals within populations will be analysed using par</w:t>
            </w:r>
            <w:r w:rsidR="00B61B51">
              <w:rPr>
                <w:sz w:val="18"/>
                <w:szCs w:val="18"/>
              </w:rPr>
              <w:t xml:space="preserve">ametric </w:t>
            </w:r>
            <w:proofErr w:type="spellStart"/>
            <w:r w:rsidR="00B61B51">
              <w:rPr>
                <w:sz w:val="18"/>
                <w:szCs w:val="18"/>
              </w:rPr>
              <w:t>univariate</w:t>
            </w:r>
            <w:proofErr w:type="spellEnd"/>
            <w:r w:rsidR="00B61B51">
              <w:rPr>
                <w:sz w:val="18"/>
                <w:szCs w:val="18"/>
              </w:rPr>
              <w:t xml:space="preserve"> ANOVA using </w:t>
            </w:r>
            <w:r w:rsidRPr="006A7D0F">
              <w:rPr>
                <w:sz w:val="18"/>
                <w:szCs w:val="18"/>
              </w:rPr>
              <w:t>year as</w:t>
            </w:r>
            <w:r w:rsidR="00C343DE">
              <w:rPr>
                <w:sz w:val="18"/>
                <w:szCs w:val="18"/>
              </w:rPr>
              <w:t xml:space="preserve"> the</w:t>
            </w:r>
            <w:r w:rsidRPr="006A7D0F">
              <w:rPr>
                <w:sz w:val="18"/>
                <w:szCs w:val="18"/>
              </w:rPr>
              <w:t xml:space="preserve"> factor. Long-term changes in length-frequency distributions of individual species will be undertaken using Kolmogorov-Smirnov tests for those species where &gt; 50 individuals are collected in both years one and year five.  </w:t>
            </w:r>
          </w:p>
          <w:p w:rsidR="003C171C" w:rsidRDefault="003C171C" w:rsidP="007C78DD">
            <w:pPr>
              <w:spacing w:after="200" w:line="276" w:lineRule="auto"/>
              <w:cnfStyle w:val="000000100000"/>
              <w:rPr>
                <w:sz w:val="18"/>
                <w:szCs w:val="18"/>
              </w:rPr>
            </w:pPr>
            <w:r w:rsidRPr="006A7D0F">
              <w:rPr>
                <w:sz w:val="18"/>
                <w:szCs w:val="18"/>
              </w:rPr>
              <w:t xml:space="preserve">The SRA derived indicators (expectedness, </w:t>
            </w:r>
            <w:proofErr w:type="spellStart"/>
            <w:r w:rsidRPr="006A7D0F">
              <w:rPr>
                <w:sz w:val="18"/>
                <w:szCs w:val="18"/>
              </w:rPr>
              <w:t>nativeness</w:t>
            </w:r>
            <w:proofErr w:type="spellEnd"/>
            <w:r w:rsidRPr="006A7D0F">
              <w:rPr>
                <w:sz w:val="18"/>
                <w:szCs w:val="18"/>
              </w:rPr>
              <w:t xml:space="preserve">, recruitment and fish condition) will be compared across time to determine if the overall catch composition improved with the delivery of Commonwealth environmental water. Parametric </w:t>
            </w:r>
            <w:proofErr w:type="spellStart"/>
            <w:r w:rsidRPr="006A7D0F">
              <w:rPr>
                <w:sz w:val="18"/>
                <w:szCs w:val="18"/>
              </w:rPr>
              <w:t>univariate</w:t>
            </w:r>
            <w:proofErr w:type="spellEnd"/>
            <w:r w:rsidRPr="006A7D0F">
              <w:rPr>
                <w:sz w:val="18"/>
                <w:szCs w:val="18"/>
              </w:rPr>
              <w:t xml:space="preserve"> ANOVA using year as</w:t>
            </w:r>
            <w:r w:rsidR="00C343DE">
              <w:rPr>
                <w:sz w:val="18"/>
                <w:szCs w:val="18"/>
              </w:rPr>
              <w:t xml:space="preserve"> the</w:t>
            </w:r>
            <w:r w:rsidRPr="006A7D0F">
              <w:rPr>
                <w:sz w:val="18"/>
                <w:szCs w:val="18"/>
              </w:rPr>
              <w:t xml:space="preserve"> factor will be used to conduct these analyses.   </w:t>
            </w:r>
          </w:p>
          <w:p w:rsidR="003C171C" w:rsidRDefault="003C171C" w:rsidP="007C78DD">
            <w:pPr>
              <w:spacing w:after="200" w:line="276" w:lineRule="auto"/>
              <w:cnfStyle w:val="000000100000"/>
              <w:rPr>
                <w:sz w:val="18"/>
                <w:szCs w:val="18"/>
              </w:rPr>
            </w:pPr>
            <w:r w:rsidRPr="006A7D0F">
              <w:rPr>
                <w:sz w:val="18"/>
                <w:szCs w:val="18"/>
              </w:rPr>
              <w:t xml:space="preserve">The proportion of monitoring sites occupied by olive </w:t>
            </w:r>
            <w:proofErr w:type="spellStart"/>
            <w:r w:rsidRPr="006A7D0F">
              <w:rPr>
                <w:sz w:val="18"/>
                <w:szCs w:val="18"/>
              </w:rPr>
              <w:t>perchlet</w:t>
            </w:r>
            <w:proofErr w:type="spellEnd"/>
            <w:r w:rsidRPr="006A7D0F">
              <w:rPr>
                <w:sz w:val="18"/>
                <w:szCs w:val="18"/>
              </w:rPr>
              <w:t xml:space="preserve"> will be plotted against year to display whether this species is expanding its distribution within the Lachlan </w:t>
            </w:r>
            <w:r w:rsidR="00C03D10">
              <w:rPr>
                <w:sz w:val="18"/>
                <w:szCs w:val="18"/>
              </w:rPr>
              <w:t>river system Selected Area</w:t>
            </w:r>
            <w:r w:rsidRPr="006A7D0F">
              <w:rPr>
                <w:sz w:val="18"/>
                <w:szCs w:val="18"/>
              </w:rPr>
              <w:t xml:space="preserve"> in response to Commonwealth environmental water.</w:t>
            </w:r>
          </w:p>
          <w:p w:rsidR="003C171C" w:rsidRDefault="003C171C" w:rsidP="007C78DD">
            <w:pPr>
              <w:spacing w:after="200" w:line="276" w:lineRule="auto"/>
              <w:cnfStyle w:val="000000100000"/>
              <w:rPr>
                <w:sz w:val="18"/>
                <w:szCs w:val="18"/>
              </w:rPr>
            </w:pPr>
            <w:r w:rsidRPr="006A7D0F">
              <w:rPr>
                <w:sz w:val="18"/>
                <w:szCs w:val="18"/>
              </w:rPr>
              <w:t>Effect size data d</w:t>
            </w:r>
            <w:r w:rsidR="00FC7E6B">
              <w:rPr>
                <w:sz w:val="18"/>
                <w:szCs w:val="18"/>
              </w:rPr>
              <w:t>erived from annual sampling in Z</w:t>
            </w:r>
            <w:r w:rsidRPr="006A7D0F">
              <w:rPr>
                <w:sz w:val="18"/>
                <w:szCs w:val="18"/>
              </w:rPr>
              <w:t>one 1 will be correlated with hydrological features (flood pulse duration and magnitude, dry spell duration and total flow volume) quantified within each season (summer-autumn-winter-sprin</w:t>
            </w:r>
            <w:r w:rsidR="00B61B51">
              <w:rPr>
                <w:sz w:val="18"/>
                <w:szCs w:val="18"/>
              </w:rPr>
              <w:t>g) using meta-analysis methods.</w:t>
            </w:r>
          </w:p>
          <w:p w:rsidR="003C171C" w:rsidRDefault="003C171C" w:rsidP="007C78DD">
            <w:pPr>
              <w:spacing w:after="200" w:line="276" w:lineRule="auto"/>
              <w:cnfStyle w:val="000000100000"/>
              <w:rPr>
                <w:sz w:val="18"/>
                <w:szCs w:val="18"/>
              </w:rPr>
            </w:pPr>
            <w:r w:rsidRPr="006A7D0F">
              <w:rPr>
                <w:sz w:val="18"/>
                <w:szCs w:val="18"/>
              </w:rPr>
              <w:t xml:space="preserve">The effect size of changes in CPUE of new recruits in relation to flow components (categorical variable) or hydrological parameters (continuous variables) will be analysed. The back-calculated spawning date of daily aged small juvenile fish collected during post-flow sampling will be plotted along with river height (or flow volume) to identify if spawning coincided with a specific feature of the hydrograph. If a pattern emerges, options for formal analysis will be investigated. </w:t>
            </w:r>
          </w:p>
          <w:p w:rsidR="003C171C" w:rsidRPr="006A7D0F" w:rsidRDefault="003C171C" w:rsidP="007C78DD">
            <w:pPr>
              <w:spacing w:after="200" w:line="276" w:lineRule="auto"/>
              <w:cnfStyle w:val="000000100000"/>
              <w:rPr>
                <w:sz w:val="18"/>
                <w:szCs w:val="18"/>
              </w:rPr>
            </w:pPr>
            <w:r w:rsidRPr="006A7D0F">
              <w:rPr>
                <w:sz w:val="18"/>
                <w:szCs w:val="18"/>
              </w:rPr>
              <w:t xml:space="preserve">If cease to flow conditions occur as a result of drought, the species composition of fish assemblages found within </w:t>
            </w:r>
            <w:proofErr w:type="spellStart"/>
            <w:r w:rsidRPr="006A7D0F">
              <w:rPr>
                <w:sz w:val="18"/>
                <w:szCs w:val="18"/>
              </w:rPr>
              <w:t>refugia</w:t>
            </w:r>
            <w:proofErr w:type="spellEnd"/>
            <w:r w:rsidRPr="006A7D0F">
              <w:rPr>
                <w:sz w:val="18"/>
                <w:szCs w:val="18"/>
              </w:rPr>
              <w:t xml:space="preserve"> will be compared with the assemblage structure found within that zone prior to cease to flow conditions and if possible to the assemblage found in the zone once base flow conditions return. Changes in CPUE, size frequency distributions and relative body condition of species isolated within drought </w:t>
            </w:r>
            <w:proofErr w:type="spellStart"/>
            <w:r w:rsidRPr="006A7D0F">
              <w:rPr>
                <w:sz w:val="18"/>
                <w:szCs w:val="18"/>
              </w:rPr>
              <w:t>refugia</w:t>
            </w:r>
            <w:proofErr w:type="spellEnd"/>
            <w:r w:rsidRPr="006A7D0F">
              <w:rPr>
                <w:sz w:val="18"/>
                <w:szCs w:val="18"/>
              </w:rPr>
              <w:t xml:space="preserve"> through time will also be analysed to determine the effect of Commonwealth environmental water on the provision of effective </w:t>
            </w:r>
            <w:proofErr w:type="spellStart"/>
            <w:r w:rsidRPr="006A7D0F">
              <w:rPr>
                <w:sz w:val="18"/>
                <w:szCs w:val="18"/>
              </w:rPr>
              <w:t>refugia</w:t>
            </w:r>
            <w:proofErr w:type="spellEnd"/>
            <w:r w:rsidRPr="006A7D0F">
              <w:rPr>
                <w:sz w:val="18"/>
                <w:szCs w:val="18"/>
              </w:rPr>
              <w:t xml:space="preserve"> for native fish.   </w:t>
            </w:r>
          </w:p>
          <w:p w:rsidR="00F4076B" w:rsidRPr="006A7D0F" w:rsidRDefault="00F4076B" w:rsidP="00C632FB">
            <w:pPr>
              <w:spacing w:after="200" w:line="276" w:lineRule="auto"/>
              <w:cnfStyle w:val="000000100000"/>
              <w:rPr>
                <w:sz w:val="18"/>
                <w:szCs w:val="18"/>
              </w:rPr>
            </w:pPr>
            <w:r>
              <w:rPr>
                <w:sz w:val="18"/>
                <w:szCs w:val="18"/>
              </w:rPr>
              <w:t>Evaluation will draw on data collected annually at seven sites within the Lower Lachlan river channel commencing in 2007 (</w:t>
            </w:r>
            <w:hyperlink w:anchor="_ENREF_22" w:tooltip="Gilligan, 2010 #62" w:history="1">
              <w:r w:rsidR="000D1603">
                <w:rPr>
                  <w:sz w:val="18"/>
                  <w:szCs w:val="18"/>
                </w:rPr>
                <w:fldChar w:fldCharType="begin"/>
              </w:r>
              <w:r w:rsidR="00C632FB">
                <w:rPr>
                  <w:sz w:val="18"/>
                  <w:szCs w:val="18"/>
                </w:rPr>
                <w:instrText xml:space="preserve"> ADDIN EN.CITE &lt;EndNote&gt;&lt;Cite&gt;&lt;Author&gt;Gilligan&lt;/Author&gt;&lt;Year&gt;2010&lt;/Year&gt;&lt;RecNum&gt;62&lt;/RecNum&gt;&lt;DisplayText&gt;Gilligan, Jess &amp;amp; McLean 2010&lt;/DisplayText&gt;&lt;record&gt;&lt;rec-number&gt;62&lt;/rec-number&gt;&lt;foreign-keys&gt;&lt;key app="EN" db-id="0a0zttz0gewd9befav559p5osxw5sftwfpdv"&gt;62&lt;/key&gt;&lt;/foreign-keys&gt;&lt;ref-type name="Report"&gt;27&lt;/ref-type&gt;&lt;contributors&gt;&lt;authors&gt;&lt;author&gt;Gilligan, D.&lt;/author&gt;&lt;author&gt;Jess, L.&lt;/author&gt;&lt;author&gt;McLean, G.&lt;/author&gt;&lt;/authors&gt;&lt;/contributors&gt;&lt;titles&gt;&lt;title&gt;Identifying and implementing targeted carp control options for the Lower Lachlan Catchment, &lt;/title&gt;&lt;/titles&gt;&lt;dates&gt;&lt;year&gt;2010&lt;/year&gt;&lt;/dates&gt;&lt;pub-location&gt;Cronulla, NSW&lt;/pub-location&gt;&lt;publisher&gt;Industry &amp;amp; Investment NSW&lt;/publisher&gt;&lt;urls&gt;&lt;/urls&gt;&lt;/record&gt;&lt;/Cite&gt;&lt;/EndNote&gt;</w:instrText>
              </w:r>
              <w:r w:rsidR="000D1603">
                <w:rPr>
                  <w:sz w:val="18"/>
                  <w:szCs w:val="18"/>
                </w:rPr>
                <w:fldChar w:fldCharType="separate"/>
              </w:r>
              <w:r w:rsidR="00C632FB">
                <w:rPr>
                  <w:sz w:val="18"/>
                  <w:szCs w:val="18"/>
                </w:rPr>
                <w:t>Gilligan, Jess &amp; McLean 2010</w:t>
              </w:r>
              <w:r w:rsidR="000D1603">
                <w:rPr>
                  <w:sz w:val="18"/>
                  <w:szCs w:val="18"/>
                </w:rPr>
                <w:fldChar w:fldCharType="end"/>
              </w:r>
            </w:hyperlink>
            <w:r w:rsidR="00FE4FDB">
              <w:rPr>
                <w:sz w:val="18"/>
                <w:szCs w:val="18"/>
              </w:rPr>
              <w:t xml:space="preserve">) as well as other published fish data from the region (e.g. </w:t>
            </w:r>
            <w:r w:rsidR="000D1603">
              <w:rPr>
                <w:sz w:val="18"/>
                <w:szCs w:val="18"/>
              </w:rPr>
              <w:fldChar w:fldCharType="begin">
                <w:fldData xml:space="preserve">PEVuZE5vdGU+PENpdGU+PEF1dGhvcj5EYXZpZXM8L0F1dGhvcj48WWVhcj4yMDEwPC9ZZWFyPjxS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</w:fldData>
              </w:fldChar>
            </w:r>
            <w:r w:rsidR="00500B76">
              <w:rPr>
                <w:sz w:val="18"/>
                <w:szCs w:val="18"/>
              </w:rPr>
              <w:instrText xml:space="preserve"> ADDIN EN.CITE </w:instrText>
            </w:r>
            <w:r w:rsidR="000D1603">
              <w:rPr>
                <w:sz w:val="18"/>
                <w:szCs w:val="18"/>
              </w:rPr>
              <w:fldChar w:fldCharType="begin">
                <w:fldData xml:space="preserve">PEVuZE5vdGU+PENpdGU+PEF1dGhvcj5EYXZpZXM8L0F1dGhvcj48WWVhcj4yMDEwPC9ZZWFyPjxS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</w:fldData>
              </w:fldChar>
            </w:r>
            <w:r w:rsidR="00500B76">
              <w:rPr>
                <w:sz w:val="18"/>
                <w:szCs w:val="18"/>
              </w:rPr>
              <w:instrText xml:space="preserve"> ADDIN EN.CITE.DATA </w:instrText>
            </w:r>
            <w:r w:rsidR="000D1603">
              <w:rPr>
                <w:sz w:val="18"/>
                <w:szCs w:val="18"/>
              </w:rPr>
            </w:r>
            <w:r w:rsidR="000D1603">
              <w:rPr>
                <w:sz w:val="18"/>
                <w:szCs w:val="18"/>
              </w:rPr>
              <w:fldChar w:fldCharType="end"/>
            </w:r>
            <w:r w:rsidR="000D1603">
              <w:rPr>
                <w:sz w:val="18"/>
                <w:szCs w:val="18"/>
              </w:rPr>
            </w:r>
            <w:r w:rsidR="000D1603">
              <w:rPr>
                <w:sz w:val="18"/>
                <w:szCs w:val="18"/>
              </w:rPr>
              <w:fldChar w:fldCharType="separate"/>
            </w:r>
            <w:hyperlink w:anchor="_ENREF_14" w:tooltip="Davies, 2010 #63" w:history="1">
              <w:r w:rsidR="00C632FB">
                <w:rPr>
                  <w:sz w:val="18"/>
                  <w:szCs w:val="18"/>
                </w:rPr>
                <w:t>Davies et al. 2010</w:t>
              </w:r>
            </w:hyperlink>
            <w:r w:rsidR="00FE4FDB">
              <w:rPr>
                <w:sz w:val="18"/>
                <w:szCs w:val="18"/>
              </w:rPr>
              <w:t xml:space="preserve">; </w:t>
            </w:r>
            <w:hyperlink w:anchor="_ENREF_24" w:tooltip="Growns, 2001 #64" w:history="1">
              <w:r w:rsidR="00C632FB">
                <w:rPr>
                  <w:sz w:val="18"/>
                  <w:szCs w:val="18"/>
                </w:rPr>
                <w:t>Growns 2001</w:t>
              </w:r>
            </w:hyperlink>
            <w:r w:rsidR="00FE4FDB">
              <w:rPr>
                <w:sz w:val="18"/>
                <w:szCs w:val="18"/>
              </w:rPr>
              <w:t xml:space="preserve">, </w:t>
            </w:r>
            <w:hyperlink w:anchor="_ENREF_25" w:tooltip="Growns, 2008 #65" w:history="1">
              <w:r w:rsidR="00C632FB">
                <w:rPr>
                  <w:sz w:val="18"/>
                  <w:szCs w:val="18"/>
                </w:rPr>
                <w:t>2008</w:t>
              </w:r>
            </w:hyperlink>
            <w:r w:rsidR="00FE4FDB">
              <w:rPr>
                <w:sz w:val="18"/>
                <w:szCs w:val="18"/>
              </w:rPr>
              <w:t xml:space="preserve">; </w:t>
            </w:r>
            <w:hyperlink w:anchor="_ENREF_27" w:tooltip="Harris, 1997 #66" w:history="1">
              <w:r w:rsidR="00C632FB">
                <w:rPr>
                  <w:sz w:val="18"/>
                  <w:szCs w:val="18"/>
                </w:rPr>
                <w:t>Harris &amp; Gehrke 1997</w:t>
              </w:r>
            </w:hyperlink>
            <w:r w:rsidR="00FE4FDB">
              <w:rPr>
                <w:sz w:val="18"/>
                <w:szCs w:val="18"/>
              </w:rPr>
              <w:t xml:space="preserve">; </w:t>
            </w:r>
            <w:hyperlink w:anchor="_ENREF_39" w:tooltip="Price, 2009 #67" w:history="1">
              <w:r w:rsidR="00C632FB">
                <w:rPr>
                  <w:sz w:val="18"/>
                  <w:szCs w:val="18"/>
                </w:rPr>
                <w:t>Price 2009</w:t>
              </w:r>
            </w:hyperlink>
            <w:r w:rsidR="00FE4FDB">
              <w:rPr>
                <w:sz w:val="18"/>
                <w:szCs w:val="18"/>
              </w:rPr>
              <w:t xml:space="preserve">; </w:t>
            </w:r>
            <w:hyperlink w:anchor="_ENREF_41" w:tooltip="Wallace, 2011 #68" w:history="1">
              <w:r w:rsidR="00C632FB">
                <w:rPr>
                  <w:sz w:val="18"/>
                  <w:szCs w:val="18"/>
                </w:rPr>
                <w:t>Wallace &amp; Bindokas 2011</w:t>
              </w:r>
            </w:hyperlink>
            <w:r w:rsidR="000D1603">
              <w:rPr>
                <w:sz w:val="18"/>
                <w:szCs w:val="18"/>
              </w:rPr>
              <w:fldChar w:fldCharType="end"/>
            </w:r>
            <w:r w:rsidR="00FE4FDB">
              <w:rPr>
                <w:sz w:val="18"/>
                <w:szCs w:val="18"/>
              </w:rPr>
              <w:t>) and unpublished data (e</w:t>
            </w:r>
            <w:r w:rsidR="007C0E2D">
              <w:rPr>
                <w:sz w:val="18"/>
                <w:szCs w:val="18"/>
              </w:rPr>
              <w:t>.</w:t>
            </w:r>
            <w:r w:rsidR="00FE4FDB">
              <w:rPr>
                <w:sz w:val="18"/>
                <w:szCs w:val="18"/>
              </w:rPr>
              <w:t>g</w:t>
            </w:r>
            <w:r w:rsidR="007C0E2D">
              <w:rPr>
                <w:sz w:val="18"/>
                <w:szCs w:val="18"/>
              </w:rPr>
              <w:t>.</w:t>
            </w:r>
            <w:r w:rsidR="00FE4FDB">
              <w:rPr>
                <w:sz w:val="18"/>
                <w:szCs w:val="18"/>
              </w:rPr>
              <w:t xml:space="preserve"> data from nine sites in the river channel, floodplain and marsh lakes within the Great </w:t>
            </w:r>
            <w:proofErr w:type="spellStart"/>
            <w:r w:rsidR="00FE4FDB">
              <w:rPr>
                <w:sz w:val="18"/>
                <w:szCs w:val="18"/>
              </w:rPr>
              <w:t>Cumbung</w:t>
            </w:r>
            <w:proofErr w:type="spellEnd"/>
            <w:r w:rsidR="00FE4FDB">
              <w:rPr>
                <w:sz w:val="18"/>
                <w:szCs w:val="18"/>
              </w:rPr>
              <w:t xml:space="preserve"> Swamp during an inundation event in 2010/11, held by NSW DPI Fisheries) to expand the time series used in the data analysis.</w:t>
            </w:r>
            <w:r w:rsidR="00B61B51">
              <w:rPr>
                <w:sz w:val="18"/>
                <w:szCs w:val="18"/>
              </w:rPr>
              <w:t xml:space="preserve">  </w:t>
            </w:r>
          </w:p>
        </w:tc>
      </w:tr>
    </w:tbl>
    <w:p w:rsidR="00137F7A" w:rsidRDefault="00137F7A" w:rsidP="00F059A9">
      <w:pPr>
        <w:rPr>
          <w:rFonts w:cs="Times New Roman"/>
          <w:color w:val="000000"/>
          <w:kern w:val="28"/>
          <w:szCs w:val="20"/>
        </w:rPr>
      </w:pPr>
    </w:p>
    <w:p w:rsidR="003A31CE" w:rsidRDefault="003A31CE">
      <w:pPr>
        <w:rPr>
          <w:rFonts w:cs="Times New Roman"/>
          <w:color w:val="000000"/>
          <w:kern w:val="28"/>
          <w:szCs w:val="20"/>
        </w:rPr>
      </w:pPr>
      <w:r>
        <w:rPr>
          <w:rFonts w:cs="Times New Roman"/>
          <w:color w:val="000000"/>
          <w:kern w:val="28"/>
          <w:szCs w:val="20"/>
        </w:rPr>
        <w:br w:type="page"/>
      </w:r>
    </w:p>
    <w:p w:rsidR="00F059A9" w:rsidRPr="00156B26" w:rsidRDefault="00F059A9" w:rsidP="00156B26">
      <w:pPr>
        <w:pStyle w:val="IAEHeading4"/>
      </w:pPr>
      <w:r w:rsidRPr="00156B26">
        <w:t xml:space="preserve">Larval </w:t>
      </w:r>
      <w:r w:rsidR="00B3754D" w:rsidRPr="00156B26">
        <w:t>f</w:t>
      </w:r>
      <w:r w:rsidRPr="00156B26">
        <w:t>ish</w:t>
      </w:r>
    </w:p>
    <w:p w:rsidR="008069F0" w:rsidRDefault="00684821" w:rsidP="008069F0">
      <w:r>
        <w:t>A</w:t>
      </w:r>
      <w:r w:rsidR="00511D1F" w:rsidRPr="00025227">
        <w:t xml:space="preserve">spects of the flow regime are </w:t>
      </w:r>
      <w:r>
        <w:t>central to the recruitment of many native fish species</w:t>
      </w:r>
      <w:r w:rsidR="00511D1F" w:rsidRPr="00025227">
        <w:t xml:space="preserve"> (e.g.</w:t>
      </w:r>
      <w:r w:rsidR="00511D1F">
        <w:t xml:space="preserve"> </w:t>
      </w:r>
      <w:hyperlink w:anchor="_ENREF_29" w:tooltip="Junk, 1989 #29" w:history="1">
        <w:r w:rsidR="000D1603">
          <w:fldChar w:fldCharType="begin"/>
        </w:r>
        <w:r w:rsidR="00C632FB">
          <w:instrText xml:space="preserve"> ADDIN EN.CITE &lt;EndNote&gt;&lt;Cite&gt;&lt;Author&gt;Junk&lt;/Author&gt;&lt;Year&gt;1989&lt;/Year&gt;&lt;RecNum&gt;29&lt;/RecNum&gt;&lt;DisplayText&gt;Junk, Bayley &amp;amp; Sparks 1989&lt;/DisplayText&gt;&lt;record&gt;&lt;rec-number&gt;29&lt;/rec-number&gt;&lt;foreign-keys&gt;&lt;key app="EN" db-id="0a0zttz0gewd9befav559p5osxw5sftwfpdv"&gt;29&lt;/key&gt;&lt;/foreign-keys&gt;&lt;ref-type name="Journal Article"&gt;17&lt;/ref-type&gt;&lt;contributors&gt;&lt;authors&gt;&lt;author&gt;Junk, W.J.&lt;/author&gt;&lt;author&gt;Bayley, P.B.&lt;/author&gt;&lt;author&gt;Sparks, R.E.&lt;/author&gt;&lt;/authors&gt;&lt;/contributors&gt;&lt;titles&gt;&lt;title&gt;The flood pulse concept in river-floodplain systems.&lt;/title&gt;&lt;secondary-title&gt;Canadian Journal of Fisheries and Aquatic Sciences&lt;/secondary-title&gt;&lt;/titles&gt;&lt;periodical&gt;&lt;full-title&gt;Canadian Journal of Fisheries and Aquatic Sciences&lt;/full-title&gt;&lt;/periodical&gt;&lt;pages&gt;110-127&lt;/pages&gt;&lt;volume&gt;106&lt;/volume&gt;&lt;dates&gt;&lt;year&gt;1989&lt;/year&gt;&lt;/dates&gt;&lt;urls&gt;&lt;/urls&gt;&lt;/record&gt;&lt;/Cite&gt;&lt;/EndNote&gt;</w:instrText>
        </w:r>
        <w:r w:rsidR="000D1603">
          <w:fldChar w:fldCharType="separate"/>
        </w:r>
        <w:r w:rsidR="00C632FB">
          <w:rPr>
            <w:noProof/>
          </w:rPr>
          <w:t>Junk, Bayley &amp; Sparks 1989</w:t>
        </w:r>
        <w:r w:rsidR="000D1603">
          <w:fldChar w:fldCharType="end"/>
        </w:r>
      </w:hyperlink>
      <w:r w:rsidR="00511D1F">
        <w:t xml:space="preserve">; </w:t>
      </w:r>
      <w:hyperlink w:anchor="_ENREF_30" w:tooltip="King, 2003 #26" w:history="1">
        <w:r w:rsidR="000D1603">
          <w:fldChar w:fldCharType="begin"/>
        </w:r>
        <w:r w:rsidR="00C632FB">
          <w:instrText xml:space="preserve"> ADDIN EN.CITE &lt;EndNote&gt;&lt;Cite&gt;&lt;Author&gt;King&lt;/Author&gt;&lt;Year&gt;2003&lt;/Year&gt;&lt;RecNum&gt;26&lt;/RecNum&gt;&lt;DisplayText&gt;King, Humphries &amp;amp; Lake 2003&lt;/DisplayText&gt;&lt;record&gt;&lt;rec-number&gt;26&lt;/rec-number&gt;&lt;foreign-keys&gt;&lt;key app="EN" db-id="0a0zttz0gewd9befav559p5osxw5sftwfpdv"&gt;26&lt;/key&gt;&lt;/foreign-keys&gt;&lt;ref-type name="Journal Article"&gt;17&lt;/ref-type&gt;&lt;contributors&gt;&lt;authors&gt;&lt;author&gt;King, A.J.&lt;/author&gt;&lt;author&gt;Humphries, P.&lt;/author&gt;&lt;author&gt;Lake, P.S.&lt;/author&gt;&lt;/authors&gt;&lt;/contributors&gt;&lt;titles&gt;&lt;title&gt;Fish recruitment on floodplains: the roles of patterns of flooding and life history characteristics.&lt;/title&gt;&lt;secondary-title&gt;Canadian Journal of Fisheries and Aquatic Sciences&lt;/secondary-title&gt;&lt;/titles&gt;&lt;periodical&gt;&lt;full-title&gt;Canadian Journal of Fisheries and Aquatic Sciences&lt;/full-title&gt;&lt;/periodical&gt;&lt;pages&gt;773–786&lt;/pages&gt;&lt;volume&gt;60&lt;/volume&gt;&lt;dates&gt;&lt;year&gt;2003&lt;/year&gt;&lt;/dates&gt;&lt;urls&gt;&lt;/urls&gt;&lt;/record&gt;&lt;/Cite&gt;&lt;/EndNote&gt;</w:instrText>
        </w:r>
        <w:r w:rsidR="000D1603">
          <w:fldChar w:fldCharType="separate"/>
        </w:r>
        <w:r w:rsidR="00C632FB">
          <w:rPr>
            <w:noProof/>
          </w:rPr>
          <w:t>King, Humphries &amp; Lake 2003</w:t>
        </w:r>
        <w:r w:rsidR="000D1603">
          <w:fldChar w:fldCharType="end"/>
        </w:r>
      </w:hyperlink>
      <w:r w:rsidR="00511D1F" w:rsidRPr="00025227">
        <w:t>;</w:t>
      </w:r>
      <w:r>
        <w:t xml:space="preserve"> </w:t>
      </w:r>
      <w:r w:rsidR="000D1603">
        <w:fldChar w:fldCharType="begin"/>
      </w:r>
      <w:r w:rsidR="00500B76">
        <w:instrText xml:space="preserve"> ADDIN EN.CITE &lt;EndNote&gt;&lt;Cite&gt;&lt;Author&gt;Balcombe&lt;/Author&gt;&lt;Year&gt;2006&lt;/Year&gt;&lt;RecNum&gt;27&lt;/RecNum&gt;&lt;DisplayText&gt;Balcombe et al. 2006; Humphries, King &amp;amp; Koehn 1999&lt;/DisplayText&gt;&lt;record&gt;&lt;rec-number&gt;27&lt;/rec-number&gt;&lt;foreign-keys&gt;&lt;key app="EN" db-id="0a0zttz0gewd9befav559p5osxw5sftwfpdv"&gt;27&lt;/key&gt;&lt;/foreign-keys&gt;&lt;ref-type name="Journal Article"&gt;17&lt;/ref-type&gt;&lt;contributors&gt;&lt;authors&gt;&lt;author&gt;Balcombe, S.R.&lt;/author&gt;&lt;author&gt;Arthington, A.H.&lt;/author&gt;&lt;author&gt;Foster, N.D.&lt;/author&gt;&lt;author&gt;Thoms, M.C.&lt;/author&gt;&lt;author&gt;Wilson, G.G.&lt;/author&gt;&lt;author&gt;Bunn, S.E.&lt;/author&gt;&lt;/authors&gt;&lt;/contributors&gt;&lt;titles&gt;&lt;title&gt;Fish assemblages of an Australian dryland river: abundance, assemblage structure and recruitment patterns in the Warrego River, Murray-Darling Basin. Mar. Fresh. Res., 57, 619–633.&lt;/title&gt;&lt;secondary-title&gt;Marine and Freshwater Research&lt;/secondary-title&gt;&lt;/titles&gt;&lt;periodical&gt;&lt;full-title&gt;Marine and Freshwater Research&lt;/full-title&gt;&lt;/periodical&gt;&lt;pages&gt;619-633&lt;/pages&gt;&lt;volume&gt;57&lt;/volume&gt;&lt;dates&gt;&lt;year&gt;2006&lt;/year&gt;&lt;/dates&gt;&lt;urls&gt;&lt;/urls&gt;&lt;/record&gt;&lt;/Cite&gt;&lt;Cite&gt;&lt;Author&gt;Humphries&lt;/Author&gt;&lt;Year&gt;1999&lt;/Year&gt;&lt;RecNum&gt;28&lt;/RecNum&gt;&lt;record&gt;&lt;rec-number&gt;28&lt;/rec-number&gt;&lt;foreign-keys&gt;&lt;key app="EN" db-id="0a0zttz0gewd9befav559p5osxw5sftwfpdv"&gt;28&lt;/key&gt;&lt;/foreign-keys&gt;&lt;ref-type name="Journal Article"&gt;17&lt;/ref-type&gt;&lt;contributors&gt;&lt;authors&gt;&lt;author&gt;Humphries, P.&lt;/author&gt;&lt;author&gt;King, A.J.&lt;/author&gt;&lt;author&gt;Koehn, J.D.&lt;/author&gt;&lt;/authors&gt;&lt;/contributors&gt;&lt;titles&gt;&lt;title&gt; Fish, flows and flood plains: links between freshwater fishes and their environment in the Murray-Darling River system, Australia.&lt;/title&gt;&lt;secondary-title&gt;Environmental Biology of Fishes&lt;/secondary-title&gt;&lt;/titles&gt;&lt;periodical&gt;&lt;full-title&gt;Environmental Biology of Fishes&lt;/full-title&gt;&lt;/periodical&gt;&lt;pages&gt;129-151&lt;/pages&gt;&lt;volume&gt;56&lt;/volume&gt;&lt;dates&gt;&lt;year&gt;1999&lt;/year&gt;&lt;/dates&gt;&lt;urls&gt;&lt;/urls&gt;&lt;/record&gt;&lt;/Cite&gt;&lt;/EndNote&gt;</w:instrText>
      </w:r>
      <w:r w:rsidR="000D1603">
        <w:fldChar w:fldCharType="separate"/>
      </w:r>
      <w:hyperlink w:anchor="_ENREF_5" w:tooltip="Balcombe, 2006 #27" w:history="1">
        <w:r w:rsidR="00C632FB">
          <w:rPr>
            <w:noProof/>
          </w:rPr>
          <w:t>Balcombe et al. 2006</w:t>
        </w:r>
      </w:hyperlink>
      <w:r w:rsidR="000A7F09">
        <w:rPr>
          <w:noProof/>
        </w:rPr>
        <w:t xml:space="preserve">; </w:t>
      </w:r>
      <w:hyperlink w:anchor="_ENREF_28" w:tooltip="Humphries, 1999 #28" w:history="1">
        <w:r w:rsidR="00C632FB">
          <w:rPr>
            <w:noProof/>
          </w:rPr>
          <w:t>Humphries, King &amp; Koehn 1999</w:t>
        </w:r>
      </w:hyperlink>
      <w:r w:rsidR="000D1603">
        <w:fldChar w:fldCharType="end"/>
      </w:r>
      <w:r w:rsidR="00511D1F" w:rsidRPr="00025227">
        <w:t>).</w:t>
      </w:r>
      <w:r w:rsidR="00511D1F">
        <w:t xml:space="preserve"> </w:t>
      </w:r>
      <w:r w:rsidR="003A31CE">
        <w:t xml:space="preserve">Temporal changes in the larval abundance and diversity of native fishes in the Lachlan river system Selected Area will be monitored within a single zone over the five year period as part of the monitoring of basin indicators.  These data will be used to evaluate the outcomes of Commonwealth environmental water for larval fish in </w:t>
      </w:r>
      <w:r w:rsidR="00671074">
        <w:t>the</w:t>
      </w:r>
      <w:r w:rsidR="003A31CE">
        <w:t xml:space="preserve"> single zone of the Selected Area and the approach to this evaluation is outlined in </w:t>
      </w:r>
      <w:r w:rsidR="000D1603">
        <w:fldChar w:fldCharType="begin"/>
      </w:r>
      <w:r w:rsidR="003A31CE">
        <w:instrText xml:space="preserve"> REF _Ref385098055 \h </w:instrText>
      </w:r>
      <w:r w:rsidR="000D1603">
        <w:fldChar w:fldCharType="separate"/>
      </w:r>
      <w:r w:rsidR="008C1F8D" w:rsidRPr="003A31CE">
        <w:t xml:space="preserve">Table </w:t>
      </w:r>
      <w:r w:rsidR="008C1F8D">
        <w:rPr>
          <w:noProof/>
        </w:rPr>
        <w:t>12</w:t>
      </w:r>
      <w:r w:rsidR="000D1603">
        <w:fldChar w:fldCharType="end"/>
      </w:r>
      <w:r w:rsidR="003A31CE">
        <w:t>.</w:t>
      </w:r>
    </w:p>
    <w:p w:rsidR="00684821" w:rsidRPr="003A31CE" w:rsidRDefault="00684821" w:rsidP="003A31CE">
      <w:pPr>
        <w:pStyle w:val="IAECaptionFigTable"/>
      </w:pPr>
      <w:bookmarkStart w:id="99" w:name="_Ref385098055"/>
      <w:bookmarkStart w:id="100" w:name="_Toc401920671"/>
      <w:proofErr w:type="gramStart"/>
      <w:r w:rsidRPr="003A31CE">
        <w:t xml:space="preserve">Table </w:t>
      </w:r>
      <w:proofErr w:type="gramEnd"/>
      <w:r w:rsidR="000D1603" w:rsidRPr="003A31CE">
        <w:fldChar w:fldCharType="begin"/>
      </w:r>
      <w:r w:rsidR="000D5B37" w:rsidRPr="003A31CE">
        <w:instrText xml:space="preserve"> SEQ Table \* ARABIC </w:instrText>
      </w:r>
      <w:r w:rsidR="000D1603" w:rsidRPr="003A31CE">
        <w:fldChar w:fldCharType="separate"/>
      </w:r>
      <w:r w:rsidR="008C1F8D">
        <w:rPr>
          <w:noProof/>
        </w:rPr>
        <w:t>12</w:t>
      </w:r>
      <w:r w:rsidR="000D1603" w:rsidRPr="003A31CE">
        <w:fldChar w:fldCharType="end"/>
      </w:r>
      <w:bookmarkEnd w:id="99"/>
      <w:proofErr w:type="gramStart"/>
      <w:r w:rsidRPr="003A31CE">
        <w:t>.</w:t>
      </w:r>
      <w:proofErr w:type="gramEnd"/>
      <w:r w:rsidRPr="003A31CE">
        <w:t xml:space="preserve"> </w:t>
      </w:r>
      <w:proofErr w:type="gramStart"/>
      <w:r w:rsidRPr="003A31CE">
        <w:t xml:space="preserve">Lachlan river system Selected Area </w:t>
      </w:r>
      <w:r w:rsidR="00CC2453" w:rsidRPr="003A31CE">
        <w:t>e</w:t>
      </w:r>
      <w:r w:rsidRPr="003A31CE">
        <w:t xml:space="preserve">valuation approach for </w:t>
      </w:r>
      <w:r w:rsidR="00CC2453" w:rsidRPr="003A31CE">
        <w:t>l</w:t>
      </w:r>
      <w:r w:rsidR="009D277B" w:rsidRPr="003A31CE">
        <w:t xml:space="preserve">arval </w:t>
      </w:r>
      <w:r w:rsidR="00CC2453" w:rsidRPr="003A31CE">
        <w:t>f</w:t>
      </w:r>
      <w:r w:rsidR="009D277B" w:rsidRPr="003A31CE">
        <w:t>ish</w:t>
      </w:r>
      <w:r w:rsidRPr="003A31CE">
        <w:t>.</w:t>
      </w:r>
      <w:bookmarkEnd w:id="100"/>
      <w:proofErr w:type="gramEnd"/>
    </w:p>
    <w:tbl>
      <w:tblPr>
        <w:tblpPr w:leftFromText="180" w:rightFromText="180" w:vertAnchor="text" w:horzAnchor="page" w:tblpX="944" w:tblpY="247"/>
        <w:tblW w:w="5000" w:type="pct"/>
        <w:tblCellSpacing w:w="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left w:w="57" w:type="dxa"/>
          <w:bottom w:w="57" w:type="dxa"/>
          <w:right w:w="57" w:type="dxa"/>
        </w:tblCellMar>
        <w:tblLook w:val="04A0"/>
      </w:tblPr>
      <w:tblGrid>
        <w:gridCol w:w="1337"/>
        <w:gridCol w:w="7887"/>
      </w:tblGrid>
      <w:tr w:rsidR="00463411" w:rsidRPr="00093144" w:rsidTr="0056233F">
        <w:trPr>
          <w:tblHeader/>
          <w:tblCellSpacing w:w="11" w:type="dxa"/>
        </w:trPr>
        <w:tc>
          <w:tcPr>
            <w:tcW w:w="4976" w:type="pct"/>
            <w:gridSpan w:val="2"/>
            <w:shd w:val="clear" w:color="auto" w:fill="4F81BD"/>
          </w:tcPr>
          <w:p w:rsidR="00463411" w:rsidRPr="00572974" w:rsidRDefault="00463411" w:rsidP="006719C2">
            <w:pPr>
              <w:pStyle w:val="IAETABLEHead"/>
              <w:framePr w:hSpace="0" w:wrap="auto" w:vAnchor="margin" w:hAnchor="text" w:xAlign="left" w:yAlign="inline"/>
              <w:spacing w:after="60" w:line="220" w:lineRule="atLeast"/>
              <w:rPr>
                <w:sz w:val="18"/>
                <w:szCs w:val="18"/>
              </w:rPr>
            </w:pPr>
            <w:r w:rsidRPr="00572974">
              <w:rPr>
                <w:sz w:val="18"/>
                <w:szCs w:val="18"/>
              </w:rPr>
              <w:t>Indicator:  LARVAL Fish</w:t>
            </w:r>
          </w:p>
        </w:tc>
      </w:tr>
      <w:tr w:rsidR="00463411" w:rsidRPr="0029155A" w:rsidTr="0056233F">
        <w:trPr>
          <w:tblCellSpacing w:w="11" w:type="dxa"/>
        </w:trPr>
        <w:tc>
          <w:tcPr>
            <w:tcW w:w="709" w:type="pct"/>
            <w:shd w:val="clear" w:color="auto" w:fill="auto"/>
          </w:tcPr>
          <w:p w:rsidR="00463411" w:rsidRPr="00572974" w:rsidRDefault="00463411" w:rsidP="006719C2">
            <w:pPr>
              <w:pStyle w:val="IAETABLEColHead"/>
              <w:framePr w:hSpace="0" w:wrap="auto" w:vAnchor="margin" w:hAnchor="text" w:xAlign="left" w:yAlign="inline"/>
              <w:spacing w:after="60" w:line="220" w:lineRule="atLeast"/>
              <w:rPr>
                <w:sz w:val="18"/>
                <w:szCs w:val="18"/>
              </w:rPr>
            </w:pPr>
            <w:r w:rsidRPr="00572974">
              <w:rPr>
                <w:sz w:val="18"/>
                <w:szCs w:val="18"/>
              </w:rPr>
              <w:t>monitoring Questions</w:t>
            </w:r>
          </w:p>
        </w:tc>
        <w:tc>
          <w:tcPr>
            <w:tcW w:w="4255" w:type="pct"/>
            <w:shd w:val="clear" w:color="auto" w:fill="auto"/>
          </w:tcPr>
          <w:p w:rsidR="00463411" w:rsidRPr="00572974" w:rsidRDefault="00463411" w:rsidP="006719C2">
            <w:pPr>
              <w:pStyle w:val="IAETABLEColHead"/>
              <w:framePr w:hSpace="0" w:wrap="auto" w:vAnchor="margin" w:hAnchor="text" w:xAlign="left" w:yAlign="inline"/>
              <w:spacing w:after="60" w:line="220" w:lineRule="atLeast"/>
              <w:rPr>
                <w:sz w:val="18"/>
                <w:szCs w:val="18"/>
              </w:rPr>
            </w:pPr>
            <w:r w:rsidRPr="00572974">
              <w:rPr>
                <w:sz w:val="18"/>
                <w:szCs w:val="18"/>
              </w:rPr>
              <w:t>area evalution:</w:t>
            </w:r>
          </w:p>
          <w:p w:rsidR="00463411" w:rsidRPr="00572974" w:rsidRDefault="00463411" w:rsidP="006719C2">
            <w:pPr>
              <w:autoSpaceDE w:val="0"/>
              <w:autoSpaceDN w:val="0"/>
              <w:adjustRightInd w:val="0"/>
              <w:spacing w:after="60" w:line="220" w:lineRule="atLeast"/>
              <w:rPr>
                <w:rFonts w:ascii="Calibri" w:eastAsia="Cambria" w:hAnsi="Calibri" w:cs="MyriadPro-Regular"/>
                <w:bCs/>
                <w:caps/>
                <w:color w:val="0B3066"/>
                <w:sz w:val="18"/>
                <w:szCs w:val="18"/>
                <w:lang w:val="en-GB" w:eastAsia="en-US"/>
              </w:rPr>
            </w:pPr>
            <w:r w:rsidRPr="00572974">
              <w:rPr>
                <w:rFonts w:ascii="Calibri" w:eastAsia="Cambria" w:hAnsi="Calibri" w:cs="MyriadPro-Regular"/>
                <w:bCs/>
                <w:caps/>
                <w:color w:val="0B3066"/>
                <w:sz w:val="18"/>
                <w:szCs w:val="18"/>
                <w:lang w:val="en-GB" w:eastAsia="en-US"/>
              </w:rPr>
              <w:t>Long-term (five-year) question:</w:t>
            </w:r>
          </w:p>
          <w:p w:rsidR="00463411" w:rsidRPr="00572974" w:rsidRDefault="00E4152A" w:rsidP="00350387">
            <w:pPr>
              <w:pStyle w:val="ListParagraph"/>
              <w:numPr>
                <w:ilvl w:val="0"/>
                <w:numId w:val="32"/>
              </w:numPr>
              <w:autoSpaceDE w:val="0"/>
              <w:autoSpaceDN w:val="0"/>
              <w:adjustRightInd w:val="0"/>
              <w:spacing w:after="60" w:line="220" w:lineRule="atLeast"/>
              <w:rPr>
                <w:rFonts w:ascii="Calibri" w:eastAsia="Cambria" w:hAnsi="Calibri" w:cs="MyriadPro-Regular"/>
                <w:bCs/>
                <w:caps/>
                <w:color w:val="0B3066"/>
                <w:sz w:val="18"/>
                <w:szCs w:val="18"/>
                <w:lang w:val="en-GB"/>
              </w:rPr>
            </w:pPr>
            <w:r w:rsidRPr="00572974">
              <w:rPr>
                <w:rFonts w:ascii="Calibri" w:eastAsia="Cambria" w:hAnsi="Calibri" w:cs="MyriadPro-Regular"/>
                <w:bCs/>
                <w:color w:val="0B3066"/>
                <w:sz w:val="18"/>
                <w:szCs w:val="18"/>
                <w:lang w:val="en-GB"/>
              </w:rPr>
              <w:t>What did Commonwealth environmental water contribute to native fish populations?</w:t>
            </w:r>
          </w:p>
          <w:p w:rsidR="00463411" w:rsidRPr="00572974" w:rsidRDefault="00E4152A" w:rsidP="00350387">
            <w:pPr>
              <w:pStyle w:val="ListParagraph"/>
              <w:numPr>
                <w:ilvl w:val="0"/>
                <w:numId w:val="32"/>
              </w:numPr>
              <w:autoSpaceDE w:val="0"/>
              <w:autoSpaceDN w:val="0"/>
              <w:adjustRightInd w:val="0"/>
              <w:spacing w:after="60" w:line="220" w:lineRule="atLeast"/>
              <w:rPr>
                <w:rFonts w:ascii="Calibri" w:eastAsia="Cambria" w:hAnsi="Calibri" w:cs="MyriadPro-Regular"/>
                <w:bCs/>
                <w:caps/>
                <w:color w:val="0B3066"/>
                <w:sz w:val="18"/>
                <w:szCs w:val="18"/>
                <w:lang w:val="en-GB"/>
              </w:rPr>
            </w:pPr>
            <w:r w:rsidRPr="00572974">
              <w:rPr>
                <w:rFonts w:ascii="Calibri" w:eastAsia="Cambria" w:hAnsi="Calibri" w:cs="MyriadPro-Regular"/>
                <w:bCs/>
                <w:color w:val="0B3066"/>
                <w:sz w:val="18"/>
                <w:szCs w:val="18"/>
                <w:lang w:val="en-GB"/>
              </w:rPr>
              <w:t>What did Commonwealth environmental water contribute to native fish diversity?</w:t>
            </w:r>
          </w:p>
          <w:p w:rsidR="00463411" w:rsidRPr="00572974" w:rsidRDefault="00463411" w:rsidP="006719C2">
            <w:pPr>
              <w:autoSpaceDE w:val="0"/>
              <w:autoSpaceDN w:val="0"/>
              <w:adjustRightInd w:val="0"/>
              <w:spacing w:after="60" w:line="220" w:lineRule="atLeast"/>
              <w:rPr>
                <w:rFonts w:ascii="Calibri" w:eastAsia="Cambria" w:hAnsi="Calibri" w:cs="MyriadPro-Regular"/>
                <w:bCs/>
                <w:caps/>
                <w:color w:val="0B3066"/>
                <w:sz w:val="18"/>
                <w:szCs w:val="18"/>
                <w:lang w:val="en-GB" w:eastAsia="en-US"/>
              </w:rPr>
            </w:pPr>
            <w:r w:rsidRPr="00572974">
              <w:rPr>
                <w:rFonts w:ascii="Calibri" w:eastAsia="Cambria" w:hAnsi="Calibri" w:cs="MyriadPro-Regular"/>
                <w:bCs/>
                <w:caps/>
                <w:color w:val="0B3066"/>
                <w:sz w:val="18"/>
                <w:szCs w:val="18"/>
                <w:lang w:val="en-GB" w:eastAsia="en-US"/>
              </w:rPr>
              <w:t>Short-term (one-year) questions:</w:t>
            </w:r>
          </w:p>
          <w:p w:rsidR="00463411" w:rsidRPr="00572974" w:rsidRDefault="00E4152A" w:rsidP="00350387">
            <w:pPr>
              <w:pStyle w:val="ListParagraph"/>
              <w:numPr>
                <w:ilvl w:val="0"/>
                <w:numId w:val="32"/>
              </w:numPr>
              <w:autoSpaceDE w:val="0"/>
              <w:autoSpaceDN w:val="0"/>
              <w:adjustRightInd w:val="0"/>
              <w:spacing w:after="60" w:line="220" w:lineRule="atLeast"/>
              <w:rPr>
                <w:rFonts w:ascii="Calibri" w:eastAsia="Cambria" w:hAnsi="Calibri" w:cs="MyriadPro-Regular"/>
                <w:bCs/>
                <w:caps/>
                <w:color w:val="0B3066"/>
                <w:sz w:val="18"/>
                <w:szCs w:val="18"/>
                <w:lang w:val="en-GB"/>
              </w:rPr>
            </w:pPr>
            <w:r w:rsidRPr="00572974">
              <w:rPr>
                <w:rFonts w:ascii="Calibri" w:eastAsia="Cambria" w:hAnsi="Calibri" w:cs="MyriadPro-Regular"/>
                <w:bCs/>
                <w:color w:val="0B3066"/>
                <w:sz w:val="18"/>
                <w:szCs w:val="18"/>
                <w:lang w:val="en-GB"/>
              </w:rPr>
              <w:t>What did Commonwealth environmental water contribute to native fish reproduction?</w:t>
            </w:r>
          </w:p>
          <w:p w:rsidR="00463411" w:rsidRPr="00572974" w:rsidRDefault="00E4152A" w:rsidP="00350387">
            <w:pPr>
              <w:pStyle w:val="ListParagraph"/>
              <w:numPr>
                <w:ilvl w:val="0"/>
                <w:numId w:val="32"/>
              </w:numPr>
              <w:autoSpaceDE w:val="0"/>
              <w:autoSpaceDN w:val="0"/>
              <w:adjustRightInd w:val="0"/>
              <w:spacing w:after="60" w:line="220" w:lineRule="atLeast"/>
              <w:rPr>
                <w:rFonts w:ascii="Calibri" w:eastAsia="Cambria" w:hAnsi="Calibri" w:cs="MyriadPro-Regular"/>
                <w:bCs/>
                <w:caps/>
                <w:color w:val="0B3066"/>
                <w:sz w:val="18"/>
                <w:szCs w:val="18"/>
                <w:lang w:val="en-GB"/>
              </w:rPr>
            </w:pPr>
            <w:r w:rsidRPr="00572974">
              <w:rPr>
                <w:rFonts w:ascii="Calibri" w:eastAsia="Cambria" w:hAnsi="Calibri" w:cs="MyriadPro-Regular"/>
                <w:bCs/>
                <w:color w:val="0B3066"/>
                <w:sz w:val="18"/>
                <w:szCs w:val="18"/>
                <w:lang w:val="en-GB"/>
              </w:rPr>
              <w:t>What did Commonwealth environmental water contribute to native larval fish growth?</w:t>
            </w:r>
          </w:p>
          <w:p w:rsidR="00463411" w:rsidRPr="00572974" w:rsidRDefault="00E4152A" w:rsidP="00350387">
            <w:pPr>
              <w:pStyle w:val="ListParagraph"/>
              <w:numPr>
                <w:ilvl w:val="0"/>
                <w:numId w:val="32"/>
              </w:numPr>
              <w:autoSpaceDE w:val="0"/>
              <w:autoSpaceDN w:val="0"/>
              <w:adjustRightInd w:val="0"/>
              <w:spacing w:after="60" w:line="220" w:lineRule="atLeast"/>
              <w:rPr>
                <w:rFonts w:ascii="Calibri" w:eastAsia="Cambria" w:hAnsi="Calibri" w:cs="MyriadPro-Regular"/>
                <w:bCs/>
                <w:caps/>
                <w:color w:val="0B3066"/>
                <w:sz w:val="18"/>
                <w:szCs w:val="18"/>
                <w:lang w:val="en-GB"/>
              </w:rPr>
            </w:pPr>
            <w:r w:rsidRPr="00572974">
              <w:rPr>
                <w:rFonts w:ascii="Calibri" w:eastAsia="Cambria" w:hAnsi="Calibri" w:cs="MyriadPro-Regular"/>
                <w:bCs/>
                <w:color w:val="0B3066"/>
                <w:sz w:val="18"/>
                <w:szCs w:val="18"/>
                <w:lang w:val="en-GB"/>
              </w:rPr>
              <w:t xml:space="preserve">What did Commonwealth environmental water contribute to native fish survival? </w:t>
            </w:r>
          </w:p>
        </w:tc>
      </w:tr>
      <w:tr w:rsidR="00463411" w:rsidRPr="00BD7906" w:rsidTr="0056233F">
        <w:trPr>
          <w:tblCellSpacing w:w="11" w:type="dxa"/>
        </w:trPr>
        <w:tc>
          <w:tcPr>
            <w:tcW w:w="709" w:type="pct"/>
            <w:shd w:val="clear" w:color="auto" w:fill="4F81BD" w:themeFill="accent1"/>
          </w:tcPr>
          <w:p w:rsidR="00463411" w:rsidRPr="00572974" w:rsidRDefault="00463411" w:rsidP="00835F58">
            <w:pPr>
              <w:pStyle w:val="iAETableCol1"/>
              <w:framePr w:hSpace="0" w:wrap="auto" w:vAnchor="margin" w:hAnchor="text" w:xAlign="left" w:yAlign="inline"/>
              <w:spacing w:after="60" w:line="220" w:lineRule="atLeast"/>
              <w:rPr>
                <w:sz w:val="18"/>
                <w:szCs w:val="18"/>
              </w:rPr>
            </w:pPr>
            <w:r w:rsidRPr="00572974">
              <w:rPr>
                <w:sz w:val="18"/>
                <w:szCs w:val="18"/>
              </w:rPr>
              <w:t xml:space="preserve">Cause and </w:t>
            </w:r>
            <w:r w:rsidR="00835F58">
              <w:rPr>
                <w:sz w:val="18"/>
                <w:szCs w:val="18"/>
              </w:rPr>
              <w:t>e</w:t>
            </w:r>
            <w:r w:rsidRPr="00572974">
              <w:rPr>
                <w:sz w:val="18"/>
                <w:szCs w:val="18"/>
              </w:rPr>
              <w:t xml:space="preserve">ffect </w:t>
            </w:r>
            <w:r w:rsidR="00835F58">
              <w:rPr>
                <w:sz w:val="18"/>
                <w:szCs w:val="18"/>
              </w:rPr>
              <w:t>d</w:t>
            </w:r>
            <w:r w:rsidRPr="00572974">
              <w:rPr>
                <w:sz w:val="18"/>
                <w:szCs w:val="18"/>
              </w:rPr>
              <w:t>iagram</w:t>
            </w:r>
          </w:p>
        </w:tc>
        <w:tc>
          <w:tcPr>
            <w:tcW w:w="4255" w:type="pct"/>
            <w:shd w:val="clear" w:color="auto" w:fill="F3F3F3"/>
          </w:tcPr>
          <w:p w:rsidR="00463411" w:rsidRPr="00572974" w:rsidRDefault="00463411" w:rsidP="00CC2453">
            <w:pPr>
              <w:spacing w:after="60" w:line="220" w:lineRule="atLeast"/>
              <w:rPr>
                <w:sz w:val="18"/>
                <w:szCs w:val="18"/>
              </w:rPr>
            </w:pPr>
            <w:r w:rsidRPr="00572974">
              <w:rPr>
                <w:sz w:val="18"/>
                <w:szCs w:val="18"/>
              </w:rPr>
              <w:t xml:space="preserve">Area Scale::  Fish reproduction; </w:t>
            </w:r>
            <w:r w:rsidR="00CC2453">
              <w:rPr>
                <w:sz w:val="18"/>
                <w:szCs w:val="18"/>
              </w:rPr>
              <w:t>f</w:t>
            </w:r>
            <w:r w:rsidRPr="00572974">
              <w:rPr>
                <w:sz w:val="18"/>
                <w:szCs w:val="18"/>
              </w:rPr>
              <w:t xml:space="preserve">ish </w:t>
            </w:r>
            <w:r w:rsidR="00CC2453">
              <w:rPr>
                <w:sz w:val="18"/>
                <w:szCs w:val="18"/>
              </w:rPr>
              <w:t>l</w:t>
            </w:r>
            <w:r w:rsidRPr="00572974">
              <w:rPr>
                <w:sz w:val="18"/>
                <w:szCs w:val="18"/>
              </w:rPr>
              <w:t xml:space="preserve">arval </w:t>
            </w:r>
            <w:r w:rsidR="00CC2453">
              <w:rPr>
                <w:sz w:val="18"/>
                <w:szCs w:val="18"/>
              </w:rPr>
              <w:t>g</w:t>
            </w:r>
            <w:r w:rsidRPr="00572974">
              <w:rPr>
                <w:sz w:val="18"/>
                <w:szCs w:val="18"/>
              </w:rPr>
              <w:t xml:space="preserve">rowth and </w:t>
            </w:r>
            <w:r w:rsidR="00CC2453">
              <w:rPr>
                <w:sz w:val="18"/>
                <w:szCs w:val="18"/>
              </w:rPr>
              <w:t>s</w:t>
            </w:r>
            <w:r w:rsidRPr="00572974">
              <w:rPr>
                <w:sz w:val="18"/>
                <w:szCs w:val="18"/>
              </w:rPr>
              <w:t>urvival</w:t>
            </w:r>
          </w:p>
        </w:tc>
      </w:tr>
      <w:tr w:rsidR="00463411" w:rsidTr="0056233F">
        <w:trPr>
          <w:tblCellSpacing w:w="11" w:type="dxa"/>
        </w:trPr>
        <w:tc>
          <w:tcPr>
            <w:tcW w:w="709" w:type="pct"/>
            <w:shd w:val="clear" w:color="auto" w:fill="4F81BD" w:themeFill="accent1"/>
          </w:tcPr>
          <w:p w:rsidR="00463411" w:rsidRPr="00572974" w:rsidRDefault="00463411" w:rsidP="006719C2">
            <w:pPr>
              <w:pStyle w:val="iAETableCol1"/>
              <w:framePr w:hSpace="0" w:wrap="auto" w:vAnchor="margin" w:hAnchor="text" w:xAlign="left" w:yAlign="inline"/>
              <w:spacing w:after="60" w:line="220" w:lineRule="atLeast"/>
              <w:rPr>
                <w:sz w:val="18"/>
                <w:szCs w:val="18"/>
              </w:rPr>
            </w:pPr>
            <w:r w:rsidRPr="00572974">
              <w:rPr>
                <w:sz w:val="18"/>
                <w:szCs w:val="18"/>
              </w:rPr>
              <w:t xml:space="preserve">Zones </w:t>
            </w:r>
          </w:p>
        </w:tc>
        <w:tc>
          <w:tcPr>
            <w:tcW w:w="4255" w:type="pct"/>
            <w:shd w:val="clear" w:color="auto" w:fill="F3F3F3"/>
          </w:tcPr>
          <w:p w:rsidR="00463411" w:rsidRPr="00572974" w:rsidRDefault="00511D1F" w:rsidP="00671074">
            <w:pPr>
              <w:spacing w:after="60" w:line="220" w:lineRule="atLeast"/>
              <w:rPr>
                <w:sz w:val="18"/>
                <w:szCs w:val="18"/>
              </w:rPr>
            </w:pPr>
            <w:r w:rsidRPr="00572974">
              <w:rPr>
                <w:sz w:val="18"/>
                <w:szCs w:val="18"/>
              </w:rPr>
              <w:t xml:space="preserve">Zone 1: Lachlan River channel between Brewster Weir and Booligal. </w:t>
            </w:r>
          </w:p>
        </w:tc>
      </w:tr>
      <w:tr w:rsidR="00463411" w:rsidTr="0056233F">
        <w:trPr>
          <w:tblCellSpacing w:w="11" w:type="dxa"/>
        </w:trPr>
        <w:tc>
          <w:tcPr>
            <w:tcW w:w="709" w:type="pct"/>
            <w:shd w:val="clear" w:color="auto" w:fill="4F81BD" w:themeFill="accent1"/>
          </w:tcPr>
          <w:p w:rsidR="00463411" w:rsidRPr="00572974" w:rsidRDefault="00463411" w:rsidP="006719C2">
            <w:pPr>
              <w:pStyle w:val="iAETableCol1"/>
              <w:framePr w:hSpace="0" w:wrap="auto" w:vAnchor="margin" w:hAnchor="text" w:xAlign="left" w:yAlign="inline"/>
              <w:spacing w:after="60" w:line="220" w:lineRule="atLeast"/>
              <w:rPr>
                <w:sz w:val="18"/>
                <w:szCs w:val="18"/>
              </w:rPr>
            </w:pPr>
            <w:r w:rsidRPr="00572974">
              <w:rPr>
                <w:sz w:val="18"/>
                <w:szCs w:val="18"/>
              </w:rPr>
              <w:t>Monitoring strategy</w:t>
            </w:r>
          </w:p>
        </w:tc>
        <w:tc>
          <w:tcPr>
            <w:tcW w:w="4255" w:type="pct"/>
            <w:shd w:val="clear" w:color="auto" w:fill="F3F3F3"/>
          </w:tcPr>
          <w:p w:rsidR="00463411" w:rsidRPr="00572974" w:rsidRDefault="00C343DE" w:rsidP="00671074">
            <w:pPr>
              <w:spacing w:after="60" w:line="220" w:lineRule="atLeast"/>
              <w:rPr>
                <w:sz w:val="18"/>
                <w:szCs w:val="18"/>
              </w:rPr>
            </w:pPr>
            <w:r>
              <w:rPr>
                <w:sz w:val="18"/>
                <w:szCs w:val="18"/>
              </w:rPr>
              <w:t>L</w:t>
            </w:r>
            <w:r w:rsidR="00572974" w:rsidRPr="00572974">
              <w:rPr>
                <w:sz w:val="18"/>
                <w:szCs w:val="18"/>
              </w:rPr>
              <w:t xml:space="preserve">arval fish will be monitored at 3 riverine sites in one zone for five sampling events per year (in a watering event based approach). Changes in abundance will be measured as CPUE (catch per unit effort) and diversity as the number of species caught.  The age structure of the fish population will be </w:t>
            </w:r>
            <w:r>
              <w:rPr>
                <w:sz w:val="18"/>
                <w:szCs w:val="18"/>
              </w:rPr>
              <w:t>inferred using length / age relationships previous established for each species.</w:t>
            </w:r>
          </w:p>
        </w:tc>
      </w:tr>
      <w:tr w:rsidR="00463411" w:rsidTr="0056233F">
        <w:trPr>
          <w:tblCellSpacing w:w="11" w:type="dxa"/>
        </w:trPr>
        <w:tc>
          <w:tcPr>
            <w:tcW w:w="709" w:type="pct"/>
            <w:shd w:val="clear" w:color="auto" w:fill="4F81BD" w:themeFill="accent1"/>
          </w:tcPr>
          <w:p w:rsidR="00463411" w:rsidRPr="00572974" w:rsidRDefault="00463411" w:rsidP="006719C2">
            <w:pPr>
              <w:pStyle w:val="iAETableCol1"/>
              <w:framePr w:hSpace="0" w:wrap="auto" w:vAnchor="margin" w:hAnchor="text" w:xAlign="left" w:yAlign="inline"/>
              <w:spacing w:after="60" w:line="220" w:lineRule="atLeast"/>
              <w:rPr>
                <w:sz w:val="18"/>
                <w:szCs w:val="18"/>
              </w:rPr>
            </w:pPr>
            <w:r w:rsidRPr="00572974">
              <w:rPr>
                <w:sz w:val="18"/>
                <w:szCs w:val="18"/>
              </w:rPr>
              <w:t>Methods</w:t>
            </w:r>
          </w:p>
        </w:tc>
        <w:tc>
          <w:tcPr>
            <w:tcW w:w="4255" w:type="pct"/>
            <w:shd w:val="clear" w:color="auto" w:fill="F3F3F3"/>
          </w:tcPr>
          <w:p w:rsidR="00463411" w:rsidRPr="00572974" w:rsidRDefault="00511D1F" w:rsidP="00AB41CB">
            <w:pPr>
              <w:pStyle w:val="Default"/>
              <w:spacing w:after="60" w:line="220" w:lineRule="atLeast"/>
              <w:rPr>
                <w:sz w:val="18"/>
                <w:szCs w:val="18"/>
              </w:rPr>
            </w:pPr>
            <w:r w:rsidRPr="00572974">
              <w:rPr>
                <w:sz w:val="18"/>
                <w:szCs w:val="18"/>
              </w:rPr>
              <w:t xml:space="preserve">Standard Operating Procedure:  Lachlan river system Selected Area </w:t>
            </w:r>
            <w:r w:rsidR="00AB41CB">
              <w:rPr>
                <w:sz w:val="18"/>
                <w:szCs w:val="18"/>
              </w:rPr>
              <w:t>l</w:t>
            </w:r>
            <w:r w:rsidRPr="00572974">
              <w:rPr>
                <w:sz w:val="18"/>
                <w:szCs w:val="18"/>
              </w:rPr>
              <w:t xml:space="preserve">arval </w:t>
            </w:r>
            <w:r w:rsidR="00AB41CB">
              <w:rPr>
                <w:sz w:val="18"/>
                <w:szCs w:val="18"/>
              </w:rPr>
              <w:t>f</w:t>
            </w:r>
            <w:r w:rsidRPr="00572974">
              <w:rPr>
                <w:sz w:val="18"/>
                <w:szCs w:val="18"/>
              </w:rPr>
              <w:t>ish</w:t>
            </w:r>
          </w:p>
        </w:tc>
      </w:tr>
      <w:tr w:rsidR="00463411" w:rsidTr="0056233F">
        <w:trPr>
          <w:tblCellSpacing w:w="11" w:type="dxa"/>
        </w:trPr>
        <w:tc>
          <w:tcPr>
            <w:tcW w:w="709" w:type="pct"/>
            <w:shd w:val="clear" w:color="auto" w:fill="4F81BD" w:themeFill="accent1"/>
          </w:tcPr>
          <w:p w:rsidR="00463411" w:rsidRPr="00572974" w:rsidRDefault="00463411" w:rsidP="006719C2">
            <w:pPr>
              <w:widowControl w:val="0"/>
              <w:tabs>
                <w:tab w:val="left" w:pos="284"/>
              </w:tabs>
              <w:suppressAutoHyphens/>
              <w:autoSpaceDE w:val="0"/>
              <w:autoSpaceDN w:val="0"/>
              <w:adjustRightInd w:val="0"/>
              <w:spacing w:after="60" w:line="220" w:lineRule="atLeast"/>
              <w:textAlignment w:val="center"/>
              <w:rPr>
                <w:rFonts w:cs="MyriadPro-Regular"/>
                <w:color w:val="FFFFFF"/>
                <w:sz w:val="18"/>
                <w:szCs w:val="18"/>
                <w:lang w:val="en-GB"/>
              </w:rPr>
            </w:pPr>
            <w:r w:rsidRPr="00572974">
              <w:rPr>
                <w:rFonts w:cs="MyriadPro-Regular"/>
                <w:color w:val="FFFFFF"/>
                <w:sz w:val="18"/>
                <w:szCs w:val="18"/>
                <w:lang w:val="en-GB"/>
              </w:rPr>
              <w:t>Data obtained</w:t>
            </w:r>
          </w:p>
        </w:tc>
        <w:tc>
          <w:tcPr>
            <w:tcW w:w="4255" w:type="pct"/>
            <w:shd w:val="clear" w:color="auto" w:fill="F3F3F3"/>
          </w:tcPr>
          <w:p w:rsidR="00463411" w:rsidRPr="00572974" w:rsidRDefault="00511D1F" w:rsidP="00671074">
            <w:pPr>
              <w:spacing w:after="60" w:line="220" w:lineRule="atLeast"/>
              <w:rPr>
                <w:sz w:val="18"/>
                <w:szCs w:val="18"/>
              </w:rPr>
            </w:pPr>
            <w:r w:rsidRPr="00572974">
              <w:rPr>
                <w:sz w:val="18"/>
                <w:szCs w:val="18"/>
              </w:rPr>
              <w:t xml:space="preserve">Relative </w:t>
            </w:r>
            <w:r w:rsidR="00AB41CB">
              <w:rPr>
                <w:sz w:val="18"/>
                <w:szCs w:val="18"/>
              </w:rPr>
              <w:t>a</w:t>
            </w:r>
            <w:r w:rsidRPr="00572974">
              <w:rPr>
                <w:sz w:val="18"/>
                <w:szCs w:val="18"/>
              </w:rPr>
              <w:t>bundance of larval native fish</w:t>
            </w:r>
            <w:r w:rsidR="00671074">
              <w:rPr>
                <w:sz w:val="18"/>
                <w:szCs w:val="18"/>
              </w:rPr>
              <w:t xml:space="preserve">;  </w:t>
            </w:r>
            <w:r w:rsidRPr="00572974">
              <w:rPr>
                <w:sz w:val="18"/>
                <w:szCs w:val="18"/>
              </w:rPr>
              <w:t>Population structure</w:t>
            </w:r>
            <w:r w:rsidR="00463411" w:rsidRPr="00572974">
              <w:rPr>
                <w:sz w:val="18"/>
                <w:szCs w:val="18"/>
              </w:rPr>
              <w:t xml:space="preserve"> </w:t>
            </w:r>
            <w:r w:rsidRPr="00572974">
              <w:rPr>
                <w:sz w:val="18"/>
                <w:szCs w:val="18"/>
              </w:rPr>
              <w:t xml:space="preserve">(age </w:t>
            </w:r>
            <w:r w:rsidR="00987F48">
              <w:rPr>
                <w:sz w:val="18"/>
                <w:szCs w:val="18"/>
              </w:rPr>
              <w:t>versus</w:t>
            </w:r>
            <w:r w:rsidRPr="00572974">
              <w:rPr>
                <w:sz w:val="18"/>
                <w:szCs w:val="18"/>
              </w:rPr>
              <w:t xml:space="preserve"> length)</w:t>
            </w:r>
          </w:p>
        </w:tc>
      </w:tr>
      <w:tr w:rsidR="00463411" w:rsidTr="0056233F">
        <w:trPr>
          <w:tblCellSpacing w:w="11" w:type="dxa"/>
        </w:trPr>
        <w:tc>
          <w:tcPr>
            <w:tcW w:w="709" w:type="pct"/>
            <w:shd w:val="clear" w:color="auto" w:fill="4F81BD" w:themeFill="accent1"/>
          </w:tcPr>
          <w:p w:rsidR="00463411" w:rsidRPr="00572974" w:rsidRDefault="00463411" w:rsidP="006719C2">
            <w:pPr>
              <w:pStyle w:val="iAETableCol1"/>
              <w:framePr w:hSpace="0" w:wrap="auto" w:vAnchor="margin" w:hAnchor="text" w:xAlign="left" w:yAlign="inline"/>
              <w:spacing w:after="60" w:line="220" w:lineRule="atLeast"/>
              <w:rPr>
                <w:sz w:val="18"/>
                <w:szCs w:val="18"/>
              </w:rPr>
            </w:pPr>
            <w:r w:rsidRPr="00572974">
              <w:rPr>
                <w:sz w:val="18"/>
                <w:szCs w:val="18"/>
              </w:rPr>
              <w:t>Evaluation/ Analysis</w:t>
            </w:r>
          </w:p>
        </w:tc>
        <w:tc>
          <w:tcPr>
            <w:tcW w:w="4255" w:type="pct"/>
            <w:shd w:val="clear" w:color="auto" w:fill="F3F3F3"/>
          </w:tcPr>
          <w:p w:rsidR="00511D1F" w:rsidRPr="00572974" w:rsidRDefault="00511D1F" w:rsidP="00511D1F">
            <w:pPr>
              <w:rPr>
                <w:sz w:val="18"/>
                <w:szCs w:val="18"/>
              </w:rPr>
            </w:pPr>
            <w:r w:rsidRPr="00572974">
              <w:rPr>
                <w:sz w:val="18"/>
                <w:szCs w:val="18"/>
              </w:rPr>
              <w:t xml:space="preserve">The contribution of Commonwealth environmental water to native fish reproduction will be assessed using the abundance of larval native fish from each of the sites sampled.  These data will be analysed using parametric </w:t>
            </w:r>
            <w:proofErr w:type="spellStart"/>
            <w:r w:rsidRPr="00572974">
              <w:rPr>
                <w:sz w:val="18"/>
                <w:szCs w:val="18"/>
              </w:rPr>
              <w:t>univariate</w:t>
            </w:r>
            <w:proofErr w:type="spellEnd"/>
            <w:r w:rsidRPr="00572974">
              <w:rPr>
                <w:sz w:val="18"/>
                <w:szCs w:val="18"/>
              </w:rPr>
              <w:t xml:space="preserve"> ANOVA using year as</w:t>
            </w:r>
            <w:r w:rsidR="00C343DE">
              <w:rPr>
                <w:sz w:val="18"/>
                <w:szCs w:val="18"/>
              </w:rPr>
              <w:t xml:space="preserve"> the</w:t>
            </w:r>
            <w:r w:rsidRPr="00572974">
              <w:rPr>
                <w:sz w:val="18"/>
                <w:szCs w:val="18"/>
              </w:rPr>
              <w:t xml:space="preserve"> factor. In the same way, changes in larval fish assemblages will be analysed using non-parametric PERMANOVA (Primer 6). Changes in CPUE of larval fish for each species in relation to flow components (categorical variable) or hydrological parameters (continuous variables) will be analysed. Interpretation of results will be set in the context of covariates relevant to larval fish in the Lachlan </w:t>
            </w:r>
            <w:r w:rsidR="00AB41CB">
              <w:rPr>
                <w:sz w:val="18"/>
                <w:szCs w:val="18"/>
              </w:rPr>
              <w:t>r</w:t>
            </w:r>
            <w:r w:rsidRPr="00572974">
              <w:rPr>
                <w:sz w:val="18"/>
                <w:szCs w:val="18"/>
              </w:rPr>
              <w:t xml:space="preserve">iver </w:t>
            </w:r>
            <w:r w:rsidR="00AB41CB">
              <w:rPr>
                <w:sz w:val="18"/>
                <w:szCs w:val="18"/>
              </w:rPr>
              <w:t>s</w:t>
            </w:r>
            <w:r w:rsidRPr="00572974">
              <w:rPr>
                <w:sz w:val="18"/>
                <w:szCs w:val="18"/>
              </w:rPr>
              <w:t>ystem Selected Area.</w:t>
            </w:r>
          </w:p>
          <w:p w:rsidR="00511D1F" w:rsidRPr="00572974" w:rsidRDefault="00511D1F" w:rsidP="00511D1F">
            <w:pPr>
              <w:rPr>
                <w:sz w:val="18"/>
                <w:szCs w:val="18"/>
              </w:rPr>
            </w:pPr>
            <w:r w:rsidRPr="00572974">
              <w:rPr>
                <w:sz w:val="18"/>
                <w:szCs w:val="18"/>
              </w:rPr>
              <w:t xml:space="preserve">The contribution of Commonwealth environmental water to larval fish growth (hence recruitment) will be determined by analysing age </w:t>
            </w:r>
            <w:r w:rsidR="00987F48">
              <w:rPr>
                <w:sz w:val="18"/>
                <w:szCs w:val="18"/>
              </w:rPr>
              <w:t>versus</w:t>
            </w:r>
            <w:r w:rsidRPr="00572974">
              <w:rPr>
                <w:sz w:val="18"/>
                <w:szCs w:val="18"/>
              </w:rPr>
              <w:t xml:space="preserve"> length ratios using parametric </w:t>
            </w:r>
            <w:proofErr w:type="spellStart"/>
            <w:r w:rsidRPr="00572974">
              <w:rPr>
                <w:sz w:val="18"/>
                <w:szCs w:val="18"/>
              </w:rPr>
              <w:t>univariate</w:t>
            </w:r>
            <w:proofErr w:type="spellEnd"/>
            <w:r w:rsidRPr="00572974">
              <w:rPr>
                <w:sz w:val="18"/>
                <w:szCs w:val="18"/>
              </w:rPr>
              <w:t xml:space="preserve"> ANOVA </w:t>
            </w:r>
            <w:r w:rsidR="00671074">
              <w:rPr>
                <w:sz w:val="18"/>
                <w:szCs w:val="18"/>
              </w:rPr>
              <w:t>with</w:t>
            </w:r>
            <w:r w:rsidRPr="00572974">
              <w:rPr>
                <w:sz w:val="18"/>
                <w:szCs w:val="18"/>
              </w:rPr>
              <w:t xml:space="preserve"> year as</w:t>
            </w:r>
            <w:r w:rsidR="00C343DE">
              <w:rPr>
                <w:sz w:val="18"/>
                <w:szCs w:val="18"/>
              </w:rPr>
              <w:t xml:space="preserve"> the</w:t>
            </w:r>
            <w:r w:rsidRPr="00572974">
              <w:rPr>
                <w:sz w:val="18"/>
                <w:szCs w:val="18"/>
              </w:rPr>
              <w:t xml:space="preserve"> factor. Interpretation of results will be set in the context of covariates relevant to growth and survival of larval fish </w:t>
            </w:r>
            <w:r w:rsidR="00C343DE">
              <w:rPr>
                <w:sz w:val="18"/>
                <w:szCs w:val="18"/>
              </w:rPr>
              <w:t xml:space="preserve">such as </w:t>
            </w:r>
            <w:r w:rsidRPr="00572974">
              <w:rPr>
                <w:sz w:val="18"/>
                <w:szCs w:val="18"/>
              </w:rPr>
              <w:t>water quality.  Changes in in relation to flow components (categorical variable) or hydrological parameters (continuous variables) will also be analysed.</w:t>
            </w:r>
          </w:p>
          <w:p w:rsidR="00463411" w:rsidRPr="00572974" w:rsidRDefault="00511D1F" w:rsidP="00AB41CB">
            <w:pPr>
              <w:rPr>
                <w:sz w:val="18"/>
                <w:szCs w:val="18"/>
              </w:rPr>
            </w:pPr>
            <w:r w:rsidRPr="00572974">
              <w:rPr>
                <w:sz w:val="18"/>
                <w:szCs w:val="18"/>
              </w:rPr>
              <w:t xml:space="preserve">Analysis of larval abundance and species diversity over the 5 years will be used </w:t>
            </w:r>
            <w:r w:rsidR="00855D15">
              <w:rPr>
                <w:sz w:val="18"/>
                <w:szCs w:val="18"/>
              </w:rPr>
              <w:t xml:space="preserve">to </w:t>
            </w:r>
            <w:r w:rsidRPr="00572974">
              <w:rPr>
                <w:sz w:val="18"/>
                <w:szCs w:val="18"/>
              </w:rPr>
              <w:t xml:space="preserve">gauge the contribution of Commonwealth environmental water to native fish populations and diversity in the Lachlan </w:t>
            </w:r>
            <w:r w:rsidR="00AB41CB">
              <w:rPr>
                <w:sz w:val="18"/>
                <w:szCs w:val="18"/>
              </w:rPr>
              <w:t>r</w:t>
            </w:r>
            <w:r w:rsidRPr="00572974">
              <w:rPr>
                <w:sz w:val="18"/>
                <w:szCs w:val="18"/>
              </w:rPr>
              <w:t xml:space="preserve">iver </w:t>
            </w:r>
            <w:r w:rsidR="00AB41CB">
              <w:rPr>
                <w:sz w:val="18"/>
                <w:szCs w:val="18"/>
              </w:rPr>
              <w:t>s</w:t>
            </w:r>
            <w:r w:rsidRPr="00572974">
              <w:rPr>
                <w:sz w:val="18"/>
                <w:szCs w:val="18"/>
              </w:rPr>
              <w:t>ystem Selected Area.</w:t>
            </w:r>
          </w:p>
        </w:tc>
      </w:tr>
    </w:tbl>
    <w:p w:rsidR="00F059A9" w:rsidRDefault="00F059A9" w:rsidP="00EE0899">
      <w:pPr>
        <w:pStyle w:val="IAEHeading3"/>
      </w:pPr>
      <w:bookmarkStart w:id="101" w:name="_Toc401920878"/>
      <w:r>
        <w:t xml:space="preserve">Evaluation: </w:t>
      </w:r>
      <w:proofErr w:type="spellStart"/>
      <w:r>
        <w:t>Waterbirds</w:t>
      </w:r>
      <w:proofErr w:type="spellEnd"/>
      <w:r w:rsidR="00671074">
        <w:t xml:space="preserve"> (Optional Indicator)</w:t>
      </w:r>
      <w:bookmarkEnd w:id="101"/>
    </w:p>
    <w:p w:rsidR="00F059A9" w:rsidRPr="007C78DD" w:rsidRDefault="00F059A9" w:rsidP="007C78DD">
      <w:pPr>
        <w:pStyle w:val="IAEHeading4"/>
      </w:pPr>
      <w:r w:rsidRPr="007C78DD">
        <w:t>Waterbird breeding</w:t>
      </w:r>
    </w:p>
    <w:p w:rsidR="00F059A9" w:rsidRDefault="005D7847" w:rsidP="00F059A9">
      <w:r>
        <w:t>Booligal wetlands have consistently been among the more important wetlands for bird breeding in the Murray-Darling Basin, based on annual surveys of all major bird breeding sites (</w:t>
      </w:r>
      <w:hyperlink w:anchor="_ENREF_29" w:tooltip="Kingsford, 2013 #38" w:history="1">
        <w:r>
          <w:rPr>
            <w:noProof/>
          </w:rPr>
          <w:t>Kingsford et al. 2013</w:t>
        </w:r>
      </w:hyperlink>
      <w:r>
        <w:t>). They support a range of different waterbird species which establish with environmental flows. There are also consistently high breeding events on the Booligal wetlands during large flow events (</w:t>
      </w:r>
      <w:r w:rsidR="000D1603">
        <w:fldChar w:fldCharType="begin">
          <w:fldData xml:space="preserve">PEVuZE5vdGU+PENpdGU+PEF1dGhvcj5LaW5nc2ZvcmQ8L0F1dGhvcj48WWVhcj4yMDEzPC9ZZWFy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</w:fldData>
        </w:fldChar>
      </w:r>
      <w:r w:rsidR="00500B76">
        <w:instrText xml:space="preserve"> ADDIN EN.CITE </w:instrText>
      </w:r>
      <w:r w:rsidR="000D1603">
        <w:fldChar w:fldCharType="begin">
          <w:fldData xml:space="preserve">PEVuZE5vdGU+PENpdGU+PEF1dGhvcj5LaW5nc2ZvcmQ8L0F1dGhvcj48WWVhcj4yMDEzPC9ZZWFy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</w:fldData>
        </w:fldChar>
      </w:r>
      <w:r w:rsidR="00500B76">
        <w:instrText xml:space="preserve"> ADDIN EN.CITE.DATA </w:instrText>
      </w:r>
      <w:r w:rsidR="000D1603">
        <w:fldChar w:fldCharType="end"/>
      </w:r>
      <w:r w:rsidR="000D1603">
        <w:fldChar w:fldCharType="separate"/>
      </w:r>
      <w:hyperlink w:anchor="_ENREF_32" w:tooltip="Kingsford, 2013 #38" w:history="1">
        <w:r w:rsidR="00C632FB">
          <w:rPr>
            <w:noProof/>
          </w:rPr>
          <w:t>Kingsford et al. 2013</w:t>
        </w:r>
      </w:hyperlink>
      <w:r>
        <w:rPr>
          <w:noProof/>
        </w:rPr>
        <w:t xml:space="preserve">; </w:t>
      </w:r>
      <w:hyperlink w:anchor="_ENREF_35" w:tooltip="Magrath, 1992 #39" w:history="1">
        <w:r w:rsidR="00C632FB">
          <w:rPr>
            <w:noProof/>
          </w:rPr>
          <w:t>Magrath 1992</w:t>
        </w:r>
      </w:hyperlink>
      <w:r>
        <w:rPr>
          <w:noProof/>
        </w:rPr>
        <w:t xml:space="preserve">; </w:t>
      </w:r>
      <w:hyperlink w:anchor="_ENREF_36" w:tooltip="Maher, 1990 #40" w:history="1">
        <w:r w:rsidR="00C632FB">
          <w:rPr>
            <w:noProof/>
          </w:rPr>
          <w:t>Maher 1990</w:t>
        </w:r>
      </w:hyperlink>
      <w:r w:rsidR="000D1603">
        <w:fldChar w:fldCharType="end"/>
      </w:r>
      <w:r>
        <w:t xml:space="preserve">).  The breeding of colonial waterbirds is triggered by flows and flood events need to be maintained for more than 50 days to ensure successful breeding.  Should a natural bird breeding event be triggered within Booligal wetlands, flows will be managed to ensure that the greatest opportunity for breeding success.  It is therefore expected that environmental watering will improve the success of natural bird breeding events in Booligal wetlands. The approach to the evaluation is given in </w:t>
      </w:r>
      <w:r w:rsidR="000D1603">
        <w:fldChar w:fldCharType="begin"/>
      </w:r>
      <w:r>
        <w:instrText xml:space="preserve"> REF _Ref385152582 \h </w:instrText>
      </w:r>
      <w:r w:rsidR="000D1603">
        <w:fldChar w:fldCharType="separate"/>
      </w:r>
      <w:r w:rsidR="008C1F8D" w:rsidRPr="00671074">
        <w:t xml:space="preserve">Table </w:t>
      </w:r>
      <w:r w:rsidR="008C1F8D">
        <w:rPr>
          <w:noProof/>
        </w:rPr>
        <w:t>13</w:t>
      </w:r>
      <w:r w:rsidR="000D1603">
        <w:fldChar w:fldCharType="end"/>
      </w:r>
      <w:r w:rsidR="00D63E1D">
        <w:t>.</w:t>
      </w:r>
    </w:p>
    <w:p w:rsidR="005D7847" w:rsidRPr="00671074" w:rsidRDefault="005D7847" w:rsidP="00671074">
      <w:pPr>
        <w:pStyle w:val="IAECaptionFigTable"/>
      </w:pPr>
      <w:bookmarkStart w:id="102" w:name="_Ref385152582"/>
      <w:bookmarkStart w:id="103" w:name="_Toc401920672"/>
      <w:proofErr w:type="gramStart"/>
      <w:r w:rsidRPr="00671074">
        <w:t xml:space="preserve">Table </w:t>
      </w:r>
      <w:proofErr w:type="gramEnd"/>
      <w:r w:rsidR="000D1603" w:rsidRPr="00671074">
        <w:fldChar w:fldCharType="begin"/>
      </w:r>
      <w:r w:rsidR="000D5B37" w:rsidRPr="00671074">
        <w:instrText xml:space="preserve"> SEQ Table \* ARABIC </w:instrText>
      </w:r>
      <w:r w:rsidR="000D1603" w:rsidRPr="00671074">
        <w:fldChar w:fldCharType="separate"/>
      </w:r>
      <w:r w:rsidR="008C1F8D">
        <w:rPr>
          <w:noProof/>
        </w:rPr>
        <w:t>13</w:t>
      </w:r>
      <w:r w:rsidR="000D1603" w:rsidRPr="00671074">
        <w:fldChar w:fldCharType="end"/>
      </w:r>
      <w:bookmarkEnd w:id="102"/>
      <w:proofErr w:type="gramStart"/>
      <w:r w:rsidRPr="00671074">
        <w:t>.</w:t>
      </w:r>
      <w:proofErr w:type="gramEnd"/>
      <w:r w:rsidRPr="00671074">
        <w:t xml:space="preserve"> Lachlan river system Selected Area </w:t>
      </w:r>
      <w:r w:rsidR="0084516A" w:rsidRPr="00671074">
        <w:t>e</w:t>
      </w:r>
      <w:r w:rsidRPr="00671074">
        <w:t>valuation approach for waterbird breeding</w:t>
      </w:r>
      <w:bookmarkEnd w:id="103"/>
    </w:p>
    <w:tbl>
      <w:tblPr>
        <w:tblpPr w:leftFromText="180" w:rightFromText="180" w:vertAnchor="text" w:horzAnchor="page" w:tblpX="944" w:tblpY="247"/>
        <w:tblW w:w="5000" w:type="pct"/>
        <w:tblCellSpacing w:w="1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57" w:type="dxa"/>
          <w:left w:w="57" w:type="dxa"/>
          <w:bottom w:w="57" w:type="dxa"/>
          <w:right w:w="57" w:type="dxa"/>
        </w:tblCellMar>
        <w:tblLook w:val="04A0"/>
      </w:tblPr>
      <w:tblGrid>
        <w:gridCol w:w="1328"/>
        <w:gridCol w:w="7856"/>
      </w:tblGrid>
      <w:tr w:rsidR="00B14731" w:rsidRPr="00093144" w:rsidTr="00B14731">
        <w:trPr>
          <w:tblHeader/>
          <w:tblCellSpacing w:w="11" w:type="dxa"/>
        </w:trPr>
        <w:tc>
          <w:tcPr>
            <w:tcW w:w="4976" w:type="pct"/>
            <w:gridSpan w:val="2"/>
            <w:tcBorders>
              <w:top w:val="nil"/>
              <w:left w:val="nil"/>
              <w:bottom w:val="nil"/>
              <w:right w:val="nil"/>
            </w:tcBorders>
            <w:shd w:val="clear" w:color="auto" w:fill="4F81BD"/>
          </w:tcPr>
          <w:p w:rsidR="00B14731" w:rsidRPr="005D7847" w:rsidRDefault="00B14731" w:rsidP="005D7847">
            <w:pPr>
              <w:pStyle w:val="IAETABLEHead"/>
              <w:framePr w:hSpace="0" w:wrap="auto" w:vAnchor="margin" w:hAnchor="text" w:xAlign="left" w:yAlign="inline"/>
              <w:spacing w:after="60" w:line="220" w:lineRule="atLeast"/>
              <w:rPr>
                <w:sz w:val="18"/>
                <w:szCs w:val="18"/>
              </w:rPr>
            </w:pPr>
            <w:r w:rsidRPr="005D7847">
              <w:rPr>
                <w:sz w:val="18"/>
                <w:szCs w:val="18"/>
              </w:rPr>
              <w:t>Indicator:  Waterbird Breeding</w:t>
            </w:r>
          </w:p>
        </w:tc>
      </w:tr>
      <w:tr w:rsidR="00B14731" w:rsidRPr="0029155A" w:rsidTr="005D7847">
        <w:trPr>
          <w:tblCellSpacing w:w="11" w:type="dxa"/>
        </w:trPr>
        <w:tc>
          <w:tcPr>
            <w:tcW w:w="707" w:type="pct"/>
            <w:tcBorders>
              <w:top w:val="single" w:sz="8" w:space="0" w:color="FFFFFF"/>
              <w:left w:val="single" w:sz="8" w:space="0" w:color="FFFFFF"/>
              <w:bottom w:val="single" w:sz="6" w:space="0" w:color="FFFFFF"/>
              <w:right w:val="single" w:sz="24" w:space="0" w:color="FFFFFF"/>
            </w:tcBorders>
            <w:shd w:val="clear" w:color="auto" w:fill="auto"/>
          </w:tcPr>
          <w:p w:rsidR="00B14731" w:rsidRPr="005D7847" w:rsidRDefault="00B14731" w:rsidP="005D7847">
            <w:pPr>
              <w:pStyle w:val="IAETABLEColHead"/>
              <w:framePr w:hSpace="0" w:wrap="auto" w:vAnchor="margin" w:hAnchor="text" w:xAlign="left" w:yAlign="inline"/>
              <w:spacing w:after="60" w:line="220" w:lineRule="atLeast"/>
              <w:rPr>
                <w:sz w:val="18"/>
                <w:szCs w:val="18"/>
              </w:rPr>
            </w:pPr>
            <w:r w:rsidRPr="005D7847">
              <w:rPr>
                <w:sz w:val="18"/>
                <w:szCs w:val="18"/>
              </w:rPr>
              <w:t>monitoring Questions</w:t>
            </w:r>
          </w:p>
        </w:tc>
        <w:tc>
          <w:tcPr>
            <w:tcW w:w="4257" w:type="pct"/>
            <w:tcBorders>
              <w:top w:val="single" w:sz="8" w:space="0" w:color="FFFFFF"/>
              <w:left w:val="single" w:sz="8" w:space="0" w:color="FFFFFF"/>
              <w:bottom w:val="single" w:sz="8" w:space="0" w:color="FFFFFF"/>
              <w:right w:val="single" w:sz="8" w:space="0" w:color="FFFFFF"/>
            </w:tcBorders>
            <w:shd w:val="clear" w:color="auto" w:fill="auto"/>
          </w:tcPr>
          <w:p w:rsidR="00B14731" w:rsidRDefault="00B14731" w:rsidP="005D7847">
            <w:pPr>
              <w:pStyle w:val="IAETABLEColHead"/>
              <w:framePr w:hSpace="0" w:wrap="auto" w:vAnchor="margin" w:hAnchor="text" w:xAlign="left" w:yAlign="inline"/>
              <w:spacing w:after="60" w:line="220" w:lineRule="atLeast"/>
              <w:rPr>
                <w:sz w:val="18"/>
                <w:szCs w:val="18"/>
              </w:rPr>
            </w:pPr>
            <w:r w:rsidRPr="005D7847">
              <w:rPr>
                <w:sz w:val="18"/>
                <w:szCs w:val="18"/>
              </w:rPr>
              <w:t>Basin and area Scale evalution:</w:t>
            </w:r>
          </w:p>
          <w:p w:rsidR="004E638D" w:rsidRDefault="0084516A">
            <w:pPr>
              <w:pStyle w:val="IAETABLEColHead"/>
              <w:framePr w:hSpace="0" w:wrap="auto" w:vAnchor="margin" w:hAnchor="text" w:xAlign="left" w:yAlign="inline"/>
              <w:spacing w:after="60" w:line="220" w:lineRule="atLeast"/>
              <w:rPr>
                <w:sz w:val="18"/>
                <w:szCs w:val="18"/>
              </w:rPr>
            </w:pPr>
            <w:r w:rsidRPr="0017272B">
              <w:rPr>
                <w:sz w:val="18"/>
                <w:szCs w:val="18"/>
              </w:rPr>
              <w:t>Long term (5YR) Questions</w:t>
            </w:r>
          </w:p>
          <w:p w:rsidR="0084516A" w:rsidRDefault="0084516A" w:rsidP="005D7847">
            <w:pPr>
              <w:pStyle w:val="IAETABLEColHead"/>
              <w:framePr w:hSpace="0" w:wrap="auto" w:vAnchor="margin" w:hAnchor="text" w:xAlign="left" w:yAlign="inline"/>
              <w:spacing w:after="60" w:line="220" w:lineRule="atLeast"/>
              <w:rPr>
                <w:caps w:val="0"/>
                <w:sz w:val="18"/>
                <w:szCs w:val="18"/>
              </w:rPr>
            </w:pPr>
            <w:r>
              <w:rPr>
                <w:caps w:val="0"/>
                <w:sz w:val="18"/>
                <w:szCs w:val="18"/>
              </w:rPr>
              <w:t xml:space="preserve">What did Commonwealth environmental water contribute to </w:t>
            </w:r>
            <w:proofErr w:type="spellStart"/>
            <w:r>
              <w:rPr>
                <w:caps w:val="0"/>
                <w:sz w:val="18"/>
                <w:szCs w:val="18"/>
              </w:rPr>
              <w:t>waterbird</w:t>
            </w:r>
            <w:proofErr w:type="spellEnd"/>
            <w:r>
              <w:rPr>
                <w:caps w:val="0"/>
                <w:sz w:val="18"/>
                <w:szCs w:val="18"/>
              </w:rPr>
              <w:t xml:space="preserve"> populations?</w:t>
            </w:r>
          </w:p>
          <w:p w:rsidR="0084516A" w:rsidRPr="0017272B" w:rsidRDefault="0084516A" w:rsidP="0084516A">
            <w:pPr>
              <w:pStyle w:val="IAETABLEColHead"/>
              <w:framePr w:hSpace="0" w:wrap="auto" w:vAnchor="margin" w:hAnchor="text" w:xAlign="left" w:yAlign="inline"/>
              <w:spacing w:after="60" w:line="220" w:lineRule="atLeast"/>
              <w:rPr>
                <w:sz w:val="18"/>
                <w:szCs w:val="18"/>
              </w:rPr>
            </w:pPr>
            <w:r w:rsidRPr="0017272B">
              <w:rPr>
                <w:sz w:val="18"/>
                <w:szCs w:val="18"/>
              </w:rPr>
              <w:t>Short Tem (1Yr) Questions</w:t>
            </w:r>
          </w:p>
          <w:p w:rsidR="00B14731" w:rsidRPr="005D7847" w:rsidRDefault="00B14731" w:rsidP="005D7847">
            <w:pPr>
              <w:pStyle w:val="IAETABLEColHead"/>
              <w:framePr w:hSpace="0" w:wrap="auto" w:vAnchor="margin" w:hAnchor="text" w:xAlign="left" w:yAlign="inline"/>
              <w:spacing w:after="60" w:line="220" w:lineRule="atLeast"/>
              <w:rPr>
                <w:sz w:val="18"/>
                <w:szCs w:val="18"/>
              </w:rPr>
            </w:pPr>
            <w:r w:rsidRPr="005D7847">
              <w:rPr>
                <w:caps w:val="0"/>
                <w:sz w:val="18"/>
                <w:szCs w:val="18"/>
              </w:rPr>
              <w:t xml:space="preserve">What did Commonwealth environmental water contribute to </w:t>
            </w:r>
            <w:proofErr w:type="spellStart"/>
            <w:r w:rsidRPr="005D7847">
              <w:rPr>
                <w:caps w:val="0"/>
                <w:sz w:val="18"/>
                <w:szCs w:val="18"/>
              </w:rPr>
              <w:t>waterbird</w:t>
            </w:r>
            <w:proofErr w:type="spellEnd"/>
            <w:r w:rsidRPr="005D7847">
              <w:rPr>
                <w:caps w:val="0"/>
                <w:sz w:val="18"/>
                <w:szCs w:val="18"/>
              </w:rPr>
              <w:t xml:space="preserve"> breeding?</w:t>
            </w:r>
          </w:p>
          <w:p w:rsidR="00B14731" w:rsidRPr="005D7847" w:rsidRDefault="00B14731" w:rsidP="005D7847">
            <w:pPr>
              <w:pStyle w:val="IAETABLEColHead"/>
              <w:framePr w:hSpace="0" w:wrap="auto" w:vAnchor="margin" w:hAnchor="text" w:xAlign="left" w:yAlign="inline"/>
              <w:spacing w:after="60" w:line="220" w:lineRule="atLeast"/>
              <w:rPr>
                <w:sz w:val="18"/>
                <w:szCs w:val="18"/>
              </w:rPr>
            </w:pPr>
            <w:r w:rsidRPr="005D7847">
              <w:rPr>
                <w:caps w:val="0"/>
                <w:sz w:val="18"/>
                <w:szCs w:val="18"/>
              </w:rPr>
              <w:t xml:space="preserve">What did Commonwealth environmental water contribute to </w:t>
            </w:r>
            <w:proofErr w:type="spellStart"/>
            <w:r w:rsidRPr="005D7847">
              <w:rPr>
                <w:caps w:val="0"/>
                <w:sz w:val="18"/>
                <w:szCs w:val="18"/>
              </w:rPr>
              <w:t>waterbird</w:t>
            </w:r>
            <w:proofErr w:type="spellEnd"/>
            <w:r w:rsidRPr="005D7847">
              <w:rPr>
                <w:caps w:val="0"/>
                <w:sz w:val="18"/>
                <w:szCs w:val="18"/>
              </w:rPr>
              <w:t xml:space="preserve"> chick fledging?</w:t>
            </w:r>
          </w:p>
          <w:p w:rsidR="00B14731" w:rsidRPr="005D7847" w:rsidRDefault="00B14731" w:rsidP="005D7847">
            <w:pPr>
              <w:pStyle w:val="IAETABLEColHead"/>
              <w:framePr w:hSpace="0" w:wrap="auto" w:vAnchor="margin" w:hAnchor="text" w:xAlign="left" w:yAlign="inline"/>
              <w:spacing w:after="60" w:line="220" w:lineRule="atLeast"/>
              <w:rPr>
                <w:sz w:val="18"/>
                <w:szCs w:val="18"/>
              </w:rPr>
            </w:pPr>
            <w:r w:rsidRPr="005D7847">
              <w:rPr>
                <w:caps w:val="0"/>
                <w:sz w:val="18"/>
                <w:szCs w:val="18"/>
              </w:rPr>
              <w:t xml:space="preserve">What did Commonwealth environmental water contribute to </w:t>
            </w:r>
            <w:proofErr w:type="spellStart"/>
            <w:r w:rsidRPr="005D7847">
              <w:rPr>
                <w:caps w:val="0"/>
                <w:sz w:val="18"/>
                <w:szCs w:val="18"/>
              </w:rPr>
              <w:t>waterbird</w:t>
            </w:r>
            <w:proofErr w:type="spellEnd"/>
            <w:r w:rsidRPr="005D7847">
              <w:rPr>
                <w:caps w:val="0"/>
                <w:sz w:val="18"/>
                <w:szCs w:val="18"/>
              </w:rPr>
              <w:t xml:space="preserve"> survival?</w:t>
            </w:r>
          </w:p>
        </w:tc>
      </w:tr>
      <w:tr w:rsidR="00B14731" w:rsidRPr="00BD7906" w:rsidTr="0056233F">
        <w:trPr>
          <w:tblCellSpacing w:w="11" w:type="dxa"/>
        </w:trPr>
        <w:tc>
          <w:tcPr>
            <w:tcW w:w="707"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B14731" w:rsidRPr="005D7847" w:rsidRDefault="00B14731" w:rsidP="00835F58">
            <w:pPr>
              <w:pStyle w:val="iAETableCol1"/>
              <w:framePr w:hSpace="0" w:wrap="auto" w:vAnchor="margin" w:hAnchor="text" w:xAlign="left" w:yAlign="inline"/>
              <w:spacing w:after="60" w:line="220" w:lineRule="atLeast"/>
              <w:rPr>
                <w:sz w:val="18"/>
                <w:szCs w:val="18"/>
              </w:rPr>
            </w:pPr>
            <w:r w:rsidRPr="005D7847">
              <w:rPr>
                <w:sz w:val="18"/>
                <w:szCs w:val="18"/>
              </w:rPr>
              <w:t xml:space="preserve">Cause and </w:t>
            </w:r>
            <w:r w:rsidR="00835F58">
              <w:rPr>
                <w:sz w:val="18"/>
                <w:szCs w:val="18"/>
              </w:rPr>
              <w:t>e</w:t>
            </w:r>
            <w:r w:rsidRPr="005D7847">
              <w:rPr>
                <w:sz w:val="18"/>
                <w:szCs w:val="18"/>
              </w:rPr>
              <w:t xml:space="preserve">ffect </w:t>
            </w:r>
            <w:r w:rsidR="00835F58">
              <w:rPr>
                <w:sz w:val="18"/>
                <w:szCs w:val="18"/>
              </w:rPr>
              <w:t>d</w:t>
            </w:r>
            <w:r w:rsidRPr="005D7847">
              <w:rPr>
                <w:sz w:val="18"/>
                <w:szCs w:val="18"/>
              </w:rPr>
              <w:t>iagram</w:t>
            </w:r>
          </w:p>
        </w:tc>
        <w:tc>
          <w:tcPr>
            <w:tcW w:w="4257" w:type="pct"/>
            <w:tcBorders>
              <w:top w:val="single" w:sz="8" w:space="0" w:color="FFFFFF"/>
              <w:left w:val="single" w:sz="8" w:space="0" w:color="FFFFFF"/>
              <w:bottom w:val="single" w:sz="8" w:space="0" w:color="FFFFFF"/>
              <w:right w:val="single" w:sz="8" w:space="0" w:color="FFFFFF"/>
            </w:tcBorders>
            <w:shd w:val="clear" w:color="auto" w:fill="F3F3F3"/>
          </w:tcPr>
          <w:p w:rsidR="00B14731" w:rsidRPr="005D7847" w:rsidRDefault="00B14731" w:rsidP="005D7847">
            <w:pPr>
              <w:spacing w:after="60" w:line="220" w:lineRule="atLeast"/>
              <w:rPr>
                <w:sz w:val="18"/>
                <w:szCs w:val="18"/>
              </w:rPr>
            </w:pPr>
            <w:r w:rsidRPr="005D7847">
              <w:rPr>
                <w:sz w:val="18"/>
                <w:szCs w:val="18"/>
              </w:rPr>
              <w:t xml:space="preserve">Waterbird recruitment and fledging; </w:t>
            </w:r>
            <w:r w:rsidR="00EB4ADE">
              <w:rPr>
                <w:sz w:val="18"/>
                <w:szCs w:val="18"/>
              </w:rPr>
              <w:t>w</w:t>
            </w:r>
            <w:r w:rsidRPr="005D7847">
              <w:rPr>
                <w:sz w:val="18"/>
                <w:szCs w:val="18"/>
              </w:rPr>
              <w:t>aterbird reproduction</w:t>
            </w:r>
          </w:p>
        </w:tc>
      </w:tr>
      <w:tr w:rsidR="00B14731" w:rsidTr="0056233F">
        <w:trPr>
          <w:tblCellSpacing w:w="11" w:type="dxa"/>
        </w:trPr>
        <w:tc>
          <w:tcPr>
            <w:tcW w:w="707"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B14731" w:rsidRPr="005D7847" w:rsidRDefault="00B14731" w:rsidP="005D7847">
            <w:pPr>
              <w:pStyle w:val="iAETableCol1"/>
              <w:framePr w:hSpace="0" w:wrap="auto" w:vAnchor="margin" w:hAnchor="text" w:xAlign="left" w:yAlign="inline"/>
              <w:spacing w:after="60" w:line="220" w:lineRule="atLeast"/>
              <w:rPr>
                <w:sz w:val="18"/>
                <w:szCs w:val="18"/>
              </w:rPr>
            </w:pPr>
            <w:r w:rsidRPr="005D7847">
              <w:rPr>
                <w:sz w:val="18"/>
                <w:szCs w:val="18"/>
              </w:rPr>
              <w:t xml:space="preserve">Zones </w:t>
            </w:r>
          </w:p>
        </w:tc>
        <w:tc>
          <w:tcPr>
            <w:tcW w:w="4257" w:type="pct"/>
            <w:tcBorders>
              <w:top w:val="single" w:sz="8" w:space="0" w:color="FFFFFF"/>
              <w:left w:val="single" w:sz="8" w:space="0" w:color="FFFFFF"/>
              <w:bottom w:val="single" w:sz="8" w:space="0" w:color="FFFFFF"/>
              <w:right w:val="single" w:sz="8" w:space="0" w:color="FFFFFF"/>
            </w:tcBorders>
            <w:shd w:val="clear" w:color="auto" w:fill="F3F3F3"/>
          </w:tcPr>
          <w:p w:rsidR="00B14731" w:rsidRPr="005D7847" w:rsidRDefault="00B14731" w:rsidP="005D7847">
            <w:pPr>
              <w:spacing w:after="60" w:line="220" w:lineRule="atLeast"/>
              <w:rPr>
                <w:sz w:val="18"/>
                <w:szCs w:val="18"/>
              </w:rPr>
            </w:pPr>
            <w:r w:rsidRPr="005D7847">
              <w:rPr>
                <w:sz w:val="18"/>
                <w:szCs w:val="18"/>
              </w:rPr>
              <w:t>Site specific for breeding events and not limited to zones</w:t>
            </w:r>
          </w:p>
        </w:tc>
      </w:tr>
      <w:tr w:rsidR="00B14731" w:rsidTr="0056233F">
        <w:trPr>
          <w:tblCellSpacing w:w="11" w:type="dxa"/>
        </w:trPr>
        <w:tc>
          <w:tcPr>
            <w:tcW w:w="707"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B14731" w:rsidRPr="005D7847" w:rsidRDefault="00B14731" w:rsidP="005D7847">
            <w:pPr>
              <w:pStyle w:val="iAETableCol1"/>
              <w:framePr w:hSpace="0" w:wrap="auto" w:vAnchor="margin" w:hAnchor="text" w:xAlign="left" w:yAlign="inline"/>
              <w:spacing w:after="60" w:line="220" w:lineRule="atLeast"/>
              <w:rPr>
                <w:sz w:val="18"/>
                <w:szCs w:val="18"/>
              </w:rPr>
            </w:pPr>
            <w:r w:rsidRPr="005D7847">
              <w:rPr>
                <w:sz w:val="18"/>
                <w:szCs w:val="18"/>
              </w:rPr>
              <w:t>Sites</w:t>
            </w:r>
          </w:p>
        </w:tc>
        <w:tc>
          <w:tcPr>
            <w:tcW w:w="4257" w:type="pct"/>
            <w:tcBorders>
              <w:top w:val="single" w:sz="8" w:space="0" w:color="FFFFFF"/>
              <w:left w:val="single" w:sz="8" w:space="0" w:color="FFFFFF"/>
              <w:bottom w:val="single" w:sz="8" w:space="0" w:color="FFFFFF"/>
              <w:right w:val="single" w:sz="8" w:space="0" w:color="FFFFFF"/>
            </w:tcBorders>
            <w:shd w:val="clear" w:color="auto" w:fill="F3F3F3"/>
          </w:tcPr>
          <w:p w:rsidR="00B14731" w:rsidRPr="005D7847" w:rsidRDefault="00B14731" w:rsidP="00EB4ADE">
            <w:pPr>
              <w:spacing w:after="60" w:line="220" w:lineRule="atLeast"/>
              <w:rPr>
                <w:sz w:val="18"/>
                <w:szCs w:val="18"/>
              </w:rPr>
            </w:pPr>
            <w:r w:rsidRPr="005D7847">
              <w:rPr>
                <w:sz w:val="18"/>
                <w:szCs w:val="18"/>
              </w:rPr>
              <w:t xml:space="preserve">Booligal </w:t>
            </w:r>
            <w:r w:rsidR="00EB4ADE">
              <w:rPr>
                <w:sz w:val="18"/>
                <w:szCs w:val="18"/>
              </w:rPr>
              <w:t>w</w:t>
            </w:r>
            <w:r w:rsidRPr="005D7847">
              <w:rPr>
                <w:sz w:val="18"/>
                <w:szCs w:val="18"/>
              </w:rPr>
              <w:t xml:space="preserve">etlands.  Historically, the Booligal </w:t>
            </w:r>
            <w:r w:rsidR="00EB4ADE">
              <w:rPr>
                <w:sz w:val="18"/>
                <w:szCs w:val="18"/>
              </w:rPr>
              <w:t>w</w:t>
            </w:r>
            <w:r w:rsidRPr="005D7847">
              <w:rPr>
                <w:sz w:val="18"/>
                <w:szCs w:val="18"/>
              </w:rPr>
              <w:t xml:space="preserve">etlands have been the site of frequent breeding events involving a diverse group of species and are the only likely target of environmental watering to support </w:t>
            </w:r>
            <w:r w:rsidR="00EB4ADE">
              <w:rPr>
                <w:sz w:val="18"/>
                <w:szCs w:val="18"/>
              </w:rPr>
              <w:t>w</w:t>
            </w:r>
            <w:r w:rsidRPr="005D7847">
              <w:rPr>
                <w:sz w:val="18"/>
                <w:szCs w:val="18"/>
              </w:rPr>
              <w:t>aterbird breeding.</w:t>
            </w:r>
          </w:p>
        </w:tc>
      </w:tr>
      <w:tr w:rsidR="00B14731" w:rsidTr="0056233F">
        <w:trPr>
          <w:tblCellSpacing w:w="11" w:type="dxa"/>
        </w:trPr>
        <w:tc>
          <w:tcPr>
            <w:tcW w:w="707"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B14731" w:rsidRPr="005D7847" w:rsidRDefault="00B14731" w:rsidP="005D7847">
            <w:pPr>
              <w:pStyle w:val="iAETableCol1"/>
              <w:framePr w:hSpace="0" w:wrap="auto" w:vAnchor="margin" w:hAnchor="text" w:xAlign="left" w:yAlign="inline"/>
              <w:spacing w:after="60" w:line="220" w:lineRule="atLeast"/>
              <w:rPr>
                <w:sz w:val="18"/>
                <w:szCs w:val="18"/>
              </w:rPr>
            </w:pPr>
            <w:r w:rsidRPr="005D7847">
              <w:rPr>
                <w:sz w:val="18"/>
                <w:szCs w:val="18"/>
              </w:rPr>
              <w:t>Monitoring strategy</w:t>
            </w:r>
          </w:p>
        </w:tc>
        <w:tc>
          <w:tcPr>
            <w:tcW w:w="4257" w:type="pct"/>
            <w:tcBorders>
              <w:top w:val="single" w:sz="8" w:space="0" w:color="FFFFFF"/>
              <w:left w:val="single" w:sz="8" w:space="0" w:color="FFFFFF"/>
              <w:bottom w:val="single" w:sz="8" w:space="0" w:color="FFFFFF"/>
              <w:right w:val="single" w:sz="8" w:space="0" w:color="FFFFFF"/>
            </w:tcBorders>
            <w:shd w:val="clear" w:color="auto" w:fill="F3F3F3"/>
          </w:tcPr>
          <w:p w:rsidR="00B14731" w:rsidRPr="005D7847" w:rsidRDefault="00B14731" w:rsidP="005D7847">
            <w:pPr>
              <w:spacing w:after="60" w:line="220" w:lineRule="atLeast"/>
              <w:rPr>
                <w:sz w:val="18"/>
                <w:szCs w:val="18"/>
              </w:rPr>
            </w:pPr>
            <w:r w:rsidRPr="005D7847">
              <w:rPr>
                <w:sz w:val="18"/>
                <w:szCs w:val="18"/>
              </w:rPr>
              <w:t>Waterbird breeding will be monitored at fortnightly intervals following observations of colonial nesting</w:t>
            </w:r>
            <w:r w:rsidR="002625C2">
              <w:rPr>
                <w:sz w:val="18"/>
                <w:szCs w:val="18"/>
              </w:rPr>
              <w:t>.  Monitoring will be triggered by a request from the Commonwealth Environmental Water Office.</w:t>
            </w:r>
          </w:p>
        </w:tc>
      </w:tr>
      <w:tr w:rsidR="00B14731" w:rsidTr="0056233F">
        <w:trPr>
          <w:tblCellSpacing w:w="11" w:type="dxa"/>
        </w:trPr>
        <w:tc>
          <w:tcPr>
            <w:tcW w:w="707"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B14731" w:rsidRPr="005D7847" w:rsidRDefault="00B14731" w:rsidP="005D7847">
            <w:pPr>
              <w:pStyle w:val="iAETableCol1"/>
              <w:framePr w:hSpace="0" w:wrap="auto" w:vAnchor="margin" w:hAnchor="text" w:xAlign="left" w:yAlign="inline"/>
              <w:spacing w:after="60" w:line="220" w:lineRule="atLeast"/>
              <w:rPr>
                <w:sz w:val="18"/>
                <w:szCs w:val="18"/>
              </w:rPr>
            </w:pPr>
            <w:r w:rsidRPr="005D7847">
              <w:rPr>
                <w:sz w:val="18"/>
                <w:szCs w:val="18"/>
              </w:rPr>
              <w:t>Methods</w:t>
            </w:r>
          </w:p>
        </w:tc>
        <w:tc>
          <w:tcPr>
            <w:tcW w:w="4257" w:type="pct"/>
            <w:tcBorders>
              <w:top w:val="single" w:sz="8" w:space="0" w:color="FFFFFF"/>
              <w:left w:val="single" w:sz="8" w:space="0" w:color="FFFFFF"/>
              <w:bottom w:val="single" w:sz="8" w:space="0" w:color="FFFFFF"/>
              <w:right w:val="single" w:sz="8" w:space="0" w:color="FFFFFF"/>
            </w:tcBorders>
            <w:shd w:val="clear" w:color="auto" w:fill="F3F3F3"/>
          </w:tcPr>
          <w:p w:rsidR="00B14731" w:rsidRPr="005D7847" w:rsidRDefault="007E0CD3" w:rsidP="00CE0803">
            <w:pPr>
              <w:pStyle w:val="Default"/>
              <w:spacing w:after="60" w:line="220" w:lineRule="atLeast"/>
              <w:rPr>
                <w:sz w:val="18"/>
                <w:szCs w:val="18"/>
              </w:rPr>
            </w:pPr>
            <w:r>
              <w:rPr>
                <w:sz w:val="18"/>
                <w:szCs w:val="18"/>
              </w:rPr>
              <w:t xml:space="preserve">Standard Operating Procedure </w:t>
            </w:r>
            <w:r w:rsidRPr="00725B0C">
              <w:rPr>
                <w:sz w:val="18"/>
                <w:szCs w:val="18"/>
              </w:rPr>
              <w:t xml:space="preserve"> Lachlan river system Selected Area</w:t>
            </w:r>
            <w:r>
              <w:rPr>
                <w:sz w:val="18"/>
                <w:szCs w:val="18"/>
              </w:rPr>
              <w:t xml:space="preserve"> </w:t>
            </w:r>
            <w:r w:rsidR="00EB4ADE">
              <w:rPr>
                <w:sz w:val="18"/>
                <w:szCs w:val="18"/>
              </w:rPr>
              <w:t>w</w:t>
            </w:r>
            <w:r>
              <w:rPr>
                <w:sz w:val="18"/>
                <w:szCs w:val="18"/>
              </w:rPr>
              <w:t xml:space="preserve">aterbird </w:t>
            </w:r>
            <w:r w:rsidR="00EB4ADE">
              <w:rPr>
                <w:sz w:val="18"/>
                <w:szCs w:val="18"/>
              </w:rPr>
              <w:t>b</w:t>
            </w:r>
            <w:r>
              <w:rPr>
                <w:sz w:val="18"/>
                <w:szCs w:val="18"/>
              </w:rPr>
              <w:t>reeding</w:t>
            </w:r>
          </w:p>
        </w:tc>
      </w:tr>
      <w:tr w:rsidR="00B14731" w:rsidTr="0056233F">
        <w:trPr>
          <w:tblCellSpacing w:w="11" w:type="dxa"/>
        </w:trPr>
        <w:tc>
          <w:tcPr>
            <w:tcW w:w="707"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B14731" w:rsidRPr="005D7847" w:rsidRDefault="00B14731" w:rsidP="005D7847">
            <w:pPr>
              <w:widowControl w:val="0"/>
              <w:tabs>
                <w:tab w:val="left" w:pos="284"/>
              </w:tabs>
              <w:suppressAutoHyphens/>
              <w:autoSpaceDE w:val="0"/>
              <w:autoSpaceDN w:val="0"/>
              <w:adjustRightInd w:val="0"/>
              <w:spacing w:after="60" w:line="220" w:lineRule="atLeast"/>
              <w:textAlignment w:val="center"/>
              <w:rPr>
                <w:rFonts w:cs="MyriadPro-Regular"/>
                <w:color w:val="FFFFFF"/>
                <w:sz w:val="18"/>
                <w:szCs w:val="18"/>
                <w:lang w:val="en-GB"/>
              </w:rPr>
            </w:pPr>
            <w:r w:rsidRPr="005D7847">
              <w:rPr>
                <w:rFonts w:cs="MyriadPro-Regular"/>
                <w:color w:val="FFFFFF"/>
                <w:sz w:val="18"/>
                <w:szCs w:val="18"/>
                <w:lang w:val="en-GB"/>
              </w:rPr>
              <w:t>Data obtained</w:t>
            </w:r>
          </w:p>
        </w:tc>
        <w:tc>
          <w:tcPr>
            <w:tcW w:w="4257" w:type="pct"/>
            <w:tcBorders>
              <w:top w:val="single" w:sz="8" w:space="0" w:color="FFFFFF"/>
              <w:left w:val="single" w:sz="8" w:space="0" w:color="FFFFFF"/>
              <w:bottom w:val="single" w:sz="8" w:space="0" w:color="FFFFFF"/>
              <w:right w:val="single" w:sz="8" w:space="0" w:color="FFFFFF"/>
            </w:tcBorders>
            <w:shd w:val="clear" w:color="auto" w:fill="F3F3F3"/>
          </w:tcPr>
          <w:p w:rsidR="00B14731" w:rsidRPr="005D7847" w:rsidRDefault="00B14731" w:rsidP="005D7847">
            <w:pPr>
              <w:spacing w:after="60" w:line="220" w:lineRule="atLeast"/>
              <w:rPr>
                <w:sz w:val="18"/>
                <w:szCs w:val="18"/>
              </w:rPr>
            </w:pPr>
            <w:r w:rsidRPr="005D7847">
              <w:rPr>
                <w:sz w:val="18"/>
                <w:szCs w:val="18"/>
              </w:rPr>
              <w:t>Nests per vegetation type</w:t>
            </w:r>
          </w:p>
          <w:p w:rsidR="00B14731" w:rsidRPr="005D7847" w:rsidRDefault="00B14731" w:rsidP="005D7847">
            <w:pPr>
              <w:spacing w:after="60" w:line="220" w:lineRule="atLeast"/>
              <w:rPr>
                <w:sz w:val="18"/>
                <w:szCs w:val="18"/>
              </w:rPr>
            </w:pPr>
            <w:r w:rsidRPr="005D7847">
              <w:rPr>
                <w:sz w:val="18"/>
                <w:szCs w:val="18"/>
              </w:rPr>
              <w:t>Number of nests in each nesting stage</w:t>
            </w:r>
          </w:p>
          <w:p w:rsidR="00B14731" w:rsidRPr="005D7847" w:rsidRDefault="00B14731" w:rsidP="005D7847">
            <w:pPr>
              <w:spacing w:after="60" w:line="220" w:lineRule="atLeast"/>
              <w:rPr>
                <w:sz w:val="18"/>
                <w:szCs w:val="18"/>
              </w:rPr>
            </w:pPr>
            <w:r w:rsidRPr="005D7847">
              <w:rPr>
                <w:sz w:val="18"/>
                <w:szCs w:val="18"/>
              </w:rPr>
              <w:t>Number of nests successfully fledged</w:t>
            </w:r>
          </w:p>
          <w:p w:rsidR="00B14731" w:rsidRPr="005D7847" w:rsidRDefault="00B14731" w:rsidP="005D7847">
            <w:pPr>
              <w:spacing w:after="60" w:line="220" w:lineRule="atLeast"/>
              <w:rPr>
                <w:sz w:val="18"/>
                <w:szCs w:val="18"/>
              </w:rPr>
            </w:pPr>
            <w:r w:rsidRPr="005D7847">
              <w:rPr>
                <w:sz w:val="18"/>
                <w:szCs w:val="18"/>
              </w:rPr>
              <w:t>Mean number of chicks fledged</w:t>
            </w:r>
          </w:p>
          <w:p w:rsidR="00B14731" w:rsidRPr="005D7847" w:rsidRDefault="00B14731" w:rsidP="005D7847">
            <w:pPr>
              <w:spacing w:after="60" w:line="220" w:lineRule="atLeast"/>
              <w:rPr>
                <w:sz w:val="18"/>
                <w:szCs w:val="18"/>
              </w:rPr>
            </w:pPr>
            <w:r w:rsidRPr="005D7847">
              <w:rPr>
                <w:sz w:val="18"/>
                <w:szCs w:val="18"/>
              </w:rPr>
              <w:t>Number of adults of each species</w:t>
            </w:r>
          </w:p>
        </w:tc>
      </w:tr>
      <w:tr w:rsidR="00B14731" w:rsidTr="0056233F">
        <w:trPr>
          <w:tblCellSpacing w:w="11" w:type="dxa"/>
        </w:trPr>
        <w:tc>
          <w:tcPr>
            <w:tcW w:w="707"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B14731" w:rsidRPr="005D7847" w:rsidRDefault="00B14731" w:rsidP="005D7847">
            <w:pPr>
              <w:pStyle w:val="iAETableCol1"/>
              <w:framePr w:hSpace="0" w:wrap="auto" w:vAnchor="margin" w:hAnchor="text" w:xAlign="left" w:yAlign="inline"/>
              <w:spacing w:after="60" w:line="220" w:lineRule="atLeast"/>
              <w:rPr>
                <w:sz w:val="18"/>
                <w:szCs w:val="18"/>
              </w:rPr>
            </w:pPr>
            <w:r w:rsidRPr="005D7847">
              <w:rPr>
                <w:sz w:val="18"/>
                <w:szCs w:val="18"/>
              </w:rPr>
              <w:t>Evaluation/ Analysis</w:t>
            </w:r>
          </w:p>
        </w:tc>
        <w:tc>
          <w:tcPr>
            <w:tcW w:w="4257" w:type="pct"/>
            <w:tcBorders>
              <w:top w:val="single" w:sz="8" w:space="0" w:color="FFFFFF"/>
              <w:left w:val="single" w:sz="8" w:space="0" w:color="FFFFFF"/>
              <w:bottom w:val="single" w:sz="8" w:space="0" w:color="FFFFFF"/>
              <w:right w:val="single" w:sz="8" w:space="0" w:color="FFFFFF"/>
            </w:tcBorders>
            <w:shd w:val="clear" w:color="auto" w:fill="F3F3F3"/>
          </w:tcPr>
          <w:p w:rsidR="005D7847" w:rsidRPr="00671074" w:rsidRDefault="005D7847" w:rsidP="005D7847">
            <w:pPr>
              <w:rPr>
                <w:sz w:val="18"/>
                <w:szCs w:val="18"/>
              </w:rPr>
            </w:pPr>
            <w:r w:rsidRPr="00671074">
              <w:rPr>
                <w:sz w:val="18"/>
                <w:szCs w:val="18"/>
              </w:rPr>
              <w:t>Within each breeding colony estimates of total species abundance, the phenology of breeding and the mean clutch size for each species will be calculated using the primary field data.  Where reasonable, results will be extrapolated to obtain estimates for the entire colony.</w:t>
            </w:r>
          </w:p>
          <w:p w:rsidR="005D7847" w:rsidRPr="00671074" w:rsidRDefault="005D7847" w:rsidP="005D7847">
            <w:pPr>
              <w:rPr>
                <w:sz w:val="18"/>
                <w:szCs w:val="18"/>
              </w:rPr>
            </w:pPr>
            <w:r w:rsidRPr="005D7847">
              <w:rPr>
                <w:sz w:val="18"/>
                <w:szCs w:val="18"/>
              </w:rPr>
              <w:t xml:space="preserve">Reproductive success will be determined using the hatching rates for each species in each colony and a categorisation of data into three groups:  egg, chick and nest.  Success will be determined for periods between surveys. For example, if at the end of each time period between surveys the nest contained eggs or chicks it was scored 1, if neither then 0. Data will be further analysed based upon date of first survey of that site. All survey sites will be initially sampled at egg stage. Date of first survey will be used as a surrogate for laying period in data analyses. Analyses </w:t>
            </w:r>
            <w:r w:rsidR="00EB4ADE">
              <w:rPr>
                <w:sz w:val="18"/>
                <w:szCs w:val="18"/>
              </w:rPr>
              <w:t>will be</w:t>
            </w:r>
            <w:r w:rsidR="00EB4ADE" w:rsidRPr="005D7847">
              <w:rPr>
                <w:sz w:val="18"/>
                <w:szCs w:val="18"/>
              </w:rPr>
              <w:t xml:space="preserve"> </w:t>
            </w:r>
            <w:r w:rsidRPr="005D7847">
              <w:rPr>
                <w:sz w:val="18"/>
                <w:szCs w:val="18"/>
              </w:rPr>
              <w:t>grouped based upon date of first survey of that site</w:t>
            </w:r>
            <w:r w:rsidRPr="00671074">
              <w:rPr>
                <w:sz w:val="18"/>
                <w:szCs w:val="18"/>
              </w:rPr>
              <w:t xml:space="preserve">. </w:t>
            </w:r>
          </w:p>
          <w:p w:rsidR="00B14731" w:rsidRPr="00671074" w:rsidRDefault="00B14731" w:rsidP="00671074">
            <w:pPr>
              <w:rPr>
                <w:sz w:val="18"/>
                <w:szCs w:val="18"/>
              </w:rPr>
            </w:pPr>
            <w:r w:rsidRPr="00671074">
              <w:rPr>
                <w:sz w:val="18"/>
                <w:szCs w:val="18"/>
              </w:rPr>
              <w:t xml:space="preserve">Each </w:t>
            </w:r>
            <w:r w:rsidR="005D7847" w:rsidRPr="00671074">
              <w:rPr>
                <w:sz w:val="18"/>
                <w:szCs w:val="18"/>
              </w:rPr>
              <w:t>measure</w:t>
            </w:r>
            <w:r w:rsidRPr="00671074">
              <w:rPr>
                <w:sz w:val="18"/>
                <w:szCs w:val="18"/>
              </w:rPr>
              <w:t xml:space="preserve"> of nest success will be included as response variables in subsequent modelling. A successful nest will be defined as a nest that produced at least one chick at the end of the observation period. To test for timing, water depth, food availability and predator density effects on breeding success logistic regression will be used to examine the relationship between the date of nest establishment and offspring success. We will investigate flow thresholds for breeding and breeding success using historical data and data collected through the LTIM Project. </w:t>
            </w:r>
          </w:p>
          <w:p w:rsidR="00B14731" w:rsidRPr="00671074" w:rsidRDefault="00B14731" w:rsidP="00671074">
            <w:pPr>
              <w:rPr>
                <w:sz w:val="18"/>
                <w:szCs w:val="18"/>
              </w:rPr>
            </w:pPr>
            <w:r w:rsidRPr="00671074">
              <w:rPr>
                <w:sz w:val="18"/>
                <w:szCs w:val="18"/>
              </w:rPr>
              <w:t>Generalised additive models (GAM) will be developed to understand the relationships between variables for breeding of ibis and spoonbills. Several models will be developed including the relationship between clutch sizes, lay date (relative to the delivery of water) and nest site size, hydrological variables including water depth and water quality variables including pH, conductivity, DO, turbidity and temperature.</w:t>
            </w:r>
          </w:p>
          <w:p w:rsidR="00C874EE" w:rsidRPr="005D7847" w:rsidRDefault="00C874EE" w:rsidP="00C632FB">
            <w:pPr>
              <w:rPr>
                <w:sz w:val="18"/>
                <w:szCs w:val="18"/>
              </w:rPr>
            </w:pPr>
            <w:r w:rsidRPr="00671074">
              <w:rPr>
                <w:sz w:val="18"/>
                <w:szCs w:val="18"/>
              </w:rPr>
              <w:t xml:space="preserve">Previously published data (e.g. </w:t>
            </w:r>
            <w:r w:rsidR="000D1603" w:rsidRPr="00671074">
              <w:rPr>
                <w:sz w:val="18"/>
                <w:szCs w:val="18"/>
              </w:rPr>
              <w:fldChar w:fldCharType="begin">
                <w:fldData xml:space="preserve">PEVuZE5vdGU+PENpdGU+PEF1dGhvcj5Ecml2ZXI8L0F1dGhvcj48WWVhcj4yMDA0PC9ZZWFyPjxS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</w:fldData>
              </w:fldChar>
            </w:r>
            <w:r w:rsidR="00500B76" w:rsidRPr="00671074">
              <w:rPr>
                <w:sz w:val="18"/>
                <w:szCs w:val="18"/>
              </w:rPr>
              <w:instrText xml:space="preserve"> ADDIN EN.CITE </w:instrText>
            </w:r>
            <w:r w:rsidR="000D1603" w:rsidRPr="00671074">
              <w:rPr>
                <w:sz w:val="18"/>
                <w:szCs w:val="18"/>
              </w:rPr>
              <w:fldChar w:fldCharType="begin">
                <w:fldData xml:space="preserve">PEVuZE5vdGU+PENpdGU+PEF1dGhvcj5Ecml2ZXI8L0F1dGhvcj48WWVhcj4yMDA0PC9ZZWFyPjxS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</w:fldData>
              </w:fldChar>
            </w:r>
            <w:r w:rsidR="00500B76" w:rsidRPr="00671074">
              <w:rPr>
                <w:sz w:val="18"/>
                <w:szCs w:val="18"/>
              </w:rPr>
              <w:instrText xml:space="preserve"> ADDIN EN.CITE.DATA </w:instrText>
            </w:r>
            <w:r w:rsidR="000D1603" w:rsidRPr="00671074">
              <w:rPr>
                <w:sz w:val="18"/>
                <w:szCs w:val="18"/>
              </w:rPr>
            </w:r>
            <w:r w:rsidR="000D1603" w:rsidRPr="00671074">
              <w:rPr>
                <w:sz w:val="18"/>
                <w:szCs w:val="18"/>
              </w:rPr>
              <w:fldChar w:fldCharType="end"/>
            </w:r>
            <w:r w:rsidR="000D1603" w:rsidRPr="00671074">
              <w:rPr>
                <w:sz w:val="18"/>
                <w:szCs w:val="18"/>
              </w:rPr>
            </w:r>
            <w:r w:rsidR="000D1603" w:rsidRPr="00671074">
              <w:rPr>
                <w:sz w:val="18"/>
                <w:szCs w:val="18"/>
              </w:rPr>
              <w:fldChar w:fldCharType="separate"/>
            </w:r>
            <w:hyperlink w:anchor="_ENREF_17" w:tooltip="Driver, 2004 #60" w:history="1">
              <w:r w:rsidR="00C632FB" w:rsidRPr="00671074">
                <w:rPr>
                  <w:sz w:val="18"/>
                  <w:szCs w:val="18"/>
                </w:rPr>
                <w:t>Driver et al. 2004</w:t>
              </w:r>
            </w:hyperlink>
            <w:r w:rsidR="00800DCD" w:rsidRPr="00671074">
              <w:rPr>
                <w:sz w:val="18"/>
                <w:szCs w:val="18"/>
              </w:rPr>
              <w:t xml:space="preserve">; </w:t>
            </w:r>
            <w:hyperlink w:anchor="_ENREF_32" w:tooltip="Kingsford, 2013 #38" w:history="1">
              <w:r w:rsidR="00C632FB" w:rsidRPr="00671074">
                <w:rPr>
                  <w:sz w:val="18"/>
                  <w:szCs w:val="18"/>
                </w:rPr>
                <w:t>Kingsford et al. 2013</w:t>
              </w:r>
            </w:hyperlink>
            <w:r w:rsidR="00800DCD" w:rsidRPr="00671074">
              <w:rPr>
                <w:sz w:val="18"/>
                <w:szCs w:val="18"/>
              </w:rPr>
              <w:t xml:space="preserve">; </w:t>
            </w:r>
            <w:hyperlink w:anchor="_ENREF_35" w:tooltip="Magrath, 1992 #39" w:history="1">
              <w:r w:rsidR="00C632FB" w:rsidRPr="00671074">
                <w:rPr>
                  <w:sz w:val="18"/>
                  <w:szCs w:val="18"/>
                </w:rPr>
                <w:t>Magrath 1992</w:t>
              </w:r>
            </w:hyperlink>
            <w:r w:rsidR="00800DCD" w:rsidRPr="00671074">
              <w:rPr>
                <w:sz w:val="18"/>
                <w:szCs w:val="18"/>
              </w:rPr>
              <w:t xml:space="preserve">; </w:t>
            </w:r>
            <w:hyperlink w:anchor="_ENREF_36" w:tooltip="Maher, 1990 #40" w:history="1">
              <w:r w:rsidR="00C632FB" w:rsidRPr="00671074">
                <w:rPr>
                  <w:sz w:val="18"/>
                  <w:szCs w:val="18"/>
                </w:rPr>
                <w:t>Maher 1990</w:t>
              </w:r>
            </w:hyperlink>
            <w:r w:rsidR="000D1603" w:rsidRPr="00671074">
              <w:rPr>
                <w:sz w:val="18"/>
                <w:szCs w:val="18"/>
              </w:rPr>
              <w:fldChar w:fldCharType="end"/>
            </w:r>
            <w:r w:rsidRPr="00671074">
              <w:rPr>
                <w:sz w:val="18"/>
                <w:szCs w:val="18"/>
              </w:rPr>
              <w:t xml:space="preserve">) </w:t>
            </w:r>
            <w:r w:rsidR="00800DCD" w:rsidRPr="00671074">
              <w:rPr>
                <w:sz w:val="18"/>
                <w:szCs w:val="18"/>
              </w:rPr>
              <w:t xml:space="preserve">and nest record data from </w:t>
            </w:r>
            <w:proofErr w:type="spellStart"/>
            <w:r w:rsidR="00800DCD" w:rsidRPr="00671074">
              <w:rPr>
                <w:sz w:val="18"/>
                <w:szCs w:val="18"/>
              </w:rPr>
              <w:t>BirdLife</w:t>
            </w:r>
            <w:proofErr w:type="spellEnd"/>
            <w:r w:rsidR="00800DCD" w:rsidRPr="00671074">
              <w:rPr>
                <w:sz w:val="18"/>
                <w:szCs w:val="18"/>
              </w:rPr>
              <w:t xml:space="preserve"> Australia </w:t>
            </w:r>
            <w:r w:rsidRPr="00671074">
              <w:rPr>
                <w:sz w:val="18"/>
                <w:szCs w:val="18"/>
              </w:rPr>
              <w:t xml:space="preserve">will provide historical data that can be used to augment the analysis </w:t>
            </w:r>
            <w:r w:rsidR="00800DCD" w:rsidRPr="00671074">
              <w:rPr>
                <w:sz w:val="18"/>
                <w:szCs w:val="18"/>
              </w:rPr>
              <w:t>and contribute to the development of models.</w:t>
            </w:r>
          </w:p>
        </w:tc>
      </w:tr>
    </w:tbl>
    <w:p w:rsidR="007C78DD" w:rsidRDefault="007C78DD" w:rsidP="002625C2"/>
    <w:p w:rsidR="007C78DD" w:rsidRDefault="007C78DD">
      <w:r>
        <w:br w:type="page"/>
      </w:r>
    </w:p>
    <w:p w:rsidR="00F059A9" w:rsidRDefault="00F059A9" w:rsidP="00EE0899">
      <w:pPr>
        <w:pStyle w:val="IAEHeading3"/>
      </w:pPr>
      <w:bookmarkStart w:id="104" w:name="_Toc401920879"/>
      <w:r>
        <w:t xml:space="preserve">Evaluation: Stream </w:t>
      </w:r>
      <w:r w:rsidR="00B3754D">
        <w:t>m</w:t>
      </w:r>
      <w:r>
        <w:t>etabolism</w:t>
      </w:r>
      <w:bookmarkEnd w:id="104"/>
    </w:p>
    <w:p w:rsidR="00F059A9" w:rsidRDefault="00F059A9" w:rsidP="00F059A9">
      <w:r>
        <w:t>Environmental flows may be expected to influence water quality and stream metabolism in a number of ways.</w:t>
      </w:r>
    </w:p>
    <w:p w:rsidR="00A231A2" w:rsidRDefault="00A231A2" w:rsidP="00350387">
      <w:pPr>
        <w:pStyle w:val="ListParagraph"/>
        <w:numPr>
          <w:ilvl w:val="0"/>
          <w:numId w:val="70"/>
        </w:numPr>
      </w:pPr>
      <w:r>
        <w:t>Inundation</w:t>
      </w:r>
      <w:r w:rsidR="00F059A9">
        <w:t xml:space="preserve"> of terrestrial habitat may increase concentrations of </w:t>
      </w:r>
      <w:r w:rsidR="00EB4ADE">
        <w:t>nitrogen</w:t>
      </w:r>
      <w:r w:rsidR="00F059A9">
        <w:t xml:space="preserve">, </w:t>
      </w:r>
      <w:r w:rsidR="00BC73CA">
        <w:t>phosphorus</w:t>
      </w:r>
      <w:r w:rsidR="00F059A9">
        <w:t xml:space="preserve"> and </w:t>
      </w:r>
      <w:r w:rsidR="00BC73CA">
        <w:t xml:space="preserve">dissolved organic carbon (DOC) </w:t>
      </w:r>
      <w:r w:rsidR="00F059A9">
        <w:t xml:space="preserve">which may in turn support increased </w:t>
      </w:r>
      <w:r w:rsidR="00BC73CA">
        <w:t xml:space="preserve">gross primary production </w:t>
      </w:r>
      <w:r w:rsidR="00F059A9">
        <w:t>(</w:t>
      </w:r>
      <w:r w:rsidR="00BC73CA">
        <w:t>nitrogen</w:t>
      </w:r>
      <w:r w:rsidR="00F059A9">
        <w:t>,</w:t>
      </w:r>
      <w:r w:rsidR="00EB4ADE">
        <w:t xml:space="preserve"> </w:t>
      </w:r>
      <w:r w:rsidR="00BC73CA">
        <w:t>phosphorus</w:t>
      </w:r>
      <w:r w:rsidR="00F059A9">
        <w:t xml:space="preserve">) and </w:t>
      </w:r>
      <w:r w:rsidR="00BC73CA">
        <w:t>ecosystem respiration</w:t>
      </w:r>
      <w:r w:rsidR="00F059A9">
        <w:t xml:space="preserve"> (DOC).</w:t>
      </w:r>
    </w:p>
    <w:p w:rsidR="00A231A2" w:rsidRDefault="00F059A9" w:rsidP="00350387">
      <w:pPr>
        <w:pStyle w:val="ListParagraph"/>
        <w:numPr>
          <w:ilvl w:val="0"/>
          <w:numId w:val="70"/>
        </w:numPr>
      </w:pPr>
      <w:r>
        <w:t>Extensive and prolonged inundation of terrestrial habitat may greatly increase DOC and</w:t>
      </w:r>
      <w:r w:rsidR="00BA6737">
        <w:t xml:space="preserve"> therefore </w:t>
      </w:r>
      <w:r w:rsidR="00BC73CA">
        <w:t>ecosystem respiration</w:t>
      </w:r>
      <w:r w:rsidR="00BA6737">
        <w:t>, resulting in dep</w:t>
      </w:r>
      <w:r>
        <w:t>leted surface water oxygen levels (a ‘</w:t>
      </w:r>
      <w:proofErr w:type="spellStart"/>
      <w:r>
        <w:t>blackwater</w:t>
      </w:r>
      <w:proofErr w:type="spellEnd"/>
      <w:r>
        <w:t xml:space="preserve"> event’).</w:t>
      </w:r>
    </w:p>
    <w:p w:rsidR="00A231A2" w:rsidRDefault="00F059A9" w:rsidP="00350387">
      <w:pPr>
        <w:pStyle w:val="ListParagraph"/>
        <w:numPr>
          <w:ilvl w:val="0"/>
          <w:numId w:val="70"/>
        </w:numPr>
      </w:pPr>
      <w:r>
        <w:t xml:space="preserve">Increased channel depth may act to shade benthic biofilms and macrophytes, reducing </w:t>
      </w:r>
      <w:r w:rsidR="00BC73CA">
        <w:t>gross primary production</w:t>
      </w:r>
      <w:r>
        <w:t>.</w:t>
      </w:r>
    </w:p>
    <w:p w:rsidR="00F059A9" w:rsidRDefault="00F059A9" w:rsidP="00350387">
      <w:pPr>
        <w:pStyle w:val="ListParagraph"/>
        <w:numPr>
          <w:ilvl w:val="0"/>
          <w:numId w:val="70"/>
        </w:numPr>
      </w:pPr>
      <w:r>
        <w:t xml:space="preserve">Increased water volumes may dilute phytoplankton cells (resulting in lower </w:t>
      </w:r>
      <w:r w:rsidR="00BC73CA">
        <w:t>gross primary production</w:t>
      </w:r>
      <w:r>
        <w:t xml:space="preserve">) but then provide increased habitat and nutrients (see 1) that may then allow a ‘rebound’ effect resulting in higher </w:t>
      </w:r>
      <w:r w:rsidR="00BC73CA">
        <w:t>gross primary production</w:t>
      </w:r>
      <w:r>
        <w:t>.</w:t>
      </w:r>
    </w:p>
    <w:p w:rsidR="00F059A9" w:rsidRDefault="00F059A9" w:rsidP="00F059A9">
      <w:r>
        <w:t>These effects act to alter the amount of energy flowing into aquatic food webs and thus to higher consumers such as invertebrates and fish.</w:t>
      </w:r>
      <w:r w:rsidR="00A231A2">
        <w:t xml:space="preserve">  The approach to evaluating the response of stream metabolism to Commonwealth environmental water is outlined in </w:t>
      </w:r>
      <w:r w:rsidR="000D1603">
        <w:fldChar w:fldCharType="begin"/>
      </w:r>
      <w:r w:rsidR="00C83619">
        <w:instrText xml:space="preserve"> REF _Ref385154618 \h </w:instrText>
      </w:r>
      <w:r w:rsidR="000D1603">
        <w:fldChar w:fldCharType="separate"/>
      </w:r>
      <w:r w:rsidR="008C1F8D" w:rsidRPr="007C78DD">
        <w:t xml:space="preserve">Table </w:t>
      </w:r>
      <w:r w:rsidR="008C1F8D">
        <w:rPr>
          <w:noProof/>
        </w:rPr>
        <w:t>14</w:t>
      </w:r>
      <w:r w:rsidR="000D1603">
        <w:fldChar w:fldCharType="end"/>
      </w:r>
      <w:r w:rsidR="00C83619">
        <w:t>.</w:t>
      </w:r>
    </w:p>
    <w:p w:rsidR="00A231A2" w:rsidRPr="007C78DD" w:rsidRDefault="00A231A2" w:rsidP="007C78DD">
      <w:pPr>
        <w:pStyle w:val="IAECaptionFigTable"/>
      </w:pPr>
      <w:bookmarkStart w:id="105" w:name="_Ref385154618"/>
      <w:bookmarkStart w:id="106" w:name="_Toc401920673"/>
      <w:proofErr w:type="gramStart"/>
      <w:r w:rsidRPr="007C78DD">
        <w:t xml:space="preserve">Table </w:t>
      </w:r>
      <w:proofErr w:type="gramEnd"/>
      <w:r w:rsidR="000D1603" w:rsidRPr="007C78DD">
        <w:fldChar w:fldCharType="begin"/>
      </w:r>
      <w:r w:rsidR="000D5B37" w:rsidRPr="007C78DD">
        <w:instrText xml:space="preserve"> SEQ Table \* ARABIC </w:instrText>
      </w:r>
      <w:r w:rsidR="000D1603" w:rsidRPr="007C78DD">
        <w:fldChar w:fldCharType="separate"/>
      </w:r>
      <w:r w:rsidR="008C1F8D">
        <w:rPr>
          <w:noProof/>
        </w:rPr>
        <w:t>14</w:t>
      </w:r>
      <w:r w:rsidR="000D1603" w:rsidRPr="007C78DD">
        <w:fldChar w:fldCharType="end"/>
      </w:r>
      <w:bookmarkEnd w:id="105"/>
      <w:proofErr w:type="gramStart"/>
      <w:r w:rsidRPr="007C78DD">
        <w:t>.</w:t>
      </w:r>
      <w:proofErr w:type="gramEnd"/>
      <w:r w:rsidRPr="007C78DD">
        <w:t xml:space="preserve"> </w:t>
      </w:r>
      <w:proofErr w:type="gramStart"/>
      <w:r w:rsidRPr="007C78DD">
        <w:t xml:space="preserve">Lachlan river system Selected Area </w:t>
      </w:r>
      <w:r w:rsidR="00987F48" w:rsidRPr="007C78DD">
        <w:t>e</w:t>
      </w:r>
      <w:r w:rsidRPr="007C78DD">
        <w:t xml:space="preserve">valuation approach for </w:t>
      </w:r>
      <w:r w:rsidR="00470D7F" w:rsidRPr="007C78DD">
        <w:t>stream metabolism and water quality</w:t>
      </w:r>
      <w:r w:rsidRPr="007C78DD">
        <w:t>.</w:t>
      </w:r>
      <w:bookmarkEnd w:id="106"/>
      <w:proofErr w:type="gramEnd"/>
    </w:p>
    <w:tbl>
      <w:tblPr>
        <w:tblpPr w:leftFromText="180" w:rightFromText="180" w:vertAnchor="text" w:horzAnchor="page" w:tblpX="944" w:tblpY="247"/>
        <w:tblW w:w="5000" w:type="pct"/>
        <w:tblCellSpacing w:w="1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57" w:type="dxa"/>
          <w:left w:w="57" w:type="dxa"/>
          <w:bottom w:w="57" w:type="dxa"/>
          <w:right w:w="57" w:type="dxa"/>
        </w:tblCellMar>
        <w:tblLook w:val="04A0"/>
      </w:tblPr>
      <w:tblGrid>
        <w:gridCol w:w="1324"/>
        <w:gridCol w:w="7860"/>
      </w:tblGrid>
      <w:tr w:rsidR="007E0CD3" w:rsidRPr="00093144" w:rsidTr="007E0CD3">
        <w:trPr>
          <w:tblHeader/>
          <w:tblCellSpacing w:w="11" w:type="dxa"/>
        </w:trPr>
        <w:tc>
          <w:tcPr>
            <w:tcW w:w="4976" w:type="pct"/>
            <w:gridSpan w:val="2"/>
            <w:tcBorders>
              <w:top w:val="nil"/>
              <w:left w:val="nil"/>
              <w:bottom w:val="nil"/>
              <w:right w:val="nil"/>
            </w:tcBorders>
            <w:shd w:val="clear" w:color="auto" w:fill="4F81BD"/>
          </w:tcPr>
          <w:p w:rsidR="007E0CD3" w:rsidRPr="00C83619" w:rsidRDefault="007E0CD3" w:rsidP="004D0229">
            <w:pPr>
              <w:pStyle w:val="IAETABLEHead"/>
              <w:framePr w:hSpace="0" w:wrap="auto" w:vAnchor="margin" w:hAnchor="text" w:xAlign="left" w:yAlign="inline"/>
              <w:spacing w:after="60" w:line="220" w:lineRule="atLeast"/>
              <w:rPr>
                <w:sz w:val="18"/>
                <w:szCs w:val="18"/>
              </w:rPr>
            </w:pPr>
            <w:r w:rsidRPr="00C83619">
              <w:rPr>
                <w:sz w:val="18"/>
                <w:szCs w:val="18"/>
              </w:rPr>
              <w:t>Indicator:  Stream metabolism and water quality</w:t>
            </w:r>
          </w:p>
        </w:tc>
      </w:tr>
      <w:tr w:rsidR="007E0CD3" w:rsidRPr="0029155A" w:rsidTr="00A231A2">
        <w:trPr>
          <w:tblCellSpacing w:w="11" w:type="dxa"/>
        </w:trPr>
        <w:tc>
          <w:tcPr>
            <w:tcW w:w="705" w:type="pct"/>
            <w:tcBorders>
              <w:top w:val="single" w:sz="8" w:space="0" w:color="FFFFFF"/>
              <w:left w:val="single" w:sz="8" w:space="0" w:color="FFFFFF"/>
              <w:bottom w:val="single" w:sz="6" w:space="0" w:color="FFFFFF"/>
              <w:right w:val="single" w:sz="24" w:space="0" w:color="FFFFFF"/>
            </w:tcBorders>
            <w:shd w:val="clear" w:color="auto" w:fill="auto"/>
          </w:tcPr>
          <w:p w:rsidR="007E0CD3" w:rsidRPr="00C83619" w:rsidRDefault="007E0CD3" w:rsidP="004D0229">
            <w:pPr>
              <w:pStyle w:val="IAETABLEColHead"/>
              <w:framePr w:hSpace="0" w:wrap="auto" w:vAnchor="margin" w:hAnchor="text" w:xAlign="left" w:yAlign="inline"/>
              <w:spacing w:after="60" w:line="220" w:lineRule="atLeast"/>
              <w:rPr>
                <w:sz w:val="18"/>
                <w:szCs w:val="18"/>
              </w:rPr>
            </w:pPr>
            <w:r w:rsidRPr="00C83619">
              <w:rPr>
                <w:sz w:val="18"/>
                <w:szCs w:val="18"/>
              </w:rPr>
              <w:t>monitoring Questions</w:t>
            </w:r>
          </w:p>
        </w:tc>
        <w:tc>
          <w:tcPr>
            <w:tcW w:w="4259" w:type="pct"/>
            <w:tcBorders>
              <w:top w:val="single" w:sz="8" w:space="0" w:color="FFFFFF"/>
              <w:left w:val="single" w:sz="8" w:space="0" w:color="FFFFFF"/>
              <w:bottom w:val="single" w:sz="8" w:space="0" w:color="FFFFFF"/>
              <w:right w:val="single" w:sz="8" w:space="0" w:color="FFFFFF"/>
            </w:tcBorders>
            <w:shd w:val="clear" w:color="auto" w:fill="auto"/>
          </w:tcPr>
          <w:p w:rsidR="007E0CD3" w:rsidRPr="00C83619" w:rsidRDefault="007E0CD3" w:rsidP="004D0229">
            <w:pPr>
              <w:pStyle w:val="IAETABLEColHead"/>
              <w:framePr w:hSpace="0" w:wrap="auto" w:vAnchor="margin" w:hAnchor="text" w:xAlign="left" w:yAlign="inline"/>
              <w:spacing w:after="60" w:line="220" w:lineRule="atLeast"/>
              <w:rPr>
                <w:sz w:val="18"/>
                <w:szCs w:val="18"/>
              </w:rPr>
            </w:pPr>
            <w:r w:rsidRPr="00C83619">
              <w:rPr>
                <w:sz w:val="18"/>
                <w:szCs w:val="18"/>
              </w:rPr>
              <w:t>area evalution:</w:t>
            </w:r>
          </w:p>
          <w:p w:rsidR="007E0CD3" w:rsidRPr="00C83619" w:rsidRDefault="007E0CD3" w:rsidP="004D0229">
            <w:pPr>
              <w:pStyle w:val="IAETABLEColHead"/>
              <w:framePr w:hSpace="0" w:wrap="auto" w:vAnchor="margin" w:hAnchor="text" w:xAlign="left" w:yAlign="inline"/>
              <w:spacing w:after="60" w:line="220" w:lineRule="atLeast"/>
              <w:rPr>
                <w:sz w:val="18"/>
                <w:szCs w:val="18"/>
              </w:rPr>
            </w:pPr>
            <w:r w:rsidRPr="00C83619">
              <w:rPr>
                <w:sz w:val="18"/>
                <w:szCs w:val="18"/>
              </w:rPr>
              <w:t>Long term (5YR) and short term (1 yr) Questions:</w:t>
            </w:r>
          </w:p>
          <w:p w:rsidR="007E0CD3" w:rsidRPr="00C83619" w:rsidRDefault="00470D7F" w:rsidP="00350387">
            <w:pPr>
              <w:pStyle w:val="IAETABLEColHead"/>
              <w:framePr w:hSpace="0" w:wrap="auto" w:vAnchor="margin" w:hAnchor="text" w:xAlign="left" w:yAlign="inline"/>
              <w:numPr>
                <w:ilvl w:val="0"/>
                <w:numId w:val="33"/>
              </w:numPr>
              <w:spacing w:after="60" w:line="220" w:lineRule="atLeast"/>
              <w:rPr>
                <w:sz w:val="18"/>
                <w:szCs w:val="18"/>
              </w:rPr>
            </w:pPr>
            <w:r w:rsidRPr="00C83619">
              <w:rPr>
                <w:caps w:val="0"/>
                <w:sz w:val="18"/>
                <w:szCs w:val="18"/>
              </w:rPr>
              <w:t>What did Commonwealth environmental water contribute to patterns and rates of primary productivity?</w:t>
            </w:r>
          </w:p>
          <w:p w:rsidR="007E0CD3" w:rsidRPr="00C83619" w:rsidRDefault="00470D7F" w:rsidP="00350387">
            <w:pPr>
              <w:pStyle w:val="IAETABLEColHead"/>
              <w:framePr w:hSpace="0" w:wrap="auto" w:vAnchor="margin" w:hAnchor="text" w:xAlign="left" w:yAlign="inline"/>
              <w:numPr>
                <w:ilvl w:val="0"/>
                <w:numId w:val="33"/>
              </w:numPr>
              <w:spacing w:after="60" w:line="220" w:lineRule="atLeast"/>
              <w:rPr>
                <w:sz w:val="18"/>
                <w:szCs w:val="18"/>
              </w:rPr>
            </w:pPr>
            <w:r w:rsidRPr="00C83619">
              <w:rPr>
                <w:caps w:val="0"/>
                <w:sz w:val="18"/>
                <w:szCs w:val="18"/>
              </w:rPr>
              <w:t>What did Commonwealth environmental water contribute to patterns and rates of decomposition?</w:t>
            </w:r>
          </w:p>
        </w:tc>
      </w:tr>
      <w:tr w:rsidR="007E0CD3" w:rsidRPr="00BD7906"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7E0CD3" w:rsidRPr="00C83619" w:rsidRDefault="007E0CD3" w:rsidP="00835F58">
            <w:pPr>
              <w:pStyle w:val="iAETableCol1"/>
              <w:framePr w:hSpace="0" w:wrap="auto" w:vAnchor="margin" w:hAnchor="text" w:xAlign="left" w:yAlign="inline"/>
              <w:spacing w:after="60" w:line="220" w:lineRule="atLeast"/>
              <w:rPr>
                <w:sz w:val="18"/>
                <w:szCs w:val="18"/>
              </w:rPr>
            </w:pPr>
            <w:r w:rsidRPr="00C83619">
              <w:rPr>
                <w:sz w:val="18"/>
                <w:szCs w:val="18"/>
              </w:rPr>
              <w:t xml:space="preserve">Cause and </w:t>
            </w:r>
            <w:r w:rsidR="00835F58">
              <w:rPr>
                <w:sz w:val="18"/>
                <w:szCs w:val="18"/>
              </w:rPr>
              <w:t>e</w:t>
            </w:r>
            <w:r w:rsidRPr="00C83619">
              <w:rPr>
                <w:sz w:val="18"/>
                <w:szCs w:val="18"/>
              </w:rPr>
              <w:t xml:space="preserve">ffect </w:t>
            </w:r>
            <w:r w:rsidR="00835F58">
              <w:rPr>
                <w:sz w:val="18"/>
                <w:szCs w:val="18"/>
              </w:rPr>
              <w:t>d</w:t>
            </w:r>
            <w:r w:rsidRPr="00C83619">
              <w:rPr>
                <w:sz w:val="18"/>
                <w:szCs w:val="18"/>
              </w:rPr>
              <w:t>iagram</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7E0CD3" w:rsidRPr="00C83619" w:rsidRDefault="007E0CD3" w:rsidP="004D0229">
            <w:pPr>
              <w:spacing w:after="60" w:line="220" w:lineRule="atLeast"/>
              <w:rPr>
                <w:sz w:val="18"/>
                <w:szCs w:val="18"/>
              </w:rPr>
            </w:pPr>
            <w:r w:rsidRPr="00C83619">
              <w:rPr>
                <w:sz w:val="18"/>
                <w:szCs w:val="18"/>
              </w:rPr>
              <w:t>Primary production</w:t>
            </w:r>
          </w:p>
          <w:p w:rsidR="007E0CD3" w:rsidRPr="00C83619" w:rsidRDefault="007E0CD3" w:rsidP="004D0229">
            <w:pPr>
              <w:spacing w:after="60" w:line="220" w:lineRule="atLeast"/>
              <w:rPr>
                <w:sz w:val="18"/>
                <w:szCs w:val="18"/>
              </w:rPr>
            </w:pPr>
            <w:r w:rsidRPr="00C83619">
              <w:rPr>
                <w:sz w:val="18"/>
                <w:szCs w:val="18"/>
              </w:rPr>
              <w:t>Decomposition</w:t>
            </w:r>
          </w:p>
          <w:p w:rsidR="007E0CD3" w:rsidRPr="00C83619" w:rsidRDefault="007E0CD3" w:rsidP="004D0229">
            <w:pPr>
              <w:spacing w:after="60" w:line="220" w:lineRule="atLeast"/>
              <w:rPr>
                <w:sz w:val="18"/>
                <w:szCs w:val="18"/>
              </w:rPr>
            </w:pPr>
            <w:r w:rsidRPr="00C83619">
              <w:rPr>
                <w:sz w:val="18"/>
                <w:szCs w:val="18"/>
              </w:rPr>
              <w:t>Nutrient cycling</w:t>
            </w:r>
          </w:p>
        </w:tc>
      </w:tr>
      <w:tr w:rsidR="007E0CD3"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7E0CD3" w:rsidRPr="00C83619" w:rsidRDefault="007E0CD3" w:rsidP="004D0229">
            <w:pPr>
              <w:pStyle w:val="iAETableCol1"/>
              <w:framePr w:hSpace="0" w:wrap="auto" w:vAnchor="margin" w:hAnchor="text" w:xAlign="left" w:yAlign="inline"/>
              <w:spacing w:after="60" w:line="220" w:lineRule="atLeast"/>
              <w:rPr>
                <w:sz w:val="18"/>
                <w:szCs w:val="18"/>
              </w:rPr>
            </w:pPr>
            <w:r w:rsidRPr="00C83619">
              <w:rPr>
                <w:sz w:val="18"/>
                <w:szCs w:val="18"/>
              </w:rPr>
              <w:t xml:space="preserve">Zones </w:t>
            </w:r>
            <w:r w:rsidR="00C83619" w:rsidRPr="00C83619">
              <w:rPr>
                <w:sz w:val="18"/>
                <w:szCs w:val="18"/>
              </w:rPr>
              <w:t>/ Sites</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4E638D" w:rsidRDefault="007C78DD" w:rsidP="0035311C">
            <w:pPr>
              <w:spacing w:after="0"/>
              <w:rPr>
                <w:rFonts w:asciiTheme="majorHAnsi" w:hAnsiTheme="majorHAnsi" w:cstheme="majorBidi"/>
                <w:b/>
                <w:bCs/>
                <w:color w:val="365F91" w:themeColor="accent1" w:themeShade="BF"/>
                <w:sz w:val="18"/>
                <w:szCs w:val="18"/>
              </w:rPr>
            </w:pPr>
            <w:r>
              <w:rPr>
                <w:sz w:val="18"/>
                <w:szCs w:val="18"/>
              </w:rPr>
              <w:t xml:space="preserve">Zone 1:  </w:t>
            </w:r>
            <w:r w:rsidR="00C83619" w:rsidRPr="00C83619">
              <w:rPr>
                <w:sz w:val="18"/>
                <w:szCs w:val="18"/>
              </w:rPr>
              <w:t xml:space="preserve">Lachlan River channel between Brewster Weir and Booligal. </w:t>
            </w:r>
          </w:p>
          <w:p w:rsidR="00C83619" w:rsidRPr="00C83619" w:rsidRDefault="00C83619" w:rsidP="00BC73CA">
            <w:pPr>
              <w:spacing w:after="60" w:line="220" w:lineRule="atLeast"/>
              <w:rPr>
                <w:sz w:val="18"/>
                <w:szCs w:val="18"/>
              </w:rPr>
            </w:pPr>
            <w:r w:rsidRPr="00C83619">
              <w:rPr>
                <w:sz w:val="18"/>
                <w:szCs w:val="18"/>
              </w:rPr>
              <w:t>We have selected Zone 1 as the zone for the evaluation of stream metabolism responses (where sampling methods will follow standard protocols).</w:t>
            </w:r>
            <w:r>
              <w:rPr>
                <w:sz w:val="18"/>
                <w:szCs w:val="18"/>
              </w:rPr>
              <w:t xml:space="preserve"> </w:t>
            </w:r>
            <w:r w:rsidRPr="00C83619">
              <w:rPr>
                <w:sz w:val="18"/>
                <w:szCs w:val="18"/>
              </w:rPr>
              <w:t xml:space="preserve">The four target reaches for stream metabolism are: Lanes Bridge, </w:t>
            </w:r>
            <w:proofErr w:type="spellStart"/>
            <w:r w:rsidRPr="00C83619">
              <w:rPr>
                <w:sz w:val="18"/>
                <w:szCs w:val="18"/>
              </w:rPr>
              <w:t>Whealbah</w:t>
            </w:r>
            <w:proofErr w:type="spellEnd"/>
            <w:r w:rsidRPr="00C83619">
              <w:rPr>
                <w:sz w:val="18"/>
                <w:szCs w:val="18"/>
              </w:rPr>
              <w:t xml:space="preserve"> Bridge, </w:t>
            </w:r>
            <w:proofErr w:type="spellStart"/>
            <w:r w:rsidRPr="00C83619">
              <w:rPr>
                <w:sz w:val="18"/>
                <w:szCs w:val="18"/>
              </w:rPr>
              <w:t>Willanth</w:t>
            </w:r>
            <w:r w:rsidR="00BA6737">
              <w:rPr>
                <w:sz w:val="18"/>
                <w:szCs w:val="18"/>
              </w:rPr>
              <w:t>e</w:t>
            </w:r>
            <w:r w:rsidRPr="00C83619">
              <w:rPr>
                <w:sz w:val="18"/>
                <w:szCs w:val="18"/>
              </w:rPr>
              <w:t>ry</w:t>
            </w:r>
            <w:proofErr w:type="spellEnd"/>
            <w:r w:rsidRPr="00C83619">
              <w:rPr>
                <w:sz w:val="18"/>
                <w:szCs w:val="18"/>
              </w:rPr>
              <w:t xml:space="preserve"> and Cowl </w:t>
            </w:r>
            <w:proofErr w:type="spellStart"/>
            <w:r w:rsidRPr="00C83619">
              <w:rPr>
                <w:sz w:val="18"/>
                <w:szCs w:val="18"/>
              </w:rPr>
              <w:t>Cowl</w:t>
            </w:r>
            <w:proofErr w:type="spellEnd"/>
            <w:r w:rsidRPr="00C83619">
              <w:rPr>
                <w:sz w:val="18"/>
                <w:szCs w:val="18"/>
              </w:rPr>
              <w:t>.</w:t>
            </w:r>
          </w:p>
        </w:tc>
      </w:tr>
      <w:tr w:rsidR="007E0CD3"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7E0CD3" w:rsidRPr="00C83619" w:rsidRDefault="007E0CD3" w:rsidP="004D0229">
            <w:pPr>
              <w:pStyle w:val="iAETableCol1"/>
              <w:framePr w:hSpace="0" w:wrap="auto" w:vAnchor="margin" w:hAnchor="text" w:xAlign="left" w:yAlign="inline"/>
              <w:spacing w:after="60" w:line="220" w:lineRule="atLeast"/>
              <w:rPr>
                <w:sz w:val="18"/>
                <w:szCs w:val="18"/>
              </w:rPr>
            </w:pPr>
            <w:r w:rsidRPr="00C83619">
              <w:rPr>
                <w:sz w:val="18"/>
                <w:szCs w:val="18"/>
              </w:rPr>
              <w:t>Monitoring strategy</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A231A2" w:rsidRPr="00C83619" w:rsidRDefault="00470D7F" w:rsidP="00BC73CA">
            <w:pPr>
              <w:pStyle w:val="IAEtextCalibri"/>
              <w:rPr>
                <w:sz w:val="18"/>
                <w:szCs w:val="18"/>
              </w:rPr>
            </w:pPr>
            <w:r w:rsidRPr="00C83619">
              <w:rPr>
                <w:sz w:val="18"/>
                <w:szCs w:val="18"/>
              </w:rPr>
              <w:t xml:space="preserve">Continuous measurement of detailed oxygen and temperature concentrations within </w:t>
            </w:r>
            <w:r w:rsidR="00C83619" w:rsidRPr="00C83619">
              <w:rPr>
                <w:sz w:val="18"/>
                <w:szCs w:val="18"/>
              </w:rPr>
              <w:t xml:space="preserve">four areas within Zone 1.  With the mobility of fish and the extent over which the metabolism measures integrate, </w:t>
            </w:r>
            <w:r w:rsidR="00BC73CA">
              <w:rPr>
                <w:sz w:val="18"/>
                <w:szCs w:val="18"/>
              </w:rPr>
              <w:t>the four reaches will provide</w:t>
            </w:r>
            <w:r w:rsidR="00C83619" w:rsidRPr="00C83619">
              <w:rPr>
                <w:sz w:val="18"/>
                <w:szCs w:val="18"/>
              </w:rPr>
              <w:t xml:space="preserve"> coverage over the extent of the 10 fish sites. These data, when c</w:t>
            </w:r>
            <w:r w:rsidRPr="00C83619">
              <w:rPr>
                <w:sz w:val="18"/>
                <w:szCs w:val="18"/>
              </w:rPr>
              <w:t>ombined with measures of the channel slope, amount of turbulence and flows, can be used to measure the total amount of photosynthetic activity by aquatic plants, algae and phytoplankton (amount of oxygen added to the channel during daylight) and the amount of respiration by animals and microbes (the amount of oxygen consumed during darkness). This provides a measure of energy flow through the aquatic food web.</w:t>
            </w:r>
          </w:p>
        </w:tc>
      </w:tr>
      <w:tr w:rsidR="007E0CD3"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7E0CD3" w:rsidRPr="00C83619" w:rsidRDefault="007E0CD3" w:rsidP="004D0229">
            <w:pPr>
              <w:pStyle w:val="iAETableCol1"/>
              <w:framePr w:hSpace="0" w:wrap="auto" w:vAnchor="margin" w:hAnchor="text" w:xAlign="left" w:yAlign="inline"/>
              <w:spacing w:after="60" w:line="220" w:lineRule="atLeast"/>
              <w:rPr>
                <w:sz w:val="18"/>
                <w:szCs w:val="18"/>
              </w:rPr>
            </w:pPr>
            <w:r w:rsidRPr="00C83619">
              <w:rPr>
                <w:sz w:val="18"/>
                <w:szCs w:val="18"/>
              </w:rPr>
              <w:t>Methods</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7E0CD3" w:rsidRPr="00C83619" w:rsidRDefault="00470D7F" w:rsidP="00BC73CA">
            <w:pPr>
              <w:pStyle w:val="Default"/>
              <w:spacing w:after="60" w:line="220" w:lineRule="atLeast"/>
              <w:rPr>
                <w:sz w:val="18"/>
                <w:szCs w:val="18"/>
              </w:rPr>
            </w:pPr>
            <w:r w:rsidRPr="00C83619">
              <w:rPr>
                <w:sz w:val="18"/>
                <w:szCs w:val="18"/>
              </w:rPr>
              <w:t xml:space="preserve">Standard Operating Procedure  Lachlan river system Selected Area </w:t>
            </w:r>
            <w:r w:rsidR="00BC73CA">
              <w:rPr>
                <w:sz w:val="18"/>
                <w:szCs w:val="18"/>
              </w:rPr>
              <w:t>s</w:t>
            </w:r>
            <w:r w:rsidRPr="00C83619">
              <w:rPr>
                <w:sz w:val="18"/>
                <w:szCs w:val="18"/>
              </w:rPr>
              <w:t xml:space="preserve">tream </w:t>
            </w:r>
            <w:r w:rsidR="00BC73CA">
              <w:rPr>
                <w:sz w:val="18"/>
                <w:szCs w:val="18"/>
              </w:rPr>
              <w:t>m</w:t>
            </w:r>
            <w:r w:rsidRPr="00C83619">
              <w:rPr>
                <w:sz w:val="18"/>
                <w:szCs w:val="18"/>
              </w:rPr>
              <w:t xml:space="preserve">etabolism and </w:t>
            </w:r>
            <w:r w:rsidR="00BC73CA">
              <w:rPr>
                <w:sz w:val="18"/>
                <w:szCs w:val="18"/>
              </w:rPr>
              <w:t>w</w:t>
            </w:r>
            <w:r w:rsidRPr="00C83619">
              <w:rPr>
                <w:sz w:val="18"/>
                <w:szCs w:val="18"/>
              </w:rPr>
              <w:t>ater quality</w:t>
            </w:r>
          </w:p>
        </w:tc>
      </w:tr>
      <w:tr w:rsidR="007E0CD3"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7E0CD3" w:rsidRPr="00C83619" w:rsidRDefault="007E0CD3" w:rsidP="004D0229">
            <w:pPr>
              <w:widowControl w:val="0"/>
              <w:tabs>
                <w:tab w:val="left" w:pos="284"/>
              </w:tabs>
              <w:suppressAutoHyphens/>
              <w:autoSpaceDE w:val="0"/>
              <w:autoSpaceDN w:val="0"/>
              <w:adjustRightInd w:val="0"/>
              <w:spacing w:after="60" w:line="220" w:lineRule="atLeast"/>
              <w:textAlignment w:val="center"/>
              <w:rPr>
                <w:rFonts w:cs="MyriadPro-Regular"/>
                <w:color w:val="FFFFFF"/>
                <w:sz w:val="18"/>
                <w:szCs w:val="18"/>
                <w:lang w:val="en-GB"/>
              </w:rPr>
            </w:pPr>
            <w:r w:rsidRPr="00C83619">
              <w:rPr>
                <w:rFonts w:cs="MyriadPro-Regular"/>
                <w:color w:val="FFFFFF"/>
                <w:sz w:val="18"/>
                <w:szCs w:val="18"/>
                <w:lang w:val="en-GB"/>
              </w:rPr>
              <w:t>Data obtained</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7E0CD3" w:rsidRPr="00C83619" w:rsidRDefault="007E0CD3" w:rsidP="004D0229">
            <w:pPr>
              <w:spacing w:after="60" w:line="220" w:lineRule="atLeast"/>
              <w:rPr>
                <w:sz w:val="18"/>
                <w:szCs w:val="18"/>
              </w:rPr>
            </w:pPr>
            <w:r w:rsidRPr="00C83619">
              <w:rPr>
                <w:sz w:val="18"/>
                <w:szCs w:val="18"/>
              </w:rPr>
              <w:t>Gross Primary Production (GPP)</w:t>
            </w:r>
          </w:p>
          <w:p w:rsidR="007E0CD3" w:rsidRPr="00C83619" w:rsidRDefault="007E0CD3" w:rsidP="004D0229">
            <w:pPr>
              <w:spacing w:after="60" w:line="220" w:lineRule="atLeast"/>
              <w:rPr>
                <w:sz w:val="18"/>
                <w:szCs w:val="18"/>
              </w:rPr>
            </w:pPr>
            <w:r w:rsidRPr="00C83619">
              <w:rPr>
                <w:sz w:val="18"/>
                <w:szCs w:val="18"/>
              </w:rPr>
              <w:t>Ecosystem Respiration (ER)</w:t>
            </w:r>
          </w:p>
        </w:tc>
      </w:tr>
      <w:tr w:rsidR="007E0CD3"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7E0CD3" w:rsidRPr="00C83619" w:rsidRDefault="007E0CD3" w:rsidP="004D0229">
            <w:pPr>
              <w:pStyle w:val="iAETableCol1"/>
              <w:framePr w:hSpace="0" w:wrap="auto" w:vAnchor="margin" w:hAnchor="text" w:xAlign="left" w:yAlign="inline"/>
              <w:spacing w:after="60" w:line="220" w:lineRule="atLeast"/>
              <w:rPr>
                <w:sz w:val="18"/>
                <w:szCs w:val="18"/>
              </w:rPr>
            </w:pPr>
            <w:r w:rsidRPr="00C83619">
              <w:rPr>
                <w:sz w:val="18"/>
                <w:szCs w:val="18"/>
              </w:rPr>
              <w:t>Evaluation/ Analysis</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7E0CD3" w:rsidRPr="00C83619" w:rsidRDefault="007E0CD3" w:rsidP="007E0CD3">
            <w:pPr>
              <w:rPr>
                <w:sz w:val="18"/>
                <w:szCs w:val="18"/>
              </w:rPr>
            </w:pPr>
            <w:r w:rsidRPr="00C83619">
              <w:rPr>
                <w:sz w:val="18"/>
                <w:szCs w:val="18"/>
              </w:rPr>
              <w:t>This method adopts the approach of determining gross primary production (GPP), ecosystem respiration (ER) and re-aeration rate (K</w:t>
            </w:r>
            <w:r w:rsidRPr="00C83619">
              <w:rPr>
                <w:sz w:val="18"/>
                <w:szCs w:val="18"/>
                <w:vertAlign w:val="subscript"/>
              </w:rPr>
              <w:t>O2</w:t>
            </w:r>
            <w:r w:rsidRPr="00C83619">
              <w:rPr>
                <w:sz w:val="18"/>
                <w:szCs w:val="18"/>
              </w:rPr>
              <w:t xml:space="preserve">) from the </w:t>
            </w:r>
            <w:proofErr w:type="spellStart"/>
            <w:r w:rsidRPr="00C83619">
              <w:rPr>
                <w:sz w:val="18"/>
                <w:szCs w:val="18"/>
              </w:rPr>
              <w:t>diel</w:t>
            </w:r>
            <w:proofErr w:type="spellEnd"/>
            <w:r w:rsidRPr="00C83619">
              <w:rPr>
                <w:sz w:val="18"/>
                <w:szCs w:val="18"/>
              </w:rPr>
              <w:t xml:space="preserve"> dissolved oxygen curves. These parameters will be calculated from the raw data using curve fitting software (Grace et al., unpublished) as provided to the LTIM </w:t>
            </w:r>
            <w:r w:rsidR="00BF676E">
              <w:rPr>
                <w:sz w:val="18"/>
                <w:szCs w:val="18"/>
              </w:rPr>
              <w:t>P</w:t>
            </w:r>
            <w:r w:rsidRPr="00C83619">
              <w:rPr>
                <w:sz w:val="18"/>
                <w:szCs w:val="18"/>
              </w:rPr>
              <w:t xml:space="preserve">roject via the </w:t>
            </w:r>
            <w:proofErr w:type="spellStart"/>
            <w:r w:rsidRPr="00C83619">
              <w:rPr>
                <w:sz w:val="18"/>
                <w:szCs w:val="18"/>
              </w:rPr>
              <w:t>Govdex</w:t>
            </w:r>
            <w:proofErr w:type="spellEnd"/>
            <w:r w:rsidRPr="00C83619">
              <w:rPr>
                <w:sz w:val="18"/>
                <w:szCs w:val="18"/>
              </w:rPr>
              <w:t xml:space="preserve"> website. The model uses data for dissolved oxygen in mg O</w:t>
            </w:r>
            <w:r w:rsidRPr="00C83619">
              <w:rPr>
                <w:sz w:val="18"/>
                <w:szCs w:val="18"/>
                <w:vertAlign w:val="subscript"/>
              </w:rPr>
              <w:t>2</w:t>
            </w:r>
            <w:r w:rsidRPr="00C83619">
              <w:rPr>
                <w:sz w:val="18"/>
                <w:szCs w:val="18"/>
              </w:rPr>
              <w:t xml:space="preserve">/L, temperature, PAR and barometric pressure (in atmospheres) at 10 minute intervals, together with information on salinity which will be derived from the monthly EC values. The </w:t>
            </w:r>
            <w:r w:rsidR="00BF676E">
              <w:rPr>
                <w:sz w:val="18"/>
                <w:szCs w:val="18"/>
              </w:rPr>
              <w:t>model</w:t>
            </w:r>
            <w:r w:rsidR="00BF676E" w:rsidRPr="00C83619">
              <w:rPr>
                <w:sz w:val="18"/>
                <w:szCs w:val="18"/>
              </w:rPr>
              <w:t xml:space="preserve"> </w:t>
            </w:r>
            <w:r w:rsidRPr="00C83619">
              <w:rPr>
                <w:sz w:val="18"/>
                <w:szCs w:val="18"/>
              </w:rPr>
              <w:t>provides estimates of GPP and ER in mg O</w:t>
            </w:r>
            <w:r w:rsidRPr="00C83619">
              <w:rPr>
                <w:sz w:val="18"/>
                <w:szCs w:val="18"/>
                <w:vertAlign w:val="subscript"/>
              </w:rPr>
              <w:t>2</w:t>
            </w:r>
            <w:r w:rsidRPr="00C83619">
              <w:rPr>
                <w:sz w:val="18"/>
                <w:szCs w:val="18"/>
              </w:rPr>
              <w:t xml:space="preserve"> /L/Day with uncertainties for each and goodness of fit parameters.</w:t>
            </w:r>
          </w:p>
          <w:p w:rsidR="007E0CD3" w:rsidRDefault="007E0CD3" w:rsidP="00470D7F">
            <w:pPr>
              <w:rPr>
                <w:sz w:val="18"/>
                <w:szCs w:val="18"/>
              </w:rPr>
            </w:pPr>
            <w:r w:rsidRPr="00C83619">
              <w:rPr>
                <w:sz w:val="18"/>
                <w:szCs w:val="18"/>
              </w:rPr>
              <w:t>Patterns in ER are indicative of decomposition, while GPP indicates primary production. Correlations between GPP, ER and likely key predictors will be assessed. In particular the effects of 1) water quality parameters and 2) stream height/provision of environmental flows on ER and GPP will be assessed.  These relationships are highly non-linear and typified by thresholds in other systems. The majority of analyses are likely to be descriptive based on responses to changes in flow, and illustrated using scatterplots. If the data are available, non-linear multiple regression may be applied to identify key drivers of GPP and ER. Analyses will be stratified seasonally and by antecedent flow conditions to de</w:t>
            </w:r>
            <w:r w:rsidR="00470D7F" w:rsidRPr="00C83619">
              <w:rPr>
                <w:sz w:val="18"/>
                <w:szCs w:val="18"/>
              </w:rPr>
              <w:t xml:space="preserve">termine contingent responses.  </w:t>
            </w:r>
          </w:p>
          <w:p w:rsidR="00EB7DA4" w:rsidRPr="00C83619" w:rsidRDefault="00EB7DA4" w:rsidP="00EB7DA4">
            <w:pPr>
              <w:rPr>
                <w:sz w:val="18"/>
                <w:szCs w:val="18"/>
              </w:rPr>
            </w:pPr>
            <w:r>
              <w:rPr>
                <w:sz w:val="18"/>
                <w:szCs w:val="18"/>
              </w:rPr>
              <w:t>Historical water quality data sets held by partner organisations (particularly data collected by Lachlan CMA and NSW Office of Water) will be used to contextualise the evaluation of data collected as part of the LTIM Project.</w:t>
            </w:r>
          </w:p>
        </w:tc>
      </w:tr>
    </w:tbl>
    <w:p w:rsidR="00EB7DA4" w:rsidRDefault="00EB7DA4" w:rsidP="00F059A9">
      <w:pPr>
        <w:rPr>
          <w:b/>
        </w:rPr>
      </w:pPr>
    </w:p>
    <w:p w:rsidR="007C78DD" w:rsidRDefault="007C78DD">
      <w:pPr>
        <w:rPr>
          <w:b/>
        </w:rPr>
      </w:pPr>
      <w:r>
        <w:rPr>
          <w:bCs/>
        </w:rPr>
        <w:br w:type="page"/>
      </w:r>
    </w:p>
    <w:p w:rsidR="00F059A9" w:rsidRDefault="00F059A9" w:rsidP="00EE0899">
      <w:pPr>
        <w:pStyle w:val="IAEHeading3"/>
      </w:pPr>
      <w:bookmarkStart w:id="107" w:name="_Toc401920880"/>
      <w:r>
        <w:t>Evaluation: Other vertebrates</w:t>
      </w:r>
      <w:bookmarkEnd w:id="107"/>
    </w:p>
    <w:p w:rsidR="00F059A9" w:rsidRPr="00DE51D7" w:rsidRDefault="00F059A9" w:rsidP="00DE51D7">
      <w:pPr>
        <w:pStyle w:val="IAEHeading4"/>
      </w:pPr>
      <w:r w:rsidRPr="00DE51D7">
        <w:t>Frogs</w:t>
      </w:r>
      <w:r w:rsidR="007C78DD" w:rsidRPr="00DE51D7">
        <w:t xml:space="preserve"> (Optional Indicator)</w:t>
      </w:r>
    </w:p>
    <w:p w:rsidR="00553DB3" w:rsidRPr="00BB1081" w:rsidRDefault="004D0229" w:rsidP="00553DB3">
      <w:r>
        <w:t>The diversity and abundance of frog populations within wetlands is strongly influenced by the duration of watering and the time between watering events (</w:t>
      </w:r>
      <w:hyperlink w:anchor="_ENREF_1" w:tooltip="Amos, 2013 #41" w:history="1">
        <w:r w:rsidR="000D1603">
          <w:fldChar w:fldCharType="begin"/>
        </w:r>
        <w:r w:rsidR="00C632FB">
          <w:instrText xml:space="preserve"> ADDIN EN.CITE &lt;EndNote&gt;&lt;Cite&gt;&lt;Author&gt;Amos&lt;/Author&gt;&lt;Year&gt;2013&lt;/Year&gt;&lt;RecNum&gt;41&lt;/RecNum&gt;&lt;DisplayText&gt;Amos, Wassens &amp;amp; Luck 2013&lt;/DisplayText&gt;&lt;record&gt;&lt;rec-number&gt;41&lt;/rec-number&gt;&lt;foreign-keys&gt;&lt;key app="EN" db-id="0a0zttz0gewd9befav559p5osxw5sftwfpdv"&gt;41&lt;/key&gt;&lt;/foreign-keys&gt;&lt;ref-type name="Report"&gt;27&lt;/ref-type&gt;&lt;contributors&gt;&lt;authors&gt;&lt;author&gt;Amos, C.&lt;/author&gt;&lt;author&gt;Wassens, S.&lt;/author&gt;&lt;author&gt;Luck, G.&lt;/author&gt;&lt;/authors&gt;&lt;/contributors&gt;&lt;titles&gt;&lt;title&gt;Assessment of post-flood recovery of frog populations in the Lachlan Catchment&lt;/title&gt;&lt;/titles&gt;&lt;dates&gt;&lt;year&gt;2013&lt;/year&gt;&lt;/dates&gt;&lt;pub-location&gt;Albury- Wodonga&lt;/pub-location&gt;&lt;publisher&gt;Institute of Land and Water Society, Charles Sturt University&lt;/publisher&gt;&lt;urls&gt;&lt;/urls&gt;&lt;/record&gt;&lt;/Cite&gt;&lt;/EndNote&gt;</w:instrText>
        </w:r>
        <w:r w:rsidR="000D1603">
          <w:fldChar w:fldCharType="separate"/>
        </w:r>
        <w:r w:rsidR="00C632FB">
          <w:rPr>
            <w:noProof/>
          </w:rPr>
          <w:t>Amos, Wassens &amp; Luck 2013</w:t>
        </w:r>
        <w:r w:rsidR="000D1603">
          <w:fldChar w:fldCharType="end"/>
        </w:r>
      </w:hyperlink>
      <w:r w:rsidR="00553DB3">
        <w:t>;</w:t>
      </w:r>
      <w:r>
        <w:t xml:space="preserve"> </w:t>
      </w:r>
      <w:r w:rsidR="000D1603">
        <w:fldChar w:fldCharType="begin">
          <w:fldData xml:space="preserve">PEVuZE5vdGU+PENpdGU+PEF1dGhvcj5CYWJlcjwvQXV0aG9yPjxZZWFyPjIwMDQ8L1llYXI+PFJl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</w:fldData>
        </w:fldChar>
      </w:r>
      <w:r>
        <w:instrText xml:space="preserve"> ADDIN EN.CITE </w:instrText>
      </w:r>
      <w:r w:rsidR="000D1603">
        <w:fldChar w:fldCharType="begin">
          <w:fldData xml:space="preserve">PEVuZE5vdGU+PENpdGU+PEF1dGhvcj5CYWJlcjwvQXV0aG9yPjxZZWFyPjIwMDQ8L1llYXI+PFJl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</w:fldData>
        </w:fldChar>
      </w:r>
      <w:r>
        <w:instrText xml:space="preserve"> ADDIN EN.CITE.DATA </w:instrText>
      </w:r>
      <w:r w:rsidR="000D1603">
        <w:fldChar w:fldCharType="end"/>
      </w:r>
      <w:r w:rsidR="000D1603">
        <w:fldChar w:fldCharType="separate"/>
      </w:r>
      <w:hyperlink w:anchor="_ENREF_4" w:tooltip="Baber, 2004 #58" w:history="1">
        <w:r w:rsidR="00C632FB">
          <w:rPr>
            <w:noProof/>
          </w:rPr>
          <w:t>Baber et al. 2004</w:t>
        </w:r>
      </w:hyperlink>
      <w:r>
        <w:rPr>
          <w:noProof/>
        </w:rPr>
        <w:t xml:space="preserve">; </w:t>
      </w:r>
      <w:hyperlink w:anchor="_ENREF_38" w:tooltip="Pechmann, 1989 #57" w:history="1">
        <w:r w:rsidR="00C632FB">
          <w:rPr>
            <w:noProof/>
          </w:rPr>
          <w:t>Pechmann et al. 1989</w:t>
        </w:r>
      </w:hyperlink>
      <w:r w:rsidR="000D1603">
        <w:fldChar w:fldCharType="end"/>
      </w:r>
      <w:r>
        <w:t xml:space="preserve">). </w:t>
      </w:r>
      <w:r w:rsidR="00553DB3" w:rsidRPr="00BB1081">
        <w:t xml:space="preserve">It is expected that the provision of environmental water will </w:t>
      </w:r>
    </w:p>
    <w:p w:rsidR="00553DB3" w:rsidRPr="00BB1081" w:rsidRDefault="00553DB3" w:rsidP="00350387">
      <w:pPr>
        <w:pStyle w:val="ListParagraph"/>
        <w:numPr>
          <w:ilvl w:val="0"/>
          <w:numId w:val="66"/>
        </w:numPr>
      </w:pPr>
      <w:r>
        <w:t>Trigger a breeding response of frogs within wetlands</w:t>
      </w:r>
      <w:r w:rsidRPr="00BB1081">
        <w:t xml:space="preserve">, </w:t>
      </w:r>
    </w:p>
    <w:p w:rsidR="00553DB3" w:rsidRPr="00BB1081" w:rsidRDefault="00553DB3" w:rsidP="00350387">
      <w:pPr>
        <w:pStyle w:val="ListParagraph"/>
        <w:numPr>
          <w:ilvl w:val="0"/>
          <w:numId w:val="66"/>
        </w:numPr>
      </w:pPr>
      <w:r>
        <w:t>Maintain the diversity and abundance of frog populations</w:t>
      </w:r>
      <w:r w:rsidRPr="00BB1081">
        <w:t>,</w:t>
      </w:r>
    </w:p>
    <w:p w:rsidR="004D0229" w:rsidRDefault="00553DB3" w:rsidP="00553DB3">
      <w:r>
        <w:t xml:space="preserve">The approach to evaluating the response of frogs to Commonwealth environmental water is outlined in </w:t>
      </w:r>
      <w:r w:rsidR="000D1603">
        <w:fldChar w:fldCharType="begin"/>
      </w:r>
      <w:r>
        <w:instrText xml:space="preserve"> REF _Ref385160642 \h </w:instrText>
      </w:r>
      <w:r w:rsidR="000D1603">
        <w:fldChar w:fldCharType="separate"/>
      </w:r>
      <w:r w:rsidR="008C1F8D" w:rsidRPr="007C78DD">
        <w:t xml:space="preserve">Table </w:t>
      </w:r>
      <w:r w:rsidR="008C1F8D">
        <w:rPr>
          <w:noProof/>
        </w:rPr>
        <w:t>15</w:t>
      </w:r>
      <w:r w:rsidR="000D1603">
        <w:fldChar w:fldCharType="end"/>
      </w:r>
      <w:r>
        <w:t>.</w:t>
      </w:r>
    </w:p>
    <w:p w:rsidR="00E40146" w:rsidRPr="007C78DD" w:rsidRDefault="00E40146" w:rsidP="007C78DD">
      <w:pPr>
        <w:pStyle w:val="IAECaptionFigTable"/>
      </w:pPr>
      <w:bookmarkStart w:id="108" w:name="_Ref385160642"/>
      <w:bookmarkStart w:id="109" w:name="_Toc401920674"/>
      <w:proofErr w:type="gramStart"/>
      <w:r w:rsidRPr="007C78DD">
        <w:t xml:space="preserve">Table </w:t>
      </w:r>
      <w:proofErr w:type="gramEnd"/>
      <w:r w:rsidR="000D1603" w:rsidRPr="007C78DD">
        <w:fldChar w:fldCharType="begin"/>
      </w:r>
      <w:r w:rsidR="000D5B37" w:rsidRPr="007C78DD">
        <w:instrText xml:space="preserve"> SEQ Table \* ARABIC </w:instrText>
      </w:r>
      <w:r w:rsidR="000D1603" w:rsidRPr="007C78DD">
        <w:fldChar w:fldCharType="separate"/>
      </w:r>
      <w:r w:rsidR="008C1F8D">
        <w:rPr>
          <w:noProof/>
        </w:rPr>
        <w:t>15</w:t>
      </w:r>
      <w:r w:rsidR="000D1603" w:rsidRPr="007C78DD">
        <w:fldChar w:fldCharType="end"/>
      </w:r>
      <w:bookmarkEnd w:id="108"/>
      <w:proofErr w:type="gramStart"/>
      <w:r w:rsidR="009F75E3" w:rsidRPr="007C78DD">
        <w:t>.</w:t>
      </w:r>
      <w:proofErr w:type="gramEnd"/>
      <w:r w:rsidR="009F75E3" w:rsidRPr="007C78DD">
        <w:t xml:space="preserve"> </w:t>
      </w:r>
      <w:proofErr w:type="gramStart"/>
      <w:r w:rsidR="009F75E3" w:rsidRPr="007C78DD">
        <w:t xml:space="preserve">Lachlan river system Selected Area </w:t>
      </w:r>
      <w:r w:rsidR="00987F48" w:rsidRPr="007C78DD">
        <w:t>e</w:t>
      </w:r>
      <w:r w:rsidR="009F75E3" w:rsidRPr="007C78DD">
        <w:t>valuation approach for frog</w:t>
      </w:r>
      <w:r w:rsidR="00987F48" w:rsidRPr="007C78DD">
        <w:t>s</w:t>
      </w:r>
      <w:r w:rsidR="00553DB3" w:rsidRPr="007C78DD">
        <w:t>.</w:t>
      </w:r>
      <w:bookmarkEnd w:id="109"/>
      <w:proofErr w:type="gramEnd"/>
    </w:p>
    <w:tbl>
      <w:tblPr>
        <w:tblpPr w:leftFromText="180" w:rightFromText="180" w:vertAnchor="text" w:horzAnchor="page" w:tblpX="944" w:tblpY="247"/>
        <w:tblW w:w="5000" w:type="pct"/>
        <w:tblCellSpacing w:w="1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57" w:type="dxa"/>
          <w:left w:w="57" w:type="dxa"/>
          <w:bottom w:w="57" w:type="dxa"/>
          <w:right w:w="57" w:type="dxa"/>
        </w:tblCellMar>
        <w:tblLook w:val="04A0"/>
      </w:tblPr>
      <w:tblGrid>
        <w:gridCol w:w="1324"/>
        <w:gridCol w:w="7860"/>
      </w:tblGrid>
      <w:tr w:rsidR="004B4366" w:rsidRPr="00093144" w:rsidTr="00E40146">
        <w:trPr>
          <w:tblHeader/>
          <w:tblCellSpacing w:w="11" w:type="dxa"/>
        </w:trPr>
        <w:tc>
          <w:tcPr>
            <w:tcW w:w="4976" w:type="pct"/>
            <w:gridSpan w:val="2"/>
            <w:tcBorders>
              <w:top w:val="nil"/>
              <w:left w:val="nil"/>
              <w:bottom w:val="nil"/>
              <w:right w:val="nil"/>
            </w:tcBorders>
            <w:shd w:val="clear" w:color="auto" w:fill="4F81BD"/>
          </w:tcPr>
          <w:p w:rsidR="004B4366" w:rsidRPr="002B201D" w:rsidRDefault="004B4366" w:rsidP="004D0229">
            <w:pPr>
              <w:pStyle w:val="IAETABLEHead"/>
              <w:framePr w:hSpace="0" w:wrap="auto" w:vAnchor="margin" w:hAnchor="text" w:xAlign="left" w:yAlign="inline"/>
              <w:spacing w:after="60" w:line="220" w:lineRule="atLeast"/>
              <w:rPr>
                <w:sz w:val="18"/>
                <w:szCs w:val="18"/>
              </w:rPr>
            </w:pPr>
            <w:r w:rsidRPr="002B201D">
              <w:rPr>
                <w:sz w:val="18"/>
                <w:szCs w:val="18"/>
              </w:rPr>
              <w:t>Indicator:  Frogs</w:t>
            </w:r>
          </w:p>
        </w:tc>
      </w:tr>
      <w:tr w:rsidR="004B4366" w:rsidRPr="0029155A" w:rsidTr="00E40146">
        <w:trPr>
          <w:tblCellSpacing w:w="11" w:type="dxa"/>
        </w:trPr>
        <w:tc>
          <w:tcPr>
            <w:tcW w:w="705" w:type="pct"/>
            <w:tcBorders>
              <w:top w:val="single" w:sz="8" w:space="0" w:color="FFFFFF"/>
              <w:left w:val="single" w:sz="8" w:space="0" w:color="FFFFFF"/>
              <w:bottom w:val="single" w:sz="6" w:space="0" w:color="FFFFFF"/>
              <w:right w:val="single" w:sz="24" w:space="0" w:color="FFFFFF"/>
            </w:tcBorders>
            <w:shd w:val="clear" w:color="auto" w:fill="auto"/>
          </w:tcPr>
          <w:p w:rsidR="004B4366" w:rsidRPr="002B201D" w:rsidRDefault="004B4366" w:rsidP="004D0229">
            <w:pPr>
              <w:pStyle w:val="IAETABLEColHead"/>
              <w:framePr w:hSpace="0" w:wrap="auto" w:vAnchor="margin" w:hAnchor="text" w:xAlign="left" w:yAlign="inline"/>
              <w:spacing w:after="60" w:line="220" w:lineRule="atLeast"/>
              <w:rPr>
                <w:sz w:val="18"/>
                <w:szCs w:val="18"/>
              </w:rPr>
            </w:pPr>
            <w:r w:rsidRPr="002B201D">
              <w:rPr>
                <w:sz w:val="18"/>
                <w:szCs w:val="18"/>
              </w:rPr>
              <w:t>monitoring Questions</w:t>
            </w:r>
          </w:p>
        </w:tc>
        <w:tc>
          <w:tcPr>
            <w:tcW w:w="4259" w:type="pct"/>
            <w:tcBorders>
              <w:top w:val="single" w:sz="8" w:space="0" w:color="FFFFFF"/>
              <w:left w:val="single" w:sz="8" w:space="0" w:color="FFFFFF"/>
              <w:bottom w:val="single" w:sz="8" w:space="0" w:color="FFFFFF"/>
              <w:right w:val="single" w:sz="8" w:space="0" w:color="FFFFFF"/>
            </w:tcBorders>
            <w:shd w:val="clear" w:color="auto" w:fill="auto"/>
          </w:tcPr>
          <w:p w:rsidR="004B4366" w:rsidRPr="002B201D" w:rsidRDefault="004B4366" w:rsidP="004D0229">
            <w:pPr>
              <w:pStyle w:val="IAETABLEColHead"/>
              <w:framePr w:hSpace="0" w:wrap="auto" w:vAnchor="margin" w:hAnchor="text" w:xAlign="left" w:yAlign="inline"/>
              <w:spacing w:after="60" w:line="220" w:lineRule="atLeast"/>
              <w:rPr>
                <w:sz w:val="18"/>
                <w:szCs w:val="18"/>
              </w:rPr>
            </w:pPr>
            <w:r w:rsidRPr="002B201D">
              <w:rPr>
                <w:sz w:val="18"/>
                <w:szCs w:val="18"/>
              </w:rPr>
              <w:t>area evalution:</w:t>
            </w:r>
          </w:p>
          <w:p w:rsidR="004B4366" w:rsidRPr="002B201D" w:rsidRDefault="004B4366" w:rsidP="004D0229">
            <w:pPr>
              <w:pStyle w:val="IAETABLEColHead"/>
              <w:framePr w:hSpace="0" w:wrap="auto" w:vAnchor="margin" w:hAnchor="text" w:xAlign="left" w:yAlign="inline"/>
              <w:spacing w:after="60" w:line="220" w:lineRule="atLeast"/>
              <w:rPr>
                <w:sz w:val="18"/>
                <w:szCs w:val="18"/>
              </w:rPr>
            </w:pPr>
            <w:r w:rsidRPr="002B201D">
              <w:rPr>
                <w:sz w:val="18"/>
                <w:szCs w:val="18"/>
              </w:rPr>
              <w:t>Long term Questions</w:t>
            </w:r>
          </w:p>
          <w:p w:rsidR="004B4366" w:rsidRPr="002B201D" w:rsidRDefault="00E40146" w:rsidP="00350387">
            <w:pPr>
              <w:pStyle w:val="IAETABLEColHead"/>
              <w:framePr w:hSpace="0" w:wrap="auto" w:vAnchor="margin" w:hAnchor="text" w:xAlign="left" w:yAlign="inline"/>
              <w:numPr>
                <w:ilvl w:val="0"/>
                <w:numId w:val="39"/>
              </w:numPr>
              <w:spacing w:after="60" w:line="220" w:lineRule="atLeast"/>
              <w:rPr>
                <w:sz w:val="18"/>
                <w:szCs w:val="18"/>
              </w:rPr>
            </w:pPr>
            <w:r w:rsidRPr="002B201D">
              <w:rPr>
                <w:caps w:val="0"/>
                <w:sz w:val="18"/>
                <w:szCs w:val="18"/>
              </w:rPr>
              <w:t>What did Commonwealth environmental water contribute to frog populations?</w:t>
            </w:r>
          </w:p>
          <w:p w:rsidR="004B4366" w:rsidRPr="002B201D" w:rsidRDefault="00E40146" w:rsidP="00350387">
            <w:pPr>
              <w:pStyle w:val="IAETABLEColHead"/>
              <w:framePr w:hSpace="0" w:wrap="auto" w:vAnchor="margin" w:hAnchor="text" w:xAlign="left" w:yAlign="inline"/>
              <w:numPr>
                <w:ilvl w:val="0"/>
                <w:numId w:val="39"/>
              </w:numPr>
              <w:spacing w:after="60" w:line="220" w:lineRule="atLeast"/>
              <w:rPr>
                <w:sz w:val="18"/>
                <w:szCs w:val="18"/>
              </w:rPr>
            </w:pPr>
            <w:r w:rsidRPr="002B201D">
              <w:rPr>
                <w:caps w:val="0"/>
                <w:sz w:val="18"/>
                <w:szCs w:val="18"/>
              </w:rPr>
              <w:t>What did Commonwealth envir</w:t>
            </w:r>
            <w:r w:rsidR="00553DB3" w:rsidRPr="002B201D">
              <w:rPr>
                <w:caps w:val="0"/>
                <w:sz w:val="18"/>
                <w:szCs w:val="18"/>
              </w:rPr>
              <w:t>onmental water contribute to fro</w:t>
            </w:r>
            <w:r w:rsidRPr="002B201D">
              <w:rPr>
                <w:caps w:val="0"/>
                <w:sz w:val="18"/>
                <w:szCs w:val="18"/>
              </w:rPr>
              <w:t>g species diversity?</w:t>
            </w:r>
          </w:p>
          <w:p w:rsidR="004B4366" w:rsidRPr="002B201D" w:rsidRDefault="004B4366" w:rsidP="004D0229">
            <w:pPr>
              <w:pStyle w:val="IAETABLEColHead"/>
              <w:framePr w:hSpace="0" w:wrap="auto" w:vAnchor="margin" w:hAnchor="text" w:xAlign="left" w:yAlign="inline"/>
              <w:spacing w:after="60" w:line="220" w:lineRule="atLeast"/>
              <w:rPr>
                <w:sz w:val="18"/>
                <w:szCs w:val="18"/>
              </w:rPr>
            </w:pPr>
            <w:r w:rsidRPr="002B201D">
              <w:rPr>
                <w:sz w:val="18"/>
                <w:szCs w:val="18"/>
              </w:rPr>
              <w:t>Short Term Questions</w:t>
            </w:r>
          </w:p>
          <w:p w:rsidR="004B4366" w:rsidRPr="002B201D" w:rsidRDefault="00E40146" w:rsidP="00350387">
            <w:pPr>
              <w:pStyle w:val="IAETABLEColHead"/>
              <w:framePr w:hSpace="0" w:wrap="auto" w:vAnchor="margin" w:hAnchor="text" w:xAlign="left" w:yAlign="inline"/>
              <w:numPr>
                <w:ilvl w:val="0"/>
                <w:numId w:val="39"/>
              </w:numPr>
              <w:spacing w:after="60" w:line="220" w:lineRule="atLeast"/>
              <w:rPr>
                <w:sz w:val="18"/>
                <w:szCs w:val="18"/>
              </w:rPr>
            </w:pPr>
            <w:r w:rsidRPr="002B201D">
              <w:rPr>
                <w:caps w:val="0"/>
                <w:sz w:val="18"/>
                <w:szCs w:val="18"/>
              </w:rPr>
              <w:t xml:space="preserve">What did Commonwealth environmental water contribute to </w:t>
            </w:r>
            <w:r w:rsidR="00553DB3" w:rsidRPr="002B201D">
              <w:rPr>
                <w:caps w:val="0"/>
                <w:sz w:val="18"/>
                <w:szCs w:val="18"/>
              </w:rPr>
              <w:t>frog</w:t>
            </w:r>
            <w:r w:rsidRPr="002B201D">
              <w:rPr>
                <w:caps w:val="0"/>
                <w:sz w:val="18"/>
                <w:szCs w:val="18"/>
              </w:rPr>
              <w:t xml:space="preserve"> reproduction and recruitment?</w:t>
            </w:r>
          </w:p>
          <w:p w:rsidR="004B4366" w:rsidRPr="002B201D" w:rsidRDefault="00E40146" w:rsidP="00350387">
            <w:pPr>
              <w:pStyle w:val="IAETABLEColHead"/>
              <w:framePr w:hSpace="0" w:wrap="auto" w:vAnchor="margin" w:hAnchor="text" w:xAlign="left" w:yAlign="inline"/>
              <w:numPr>
                <w:ilvl w:val="0"/>
                <w:numId w:val="39"/>
              </w:numPr>
              <w:spacing w:after="60" w:line="220" w:lineRule="atLeast"/>
              <w:rPr>
                <w:sz w:val="18"/>
                <w:szCs w:val="18"/>
              </w:rPr>
            </w:pPr>
            <w:r w:rsidRPr="002B201D">
              <w:rPr>
                <w:caps w:val="0"/>
                <w:sz w:val="18"/>
                <w:szCs w:val="18"/>
              </w:rPr>
              <w:t xml:space="preserve">What did Commonwealth environmental water contribute to </w:t>
            </w:r>
            <w:r w:rsidR="00553DB3" w:rsidRPr="002B201D">
              <w:rPr>
                <w:caps w:val="0"/>
                <w:sz w:val="18"/>
                <w:szCs w:val="18"/>
              </w:rPr>
              <w:t xml:space="preserve">frog </w:t>
            </w:r>
            <w:r w:rsidRPr="002B201D">
              <w:rPr>
                <w:caps w:val="0"/>
                <w:sz w:val="18"/>
                <w:szCs w:val="18"/>
              </w:rPr>
              <w:t>survival?</w:t>
            </w:r>
          </w:p>
        </w:tc>
      </w:tr>
      <w:tr w:rsidR="004B4366" w:rsidRPr="00BD7906"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4B4366" w:rsidRPr="002B201D" w:rsidRDefault="004B4366" w:rsidP="00835F58">
            <w:pPr>
              <w:pStyle w:val="iAETableCol1"/>
              <w:framePr w:hSpace="0" w:wrap="auto" w:vAnchor="margin" w:hAnchor="text" w:xAlign="left" w:yAlign="inline"/>
              <w:spacing w:after="60" w:line="220" w:lineRule="atLeast"/>
              <w:rPr>
                <w:sz w:val="18"/>
                <w:szCs w:val="18"/>
              </w:rPr>
            </w:pPr>
            <w:r w:rsidRPr="002B201D">
              <w:rPr>
                <w:sz w:val="18"/>
                <w:szCs w:val="18"/>
              </w:rPr>
              <w:t xml:space="preserve">Cause and </w:t>
            </w:r>
            <w:r w:rsidR="00835F58">
              <w:rPr>
                <w:sz w:val="18"/>
                <w:szCs w:val="18"/>
              </w:rPr>
              <w:t>e</w:t>
            </w:r>
            <w:r w:rsidRPr="002B201D">
              <w:rPr>
                <w:sz w:val="18"/>
                <w:szCs w:val="18"/>
              </w:rPr>
              <w:t xml:space="preserve">ffect </w:t>
            </w:r>
            <w:r w:rsidR="00835F58">
              <w:rPr>
                <w:sz w:val="18"/>
                <w:szCs w:val="18"/>
              </w:rPr>
              <w:t>d</w:t>
            </w:r>
            <w:r w:rsidRPr="002B201D">
              <w:rPr>
                <w:sz w:val="18"/>
                <w:szCs w:val="18"/>
              </w:rPr>
              <w:t>iagram</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4B4366" w:rsidRPr="002B201D" w:rsidRDefault="004B4366" w:rsidP="004D0229">
            <w:pPr>
              <w:spacing w:after="60" w:line="220" w:lineRule="atLeast"/>
              <w:rPr>
                <w:sz w:val="18"/>
                <w:szCs w:val="18"/>
              </w:rPr>
            </w:pPr>
            <w:r w:rsidRPr="002B201D">
              <w:rPr>
                <w:sz w:val="18"/>
                <w:szCs w:val="18"/>
              </w:rPr>
              <w:t>Other vertebrate growth and survival</w:t>
            </w:r>
          </w:p>
          <w:p w:rsidR="004B4366" w:rsidRPr="002B201D" w:rsidRDefault="004B4366" w:rsidP="004D0229">
            <w:pPr>
              <w:spacing w:after="60" w:line="220" w:lineRule="atLeast"/>
              <w:rPr>
                <w:sz w:val="18"/>
                <w:szCs w:val="18"/>
              </w:rPr>
            </w:pPr>
            <w:r w:rsidRPr="002B201D">
              <w:rPr>
                <w:sz w:val="18"/>
                <w:szCs w:val="18"/>
              </w:rPr>
              <w:t>Other vertebrate reproduction</w:t>
            </w:r>
          </w:p>
        </w:tc>
      </w:tr>
      <w:tr w:rsidR="004B4366"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4B4366" w:rsidRPr="002B201D" w:rsidRDefault="004B4366" w:rsidP="004D0229">
            <w:pPr>
              <w:pStyle w:val="iAETableCol1"/>
              <w:framePr w:hSpace="0" w:wrap="auto" w:vAnchor="margin" w:hAnchor="text" w:xAlign="left" w:yAlign="inline"/>
              <w:spacing w:after="60" w:line="220" w:lineRule="atLeast"/>
              <w:rPr>
                <w:sz w:val="18"/>
                <w:szCs w:val="18"/>
              </w:rPr>
            </w:pPr>
            <w:r w:rsidRPr="002B201D">
              <w:rPr>
                <w:sz w:val="18"/>
                <w:szCs w:val="18"/>
              </w:rPr>
              <w:t xml:space="preserve">Zones </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9F75E3" w:rsidRPr="002B201D" w:rsidRDefault="00553DB3" w:rsidP="009F75E3">
            <w:pPr>
              <w:spacing w:after="60" w:line="220" w:lineRule="atLeast"/>
              <w:rPr>
                <w:sz w:val="18"/>
                <w:szCs w:val="18"/>
              </w:rPr>
            </w:pPr>
            <w:r w:rsidRPr="002B201D">
              <w:rPr>
                <w:sz w:val="18"/>
                <w:szCs w:val="18"/>
              </w:rPr>
              <w:t xml:space="preserve">Zone </w:t>
            </w:r>
            <w:proofErr w:type="gramStart"/>
            <w:r w:rsidRPr="002B201D">
              <w:rPr>
                <w:sz w:val="18"/>
                <w:szCs w:val="18"/>
              </w:rPr>
              <w:t xml:space="preserve">1  </w:t>
            </w:r>
            <w:r w:rsidR="009F75E3" w:rsidRPr="002B201D">
              <w:rPr>
                <w:sz w:val="18"/>
                <w:szCs w:val="18"/>
              </w:rPr>
              <w:t>Lachlan</w:t>
            </w:r>
            <w:proofErr w:type="gramEnd"/>
            <w:r w:rsidR="009F75E3" w:rsidRPr="002B201D">
              <w:rPr>
                <w:sz w:val="18"/>
                <w:szCs w:val="18"/>
              </w:rPr>
              <w:t xml:space="preserve"> River channel between Brewster Weir and Booligal. </w:t>
            </w:r>
          </w:p>
          <w:p w:rsidR="009F75E3" w:rsidRPr="002B201D" w:rsidRDefault="009F75E3" w:rsidP="009F75E3">
            <w:pPr>
              <w:spacing w:after="60" w:line="220" w:lineRule="atLeast"/>
              <w:rPr>
                <w:sz w:val="18"/>
                <w:szCs w:val="18"/>
              </w:rPr>
            </w:pPr>
            <w:r w:rsidRPr="002B201D">
              <w:rPr>
                <w:sz w:val="18"/>
                <w:szCs w:val="18"/>
              </w:rPr>
              <w:t xml:space="preserve">Zone </w:t>
            </w:r>
            <w:proofErr w:type="gramStart"/>
            <w:r w:rsidRPr="002B201D">
              <w:rPr>
                <w:sz w:val="18"/>
                <w:szCs w:val="18"/>
              </w:rPr>
              <w:t>2</w:t>
            </w:r>
            <w:r w:rsidR="00553DB3" w:rsidRPr="002B201D">
              <w:rPr>
                <w:sz w:val="18"/>
                <w:szCs w:val="18"/>
              </w:rPr>
              <w:t xml:space="preserve">  </w:t>
            </w:r>
            <w:r w:rsidRPr="002B201D">
              <w:rPr>
                <w:sz w:val="18"/>
                <w:szCs w:val="18"/>
              </w:rPr>
              <w:t>Lachlan</w:t>
            </w:r>
            <w:proofErr w:type="gramEnd"/>
            <w:r w:rsidRPr="002B201D">
              <w:rPr>
                <w:sz w:val="18"/>
                <w:szCs w:val="18"/>
              </w:rPr>
              <w:t xml:space="preserve"> River channel between Booligal and </w:t>
            </w:r>
            <w:proofErr w:type="spellStart"/>
            <w:r w:rsidRPr="002B201D">
              <w:rPr>
                <w:sz w:val="18"/>
                <w:szCs w:val="18"/>
              </w:rPr>
              <w:t>Corrong</w:t>
            </w:r>
            <w:proofErr w:type="spellEnd"/>
            <w:r w:rsidRPr="002B201D">
              <w:rPr>
                <w:sz w:val="18"/>
                <w:szCs w:val="18"/>
              </w:rPr>
              <w:t>.</w:t>
            </w:r>
          </w:p>
          <w:p w:rsidR="009F75E3" w:rsidRPr="002B201D" w:rsidRDefault="009F75E3" w:rsidP="009F75E3">
            <w:pPr>
              <w:spacing w:after="60" w:line="220" w:lineRule="atLeast"/>
              <w:rPr>
                <w:sz w:val="18"/>
                <w:szCs w:val="18"/>
              </w:rPr>
            </w:pPr>
            <w:r w:rsidRPr="002B201D">
              <w:rPr>
                <w:sz w:val="18"/>
                <w:szCs w:val="18"/>
              </w:rPr>
              <w:t>Zone 3</w:t>
            </w:r>
            <w:r w:rsidR="00553DB3" w:rsidRPr="002B201D">
              <w:rPr>
                <w:sz w:val="18"/>
                <w:szCs w:val="18"/>
              </w:rPr>
              <w:t xml:space="preserve">  </w:t>
            </w:r>
            <w:r w:rsidRPr="002B201D">
              <w:rPr>
                <w:sz w:val="18"/>
                <w:szCs w:val="18"/>
              </w:rPr>
              <w:t xml:space="preserve">Lachlan River channel between </w:t>
            </w:r>
            <w:proofErr w:type="spellStart"/>
            <w:r w:rsidRPr="002B201D">
              <w:rPr>
                <w:sz w:val="18"/>
                <w:szCs w:val="18"/>
              </w:rPr>
              <w:t>Corrong</w:t>
            </w:r>
            <w:proofErr w:type="spellEnd"/>
            <w:r w:rsidRPr="002B201D">
              <w:rPr>
                <w:sz w:val="18"/>
                <w:szCs w:val="18"/>
              </w:rPr>
              <w:t xml:space="preserve"> and its terminus in the Great </w:t>
            </w:r>
            <w:proofErr w:type="spellStart"/>
            <w:r w:rsidRPr="002B201D">
              <w:rPr>
                <w:sz w:val="18"/>
                <w:szCs w:val="18"/>
              </w:rPr>
              <w:t>Cumbung</w:t>
            </w:r>
            <w:proofErr w:type="spellEnd"/>
            <w:r w:rsidRPr="002B201D">
              <w:rPr>
                <w:sz w:val="18"/>
                <w:szCs w:val="18"/>
              </w:rPr>
              <w:t xml:space="preserve"> Swamp</w:t>
            </w:r>
          </w:p>
          <w:p w:rsidR="009F75E3" w:rsidRPr="002B201D" w:rsidRDefault="009F75E3" w:rsidP="009F75E3">
            <w:pPr>
              <w:spacing w:after="60" w:line="220" w:lineRule="atLeast"/>
              <w:rPr>
                <w:sz w:val="18"/>
                <w:szCs w:val="18"/>
              </w:rPr>
            </w:pPr>
            <w:r w:rsidRPr="002B201D">
              <w:rPr>
                <w:sz w:val="18"/>
                <w:szCs w:val="18"/>
              </w:rPr>
              <w:t>Zone 4</w:t>
            </w:r>
            <w:r w:rsidR="00553DB3" w:rsidRPr="002B201D">
              <w:rPr>
                <w:sz w:val="18"/>
                <w:szCs w:val="18"/>
              </w:rPr>
              <w:t xml:space="preserve">  </w:t>
            </w:r>
            <w:proofErr w:type="spellStart"/>
            <w:r w:rsidRPr="002B201D">
              <w:rPr>
                <w:sz w:val="18"/>
                <w:szCs w:val="18"/>
              </w:rPr>
              <w:t>Merrowie</w:t>
            </w:r>
            <w:proofErr w:type="spellEnd"/>
            <w:r w:rsidRPr="002B201D">
              <w:rPr>
                <w:sz w:val="18"/>
                <w:szCs w:val="18"/>
              </w:rPr>
              <w:t xml:space="preserve"> Creek </w:t>
            </w:r>
          </w:p>
          <w:p w:rsidR="009F75E3" w:rsidRPr="002B201D" w:rsidRDefault="009F75E3" w:rsidP="00553DB3">
            <w:pPr>
              <w:spacing w:after="60" w:line="220" w:lineRule="atLeast"/>
              <w:rPr>
                <w:sz w:val="18"/>
                <w:szCs w:val="18"/>
              </w:rPr>
            </w:pPr>
            <w:r w:rsidRPr="002B201D">
              <w:rPr>
                <w:sz w:val="18"/>
                <w:szCs w:val="18"/>
              </w:rPr>
              <w:t xml:space="preserve">Zone </w:t>
            </w:r>
            <w:proofErr w:type="gramStart"/>
            <w:r w:rsidRPr="002B201D">
              <w:rPr>
                <w:sz w:val="18"/>
                <w:szCs w:val="18"/>
              </w:rPr>
              <w:t>5</w:t>
            </w:r>
            <w:r w:rsidR="00553DB3" w:rsidRPr="002B201D">
              <w:rPr>
                <w:sz w:val="18"/>
                <w:szCs w:val="18"/>
              </w:rPr>
              <w:t xml:space="preserve">  </w:t>
            </w:r>
            <w:proofErr w:type="spellStart"/>
            <w:r w:rsidRPr="002B201D">
              <w:rPr>
                <w:sz w:val="18"/>
                <w:szCs w:val="18"/>
              </w:rPr>
              <w:t>Torringanny</w:t>
            </w:r>
            <w:proofErr w:type="spellEnd"/>
            <w:proofErr w:type="gramEnd"/>
            <w:r w:rsidRPr="002B201D">
              <w:rPr>
                <w:sz w:val="18"/>
                <w:szCs w:val="18"/>
              </w:rPr>
              <w:t xml:space="preserve">, Box, </w:t>
            </w:r>
            <w:proofErr w:type="spellStart"/>
            <w:r w:rsidRPr="002B201D">
              <w:rPr>
                <w:sz w:val="18"/>
                <w:szCs w:val="18"/>
              </w:rPr>
              <w:t>Merrimajeel</w:t>
            </w:r>
            <w:proofErr w:type="spellEnd"/>
            <w:r w:rsidRPr="002B201D">
              <w:rPr>
                <w:sz w:val="18"/>
                <w:szCs w:val="18"/>
              </w:rPr>
              <w:t xml:space="preserve"> and </w:t>
            </w:r>
            <w:proofErr w:type="spellStart"/>
            <w:r w:rsidRPr="002B201D">
              <w:rPr>
                <w:sz w:val="18"/>
                <w:szCs w:val="18"/>
              </w:rPr>
              <w:t>Muggabah</w:t>
            </w:r>
            <w:proofErr w:type="spellEnd"/>
            <w:r w:rsidRPr="002B201D">
              <w:rPr>
                <w:sz w:val="18"/>
                <w:szCs w:val="18"/>
              </w:rPr>
              <w:t xml:space="preserve"> Creek system.</w:t>
            </w:r>
          </w:p>
        </w:tc>
      </w:tr>
      <w:tr w:rsidR="004B4366"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4B4366" w:rsidRPr="002B201D" w:rsidRDefault="004B4366" w:rsidP="004D0229">
            <w:pPr>
              <w:pStyle w:val="iAETableCol1"/>
              <w:framePr w:hSpace="0" w:wrap="auto" w:vAnchor="margin" w:hAnchor="text" w:xAlign="left" w:yAlign="inline"/>
              <w:spacing w:after="60" w:line="220" w:lineRule="atLeast"/>
              <w:rPr>
                <w:sz w:val="18"/>
                <w:szCs w:val="18"/>
              </w:rPr>
            </w:pPr>
            <w:r w:rsidRPr="002B201D">
              <w:rPr>
                <w:sz w:val="18"/>
                <w:szCs w:val="18"/>
              </w:rPr>
              <w:t>Monitoring strategy</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2B201D" w:rsidRPr="002B201D" w:rsidRDefault="002B201D" w:rsidP="002B201D">
            <w:pPr>
              <w:pStyle w:val="IAEtextCalibri"/>
              <w:spacing w:after="60"/>
              <w:rPr>
                <w:sz w:val="18"/>
                <w:szCs w:val="18"/>
                <w:lang w:eastAsia="en-US"/>
              </w:rPr>
            </w:pPr>
            <w:r w:rsidRPr="002B201D">
              <w:rPr>
                <w:sz w:val="18"/>
                <w:szCs w:val="18"/>
              </w:rPr>
              <w:t>Annual and event based monitoring</w:t>
            </w:r>
          </w:p>
          <w:p w:rsidR="009F75E3" w:rsidRPr="002B201D" w:rsidRDefault="002B201D" w:rsidP="002B201D">
            <w:pPr>
              <w:spacing w:after="60" w:line="220" w:lineRule="atLeast"/>
              <w:rPr>
                <w:sz w:val="18"/>
                <w:szCs w:val="18"/>
              </w:rPr>
            </w:pPr>
            <w:r w:rsidRPr="002B201D">
              <w:rPr>
                <w:sz w:val="18"/>
                <w:szCs w:val="18"/>
              </w:rPr>
              <w:t>Monitoring of frogs will take place three times per year</w:t>
            </w:r>
            <w:r w:rsidRPr="002B201D">
              <w:rPr>
                <w:rFonts w:eastAsia="Calibri"/>
                <w:bCs/>
                <w:sz w:val="18"/>
                <w:szCs w:val="18"/>
              </w:rPr>
              <w:t xml:space="preserve"> between August and February. This falls across three seasons (winter, spring and summer) allowing for seasonal variation in species to be captured and coinciding with the likely timing of watering. The diversity and abundance of both adults and </w:t>
            </w:r>
            <w:proofErr w:type="spellStart"/>
            <w:r w:rsidRPr="002B201D">
              <w:rPr>
                <w:rFonts w:eastAsia="Calibri"/>
                <w:bCs/>
                <w:sz w:val="18"/>
                <w:szCs w:val="18"/>
              </w:rPr>
              <w:t>metamorphs</w:t>
            </w:r>
            <w:proofErr w:type="spellEnd"/>
            <w:r w:rsidRPr="002B201D">
              <w:rPr>
                <w:rFonts w:eastAsia="Calibri"/>
                <w:bCs/>
                <w:sz w:val="18"/>
                <w:szCs w:val="18"/>
              </w:rPr>
              <w:t xml:space="preserve"> will be recorded.</w:t>
            </w:r>
            <w:r w:rsidR="009F75E3" w:rsidRPr="002B201D">
              <w:rPr>
                <w:rFonts w:eastAsia="Calibri"/>
                <w:bCs/>
                <w:sz w:val="18"/>
                <w:szCs w:val="18"/>
              </w:rPr>
              <w:t xml:space="preserve"> </w:t>
            </w:r>
          </w:p>
          <w:p w:rsidR="009F75E3" w:rsidRPr="00AD4B09" w:rsidRDefault="009F75E3" w:rsidP="004D0229">
            <w:pPr>
              <w:spacing w:after="60" w:line="220" w:lineRule="atLeast"/>
              <w:rPr>
                <w:rFonts w:cs="Calibri,BoldItalic"/>
                <w:bCs/>
                <w:iCs/>
                <w:sz w:val="18"/>
                <w:szCs w:val="18"/>
                <w:lang w:val="en-NZ"/>
              </w:rPr>
            </w:pPr>
            <w:r w:rsidRPr="002B201D">
              <w:rPr>
                <w:rFonts w:cs="Calibri,BoldItalic"/>
                <w:bCs/>
                <w:iCs/>
                <w:sz w:val="18"/>
                <w:szCs w:val="18"/>
                <w:lang w:val="en-NZ"/>
              </w:rPr>
              <w:t xml:space="preserve">Sampling will be conducted within an average of fifteen wetland sites per year The actual number of sites surveyed in any one year will vary depending upon hydrological conditions, i.e. in dry years, fewer than 15 sites may be surveyed, and in wet years more </w:t>
            </w:r>
            <w:r w:rsidR="00AD4B09">
              <w:rPr>
                <w:rFonts w:cs="Calibri,BoldItalic"/>
                <w:bCs/>
                <w:iCs/>
                <w:sz w:val="18"/>
                <w:szCs w:val="18"/>
                <w:lang w:val="en-NZ"/>
              </w:rPr>
              <w:t xml:space="preserve">than 15 sites may be surveyed. </w:t>
            </w:r>
          </w:p>
        </w:tc>
      </w:tr>
      <w:tr w:rsidR="004B4366"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4B4366" w:rsidRPr="002B201D" w:rsidRDefault="004B4366" w:rsidP="004D0229">
            <w:pPr>
              <w:pStyle w:val="iAETableCol1"/>
              <w:framePr w:hSpace="0" w:wrap="auto" w:vAnchor="margin" w:hAnchor="text" w:xAlign="left" w:yAlign="inline"/>
              <w:spacing w:after="60" w:line="220" w:lineRule="atLeast"/>
              <w:rPr>
                <w:sz w:val="18"/>
                <w:szCs w:val="18"/>
              </w:rPr>
            </w:pPr>
            <w:r w:rsidRPr="002B201D">
              <w:rPr>
                <w:sz w:val="18"/>
                <w:szCs w:val="18"/>
              </w:rPr>
              <w:t>Methods</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4B4366" w:rsidRPr="002B201D" w:rsidRDefault="009F75E3" w:rsidP="00CE0803">
            <w:pPr>
              <w:pStyle w:val="Default"/>
              <w:spacing w:after="60" w:line="220" w:lineRule="atLeast"/>
              <w:rPr>
                <w:sz w:val="18"/>
                <w:szCs w:val="18"/>
              </w:rPr>
            </w:pPr>
            <w:r w:rsidRPr="002B201D">
              <w:rPr>
                <w:sz w:val="18"/>
                <w:szCs w:val="18"/>
              </w:rPr>
              <w:t>Standard Operating Procedure  Lachlan river system Selected Area</w:t>
            </w:r>
            <w:r w:rsidR="00CE0803">
              <w:rPr>
                <w:sz w:val="18"/>
                <w:szCs w:val="18"/>
              </w:rPr>
              <w:t xml:space="preserve"> f</w:t>
            </w:r>
            <w:r w:rsidRPr="002B201D">
              <w:rPr>
                <w:sz w:val="18"/>
                <w:szCs w:val="18"/>
              </w:rPr>
              <w:t>rogs</w:t>
            </w:r>
          </w:p>
        </w:tc>
      </w:tr>
      <w:tr w:rsidR="004B4366"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4B4366" w:rsidRPr="002B201D" w:rsidRDefault="004B4366" w:rsidP="004D0229">
            <w:pPr>
              <w:widowControl w:val="0"/>
              <w:tabs>
                <w:tab w:val="left" w:pos="284"/>
              </w:tabs>
              <w:suppressAutoHyphens/>
              <w:autoSpaceDE w:val="0"/>
              <w:autoSpaceDN w:val="0"/>
              <w:adjustRightInd w:val="0"/>
              <w:spacing w:after="60" w:line="220" w:lineRule="atLeast"/>
              <w:textAlignment w:val="center"/>
              <w:rPr>
                <w:rFonts w:cs="MyriadPro-Regular"/>
                <w:color w:val="FFFFFF"/>
                <w:sz w:val="18"/>
                <w:szCs w:val="18"/>
                <w:lang w:val="en-GB"/>
              </w:rPr>
            </w:pPr>
            <w:r w:rsidRPr="002B201D">
              <w:rPr>
                <w:rFonts w:cs="MyriadPro-Regular"/>
                <w:color w:val="FFFFFF"/>
                <w:sz w:val="18"/>
                <w:szCs w:val="18"/>
                <w:lang w:val="en-GB"/>
              </w:rPr>
              <w:t>Data obtained</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4B4366" w:rsidRPr="002B201D" w:rsidRDefault="004B4366" w:rsidP="007C78DD">
            <w:pPr>
              <w:spacing w:after="60" w:line="220" w:lineRule="atLeast"/>
              <w:rPr>
                <w:sz w:val="18"/>
                <w:szCs w:val="18"/>
              </w:rPr>
            </w:pPr>
            <w:r w:rsidRPr="002B201D">
              <w:rPr>
                <w:sz w:val="18"/>
                <w:szCs w:val="18"/>
              </w:rPr>
              <w:t>Species abundance</w:t>
            </w:r>
            <w:r w:rsidR="007C78DD">
              <w:rPr>
                <w:sz w:val="18"/>
                <w:szCs w:val="18"/>
              </w:rPr>
              <w:t xml:space="preserve">; </w:t>
            </w:r>
            <w:r w:rsidRPr="002B201D">
              <w:rPr>
                <w:sz w:val="18"/>
                <w:szCs w:val="18"/>
              </w:rPr>
              <w:t>Species diversity</w:t>
            </w:r>
          </w:p>
        </w:tc>
      </w:tr>
      <w:tr w:rsidR="004B4366"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4B4366" w:rsidRPr="002B201D" w:rsidRDefault="004B4366" w:rsidP="004D0229">
            <w:pPr>
              <w:pStyle w:val="iAETableCol1"/>
              <w:framePr w:hSpace="0" w:wrap="auto" w:vAnchor="margin" w:hAnchor="text" w:xAlign="left" w:yAlign="inline"/>
              <w:spacing w:after="60" w:line="220" w:lineRule="atLeast"/>
              <w:rPr>
                <w:sz w:val="18"/>
                <w:szCs w:val="18"/>
              </w:rPr>
            </w:pPr>
            <w:r w:rsidRPr="002B201D">
              <w:rPr>
                <w:sz w:val="18"/>
                <w:szCs w:val="18"/>
              </w:rPr>
              <w:t>Evaluation/ Analysis</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E40146" w:rsidRDefault="00E40146" w:rsidP="00553DB3">
            <w:pPr>
              <w:rPr>
                <w:sz w:val="18"/>
                <w:szCs w:val="18"/>
              </w:rPr>
            </w:pPr>
            <w:r w:rsidRPr="002B201D">
              <w:rPr>
                <w:sz w:val="18"/>
                <w:szCs w:val="18"/>
              </w:rPr>
              <w:t xml:space="preserve">Habitat occupancy modelling will be used to evaluate the contribution of Commonwealth environmental water to frog populations, species diversity, and survival.  The basis for habitat occupancy modelling is presence/absence data for frog species repeatedly collected at a number of wetland locations with varying habitat characteristics.  Data describing variables that define habitat characteristics are also collected, with primary data including hydrological variables that describe the wetting drying regime and connectivity of the habitat wetland. Statistical binomial models produced using maximum likelihood estimation that incorporate occupancy and detection variables following the techniques of </w:t>
            </w:r>
            <w:hyperlink w:anchor="_ENREF_34" w:tooltip="MacKenzie, 2002 #56" w:history="1">
              <w:r w:rsidR="000D1603" w:rsidRPr="002B201D">
                <w:rPr>
                  <w:sz w:val="18"/>
                  <w:szCs w:val="18"/>
                </w:rPr>
                <w:fldChar w:fldCharType="begin"/>
              </w:r>
              <w:r w:rsidR="00C632FB" w:rsidRPr="002B201D">
                <w:rPr>
                  <w:sz w:val="18"/>
                  <w:szCs w:val="18"/>
                </w:rPr>
                <w:instrText xml:space="preserve"> ADDIN EN.CITE &lt;EndNote&gt;&lt;Cite&gt;&lt;Author&gt;MacKenzie&lt;/Author&gt;&lt;Year&gt;2002&lt;/Year&gt;&lt;RecNum&gt;56&lt;/RecNum&gt;&lt;DisplayText&gt;MacKenzie et al. 2002&lt;/DisplayText&gt;&lt;record&gt;&lt;rec-number&gt;56&lt;/rec-number&gt;&lt;foreign-keys&gt;&lt;key app="EN" db-id="0a0zttz0gewd9befav559p5osxw5sftwfpdv"&gt;56&lt;/key&gt;&lt;/foreign-keys&gt;&lt;ref-type name="Journal Article"&gt;17&lt;/ref-type&gt;&lt;contributors&gt;&lt;authors&gt;&lt;author&gt;MacKenzie, D.I.&lt;/author&gt;&lt;author&gt;Nichols, J.D.&lt;/author&gt;&lt;author&gt;Gideon, B.L.&lt;/author&gt;&lt;author&gt;Droege, S.&lt;/author&gt;&lt;author&gt;Royle, J.A.&lt;/author&gt;&lt;author&gt;Langtimm, C.A.&lt;/author&gt;&lt;/authors&gt;&lt;/contributors&gt;&lt;titles&gt;&lt;title&gt;Estimating Site Occupancy Rates When Detection Probabilities Are Less Than One&lt;/title&gt;&lt;secondary-title&gt;Ecology&lt;/secondary-title&gt;&lt;/titles&gt;&lt;periodical&gt;&lt;full-title&gt;Ecology&lt;/full-title&gt;&lt;/periodical&gt;&lt;pages&gt;2248-55&lt;/pages&gt;&lt;volume&gt;83&lt;/volume&gt;&lt;number&gt;8&lt;/number&gt;&lt;dates&gt;&lt;year&gt;2002&lt;/year&gt;&lt;/dates&gt;&lt;urls&gt;&lt;/urls&gt;&lt;/record&gt;&lt;/Cite&gt;&lt;/EndNote&gt;</w:instrText>
              </w:r>
              <w:r w:rsidR="000D1603" w:rsidRPr="002B201D">
                <w:rPr>
                  <w:sz w:val="18"/>
                  <w:szCs w:val="18"/>
                </w:rPr>
                <w:fldChar w:fldCharType="separate"/>
              </w:r>
              <w:r w:rsidR="00C632FB" w:rsidRPr="002B201D">
                <w:rPr>
                  <w:noProof/>
                  <w:sz w:val="18"/>
                  <w:szCs w:val="18"/>
                </w:rPr>
                <w:t>MacKenzie et al. 2002</w:t>
              </w:r>
              <w:r w:rsidR="000D1603" w:rsidRPr="002B201D">
                <w:rPr>
                  <w:sz w:val="18"/>
                  <w:szCs w:val="18"/>
                </w:rPr>
                <w:fldChar w:fldCharType="end"/>
              </w:r>
            </w:hyperlink>
            <w:r w:rsidR="004D0229" w:rsidRPr="002B201D">
              <w:rPr>
                <w:sz w:val="18"/>
                <w:szCs w:val="18"/>
              </w:rPr>
              <w:t xml:space="preserve"> </w:t>
            </w:r>
            <w:r w:rsidRPr="002B201D">
              <w:rPr>
                <w:sz w:val="18"/>
                <w:szCs w:val="18"/>
              </w:rPr>
              <w:t xml:space="preserve">are appropriate for the analysis of frog species that can have low detection probabilities. The outputs of habitat occupancy modelling will determine the components of the Commonwealth environmental water that contributed, both directly and indirectly through related vegetation characteristics, to frog populations, species diversity, and survival (through the use of </w:t>
            </w:r>
            <w:proofErr w:type="spellStart"/>
            <w:r w:rsidRPr="002B201D">
              <w:rPr>
                <w:sz w:val="18"/>
                <w:szCs w:val="18"/>
              </w:rPr>
              <w:t>refugia</w:t>
            </w:r>
            <w:proofErr w:type="spellEnd"/>
            <w:r w:rsidRPr="002B201D">
              <w:rPr>
                <w:sz w:val="18"/>
                <w:szCs w:val="18"/>
              </w:rPr>
              <w:t xml:space="preserve"> in dry periods).  This modelling approach using tadpole data as a primary input will also determine the contribution of Commonwealth environmental water to providing conditions f</w:t>
            </w:r>
            <w:r w:rsidR="00553DB3" w:rsidRPr="002B201D">
              <w:rPr>
                <w:sz w:val="18"/>
                <w:szCs w:val="18"/>
              </w:rPr>
              <w:t xml:space="preserve">avourable to frog recruitment. </w:t>
            </w:r>
          </w:p>
          <w:p w:rsidR="00EB7DA4" w:rsidRPr="002B201D" w:rsidRDefault="00EB7DA4" w:rsidP="00C632FB">
            <w:pPr>
              <w:rPr>
                <w:sz w:val="18"/>
                <w:szCs w:val="18"/>
              </w:rPr>
            </w:pPr>
            <w:r>
              <w:rPr>
                <w:sz w:val="18"/>
                <w:szCs w:val="18"/>
              </w:rPr>
              <w:t>Evaluation will draw on past survey work from in the region (</w:t>
            </w:r>
            <w:hyperlink w:anchor="_ENREF_1" w:tooltip="Amos, 2013 #41" w:history="1">
              <w:r w:rsidR="000D1603">
                <w:rPr>
                  <w:sz w:val="18"/>
                  <w:szCs w:val="18"/>
                </w:rPr>
                <w:fldChar w:fldCharType="begin"/>
              </w:r>
              <w:r w:rsidR="00C632FB">
                <w:rPr>
                  <w:sz w:val="18"/>
                  <w:szCs w:val="18"/>
                </w:rPr>
                <w:instrText xml:space="preserve"> ADDIN EN.CITE &lt;EndNote&gt;&lt;Cite&gt;&lt;Author&gt;Amos&lt;/Author&gt;&lt;Year&gt;2013&lt;/Year&gt;&lt;RecNum&gt;41&lt;/RecNum&gt;&lt;DisplayText&gt;Amos, Wassens &amp;amp; Luck 2013&lt;/DisplayText&gt;&lt;record&gt;&lt;rec-number&gt;41&lt;/rec-number&gt;&lt;foreign-keys&gt;&lt;key app="EN" db-id="0a0zttz0gewd9befav559p5osxw5sftwfpdv"&gt;41&lt;/key&gt;&lt;/foreign-keys&gt;&lt;ref-type name="Report"&gt;27&lt;/ref-type&gt;&lt;contributors&gt;&lt;authors&gt;&lt;author&gt;Amos, C.&lt;/author&gt;&lt;author&gt;Wassens, S.&lt;/author&gt;&lt;author&gt;Luck, G.&lt;/author&gt;&lt;/authors&gt;&lt;/contributors&gt;&lt;titles&gt;&lt;title&gt;Assessment of post-flood recovery of frog populations in the Lachlan Catchment&lt;/title&gt;&lt;/titles&gt;&lt;dates&gt;&lt;year&gt;2013&lt;/year&gt;&lt;/dates&gt;&lt;pub-location&gt;Albury- Wodonga&lt;/pub-location&gt;&lt;publisher&gt;Institute of Land and Water Society, Charles Sturt University&lt;/publisher&gt;&lt;urls&gt;&lt;/urls&gt;&lt;/record&gt;&lt;/Cite&gt;&lt;/EndNote&gt;</w:instrText>
              </w:r>
              <w:r w:rsidR="000D1603">
                <w:rPr>
                  <w:sz w:val="18"/>
                  <w:szCs w:val="18"/>
                </w:rPr>
                <w:fldChar w:fldCharType="separate"/>
              </w:r>
              <w:r w:rsidR="00C632FB">
                <w:rPr>
                  <w:noProof/>
                  <w:sz w:val="18"/>
                  <w:szCs w:val="18"/>
                </w:rPr>
                <w:t>Amos, Wassens &amp; Luck 2013</w:t>
              </w:r>
              <w:r w:rsidR="000D1603">
                <w:rPr>
                  <w:sz w:val="18"/>
                  <w:szCs w:val="18"/>
                </w:rPr>
                <w:fldChar w:fldCharType="end"/>
              </w:r>
            </w:hyperlink>
            <w:r>
              <w:rPr>
                <w:sz w:val="18"/>
                <w:szCs w:val="18"/>
              </w:rPr>
              <w:t>;</w:t>
            </w:r>
            <w:r w:rsidR="00800DCD">
              <w:rPr>
                <w:noProof/>
                <w:sz w:val="18"/>
                <w:szCs w:val="18"/>
              </w:rPr>
              <w:t xml:space="preserve"> </w:t>
            </w:r>
            <w:hyperlink w:anchor="_ENREF_44" w:tooltip="Wassens, 2011 #54" w:history="1">
              <w:r w:rsidR="00800DCD">
                <w:rPr>
                  <w:noProof/>
                  <w:sz w:val="18"/>
                  <w:szCs w:val="18"/>
                </w:rPr>
                <w:t>Wassens &amp; Maher 2011</w:t>
              </w:r>
            </w:hyperlink>
            <w:r>
              <w:rPr>
                <w:sz w:val="18"/>
                <w:szCs w:val="18"/>
              </w:rPr>
              <w:t xml:space="preserve">) that will expand the data used to develop the habitat occupancy modelling.  Previously published data from across the Murray-Darling </w:t>
            </w:r>
            <w:r w:rsidR="00CE0803">
              <w:rPr>
                <w:sz w:val="18"/>
                <w:szCs w:val="18"/>
              </w:rPr>
              <w:t>B</w:t>
            </w:r>
            <w:r>
              <w:rPr>
                <w:sz w:val="18"/>
                <w:szCs w:val="18"/>
              </w:rPr>
              <w:t>asin (</w:t>
            </w:r>
            <w:r w:rsidR="007C0E2D">
              <w:rPr>
                <w:sz w:val="18"/>
                <w:szCs w:val="18"/>
              </w:rPr>
              <w:t>e.g.</w:t>
            </w:r>
            <w:r>
              <w:rPr>
                <w:sz w:val="18"/>
                <w:szCs w:val="18"/>
              </w:rPr>
              <w:t xml:space="preserve">: </w:t>
            </w:r>
            <w:r w:rsidR="000D1603">
              <w:rPr>
                <w:sz w:val="18"/>
                <w:szCs w:val="18"/>
              </w:rPr>
              <w:fldChar w:fldCharType="begin">
                <w:fldData xml:space="preserve">PEVuZE5vdGU+PENpdGU+PEF1dGhvcj5XYXNzZW5zPC9BdXRob3I+PFllYXI+MjAwODwvWWVhcj48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=
</w:fldData>
              </w:fldChar>
            </w:r>
            <w:r w:rsidR="00F4076B">
              <w:rPr>
                <w:sz w:val="18"/>
                <w:szCs w:val="18"/>
              </w:rPr>
              <w:instrText xml:space="preserve"> ADDIN EN.CITE </w:instrText>
            </w:r>
            <w:r w:rsidR="000D1603">
              <w:rPr>
                <w:sz w:val="18"/>
                <w:szCs w:val="18"/>
              </w:rPr>
              <w:fldChar w:fldCharType="begin">
                <w:fldData xml:space="preserve">PEVuZE5vdGU+PENpdGU+PEF1dGhvcj5XYXNzZW5zPC9BdXRob3I+PFllYXI+MjAwODwvWWVhcj48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=
</w:fldData>
              </w:fldChar>
            </w:r>
            <w:r w:rsidR="00F4076B">
              <w:rPr>
                <w:sz w:val="18"/>
                <w:szCs w:val="18"/>
              </w:rPr>
              <w:instrText xml:space="preserve"> ADDIN EN.CITE.DATA </w:instrText>
            </w:r>
            <w:r w:rsidR="000D1603">
              <w:rPr>
                <w:sz w:val="18"/>
                <w:szCs w:val="18"/>
              </w:rPr>
            </w:r>
            <w:r w:rsidR="000D1603">
              <w:rPr>
                <w:sz w:val="18"/>
                <w:szCs w:val="18"/>
              </w:rPr>
              <w:fldChar w:fldCharType="end"/>
            </w:r>
            <w:r w:rsidR="000D1603">
              <w:rPr>
                <w:sz w:val="18"/>
                <w:szCs w:val="18"/>
              </w:rPr>
            </w:r>
            <w:r w:rsidR="000D1603">
              <w:rPr>
                <w:sz w:val="18"/>
                <w:szCs w:val="18"/>
              </w:rPr>
              <w:fldChar w:fldCharType="separate"/>
            </w:r>
            <w:hyperlink w:anchor="_ENREF_42" w:tooltip="Wassens, 2008 #48" w:history="1">
              <w:r w:rsidR="00C632FB">
                <w:rPr>
                  <w:noProof/>
                  <w:sz w:val="18"/>
                  <w:szCs w:val="18"/>
                </w:rPr>
                <w:t>Wassens 2008</w:t>
              </w:r>
            </w:hyperlink>
            <w:r w:rsidR="00F4076B">
              <w:rPr>
                <w:noProof/>
                <w:sz w:val="18"/>
                <w:szCs w:val="18"/>
              </w:rPr>
              <w:t xml:space="preserve">, </w:t>
            </w:r>
            <w:hyperlink w:anchor="_ENREF_43" w:tooltip="Wassens, 2010 #49" w:history="1">
              <w:r w:rsidR="00C632FB">
                <w:rPr>
                  <w:noProof/>
                  <w:sz w:val="18"/>
                  <w:szCs w:val="18"/>
                </w:rPr>
                <w:t>2010</w:t>
              </w:r>
            </w:hyperlink>
            <w:r w:rsidR="00F4076B">
              <w:rPr>
                <w:noProof/>
                <w:sz w:val="18"/>
                <w:szCs w:val="18"/>
              </w:rPr>
              <w:t xml:space="preserve">; </w:t>
            </w:r>
            <w:hyperlink w:anchor="_ENREF_44" w:tooltip="Wassens, 2011 #50" w:history="1">
              <w:r w:rsidR="00C632FB">
                <w:rPr>
                  <w:noProof/>
                  <w:sz w:val="18"/>
                  <w:szCs w:val="18"/>
                </w:rPr>
                <w:t>Wassens 2011</w:t>
              </w:r>
            </w:hyperlink>
            <w:r w:rsidR="00F4076B">
              <w:rPr>
                <w:noProof/>
                <w:sz w:val="18"/>
                <w:szCs w:val="18"/>
              </w:rPr>
              <w:t xml:space="preserve">; </w:t>
            </w:r>
            <w:hyperlink w:anchor="_ENREF_45" w:tooltip="Wassens, 2011 #51" w:history="1">
              <w:r w:rsidR="00C632FB">
                <w:rPr>
                  <w:noProof/>
                  <w:sz w:val="18"/>
                  <w:szCs w:val="18"/>
                </w:rPr>
                <w:t>Wassens &amp; Amos 2011</w:t>
              </w:r>
            </w:hyperlink>
            <w:r w:rsidR="00F4076B">
              <w:rPr>
                <w:noProof/>
                <w:sz w:val="18"/>
                <w:szCs w:val="18"/>
              </w:rPr>
              <w:t xml:space="preserve">; </w:t>
            </w:r>
            <w:hyperlink w:anchor="_ENREF_47" w:tooltip="Wassens, 2007 #52" w:history="1">
              <w:r w:rsidR="00C632FB">
                <w:rPr>
                  <w:noProof/>
                  <w:sz w:val="18"/>
                  <w:szCs w:val="18"/>
                </w:rPr>
                <w:t>Wassens, Arnaiz &amp; Watts 2007</w:t>
              </w:r>
            </w:hyperlink>
            <w:r w:rsidR="00F4076B">
              <w:rPr>
                <w:noProof/>
                <w:sz w:val="18"/>
                <w:szCs w:val="18"/>
              </w:rPr>
              <w:t xml:space="preserve">; </w:t>
            </w:r>
            <w:hyperlink w:anchor="_ENREF_48" w:tooltip="Wassens, 2010 #53" w:history="1">
              <w:r w:rsidR="00C632FB">
                <w:rPr>
                  <w:noProof/>
                  <w:sz w:val="18"/>
                  <w:szCs w:val="18"/>
                </w:rPr>
                <w:t>Wassens et al. 2010</w:t>
              </w:r>
            </w:hyperlink>
            <w:r w:rsidR="00F4076B">
              <w:rPr>
                <w:noProof/>
                <w:sz w:val="18"/>
                <w:szCs w:val="18"/>
              </w:rPr>
              <w:t xml:space="preserve">; </w:t>
            </w:r>
            <w:hyperlink w:anchor="_ENREF_46" w:tooltip="Wassens, 2011 #54" w:history="1">
              <w:r w:rsidR="00C632FB">
                <w:rPr>
                  <w:noProof/>
                  <w:sz w:val="18"/>
                  <w:szCs w:val="18"/>
                </w:rPr>
                <w:t>Wassens &amp; Maher 2011</w:t>
              </w:r>
            </w:hyperlink>
            <w:r w:rsidR="00F4076B">
              <w:rPr>
                <w:noProof/>
                <w:sz w:val="18"/>
                <w:szCs w:val="18"/>
              </w:rPr>
              <w:t xml:space="preserve">; </w:t>
            </w:r>
            <w:hyperlink w:anchor="_ENREF_49" w:tooltip="Wassens, 2011 #55" w:history="1">
              <w:r w:rsidR="00C632FB">
                <w:rPr>
                  <w:noProof/>
                  <w:sz w:val="18"/>
                  <w:szCs w:val="18"/>
                </w:rPr>
                <w:t>Wassens et al. 2011</w:t>
              </w:r>
            </w:hyperlink>
            <w:r w:rsidR="000D1603">
              <w:rPr>
                <w:sz w:val="18"/>
                <w:szCs w:val="18"/>
              </w:rPr>
              <w:fldChar w:fldCharType="end"/>
            </w:r>
            <w:r>
              <w:rPr>
                <w:sz w:val="18"/>
                <w:szCs w:val="18"/>
              </w:rPr>
              <w:t>) will be used to compare and verify models developed specifically for the Lachlan river system Selected Area.</w:t>
            </w:r>
          </w:p>
        </w:tc>
      </w:tr>
    </w:tbl>
    <w:p w:rsidR="00EB7DA4" w:rsidRDefault="00EB7DA4" w:rsidP="00F059A9"/>
    <w:p w:rsidR="00F059A9" w:rsidRPr="009C00BC" w:rsidRDefault="00F059A9" w:rsidP="009C00BC">
      <w:pPr>
        <w:pStyle w:val="IAEHeading4"/>
      </w:pPr>
      <w:r w:rsidRPr="009C00BC">
        <w:t xml:space="preserve">Other vertebrates: Freshwater </w:t>
      </w:r>
      <w:r w:rsidR="00B3754D" w:rsidRPr="009C00BC">
        <w:t>d</w:t>
      </w:r>
      <w:r w:rsidRPr="009C00BC">
        <w:t>ecapods (</w:t>
      </w:r>
      <w:r w:rsidR="00B3754D" w:rsidRPr="009C00BC">
        <w:t>f</w:t>
      </w:r>
      <w:r w:rsidRPr="009C00BC">
        <w:t>reshwater crayfish and shrimp)</w:t>
      </w:r>
      <w:r w:rsidR="00FC47BB">
        <w:t xml:space="preserve"> and turtles</w:t>
      </w:r>
    </w:p>
    <w:p w:rsidR="006348AD" w:rsidRDefault="006348AD" w:rsidP="006348AD">
      <w:r>
        <w:t xml:space="preserve">Temporal changes in the abundance </w:t>
      </w:r>
      <w:r w:rsidR="00FC47BB">
        <w:t>of</w:t>
      </w:r>
      <w:r>
        <w:t xml:space="preserve"> decapods in the rivers of the Lachlan river system Selected Area will be examined </w:t>
      </w:r>
      <w:r w:rsidR="00FC47BB">
        <w:t xml:space="preserve">serendipitously </w:t>
      </w:r>
      <w:r>
        <w:t xml:space="preserve">over the five year period to evaluate the outcomes of Commonwealth environmental water. </w:t>
      </w:r>
      <w:r w:rsidR="00FC47BB">
        <w:t xml:space="preserve">Temporal changes in the abundance of turtles may similarly be examined if resources permit.  </w:t>
      </w:r>
      <w:r>
        <w:t xml:space="preserve">The approach to this evaluation is outlined in </w:t>
      </w:r>
      <w:r w:rsidR="000D1603">
        <w:fldChar w:fldCharType="begin"/>
      </w:r>
      <w:r>
        <w:instrText xml:space="preserve"> REF _Ref385162175 \h </w:instrText>
      </w:r>
      <w:r w:rsidR="000D1603">
        <w:fldChar w:fldCharType="separate"/>
      </w:r>
      <w:r w:rsidR="008C1F8D" w:rsidRPr="009C00BC">
        <w:t xml:space="preserve">Table </w:t>
      </w:r>
      <w:r w:rsidR="008C1F8D">
        <w:rPr>
          <w:noProof/>
        </w:rPr>
        <w:t>16</w:t>
      </w:r>
      <w:r w:rsidR="000D1603">
        <w:fldChar w:fldCharType="end"/>
      </w:r>
      <w:r>
        <w:t>.</w:t>
      </w:r>
    </w:p>
    <w:p w:rsidR="00E40146" w:rsidRPr="009C00BC" w:rsidRDefault="00E40146" w:rsidP="009C00BC">
      <w:pPr>
        <w:pStyle w:val="IAECaptionFigTable"/>
      </w:pPr>
      <w:bookmarkStart w:id="110" w:name="_Ref385162175"/>
      <w:bookmarkStart w:id="111" w:name="_Toc401920675"/>
      <w:proofErr w:type="gramStart"/>
      <w:r w:rsidRPr="009C00BC">
        <w:t xml:space="preserve">Table </w:t>
      </w:r>
      <w:proofErr w:type="gramEnd"/>
      <w:r w:rsidR="000D1603" w:rsidRPr="009C00BC">
        <w:fldChar w:fldCharType="begin"/>
      </w:r>
      <w:r w:rsidR="000D5B37" w:rsidRPr="009C00BC">
        <w:instrText xml:space="preserve"> SEQ Table \* ARABIC </w:instrText>
      </w:r>
      <w:r w:rsidR="000D1603" w:rsidRPr="009C00BC">
        <w:fldChar w:fldCharType="separate"/>
      </w:r>
      <w:r w:rsidR="008C1F8D">
        <w:rPr>
          <w:noProof/>
        </w:rPr>
        <w:t>16</w:t>
      </w:r>
      <w:r w:rsidR="000D1603" w:rsidRPr="009C00BC">
        <w:fldChar w:fldCharType="end"/>
      </w:r>
      <w:bookmarkEnd w:id="110"/>
      <w:proofErr w:type="gramStart"/>
      <w:r w:rsidR="004C74DE" w:rsidRPr="009C00BC">
        <w:t>.</w:t>
      </w:r>
      <w:proofErr w:type="gramEnd"/>
      <w:r w:rsidR="004C74DE" w:rsidRPr="009C00BC">
        <w:t xml:space="preserve">  Lachlan river system Selected Area </w:t>
      </w:r>
      <w:r w:rsidR="00987F48" w:rsidRPr="009C00BC">
        <w:t>e</w:t>
      </w:r>
      <w:r w:rsidR="004C74DE" w:rsidRPr="009C00BC">
        <w:t>valuation approach for other vertebrates</w:t>
      </w:r>
      <w:bookmarkEnd w:id="111"/>
    </w:p>
    <w:tbl>
      <w:tblPr>
        <w:tblpPr w:leftFromText="180" w:rightFromText="180" w:vertAnchor="text" w:horzAnchor="page" w:tblpX="944" w:tblpY="247"/>
        <w:tblW w:w="5000" w:type="pct"/>
        <w:tblCellSpacing w:w="1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57" w:type="dxa"/>
          <w:left w:w="57" w:type="dxa"/>
          <w:bottom w:w="57" w:type="dxa"/>
          <w:right w:w="57" w:type="dxa"/>
        </w:tblCellMar>
        <w:tblLook w:val="04A0"/>
      </w:tblPr>
      <w:tblGrid>
        <w:gridCol w:w="1324"/>
        <w:gridCol w:w="7860"/>
      </w:tblGrid>
      <w:tr w:rsidR="004B4366" w:rsidRPr="00093144" w:rsidTr="00E40146">
        <w:trPr>
          <w:tblHeader/>
          <w:tblCellSpacing w:w="11" w:type="dxa"/>
        </w:trPr>
        <w:tc>
          <w:tcPr>
            <w:tcW w:w="4976" w:type="pct"/>
            <w:gridSpan w:val="2"/>
            <w:tcBorders>
              <w:top w:val="nil"/>
              <w:left w:val="nil"/>
              <w:bottom w:val="nil"/>
              <w:right w:val="nil"/>
            </w:tcBorders>
            <w:shd w:val="clear" w:color="auto" w:fill="4F81BD"/>
          </w:tcPr>
          <w:p w:rsidR="004B4366" w:rsidRPr="00E900D2" w:rsidRDefault="004B4366" w:rsidP="00FC47BB">
            <w:pPr>
              <w:pStyle w:val="IAETABLEHead"/>
              <w:framePr w:hSpace="0" w:wrap="auto" w:vAnchor="margin" w:hAnchor="text" w:xAlign="left" w:yAlign="inline"/>
              <w:spacing w:after="60" w:line="220" w:lineRule="atLeast"/>
              <w:rPr>
                <w:sz w:val="18"/>
                <w:szCs w:val="18"/>
              </w:rPr>
            </w:pPr>
            <w:r w:rsidRPr="00E900D2">
              <w:rPr>
                <w:sz w:val="18"/>
                <w:szCs w:val="18"/>
              </w:rPr>
              <w:t xml:space="preserve">Indicator:  </w:t>
            </w:r>
            <w:r w:rsidR="00FC47BB">
              <w:rPr>
                <w:sz w:val="18"/>
                <w:szCs w:val="18"/>
              </w:rPr>
              <w:t>OTHER VERTEBRATE</w:t>
            </w:r>
            <w:r w:rsidR="0027775D">
              <w:rPr>
                <w:sz w:val="18"/>
                <w:szCs w:val="18"/>
              </w:rPr>
              <w:t>S</w:t>
            </w:r>
            <w:r w:rsidR="00FC47BB">
              <w:rPr>
                <w:sz w:val="18"/>
                <w:szCs w:val="18"/>
              </w:rPr>
              <w:t xml:space="preserve"> (</w:t>
            </w:r>
            <w:r w:rsidRPr="00E900D2">
              <w:rPr>
                <w:sz w:val="18"/>
                <w:szCs w:val="18"/>
              </w:rPr>
              <w:t>decapods</w:t>
            </w:r>
            <w:r w:rsidR="00FC47BB">
              <w:rPr>
                <w:sz w:val="18"/>
                <w:szCs w:val="18"/>
              </w:rPr>
              <w:t xml:space="preserve"> AND TURTLES)</w:t>
            </w:r>
          </w:p>
        </w:tc>
      </w:tr>
      <w:tr w:rsidR="004B4366" w:rsidRPr="0029155A" w:rsidTr="004C74DE">
        <w:trPr>
          <w:tblCellSpacing w:w="11" w:type="dxa"/>
        </w:trPr>
        <w:tc>
          <w:tcPr>
            <w:tcW w:w="705" w:type="pct"/>
            <w:tcBorders>
              <w:top w:val="single" w:sz="8" w:space="0" w:color="FFFFFF"/>
              <w:left w:val="single" w:sz="8" w:space="0" w:color="FFFFFF"/>
              <w:bottom w:val="single" w:sz="6" w:space="0" w:color="FFFFFF"/>
              <w:right w:val="single" w:sz="24" w:space="0" w:color="FFFFFF"/>
            </w:tcBorders>
            <w:shd w:val="clear" w:color="auto" w:fill="auto"/>
          </w:tcPr>
          <w:p w:rsidR="004B4366" w:rsidRPr="00E900D2" w:rsidRDefault="004B4366" w:rsidP="004D0229">
            <w:pPr>
              <w:pStyle w:val="IAETABLEColHead"/>
              <w:framePr w:hSpace="0" w:wrap="auto" w:vAnchor="margin" w:hAnchor="text" w:xAlign="left" w:yAlign="inline"/>
              <w:spacing w:after="60" w:line="220" w:lineRule="atLeast"/>
              <w:rPr>
                <w:sz w:val="18"/>
                <w:szCs w:val="18"/>
              </w:rPr>
            </w:pPr>
            <w:r w:rsidRPr="00E900D2">
              <w:rPr>
                <w:sz w:val="18"/>
                <w:szCs w:val="18"/>
              </w:rPr>
              <w:t>monitoring Questions</w:t>
            </w:r>
          </w:p>
        </w:tc>
        <w:tc>
          <w:tcPr>
            <w:tcW w:w="4259" w:type="pct"/>
            <w:tcBorders>
              <w:top w:val="single" w:sz="8" w:space="0" w:color="FFFFFF"/>
              <w:left w:val="single" w:sz="8" w:space="0" w:color="FFFFFF"/>
              <w:bottom w:val="single" w:sz="8" w:space="0" w:color="FFFFFF"/>
              <w:right w:val="single" w:sz="8" w:space="0" w:color="FFFFFF"/>
            </w:tcBorders>
            <w:shd w:val="clear" w:color="auto" w:fill="auto"/>
          </w:tcPr>
          <w:p w:rsidR="004B4366" w:rsidRPr="00E900D2" w:rsidRDefault="004B4366" w:rsidP="004D0229">
            <w:pPr>
              <w:pStyle w:val="IAETABLEColHead"/>
              <w:framePr w:hSpace="0" w:wrap="auto" w:vAnchor="margin" w:hAnchor="text" w:xAlign="left" w:yAlign="inline"/>
              <w:spacing w:after="60" w:line="220" w:lineRule="atLeast"/>
              <w:rPr>
                <w:sz w:val="18"/>
                <w:szCs w:val="18"/>
              </w:rPr>
            </w:pPr>
            <w:r w:rsidRPr="00E900D2">
              <w:rPr>
                <w:sz w:val="18"/>
                <w:szCs w:val="18"/>
              </w:rPr>
              <w:t>area evalution:</w:t>
            </w:r>
          </w:p>
          <w:p w:rsidR="004B4366" w:rsidRPr="00E900D2" w:rsidRDefault="004B4366" w:rsidP="004D0229">
            <w:pPr>
              <w:pStyle w:val="IAETABLEColHead"/>
              <w:framePr w:hSpace="0" w:wrap="auto" w:vAnchor="margin" w:hAnchor="text" w:xAlign="left" w:yAlign="inline"/>
              <w:spacing w:after="60" w:line="220" w:lineRule="atLeast"/>
              <w:rPr>
                <w:sz w:val="18"/>
                <w:szCs w:val="18"/>
              </w:rPr>
            </w:pPr>
            <w:r w:rsidRPr="00E900D2">
              <w:rPr>
                <w:sz w:val="18"/>
                <w:szCs w:val="18"/>
              </w:rPr>
              <w:t>Long term Questions</w:t>
            </w:r>
          </w:p>
          <w:p w:rsidR="004B4366" w:rsidRPr="00E900D2" w:rsidRDefault="004C74DE" w:rsidP="00350387">
            <w:pPr>
              <w:pStyle w:val="ListParagraph"/>
              <w:numPr>
                <w:ilvl w:val="0"/>
                <w:numId w:val="71"/>
              </w:numPr>
              <w:autoSpaceDE w:val="0"/>
              <w:autoSpaceDN w:val="0"/>
              <w:adjustRightInd w:val="0"/>
              <w:spacing w:after="40"/>
              <w:ind w:left="357" w:hanging="357"/>
              <w:rPr>
                <w:rFonts w:ascii="Calibri" w:eastAsia="Cambria" w:hAnsi="Calibri" w:cs="MyriadPro-Regular"/>
                <w:bCs/>
                <w:caps/>
                <w:color w:val="0B3066"/>
                <w:sz w:val="18"/>
                <w:szCs w:val="18"/>
                <w:lang w:val="en-GB"/>
              </w:rPr>
            </w:pPr>
            <w:r w:rsidRPr="00E900D2">
              <w:rPr>
                <w:rFonts w:ascii="Calibri" w:eastAsia="Cambria" w:hAnsi="Calibri" w:cs="MyriadPro-Regular"/>
                <w:bCs/>
                <w:color w:val="0B3066"/>
                <w:sz w:val="18"/>
                <w:szCs w:val="18"/>
                <w:lang w:val="en-GB"/>
              </w:rPr>
              <w:t>What did Commonwealth environmental water contribute to other vertebrate populations?</w:t>
            </w:r>
          </w:p>
          <w:p w:rsidR="004B4366" w:rsidRPr="00E900D2" w:rsidRDefault="004C74DE" w:rsidP="00350387">
            <w:pPr>
              <w:pStyle w:val="IAETABLEColHead"/>
              <w:framePr w:hSpace="0" w:wrap="auto" w:vAnchor="margin" w:hAnchor="text" w:xAlign="left" w:yAlign="inline"/>
              <w:numPr>
                <w:ilvl w:val="0"/>
                <w:numId w:val="71"/>
              </w:numPr>
              <w:spacing w:after="60" w:line="220" w:lineRule="atLeast"/>
              <w:rPr>
                <w:sz w:val="18"/>
                <w:szCs w:val="18"/>
              </w:rPr>
            </w:pPr>
            <w:r w:rsidRPr="00E900D2">
              <w:rPr>
                <w:caps w:val="0"/>
                <w:sz w:val="18"/>
                <w:szCs w:val="18"/>
              </w:rPr>
              <w:t>What did Commonwealth environmental water contribute to other vertebrate species diversity?</w:t>
            </w:r>
          </w:p>
          <w:p w:rsidR="004B4366" w:rsidRPr="00E900D2" w:rsidRDefault="004B4366" w:rsidP="004D0229">
            <w:pPr>
              <w:pStyle w:val="IAETABLEColHead"/>
              <w:framePr w:hSpace="0" w:wrap="auto" w:vAnchor="margin" w:hAnchor="text" w:xAlign="left" w:yAlign="inline"/>
              <w:spacing w:after="60" w:line="220" w:lineRule="atLeast"/>
              <w:rPr>
                <w:sz w:val="18"/>
                <w:szCs w:val="18"/>
              </w:rPr>
            </w:pPr>
            <w:r w:rsidRPr="00E900D2">
              <w:rPr>
                <w:sz w:val="18"/>
                <w:szCs w:val="18"/>
              </w:rPr>
              <w:t>Short Term Questions</w:t>
            </w:r>
          </w:p>
          <w:p w:rsidR="004B4366" w:rsidRPr="00E900D2" w:rsidRDefault="004C74DE" w:rsidP="00350387">
            <w:pPr>
              <w:pStyle w:val="ListParagraph"/>
              <w:numPr>
                <w:ilvl w:val="0"/>
                <w:numId w:val="72"/>
              </w:numPr>
              <w:autoSpaceDE w:val="0"/>
              <w:autoSpaceDN w:val="0"/>
              <w:adjustRightInd w:val="0"/>
              <w:spacing w:after="40"/>
              <w:ind w:left="357" w:hanging="357"/>
              <w:rPr>
                <w:rFonts w:ascii="Calibri" w:eastAsia="Cambria" w:hAnsi="Calibri" w:cs="MyriadPro-Regular"/>
                <w:bCs/>
                <w:caps/>
                <w:color w:val="0B3066"/>
                <w:sz w:val="18"/>
                <w:szCs w:val="18"/>
                <w:lang w:val="en-GB"/>
              </w:rPr>
            </w:pPr>
            <w:r w:rsidRPr="00E900D2">
              <w:rPr>
                <w:rFonts w:ascii="Calibri" w:eastAsia="Cambria" w:hAnsi="Calibri" w:cs="MyriadPro-Regular"/>
                <w:bCs/>
                <w:color w:val="0B3066"/>
                <w:sz w:val="18"/>
                <w:szCs w:val="18"/>
                <w:lang w:val="en-GB"/>
              </w:rPr>
              <w:t>What did Commonwealth environmental water contribute to other vertebrate reproduction and recruitment?</w:t>
            </w:r>
          </w:p>
          <w:p w:rsidR="004B4366" w:rsidRPr="00E900D2" w:rsidRDefault="004C74DE" w:rsidP="00350387">
            <w:pPr>
              <w:pStyle w:val="IAETABLEColHead"/>
              <w:framePr w:hSpace="0" w:wrap="auto" w:vAnchor="margin" w:hAnchor="text" w:xAlign="left" w:yAlign="inline"/>
              <w:numPr>
                <w:ilvl w:val="0"/>
                <w:numId w:val="72"/>
              </w:numPr>
              <w:spacing w:after="60" w:line="220" w:lineRule="atLeast"/>
              <w:rPr>
                <w:sz w:val="18"/>
                <w:szCs w:val="18"/>
              </w:rPr>
            </w:pPr>
            <w:r w:rsidRPr="00E900D2">
              <w:rPr>
                <w:rFonts w:cs="Calibri"/>
                <w:caps w:val="0"/>
                <w:sz w:val="18"/>
                <w:szCs w:val="18"/>
              </w:rPr>
              <w:t>What did Commonwealth environmental water contribute to other vertebrate survival?</w:t>
            </w:r>
          </w:p>
        </w:tc>
      </w:tr>
      <w:tr w:rsidR="004B4366" w:rsidRPr="00BD7906"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4B4366" w:rsidRPr="00E900D2" w:rsidRDefault="004B4366" w:rsidP="00835F58">
            <w:pPr>
              <w:pStyle w:val="iAETableCol1"/>
              <w:framePr w:hSpace="0" w:wrap="auto" w:vAnchor="margin" w:hAnchor="text" w:xAlign="left" w:yAlign="inline"/>
              <w:spacing w:after="60" w:line="220" w:lineRule="atLeast"/>
              <w:rPr>
                <w:sz w:val="18"/>
                <w:szCs w:val="18"/>
              </w:rPr>
            </w:pPr>
            <w:r w:rsidRPr="00E900D2">
              <w:rPr>
                <w:sz w:val="18"/>
                <w:szCs w:val="18"/>
              </w:rPr>
              <w:t xml:space="preserve">Cause and </w:t>
            </w:r>
            <w:r w:rsidR="00835F58">
              <w:rPr>
                <w:sz w:val="18"/>
                <w:szCs w:val="18"/>
              </w:rPr>
              <w:t>e</w:t>
            </w:r>
            <w:r w:rsidRPr="00E900D2">
              <w:rPr>
                <w:sz w:val="18"/>
                <w:szCs w:val="18"/>
              </w:rPr>
              <w:t xml:space="preserve">ffect </w:t>
            </w:r>
            <w:r w:rsidR="00835F58">
              <w:rPr>
                <w:sz w:val="18"/>
                <w:szCs w:val="18"/>
              </w:rPr>
              <w:t>d</w:t>
            </w:r>
            <w:r w:rsidRPr="00E900D2">
              <w:rPr>
                <w:sz w:val="18"/>
                <w:szCs w:val="18"/>
              </w:rPr>
              <w:t>iagram</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4B4366" w:rsidRPr="00E900D2" w:rsidRDefault="004B4366" w:rsidP="004D0229">
            <w:pPr>
              <w:spacing w:after="60" w:line="220" w:lineRule="atLeast"/>
              <w:rPr>
                <w:sz w:val="18"/>
                <w:szCs w:val="18"/>
              </w:rPr>
            </w:pPr>
            <w:r w:rsidRPr="00E900D2">
              <w:rPr>
                <w:sz w:val="18"/>
                <w:szCs w:val="18"/>
              </w:rPr>
              <w:t>Other vertebrate growth and survival</w:t>
            </w:r>
          </w:p>
          <w:p w:rsidR="004B4366" w:rsidRPr="00E900D2" w:rsidRDefault="004B4366" w:rsidP="004D0229">
            <w:pPr>
              <w:spacing w:after="60" w:line="220" w:lineRule="atLeast"/>
              <w:rPr>
                <w:sz w:val="18"/>
                <w:szCs w:val="18"/>
              </w:rPr>
            </w:pPr>
            <w:r w:rsidRPr="00E900D2">
              <w:rPr>
                <w:sz w:val="18"/>
                <w:szCs w:val="18"/>
              </w:rPr>
              <w:t>Other vertebrate reproduction</w:t>
            </w:r>
          </w:p>
        </w:tc>
      </w:tr>
      <w:tr w:rsidR="004B4366"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4B4366" w:rsidRPr="00E900D2" w:rsidRDefault="004B4366" w:rsidP="004D0229">
            <w:pPr>
              <w:pStyle w:val="iAETableCol1"/>
              <w:framePr w:hSpace="0" w:wrap="auto" w:vAnchor="margin" w:hAnchor="text" w:xAlign="left" w:yAlign="inline"/>
              <w:spacing w:after="60" w:line="220" w:lineRule="atLeast"/>
              <w:rPr>
                <w:sz w:val="18"/>
                <w:szCs w:val="18"/>
              </w:rPr>
            </w:pPr>
            <w:r w:rsidRPr="00E900D2">
              <w:rPr>
                <w:sz w:val="18"/>
                <w:szCs w:val="18"/>
              </w:rPr>
              <w:t xml:space="preserve">Zones </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4B4366" w:rsidRPr="00E900D2" w:rsidRDefault="004C74DE" w:rsidP="004C74DE">
            <w:pPr>
              <w:spacing w:after="60" w:line="220" w:lineRule="atLeast"/>
              <w:rPr>
                <w:sz w:val="18"/>
                <w:szCs w:val="18"/>
              </w:rPr>
            </w:pPr>
            <w:r w:rsidRPr="00E900D2">
              <w:rPr>
                <w:sz w:val="18"/>
                <w:szCs w:val="18"/>
              </w:rPr>
              <w:t xml:space="preserve">Zone </w:t>
            </w:r>
            <w:proofErr w:type="gramStart"/>
            <w:r w:rsidRPr="00E900D2">
              <w:rPr>
                <w:sz w:val="18"/>
                <w:szCs w:val="18"/>
              </w:rPr>
              <w:t>1  Lachlan</w:t>
            </w:r>
            <w:proofErr w:type="gramEnd"/>
            <w:r w:rsidRPr="00E900D2">
              <w:rPr>
                <w:sz w:val="18"/>
                <w:szCs w:val="18"/>
              </w:rPr>
              <w:t xml:space="preserve"> River channel betwe</w:t>
            </w:r>
            <w:r w:rsidR="009C00BC">
              <w:rPr>
                <w:sz w:val="18"/>
                <w:szCs w:val="18"/>
              </w:rPr>
              <w:t xml:space="preserve">en Brewster Weir and Booligal. </w:t>
            </w:r>
          </w:p>
        </w:tc>
      </w:tr>
      <w:tr w:rsidR="004B4366"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4B4366" w:rsidRPr="00E900D2" w:rsidRDefault="004B4366" w:rsidP="004D0229">
            <w:pPr>
              <w:pStyle w:val="iAETableCol1"/>
              <w:framePr w:hSpace="0" w:wrap="auto" w:vAnchor="margin" w:hAnchor="text" w:xAlign="left" w:yAlign="inline"/>
              <w:spacing w:after="60" w:line="220" w:lineRule="atLeast"/>
              <w:rPr>
                <w:sz w:val="18"/>
                <w:szCs w:val="18"/>
              </w:rPr>
            </w:pPr>
            <w:r w:rsidRPr="00E900D2">
              <w:rPr>
                <w:sz w:val="18"/>
                <w:szCs w:val="18"/>
              </w:rPr>
              <w:t>Monitoring strategy</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E900D2" w:rsidRPr="00E900D2" w:rsidRDefault="00E900D2" w:rsidP="004C74DE">
            <w:pPr>
              <w:pStyle w:val="IAEtextCalibri"/>
              <w:spacing w:after="60"/>
              <w:rPr>
                <w:sz w:val="18"/>
                <w:szCs w:val="18"/>
              </w:rPr>
            </w:pPr>
            <w:r w:rsidRPr="00E900D2">
              <w:rPr>
                <w:sz w:val="18"/>
                <w:szCs w:val="18"/>
              </w:rPr>
              <w:t>Monitoring of decapods will take place annually in conjunction with fish surveys in rivers</w:t>
            </w:r>
            <w:r w:rsidR="00C343DE">
              <w:rPr>
                <w:sz w:val="18"/>
                <w:szCs w:val="18"/>
              </w:rPr>
              <w:t>.</w:t>
            </w:r>
            <w:r w:rsidR="0027775D">
              <w:rPr>
                <w:sz w:val="18"/>
                <w:szCs w:val="18"/>
              </w:rPr>
              <w:t xml:space="preserve">  Monitoring of turtles may also occur in conjunction with fish surveys in rivers if sufficient time and resources permit.</w:t>
            </w:r>
          </w:p>
          <w:p w:rsidR="00E900D2" w:rsidRPr="00E900D2" w:rsidRDefault="0027775D" w:rsidP="0027775D">
            <w:pPr>
              <w:rPr>
                <w:sz w:val="18"/>
                <w:szCs w:val="18"/>
              </w:rPr>
            </w:pPr>
            <w:r>
              <w:rPr>
                <w:sz w:val="18"/>
                <w:szCs w:val="18"/>
              </w:rPr>
              <w:t>Long term changes in abundance</w:t>
            </w:r>
            <w:r w:rsidR="00E900D2" w:rsidRPr="00E900D2">
              <w:rPr>
                <w:sz w:val="18"/>
                <w:szCs w:val="18"/>
              </w:rPr>
              <w:t xml:space="preserve"> will be measured using field data collected annually (March) in Zone 1</w:t>
            </w:r>
            <w:r w:rsidR="00C343DE">
              <w:rPr>
                <w:sz w:val="18"/>
                <w:szCs w:val="18"/>
              </w:rPr>
              <w:t>.</w:t>
            </w:r>
            <w:r w:rsidR="00E900D2" w:rsidRPr="00E900D2">
              <w:rPr>
                <w:sz w:val="18"/>
                <w:szCs w:val="18"/>
              </w:rPr>
              <w:t xml:space="preserve">  Abundance will be measured </w:t>
            </w:r>
            <w:r>
              <w:rPr>
                <w:sz w:val="18"/>
                <w:szCs w:val="18"/>
              </w:rPr>
              <w:t xml:space="preserve">as CPUE (catch per unit effort).  </w:t>
            </w:r>
            <w:r w:rsidRPr="00E900D2">
              <w:rPr>
                <w:sz w:val="18"/>
                <w:szCs w:val="18"/>
              </w:rPr>
              <w:t xml:space="preserve"> </w:t>
            </w:r>
            <w:proofErr w:type="gramStart"/>
            <w:r>
              <w:rPr>
                <w:sz w:val="18"/>
                <w:szCs w:val="18"/>
              </w:rPr>
              <w:t>D</w:t>
            </w:r>
            <w:r w:rsidRPr="00E900D2">
              <w:rPr>
                <w:sz w:val="18"/>
                <w:szCs w:val="18"/>
              </w:rPr>
              <w:t>iversity,</w:t>
            </w:r>
            <w:proofErr w:type="gramEnd"/>
            <w:r w:rsidRPr="00E900D2">
              <w:rPr>
                <w:sz w:val="18"/>
                <w:szCs w:val="18"/>
              </w:rPr>
              <w:t xml:space="preserve"> and individual body condition </w:t>
            </w:r>
            <w:r>
              <w:rPr>
                <w:sz w:val="18"/>
                <w:szCs w:val="18"/>
              </w:rPr>
              <w:t xml:space="preserve">will be recorded if sufficient time permits in the field processing of fish samples.  Diversity will be measured as </w:t>
            </w:r>
            <w:r w:rsidR="00E900D2" w:rsidRPr="00E900D2">
              <w:rPr>
                <w:sz w:val="18"/>
                <w:szCs w:val="18"/>
              </w:rPr>
              <w:t>the number of species caught, and population structure and individual body condition will be measured as length and mass from individuals collected.</w:t>
            </w:r>
          </w:p>
        </w:tc>
      </w:tr>
      <w:tr w:rsidR="004B4366"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4B4366" w:rsidRPr="00E900D2" w:rsidRDefault="004B4366" w:rsidP="004D0229">
            <w:pPr>
              <w:pStyle w:val="iAETableCol1"/>
              <w:framePr w:hSpace="0" w:wrap="auto" w:vAnchor="margin" w:hAnchor="text" w:xAlign="left" w:yAlign="inline"/>
              <w:spacing w:after="60" w:line="220" w:lineRule="atLeast"/>
              <w:rPr>
                <w:sz w:val="18"/>
                <w:szCs w:val="18"/>
              </w:rPr>
            </w:pPr>
            <w:r w:rsidRPr="00E900D2">
              <w:rPr>
                <w:sz w:val="18"/>
                <w:szCs w:val="18"/>
              </w:rPr>
              <w:t>Methods</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4C74DE" w:rsidRPr="00E900D2" w:rsidRDefault="004C74DE" w:rsidP="0027775D">
            <w:pPr>
              <w:pStyle w:val="Default"/>
              <w:spacing w:after="60" w:line="220" w:lineRule="atLeast"/>
              <w:rPr>
                <w:sz w:val="18"/>
                <w:szCs w:val="18"/>
              </w:rPr>
            </w:pPr>
            <w:r w:rsidRPr="00E900D2">
              <w:rPr>
                <w:sz w:val="18"/>
                <w:szCs w:val="18"/>
              </w:rPr>
              <w:t xml:space="preserve">Standard Operating Procedure Lachlan river system Selected Area </w:t>
            </w:r>
            <w:r w:rsidR="0027775D">
              <w:rPr>
                <w:sz w:val="18"/>
                <w:szCs w:val="18"/>
              </w:rPr>
              <w:t xml:space="preserve">other vertebrates </w:t>
            </w:r>
            <w:r w:rsidR="008B7C41">
              <w:rPr>
                <w:sz w:val="18"/>
                <w:szCs w:val="18"/>
              </w:rPr>
              <w:t>d</w:t>
            </w:r>
            <w:r w:rsidRPr="00E900D2">
              <w:rPr>
                <w:sz w:val="18"/>
                <w:szCs w:val="18"/>
              </w:rPr>
              <w:t>ecapods</w:t>
            </w:r>
            <w:r w:rsidR="0027775D">
              <w:rPr>
                <w:sz w:val="18"/>
                <w:szCs w:val="18"/>
              </w:rPr>
              <w:t xml:space="preserve"> and turtles)</w:t>
            </w:r>
            <w:r w:rsidRPr="00E900D2">
              <w:rPr>
                <w:sz w:val="18"/>
                <w:szCs w:val="18"/>
              </w:rPr>
              <w:t xml:space="preserve"> </w:t>
            </w:r>
          </w:p>
        </w:tc>
      </w:tr>
      <w:tr w:rsidR="004B4366"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4B4366" w:rsidRPr="00E900D2" w:rsidRDefault="004B4366" w:rsidP="004D0229">
            <w:pPr>
              <w:widowControl w:val="0"/>
              <w:tabs>
                <w:tab w:val="left" w:pos="284"/>
              </w:tabs>
              <w:suppressAutoHyphens/>
              <w:autoSpaceDE w:val="0"/>
              <w:autoSpaceDN w:val="0"/>
              <w:adjustRightInd w:val="0"/>
              <w:spacing w:after="60" w:line="220" w:lineRule="atLeast"/>
              <w:textAlignment w:val="center"/>
              <w:rPr>
                <w:rFonts w:cs="MyriadPro-Regular"/>
                <w:color w:val="FFFFFF"/>
                <w:sz w:val="18"/>
                <w:szCs w:val="18"/>
                <w:lang w:val="en-GB"/>
              </w:rPr>
            </w:pPr>
            <w:r w:rsidRPr="00E900D2">
              <w:rPr>
                <w:rFonts w:cs="MyriadPro-Regular"/>
                <w:color w:val="FFFFFF"/>
                <w:sz w:val="18"/>
                <w:szCs w:val="18"/>
                <w:lang w:val="en-GB"/>
              </w:rPr>
              <w:t>Data obtained</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4B4366" w:rsidRPr="00E900D2" w:rsidRDefault="004B4366" w:rsidP="004D0229">
            <w:pPr>
              <w:spacing w:after="60" w:line="220" w:lineRule="atLeast"/>
              <w:rPr>
                <w:sz w:val="18"/>
                <w:szCs w:val="18"/>
              </w:rPr>
            </w:pPr>
            <w:r w:rsidRPr="00E900D2">
              <w:rPr>
                <w:sz w:val="18"/>
                <w:szCs w:val="18"/>
              </w:rPr>
              <w:t>Species abundance</w:t>
            </w:r>
          </w:p>
          <w:p w:rsidR="004B4366" w:rsidRPr="00E900D2" w:rsidRDefault="004B4366" w:rsidP="004D0229">
            <w:pPr>
              <w:spacing w:after="60" w:line="220" w:lineRule="atLeast"/>
              <w:rPr>
                <w:sz w:val="18"/>
                <w:szCs w:val="18"/>
              </w:rPr>
            </w:pPr>
            <w:r w:rsidRPr="00E900D2">
              <w:rPr>
                <w:sz w:val="18"/>
                <w:szCs w:val="18"/>
              </w:rPr>
              <w:t>Species diversity</w:t>
            </w:r>
            <w:r w:rsidR="0027775D">
              <w:rPr>
                <w:sz w:val="18"/>
                <w:szCs w:val="18"/>
              </w:rPr>
              <w:t xml:space="preserve"> (possible)</w:t>
            </w:r>
          </w:p>
          <w:p w:rsidR="00E900D2" w:rsidRPr="00E900D2" w:rsidRDefault="00E900D2" w:rsidP="004D0229">
            <w:pPr>
              <w:spacing w:after="60" w:line="220" w:lineRule="atLeast"/>
              <w:rPr>
                <w:sz w:val="18"/>
                <w:szCs w:val="18"/>
              </w:rPr>
            </w:pPr>
            <w:r w:rsidRPr="00E900D2">
              <w:rPr>
                <w:sz w:val="18"/>
                <w:szCs w:val="18"/>
              </w:rPr>
              <w:t>Individual body condition</w:t>
            </w:r>
            <w:r w:rsidR="0027775D">
              <w:rPr>
                <w:sz w:val="18"/>
                <w:szCs w:val="18"/>
              </w:rPr>
              <w:t xml:space="preserve"> (possible)</w:t>
            </w:r>
            <w:r w:rsidRPr="00E900D2">
              <w:rPr>
                <w:sz w:val="18"/>
                <w:szCs w:val="18"/>
              </w:rPr>
              <w:t>.</w:t>
            </w:r>
          </w:p>
        </w:tc>
      </w:tr>
      <w:tr w:rsidR="004B4366" w:rsidTr="0056233F">
        <w:trPr>
          <w:tblCellSpacing w:w="11" w:type="dxa"/>
        </w:trPr>
        <w:tc>
          <w:tcPr>
            <w:tcW w:w="705" w:type="pct"/>
            <w:tcBorders>
              <w:top w:val="single" w:sz="8" w:space="0" w:color="FFFFFF"/>
              <w:left w:val="single" w:sz="8" w:space="0" w:color="FFFFFF"/>
              <w:bottom w:val="single" w:sz="8" w:space="0" w:color="FFFFFF"/>
              <w:right w:val="single" w:sz="24" w:space="0" w:color="FFFFFF"/>
            </w:tcBorders>
            <w:shd w:val="clear" w:color="auto" w:fill="4F81BD" w:themeFill="accent1"/>
          </w:tcPr>
          <w:p w:rsidR="004B4366" w:rsidRPr="00E900D2" w:rsidRDefault="004B4366" w:rsidP="004D0229">
            <w:pPr>
              <w:pStyle w:val="iAETableCol1"/>
              <w:framePr w:hSpace="0" w:wrap="auto" w:vAnchor="margin" w:hAnchor="text" w:xAlign="left" w:yAlign="inline"/>
              <w:spacing w:after="60" w:line="220" w:lineRule="atLeast"/>
              <w:rPr>
                <w:sz w:val="18"/>
                <w:szCs w:val="18"/>
              </w:rPr>
            </w:pPr>
            <w:r w:rsidRPr="00E900D2">
              <w:rPr>
                <w:sz w:val="18"/>
                <w:szCs w:val="18"/>
              </w:rPr>
              <w:t>Evaluation/ Analysis</w:t>
            </w:r>
          </w:p>
        </w:tc>
        <w:tc>
          <w:tcPr>
            <w:tcW w:w="4259" w:type="pct"/>
            <w:tcBorders>
              <w:top w:val="single" w:sz="8" w:space="0" w:color="FFFFFF"/>
              <w:left w:val="single" w:sz="8" w:space="0" w:color="FFFFFF"/>
              <w:bottom w:val="single" w:sz="8" w:space="0" w:color="FFFFFF"/>
              <w:right w:val="single" w:sz="8" w:space="0" w:color="FFFFFF"/>
            </w:tcBorders>
            <w:shd w:val="clear" w:color="auto" w:fill="F3F3F3"/>
          </w:tcPr>
          <w:p w:rsidR="004B4366" w:rsidRPr="00E900D2" w:rsidRDefault="004C74DE" w:rsidP="00C343DE">
            <w:pPr>
              <w:rPr>
                <w:sz w:val="18"/>
                <w:szCs w:val="18"/>
              </w:rPr>
            </w:pPr>
            <w:r w:rsidRPr="00E900D2">
              <w:rPr>
                <w:sz w:val="18"/>
                <w:szCs w:val="18"/>
              </w:rPr>
              <w:t>The Commonwealth environmental water contribution to other vertebrate abundance and diversity will be established by analysing long term changes in CPUE of individual species numbers and</w:t>
            </w:r>
            <w:r w:rsidR="0027775D">
              <w:rPr>
                <w:sz w:val="18"/>
                <w:szCs w:val="18"/>
              </w:rPr>
              <w:t>,</w:t>
            </w:r>
            <w:r w:rsidRPr="00E900D2">
              <w:rPr>
                <w:sz w:val="18"/>
                <w:szCs w:val="18"/>
              </w:rPr>
              <w:t xml:space="preserve"> </w:t>
            </w:r>
            <w:r w:rsidR="0027775D">
              <w:rPr>
                <w:sz w:val="18"/>
                <w:szCs w:val="18"/>
              </w:rPr>
              <w:t xml:space="preserve">if the data permits, </w:t>
            </w:r>
            <w:r w:rsidRPr="00E900D2">
              <w:rPr>
                <w:sz w:val="18"/>
                <w:szCs w:val="18"/>
              </w:rPr>
              <w:t xml:space="preserve">native species richness. The analysis will be conducted using parametric </w:t>
            </w:r>
            <w:proofErr w:type="spellStart"/>
            <w:r w:rsidRPr="00E900D2">
              <w:rPr>
                <w:sz w:val="18"/>
                <w:szCs w:val="18"/>
              </w:rPr>
              <w:t>univariate</w:t>
            </w:r>
            <w:proofErr w:type="spellEnd"/>
            <w:r w:rsidRPr="00E900D2">
              <w:rPr>
                <w:sz w:val="18"/>
                <w:szCs w:val="18"/>
              </w:rPr>
              <w:t xml:space="preserve"> ANOVA using year as </w:t>
            </w:r>
            <w:r w:rsidR="00C343DE">
              <w:rPr>
                <w:sz w:val="18"/>
                <w:szCs w:val="18"/>
              </w:rPr>
              <w:t xml:space="preserve">the </w:t>
            </w:r>
            <w:r w:rsidRPr="00E900D2">
              <w:rPr>
                <w:sz w:val="18"/>
                <w:szCs w:val="18"/>
              </w:rPr>
              <w:t>factor. In the same way, changes in other vertebrate assemblages on an annual and five year basis will be analysed using non-p</w:t>
            </w:r>
            <w:r w:rsidR="006348AD" w:rsidRPr="00E900D2">
              <w:rPr>
                <w:sz w:val="18"/>
                <w:szCs w:val="18"/>
              </w:rPr>
              <w:t>arametric PERMANOVA (Primer 6).</w:t>
            </w:r>
          </w:p>
        </w:tc>
      </w:tr>
    </w:tbl>
    <w:p w:rsidR="004B4366" w:rsidRDefault="004B4366" w:rsidP="00F059A9"/>
    <w:p w:rsidR="00752977" w:rsidRDefault="00752977">
      <w:r>
        <w:br w:type="page"/>
      </w:r>
    </w:p>
    <w:p w:rsidR="00093559" w:rsidRDefault="00093559" w:rsidP="000A329C">
      <w:pPr>
        <w:pStyle w:val="IAEHeading1"/>
      </w:pPr>
      <w:bookmarkStart w:id="112" w:name="_Ref381361281"/>
      <w:bookmarkStart w:id="113" w:name="_Toc401920881"/>
      <w:bookmarkEnd w:id="51"/>
      <w:bookmarkEnd w:id="52"/>
      <w:r>
        <w:t>Selected Area schedule of monitoring</w:t>
      </w:r>
      <w:bookmarkEnd w:id="112"/>
      <w:bookmarkEnd w:id="113"/>
      <w:r>
        <w:t xml:space="preserve"> </w:t>
      </w:r>
    </w:p>
    <w:p w:rsidR="00093559" w:rsidRDefault="00093559" w:rsidP="00702E57">
      <w:pPr>
        <w:pStyle w:val="IAEHeading2"/>
      </w:pPr>
      <w:bookmarkStart w:id="114" w:name="_Toc401920882"/>
      <w:r>
        <w:t>Overview of monitoring</w:t>
      </w:r>
      <w:bookmarkEnd w:id="114"/>
      <w:r>
        <w:t xml:space="preserve"> </w:t>
      </w:r>
    </w:p>
    <w:p w:rsidR="002E7441" w:rsidRDefault="002E7441" w:rsidP="00E703F4">
      <w:pPr>
        <w:pStyle w:val="IAEtextCalibri"/>
        <w:rPr>
          <w:sz w:val="22"/>
          <w:szCs w:val="22"/>
        </w:rPr>
      </w:pPr>
      <w:r w:rsidRPr="00831854">
        <w:rPr>
          <w:sz w:val="22"/>
          <w:szCs w:val="22"/>
        </w:rPr>
        <w:t xml:space="preserve">The </w:t>
      </w:r>
      <w:r>
        <w:rPr>
          <w:sz w:val="22"/>
          <w:szCs w:val="22"/>
        </w:rPr>
        <w:t xml:space="preserve">five year </w:t>
      </w:r>
      <w:r w:rsidRPr="00831854">
        <w:rPr>
          <w:sz w:val="22"/>
          <w:szCs w:val="22"/>
        </w:rPr>
        <w:t xml:space="preserve">monitoring </w:t>
      </w:r>
      <w:r w:rsidRPr="00664690">
        <w:rPr>
          <w:sz w:val="22"/>
          <w:szCs w:val="22"/>
        </w:rPr>
        <w:t>schedule has been</w:t>
      </w:r>
      <w:r w:rsidRPr="00831854">
        <w:rPr>
          <w:sz w:val="22"/>
          <w:szCs w:val="22"/>
        </w:rPr>
        <w:t xml:space="preserve"> based around </w:t>
      </w:r>
      <w:r>
        <w:rPr>
          <w:sz w:val="22"/>
          <w:szCs w:val="22"/>
        </w:rPr>
        <w:t>the expected watering options described in</w:t>
      </w:r>
      <w:r w:rsidR="00D63E1D">
        <w:rPr>
          <w:sz w:val="22"/>
          <w:szCs w:val="22"/>
        </w:rPr>
        <w:t xml:space="preserve"> </w:t>
      </w:r>
      <w:r w:rsidR="00D63E1D" w:rsidRPr="00D63E1D">
        <w:rPr>
          <w:sz w:val="22"/>
          <w:szCs w:val="22"/>
        </w:rPr>
        <w:t xml:space="preserve">Section </w:t>
      </w:r>
      <w:fldSimple w:instr=" REF _Ref381272416 \r \h  \* MERGEFORMAT ">
        <w:r w:rsidR="008C1F8D" w:rsidRPr="008C1F8D">
          <w:rPr>
            <w:sz w:val="22"/>
            <w:szCs w:val="22"/>
          </w:rPr>
          <w:t>3.2.1</w:t>
        </w:r>
      </w:fldSimple>
      <w:r w:rsidRPr="00D63E1D">
        <w:rPr>
          <w:sz w:val="22"/>
          <w:szCs w:val="22"/>
        </w:rPr>
        <w:t xml:space="preserve"> </w:t>
      </w:r>
      <w:r w:rsidR="00D63E1D" w:rsidRPr="00D63E1D">
        <w:rPr>
          <w:sz w:val="22"/>
          <w:szCs w:val="22"/>
        </w:rPr>
        <w:t xml:space="preserve">and </w:t>
      </w:r>
      <w:r w:rsidRPr="00D63E1D">
        <w:rPr>
          <w:sz w:val="22"/>
          <w:szCs w:val="22"/>
        </w:rPr>
        <w:t xml:space="preserve">Section </w:t>
      </w:r>
      <w:fldSimple w:instr=" REF _Ref383610397 \r \h  \* MERGEFORMAT ">
        <w:r w:rsidR="008C1F8D" w:rsidRPr="008C1F8D">
          <w:rPr>
            <w:sz w:val="22"/>
            <w:szCs w:val="22"/>
          </w:rPr>
          <w:t>3.2.2</w:t>
        </w:r>
      </w:fldSimple>
      <w:r w:rsidRPr="00D63E1D">
        <w:rPr>
          <w:sz w:val="22"/>
          <w:szCs w:val="22"/>
        </w:rPr>
        <w:t xml:space="preserve">. </w:t>
      </w:r>
      <w:r w:rsidR="00E703F4">
        <w:rPr>
          <w:sz w:val="22"/>
          <w:szCs w:val="22"/>
        </w:rPr>
        <w:t>The focus of the monitoring on Basin Indicators means that the monitoring effort is consistent across the five years with the exception of monitoring Waterbird Breeding and Frogs which are options that can be implemented on the basis of a request from the CEWO. T</w:t>
      </w:r>
      <w:r w:rsidR="00DF7F40">
        <w:rPr>
          <w:sz w:val="22"/>
          <w:szCs w:val="22"/>
        </w:rPr>
        <w:t xml:space="preserve">he annual watering priorities and the implementation plans (refer to section </w:t>
      </w:r>
      <w:r w:rsidR="000D1603">
        <w:rPr>
          <w:sz w:val="22"/>
          <w:szCs w:val="22"/>
        </w:rPr>
        <w:fldChar w:fldCharType="begin"/>
      </w:r>
      <w:r w:rsidR="00DF7F40">
        <w:rPr>
          <w:sz w:val="22"/>
          <w:szCs w:val="22"/>
        </w:rPr>
        <w:instrText xml:space="preserve"> REF _Ref385185498 \r \h </w:instrText>
      </w:r>
      <w:r w:rsidR="000D1603">
        <w:rPr>
          <w:sz w:val="22"/>
          <w:szCs w:val="22"/>
        </w:rPr>
      </w:r>
      <w:r w:rsidR="000D1603">
        <w:rPr>
          <w:sz w:val="22"/>
          <w:szCs w:val="22"/>
        </w:rPr>
        <w:fldChar w:fldCharType="separate"/>
      </w:r>
      <w:r w:rsidR="008C1F8D">
        <w:rPr>
          <w:sz w:val="22"/>
          <w:szCs w:val="22"/>
        </w:rPr>
        <w:t>3.5</w:t>
      </w:r>
      <w:r w:rsidR="000D1603">
        <w:rPr>
          <w:sz w:val="22"/>
          <w:szCs w:val="22"/>
        </w:rPr>
        <w:fldChar w:fldCharType="end"/>
      </w:r>
      <w:r w:rsidR="00DF7F40">
        <w:rPr>
          <w:sz w:val="22"/>
          <w:szCs w:val="22"/>
        </w:rPr>
        <w:t xml:space="preserve">) will be used to </w:t>
      </w:r>
      <w:r w:rsidR="00E703F4">
        <w:rPr>
          <w:sz w:val="22"/>
          <w:szCs w:val="22"/>
        </w:rPr>
        <w:t xml:space="preserve">give an indication of the likelihood of implementing the optional monitoring </w:t>
      </w:r>
      <w:r w:rsidR="00DF7F40">
        <w:rPr>
          <w:sz w:val="22"/>
          <w:szCs w:val="22"/>
        </w:rPr>
        <w:t>for the coming watering year.</w:t>
      </w:r>
    </w:p>
    <w:p w:rsidR="002E7441" w:rsidRPr="002E7441" w:rsidRDefault="002E7441" w:rsidP="002E7441">
      <w:pPr>
        <w:pStyle w:val="IAEHeading2"/>
      </w:pPr>
      <w:bookmarkStart w:id="115" w:name="_Toc401920883"/>
      <w:r>
        <w:t>Sampling regime</w:t>
      </w:r>
      <w:r w:rsidR="00585FBE">
        <w:t xml:space="preserve"> and monitoring schedule</w:t>
      </w:r>
      <w:bookmarkEnd w:id="115"/>
    </w:p>
    <w:p w:rsidR="009852C7" w:rsidRDefault="00352298" w:rsidP="00D63E1D">
      <w:r>
        <w:t>The proposed sampling regime includes t</w:t>
      </w:r>
      <w:r w:rsidR="006C03CE">
        <w:t xml:space="preserve">hree </w:t>
      </w:r>
      <w:r w:rsidR="00A353DB">
        <w:t>types of temporal</w:t>
      </w:r>
      <w:r w:rsidR="006C03CE">
        <w:t xml:space="preserve"> monitoring:</w:t>
      </w:r>
    </w:p>
    <w:p w:rsidR="009852C7" w:rsidRDefault="009852C7" w:rsidP="00D63E1D">
      <w:pPr>
        <w:pStyle w:val="ListParagraph"/>
        <w:numPr>
          <w:ilvl w:val="0"/>
          <w:numId w:val="91"/>
        </w:numPr>
      </w:pPr>
      <w:r>
        <w:t xml:space="preserve">Continuous monitoring: </w:t>
      </w:r>
      <w:r w:rsidR="006C03CE">
        <w:t xml:space="preserve">provides ongoing </w:t>
      </w:r>
      <w:r w:rsidR="00352298">
        <w:t>data collection</w:t>
      </w:r>
      <w:r w:rsidR="006C03CE">
        <w:t xml:space="preserve">, </w:t>
      </w:r>
      <w:r>
        <w:t xml:space="preserve">e.g. </w:t>
      </w:r>
      <w:r w:rsidR="00093559">
        <w:t>primary production and respiration.</w:t>
      </w:r>
    </w:p>
    <w:p w:rsidR="009852C7" w:rsidRDefault="009852C7" w:rsidP="00D63E1D">
      <w:pPr>
        <w:pStyle w:val="ListParagraph"/>
        <w:numPr>
          <w:ilvl w:val="0"/>
          <w:numId w:val="91"/>
        </w:numPr>
      </w:pPr>
      <w:r>
        <w:t xml:space="preserve">Regular monitoring: </w:t>
      </w:r>
      <w:r w:rsidR="00093559">
        <w:t xml:space="preserve">provides regular sampling of a suite of variables which provide information on unpredictable natural flow events, which are important points of comparison for environmental flow events. </w:t>
      </w:r>
      <w:r w:rsidR="000A448C">
        <w:t xml:space="preserve"> </w:t>
      </w:r>
    </w:p>
    <w:p w:rsidR="00093559" w:rsidRDefault="009852C7" w:rsidP="00D63E1D">
      <w:pPr>
        <w:pStyle w:val="ListParagraph"/>
        <w:numPr>
          <w:ilvl w:val="0"/>
          <w:numId w:val="91"/>
        </w:numPr>
      </w:pPr>
      <w:r>
        <w:t xml:space="preserve">Event-based monitoring: </w:t>
      </w:r>
      <w:r w:rsidR="00093559">
        <w:t xml:space="preserve">provides an efficient use of limited resources to measure detailed responses to planned environmental flows. </w:t>
      </w:r>
    </w:p>
    <w:p w:rsidR="008C1F8D" w:rsidRDefault="00A353DB">
      <w:r>
        <w:t xml:space="preserve">The monitoring </w:t>
      </w:r>
      <w:r w:rsidR="000A448C">
        <w:t xml:space="preserve">frequency </w:t>
      </w:r>
      <w:r>
        <w:t xml:space="preserve">depends on the indicator being investigated. </w:t>
      </w:r>
      <w:r w:rsidR="00E703F4">
        <w:t xml:space="preserve">The focus on regular monitoring of Basin Indicators, confines the majority of the sampling schedule to a fixed set of dates within each year. </w:t>
      </w:r>
      <w:r>
        <w:t>A summary of the indicators and timing o</w:t>
      </w:r>
      <w:bookmarkStart w:id="116" w:name="_GoBack"/>
      <w:r>
        <w:t>f</w:t>
      </w:r>
      <w:bookmarkEnd w:id="116"/>
      <w:r>
        <w:t xml:space="preserve"> monitoring is presented in </w:t>
      </w:r>
      <w:r w:rsidR="000D1603">
        <w:fldChar w:fldCharType="begin"/>
      </w:r>
      <w:r w:rsidR="008C1F8D">
        <w:instrText xml:space="preserve"> REF _Ref380676488 \h  \* MERGEFORMAT </w:instrText>
      </w:r>
      <w:r w:rsidR="000D1603">
        <w:fldChar w:fldCharType="separate"/>
      </w:r>
      <w:r w:rsidR="008C1F8D" w:rsidRPr="008C1F8D">
        <w:br w:type="page"/>
      </w:r>
    </w:p>
    <w:p w:rsidR="00A353DB" w:rsidRDefault="008C1F8D" w:rsidP="00D63E1D">
      <w:proofErr w:type="gramStart"/>
      <w:r w:rsidRPr="00E703F4">
        <w:rPr>
          <w:noProof/>
        </w:rPr>
        <w:t>Table</w:t>
      </w:r>
      <w:r w:rsidRPr="00E703F4">
        <w:t xml:space="preserve"> </w:t>
      </w:r>
      <w:r>
        <w:rPr>
          <w:noProof/>
        </w:rPr>
        <w:t>17</w:t>
      </w:r>
      <w:r w:rsidR="000D1603">
        <w:fldChar w:fldCharType="end"/>
      </w:r>
      <w:r w:rsidR="00A353DB">
        <w:t>.</w:t>
      </w:r>
      <w:proofErr w:type="gramEnd"/>
      <w:r w:rsidR="003344D2">
        <w:t xml:space="preserve"> </w:t>
      </w:r>
      <w:r w:rsidR="00E703F4">
        <w:t>This will be refined each year in response to climate conditions, annual watering priorities and implementation plans and a work schedule will be established in July and January of each year and reviewed quarterly.</w:t>
      </w:r>
    </w:p>
    <w:p w:rsidR="00EE1D25" w:rsidRDefault="00EE1D25">
      <w:bookmarkStart w:id="117" w:name="_Ref380676488"/>
      <w:r>
        <w:rPr>
          <w:bCs/>
          <w:i/>
        </w:rPr>
        <w:br w:type="page"/>
      </w:r>
    </w:p>
    <w:p w:rsidR="003C5214" w:rsidRPr="00E703F4" w:rsidRDefault="00093559" w:rsidP="00E703F4">
      <w:pPr>
        <w:pStyle w:val="IAECaptionFigTable"/>
      </w:pPr>
      <w:bookmarkStart w:id="118" w:name="_Toc401920676"/>
      <w:r w:rsidRPr="00E703F4">
        <w:t xml:space="preserve">Table </w:t>
      </w:r>
      <w:r w:rsidR="000D1603">
        <w:fldChar w:fldCharType="begin"/>
      </w:r>
      <w:r w:rsidR="008C1F8D">
        <w:instrText xml:space="preserve"> SEQ Table \* ARABIC </w:instrText>
      </w:r>
      <w:r w:rsidR="000D1603">
        <w:fldChar w:fldCharType="separate"/>
      </w:r>
      <w:r w:rsidR="008C1F8D">
        <w:rPr>
          <w:noProof/>
        </w:rPr>
        <w:t>17</w:t>
      </w:r>
      <w:r w:rsidR="000D1603">
        <w:fldChar w:fldCharType="end"/>
      </w:r>
      <w:bookmarkEnd w:id="117"/>
      <w:r w:rsidRPr="00E703F4">
        <w:t xml:space="preserve"> Overview of the </w:t>
      </w:r>
      <w:r w:rsidR="00352298" w:rsidRPr="00E703F4">
        <w:t>monitoring</w:t>
      </w:r>
      <w:r w:rsidRPr="00E703F4">
        <w:t xml:space="preserve"> </w:t>
      </w:r>
      <w:r w:rsidR="000A448C" w:rsidRPr="00E703F4">
        <w:t xml:space="preserve">frequency </w:t>
      </w:r>
      <w:r w:rsidRPr="00E703F4">
        <w:t xml:space="preserve">for each of the indicators </w:t>
      </w:r>
      <w:r w:rsidR="000A448C" w:rsidRPr="00E703F4">
        <w:t>monitored for</w:t>
      </w:r>
      <w:r w:rsidRPr="00E703F4">
        <w:t xml:space="preserve"> the </w:t>
      </w:r>
      <w:r w:rsidR="00352298" w:rsidRPr="00E703F4">
        <w:t>Lachlan river system Selected Area</w:t>
      </w:r>
      <w:bookmarkEnd w:id="118"/>
    </w:p>
    <w:tbl>
      <w:tblPr>
        <w:tblpPr w:leftFromText="180" w:rightFromText="180" w:vertAnchor="text"/>
        <w:tblW w:w="5000" w:type="pct"/>
        <w:tblCellMar>
          <w:left w:w="0" w:type="dxa"/>
          <w:right w:w="0" w:type="dxa"/>
        </w:tblCellMar>
        <w:tblLook w:val="04A0"/>
      </w:tblPr>
      <w:tblGrid>
        <w:gridCol w:w="1601"/>
        <w:gridCol w:w="1893"/>
        <w:gridCol w:w="2264"/>
        <w:gridCol w:w="3484"/>
      </w:tblGrid>
      <w:tr w:rsidR="003C5214" w:rsidTr="00EE1D25">
        <w:trPr>
          <w:cantSplit/>
          <w:tblHeader/>
        </w:trPr>
        <w:tc>
          <w:tcPr>
            <w:tcW w:w="866" w:type="pct"/>
            <w:tcBorders>
              <w:top w:val="nil"/>
              <w:left w:val="single" w:sz="8" w:space="0" w:color="FFFFFF"/>
              <w:bottom w:val="nil"/>
              <w:right w:val="single" w:sz="24" w:space="0" w:color="FFFFFF"/>
            </w:tcBorders>
            <w:shd w:val="clear" w:color="auto" w:fill="4F81BD" w:themeFill="accent1"/>
            <w:tcMar>
              <w:top w:w="0" w:type="dxa"/>
              <w:left w:w="108" w:type="dxa"/>
              <w:bottom w:w="0" w:type="dxa"/>
              <w:right w:w="108" w:type="dxa"/>
            </w:tcMar>
          </w:tcPr>
          <w:p w:rsidR="003C5214" w:rsidRPr="00DF7F40" w:rsidRDefault="003C5214" w:rsidP="003C5214">
            <w:pPr>
              <w:pStyle w:val="IAETABLEHead"/>
              <w:framePr w:hSpace="0" w:wrap="auto" w:vAnchor="margin" w:hAnchor="text" w:xAlign="left" w:yAlign="inline"/>
              <w:rPr>
                <w:sz w:val="18"/>
                <w:szCs w:val="18"/>
              </w:rPr>
            </w:pPr>
            <w:r w:rsidRPr="00DF7F40">
              <w:rPr>
                <w:sz w:val="18"/>
                <w:szCs w:val="18"/>
              </w:rPr>
              <w:t>indicator</w:t>
            </w:r>
          </w:p>
        </w:tc>
        <w:tc>
          <w:tcPr>
            <w:tcW w:w="1024" w:type="pct"/>
            <w:tcBorders>
              <w:top w:val="nil"/>
              <w:left w:val="nil"/>
              <w:bottom w:val="single" w:sz="8" w:space="0" w:color="FFFFFF"/>
              <w:right w:val="single" w:sz="8" w:space="0" w:color="FFFFFF"/>
            </w:tcBorders>
            <w:shd w:val="clear" w:color="auto" w:fill="4F81BD" w:themeFill="accent1"/>
            <w:tcMar>
              <w:top w:w="0" w:type="dxa"/>
              <w:left w:w="108" w:type="dxa"/>
              <w:bottom w:w="0" w:type="dxa"/>
              <w:right w:w="108" w:type="dxa"/>
            </w:tcMar>
          </w:tcPr>
          <w:p w:rsidR="003C5214" w:rsidRPr="00DF7F40" w:rsidRDefault="003C5214" w:rsidP="003C5214">
            <w:pPr>
              <w:pStyle w:val="IAETABLEHead"/>
              <w:framePr w:hSpace="0" w:wrap="auto" w:vAnchor="margin" w:hAnchor="text" w:xAlign="left" w:yAlign="inline"/>
              <w:rPr>
                <w:sz w:val="18"/>
                <w:szCs w:val="18"/>
              </w:rPr>
            </w:pPr>
            <w:r w:rsidRPr="00DF7F40">
              <w:rPr>
                <w:sz w:val="18"/>
                <w:szCs w:val="18"/>
              </w:rPr>
              <w:t>monitoring frequency</w:t>
            </w:r>
          </w:p>
        </w:tc>
        <w:tc>
          <w:tcPr>
            <w:tcW w:w="1225" w:type="pct"/>
            <w:tcBorders>
              <w:top w:val="nil"/>
              <w:left w:val="nil"/>
              <w:bottom w:val="single" w:sz="8" w:space="0" w:color="FFFFFF"/>
              <w:right w:val="single" w:sz="8" w:space="0" w:color="FFFFFF"/>
            </w:tcBorders>
            <w:shd w:val="clear" w:color="auto" w:fill="4F81BD" w:themeFill="accent1"/>
            <w:tcMar>
              <w:top w:w="0" w:type="dxa"/>
              <w:left w:w="108" w:type="dxa"/>
              <w:bottom w:w="0" w:type="dxa"/>
              <w:right w:w="108" w:type="dxa"/>
            </w:tcMar>
          </w:tcPr>
          <w:p w:rsidR="003C5214" w:rsidRPr="00DF7F40" w:rsidRDefault="003C5214" w:rsidP="003C5214">
            <w:pPr>
              <w:pStyle w:val="IAETABLEHead"/>
              <w:framePr w:hSpace="0" w:wrap="auto" w:vAnchor="margin" w:hAnchor="text" w:xAlign="left" w:yAlign="inline"/>
              <w:rPr>
                <w:sz w:val="18"/>
                <w:szCs w:val="18"/>
              </w:rPr>
            </w:pPr>
            <w:r w:rsidRPr="00DF7F40">
              <w:rPr>
                <w:sz w:val="18"/>
                <w:szCs w:val="18"/>
              </w:rPr>
              <w:t>sites</w:t>
            </w:r>
          </w:p>
        </w:tc>
        <w:tc>
          <w:tcPr>
            <w:tcW w:w="1885" w:type="pct"/>
            <w:tcBorders>
              <w:top w:val="nil"/>
              <w:left w:val="nil"/>
              <w:bottom w:val="single" w:sz="8" w:space="0" w:color="FFFFFF"/>
              <w:right w:val="single" w:sz="8" w:space="0" w:color="FFFFFF"/>
            </w:tcBorders>
            <w:shd w:val="clear" w:color="auto" w:fill="4F81BD" w:themeFill="accent1"/>
            <w:tcMar>
              <w:top w:w="0" w:type="dxa"/>
              <w:left w:w="108" w:type="dxa"/>
              <w:bottom w:w="0" w:type="dxa"/>
              <w:right w:w="108" w:type="dxa"/>
            </w:tcMar>
          </w:tcPr>
          <w:p w:rsidR="003C5214" w:rsidRPr="00DF7F40" w:rsidRDefault="003C5214" w:rsidP="003C5214">
            <w:pPr>
              <w:pStyle w:val="IAETABLEHead"/>
              <w:framePr w:hSpace="0" w:wrap="auto" w:vAnchor="margin" w:hAnchor="text" w:xAlign="left" w:yAlign="inline"/>
              <w:rPr>
                <w:sz w:val="18"/>
                <w:szCs w:val="18"/>
              </w:rPr>
            </w:pPr>
            <w:r w:rsidRPr="00DF7F40">
              <w:rPr>
                <w:sz w:val="18"/>
                <w:szCs w:val="18"/>
              </w:rPr>
              <w:t>expected schedule</w:t>
            </w:r>
          </w:p>
        </w:tc>
      </w:tr>
      <w:tr w:rsidR="003C5214" w:rsidTr="0035311C">
        <w:trPr>
          <w:cantSplit/>
        </w:trPr>
        <w:tc>
          <w:tcPr>
            <w:tcW w:w="866" w:type="pct"/>
            <w:tcBorders>
              <w:top w:val="nil"/>
              <w:left w:val="single" w:sz="8" w:space="0" w:color="FFFFFF"/>
              <w:bottom w:val="nil"/>
              <w:right w:val="single" w:sz="24" w:space="0" w:color="FFFFFF"/>
            </w:tcBorders>
            <w:shd w:val="clear" w:color="auto" w:fill="4F81BD"/>
            <w:tcMar>
              <w:top w:w="0" w:type="dxa"/>
              <w:left w:w="108" w:type="dxa"/>
              <w:bottom w:w="0" w:type="dxa"/>
              <w:right w:w="108" w:type="dxa"/>
            </w:tcMar>
            <w:hideMark/>
          </w:tcPr>
          <w:p w:rsidR="003C5214" w:rsidRDefault="003C5214" w:rsidP="004B22BE">
            <w:pPr>
              <w:rPr>
                <w:sz w:val="24"/>
                <w:szCs w:val="24"/>
                <w:shd w:val="clear" w:color="auto" w:fill="4F81BD"/>
              </w:rPr>
            </w:pPr>
            <w:r>
              <w:rPr>
                <w:rFonts w:ascii="Calibri" w:hAnsi="Calibri"/>
                <w:b/>
                <w:bCs/>
                <w:color w:val="FFFFFF"/>
                <w:sz w:val="18"/>
                <w:szCs w:val="18"/>
                <w:shd w:val="clear" w:color="auto" w:fill="4F81BD"/>
              </w:rPr>
              <w:t xml:space="preserve">Ecosystem </w:t>
            </w:r>
            <w:r w:rsidR="004B22BE">
              <w:rPr>
                <w:rFonts w:ascii="Calibri" w:hAnsi="Calibri"/>
                <w:b/>
                <w:bCs/>
                <w:color w:val="FFFFFF"/>
                <w:sz w:val="18"/>
                <w:szCs w:val="18"/>
                <w:shd w:val="clear" w:color="auto" w:fill="4F81BD"/>
              </w:rPr>
              <w:t>t</w:t>
            </w:r>
            <w:r>
              <w:rPr>
                <w:rFonts w:ascii="Calibri" w:hAnsi="Calibri"/>
                <w:b/>
                <w:bCs/>
                <w:color w:val="FFFFFF"/>
                <w:sz w:val="18"/>
                <w:szCs w:val="18"/>
                <w:shd w:val="clear" w:color="auto" w:fill="4F81BD"/>
              </w:rPr>
              <w:t>ype</w:t>
            </w:r>
          </w:p>
        </w:tc>
        <w:tc>
          <w:tcPr>
            <w:tcW w:w="1024"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3C5214">
            <w:pPr>
              <w:rPr>
                <w:sz w:val="24"/>
                <w:szCs w:val="24"/>
                <w:shd w:val="clear" w:color="auto" w:fill="F2F2F2"/>
              </w:rPr>
            </w:pPr>
            <w:r>
              <w:rPr>
                <w:rFonts w:ascii="Calibri" w:hAnsi="Calibri"/>
                <w:sz w:val="18"/>
                <w:szCs w:val="18"/>
                <w:shd w:val="clear" w:color="auto" w:fill="F2F2F2"/>
              </w:rPr>
              <w:t>Once only</w:t>
            </w:r>
          </w:p>
        </w:tc>
        <w:tc>
          <w:tcPr>
            <w:tcW w:w="122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3C5214">
            <w:pPr>
              <w:rPr>
                <w:sz w:val="24"/>
                <w:szCs w:val="24"/>
                <w:shd w:val="clear" w:color="auto" w:fill="F2F2F2"/>
              </w:rPr>
            </w:pPr>
            <w:r>
              <w:rPr>
                <w:rFonts w:ascii="Calibri" w:hAnsi="Calibri"/>
                <w:sz w:val="18"/>
                <w:szCs w:val="18"/>
                <w:shd w:val="clear" w:color="auto" w:fill="F2F2F2"/>
              </w:rPr>
              <w:t xml:space="preserve">All sites </w:t>
            </w:r>
          </w:p>
        </w:tc>
        <w:tc>
          <w:tcPr>
            <w:tcW w:w="188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4B22BE">
            <w:pPr>
              <w:rPr>
                <w:sz w:val="24"/>
                <w:szCs w:val="24"/>
                <w:shd w:val="clear" w:color="auto" w:fill="F2F2F2"/>
              </w:rPr>
            </w:pPr>
            <w:r>
              <w:rPr>
                <w:rFonts w:ascii="Calibri" w:hAnsi="Calibri"/>
                <w:sz w:val="18"/>
                <w:szCs w:val="18"/>
                <w:shd w:val="clear" w:color="auto" w:fill="F2F2F2"/>
              </w:rPr>
              <w:t xml:space="preserve">Establishment of ANAE </w:t>
            </w:r>
            <w:r w:rsidR="004B22BE">
              <w:rPr>
                <w:rFonts w:ascii="Calibri" w:hAnsi="Calibri"/>
                <w:sz w:val="18"/>
                <w:szCs w:val="18"/>
                <w:shd w:val="clear" w:color="auto" w:fill="F2F2F2"/>
              </w:rPr>
              <w:t>t</w:t>
            </w:r>
            <w:r>
              <w:rPr>
                <w:rFonts w:ascii="Calibri" w:hAnsi="Calibri"/>
                <w:sz w:val="18"/>
                <w:szCs w:val="18"/>
                <w:shd w:val="clear" w:color="auto" w:fill="F2F2F2"/>
              </w:rPr>
              <w:t xml:space="preserve">ype at the start of the </w:t>
            </w:r>
            <w:r w:rsidR="004B22BE">
              <w:rPr>
                <w:rFonts w:ascii="Calibri" w:hAnsi="Calibri"/>
                <w:sz w:val="18"/>
                <w:szCs w:val="18"/>
                <w:shd w:val="clear" w:color="auto" w:fill="F2F2F2"/>
              </w:rPr>
              <w:t>LTIM Project</w:t>
            </w:r>
            <w:r>
              <w:rPr>
                <w:rFonts w:ascii="Calibri" w:hAnsi="Calibri"/>
                <w:sz w:val="18"/>
                <w:szCs w:val="18"/>
                <w:shd w:val="clear" w:color="auto" w:fill="F2F2F2"/>
              </w:rPr>
              <w:t>. Expected August</w:t>
            </w:r>
            <w:r w:rsidR="002033D2">
              <w:rPr>
                <w:rFonts w:ascii="Calibri" w:hAnsi="Calibri"/>
                <w:sz w:val="18"/>
                <w:szCs w:val="18"/>
                <w:shd w:val="clear" w:color="auto" w:fill="F2F2F2"/>
              </w:rPr>
              <w:t>-December</w:t>
            </w:r>
            <w:r>
              <w:rPr>
                <w:rFonts w:ascii="Calibri" w:hAnsi="Calibri"/>
                <w:sz w:val="18"/>
                <w:szCs w:val="18"/>
                <w:shd w:val="clear" w:color="auto" w:fill="F2F2F2"/>
              </w:rPr>
              <w:t xml:space="preserve"> 2014 </w:t>
            </w:r>
          </w:p>
        </w:tc>
      </w:tr>
      <w:tr w:rsidR="003C5214" w:rsidTr="0035311C">
        <w:trPr>
          <w:cantSplit/>
        </w:trPr>
        <w:tc>
          <w:tcPr>
            <w:tcW w:w="866" w:type="pct"/>
            <w:tcBorders>
              <w:top w:val="single" w:sz="8" w:space="0" w:color="FFFFFF"/>
              <w:left w:val="single" w:sz="8" w:space="0" w:color="FFFFFF"/>
              <w:bottom w:val="nil"/>
              <w:right w:val="single" w:sz="24" w:space="0" w:color="FFFFFF"/>
            </w:tcBorders>
            <w:shd w:val="clear" w:color="auto" w:fill="4F81BD"/>
            <w:tcMar>
              <w:top w:w="0" w:type="dxa"/>
              <w:left w:w="108" w:type="dxa"/>
              <w:bottom w:w="0" w:type="dxa"/>
              <w:right w:w="108" w:type="dxa"/>
            </w:tcMar>
            <w:hideMark/>
          </w:tcPr>
          <w:p w:rsidR="003C5214" w:rsidRDefault="003C5214" w:rsidP="004B22BE">
            <w:pPr>
              <w:rPr>
                <w:sz w:val="24"/>
                <w:szCs w:val="24"/>
                <w:shd w:val="clear" w:color="auto" w:fill="4F81BD"/>
              </w:rPr>
            </w:pPr>
            <w:r>
              <w:rPr>
                <w:rFonts w:ascii="Calibri" w:hAnsi="Calibri"/>
                <w:b/>
                <w:bCs/>
                <w:color w:val="FFFFFF"/>
                <w:sz w:val="18"/>
                <w:szCs w:val="18"/>
                <w:shd w:val="clear" w:color="auto" w:fill="4F81BD"/>
              </w:rPr>
              <w:t xml:space="preserve">Vegetation </w:t>
            </w:r>
            <w:r w:rsidR="004B22BE">
              <w:rPr>
                <w:rFonts w:ascii="Calibri" w:hAnsi="Calibri"/>
                <w:b/>
                <w:bCs/>
                <w:color w:val="FFFFFF"/>
                <w:sz w:val="18"/>
                <w:szCs w:val="18"/>
                <w:shd w:val="clear" w:color="auto" w:fill="4F81BD"/>
              </w:rPr>
              <w:t>d</w:t>
            </w:r>
            <w:r>
              <w:rPr>
                <w:rFonts w:ascii="Calibri" w:hAnsi="Calibri"/>
                <w:b/>
                <w:bCs/>
                <w:color w:val="FFFFFF"/>
                <w:sz w:val="18"/>
                <w:szCs w:val="18"/>
                <w:shd w:val="clear" w:color="auto" w:fill="4F81BD"/>
              </w:rPr>
              <w:t xml:space="preserve">iversity and </w:t>
            </w:r>
            <w:r w:rsidR="004B22BE">
              <w:rPr>
                <w:rFonts w:ascii="Calibri" w:hAnsi="Calibri"/>
                <w:b/>
                <w:bCs/>
                <w:color w:val="FFFFFF"/>
                <w:sz w:val="18"/>
                <w:szCs w:val="18"/>
                <w:shd w:val="clear" w:color="auto" w:fill="4F81BD"/>
              </w:rPr>
              <w:t>c</w:t>
            </w:r>
            <w:r>
              <w:rPr>
                <w:rFonts w:ascii="Calibri" w:hAnsi="Calibri"/>
                <w:b/>
                <w:bCs/>
                <w:color w:val="FFFFFF"/>
                <w:sz w:val="18"/>
                <w:szCs w:val="18"/>
                <w:shd w:val="clear" w:color="auto" w:fill="4F81BD"/>
              </w:rPr>
              <w:t>ondition</w:t>
            </w:r>
          </w:p>
        </w:tc>
        <w:tc>
          <w:tcPr>
            <w:tcW w:w="1024"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3C5214">
            <w:pPr>
              <w:rPr>
                <w:sz w:val="24"/>
                <w:szCs w:val="24"/>
                <w:shd w:val="clear" w:color="auto" w:fill="F2F2F2"/>
              </w:rPr>
            </w:pPr>
            <w:r>
              <w:rPr>
                <w:rFonts w:ascii="Calibri" w:hAnsi="Calibri"/>
                <w:sz w:val="18"/>
                <w:szCs w:val="18"/>
                <w:shd w:val="clear" w:color="auto" w:fill="F2F2F2"/>
              </w:rPr>
              <w:t>ANNUAL &amp; EVENT BASED</w:t>
            </w:r>
          </w:p>
        </w:tc>
        <w:tc>
          <w:tcPr>
            <w:tcW w:w="122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9C00BC">
            <w:pPr>
              <w:rPr>
                <w:sz w:val="24"/>
                <w:szCs w:val="24"/>
                <w:shd w:val="clear" w:color="auto" w:fill="F2F2F2"/>
              </w:rPr>
            </w:pPr>
            <w:r>
              <w:rPr>
                <w:rFonts w:ascii="Calibri" w:hAnsi="Calibri"/>
                <w:sz w:val="18"/>
                <w:szCs w:val="18"/>
                <w:shd w:val="clear" w:color="auto" w:fill="F2F2F2"/>
              </w:rPr>
              <w:t>1</w:t>
            </w:r>
            <w:r w:rsidR="009C00BC">
              <w:rPr>
                <w:rFonts w:ascii="Calibri" w:hAnsi="Calibri"/>
                <w:sz w:val="18"/>
                <w:szCs w:val="18"/>
                <w:shd w:val="clear" w:color="auto" w:fill="F2F2F2"/>
              </w:rPr>
              <w:t>2</w:t>
            </w:r>
            <w:r>
              <w:rPr>
                <w:rFonts w:ascii="Calibri" w:hAnsi="Calibri"/>
                <w:sz w:val="18"/>
                <w:szCs w:val="18"/>
                <w:shd w:val="clear" w:color="auto" w:fill="F2F2F2"/>
              </w:rPr>
              <w:t xml:space="preserve"> fixed sites </w:t>
            </w:r>
          </w:p>
        </w:tc>
        <w:tc>
          <w:tcPr>
            <w:tcW w:w="188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3C5214">
            <w:pPr>
              <w:rPr>
                <w:sz w:val="24"/>
                <w:szCs w:val="24"/>
                <w:shd w:val="clear" w:color="auto" w:fill="F2F2F2"/>
              </w:rPr>
            </w:pPr>
            <w:r>
              <w:rPr>
                <w:rFonts w:ascii="Calibri" w:hAnsi="Calibri"/>
                <w:sz w:val="18"/>
                <w:szCs w:val="18"/>
                <w:shd w:val="clear" w:color="auto" w:fill="F2F2F2"/>
              </w:rPr>
              <w:t>Before and after watering (expected to be April/May and 3 months after first fill)</w:t>
            </w:r>
          </w:p>
        </w:tc>
      </w:tr>
      <w:tr w:rsidR="003C5214" w:rsidTr="0035311C">
        <w:trPr>
          <w:cantSplit/>
        </w:trPr>
        <w:tc>
          <w:tcPr>
            <w:tcW w:w="866" w:type="pct"/>
            <w:tcBorders>
              <w:top w:val="single" w:sz="8" w:space="0" w:color="FFFFFF"/>
              <w:left w:val="single" w:sz="8" w:space="0" w:color="FFFFFF"/>
              <w:bottom w:val="nil"/>
              <w:right w:val="single" w:sz="24" w:space="0" w:color="FFFFFF"/>
            </w:tcBorders>
            <w:shd w:val="clear" w:color="auto" w:fill="4F81BD"/>
            <w:tcMar>
              <w:top w:w="0" w:type="dxa"/>
              <w:left w:w="108" w:type="dxa"/>
              <w:bottom w:w="0" w:type="dxa"/>
              <w:right w:w="108" w:type="dxa"/>
            </w:tcMar>
            <w:hideMark/>
          </w:tcPr>
          <w:p w:rsidR="003C5214" w:rsidRDefault="003C5214" w:rsidP="004B22BE">
            <w:pPr>
              <w:rPr>
                <w:sz w:val="24"/>
                <w:szCs w:val="24"/>
                <w:shd w:val="clear" w:color="auto" w:fill="4F81BD"/>
              </w:rPr>
            </w:pPr>
            <w:r>
              <w:rPr>
                <w:rFonts w:ascii="Calibri" w:hAnsi="Calibri"/>
                <w:b/>
                <w:bCs/>
                <w:color w:val="FFFFFF"/>
                <w:sz w:val="18"/>
                <w:szCs w:val="18"/>
                <w:shd w:val="clear" w:color="auto" w:fill="4F81BD"/>
              </w:rPr>
              <w:t xml:space="preserve">Riverine </w:t>
            </w:r>
            <w:r w:rsidR="004B22BE">
              <w:rPr>
                <w:rFonts w:ascii="Calibri" w:hAnsi="Calibri"/>
                <w:b/>
                <w:bCs/>
                <w:color w:val="FFFFFF"/>
                <w:sz w:val="18"/>
                <w:szCs w:val="18"/>
                <w:shd w:val="clear" w:color="auto" w:fill="4F81BD"/>
              </w:rPr>
              <w:t>f</w:t>
            </w:r>
            <w:r>
              <w:rPr>
                <w:rFonts w:ascii="Calibri" w:hAnsi="Calibri"/>
                <w:b/>
                <w:bCs/>
                <w:color w:val="FFFFFF"/>
                <w:sz w:val="18"/>
                <w:szCs w:val="18"/>
                <w:shd w:val="clear" w:color="auto" w:fill="4F81BD"/>
              </w:rPr>
              <w:t>ish</w:t>
            </w:r>
          </w:p>
        </w:tc>
        <w:tc>
          <w:tcPr>
            <w:tcW w:w="1024"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9C00BC">
            <w:pPr>
              <w:rPr>
                <w:sz w:val="24"/>
                <w:szCs w:val="24"/>
                <w:shd w:val="clear" w:color="auto" w:fill="F2F2F2"/>
              </w:rPr>
            </w:pPr>
            <w:r>
              <w:rPr>
                <w:rFonts w:ascii="Calibri" w:hAnsi="Calibri"/>
                <w:sz w:val="18"/>
                <w:szCs w:val="18"/>
                <w:shd w:val="clear" w:color="auto" w:fill="F2F2F2"/>
              </w:rPr>
              <w:t>ANNUAL  </w:t>
            </w:r>
          </w:p>
        </w:tc>
        <w:tc>
          <w:tcPr>
            <w:tcW w:w="122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9C00BC">
            <w:pPr>
              <w:rPr>
                <w:sz w:val="24"/>
                <w:szCs w:val="24"/>
                <w:shd w:val="clear" w:color="auto" w:fill="F2F2F2"/>
              </w:rPr>
            </w:pPr>
            <w:r>
              <w:rPr>
                <w:rFonts w:ascii="Calibri" w:hAnsi="Calibri"/>
                <w:sz w:val="18"/>
                <w:szCs w:val="18"/>
                <w:shd w:val="clear" w:color="auto" w:fill="F2F2F2"/>
              </w:rPr>
              <w:t>Basin Evaluation: 10 fixed sites within Zone 1 </w:t>
            </w:r>
          </w:p>
        </w:tc>
        <w:tc>
          <w:tcPr>
            <w:tcW w:w="188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9C00BC">
            <w:pPr>
              <w:rPr>
                <w:sz w:val="24"/>
                <w:szCs w:val="24"/>
                <w:shd w:val="clear" w:color="auto" w:fill="F2F2F2"/>
              </w:rPr>
            </w:pPr>
            <w:r>
              <w:rPr>
                <w:rFonts w:ascii="Calibri" w:hAnsi="Calibri"/>
                <w:sz w:val="18"/>
                <w:szCs w:val="18"/>
                <w:shd w:val="clear" w:color="auto" w:fill="F2F2F2"/>
              </w:rPr>
              <w:t>Annual sampling between March and May </w:t>
            </w:r>
          </w:p>
        </w:tc>
      </w:tr>
      <w:tr w:rsidR="003C5214" w:rsidTr="0035311C">
        <w:trPr>
          <w:cantSplit/>
        </w:trPr>
        <w:tc>
          <w:tcPr>
            <w:tcW w:w="866" w:type="pct"/>
            <w:tcBorders>
              <w:top w:val="single" w:sz="8" w:space="0" w:color="FFFFFF"/>
              <w:left w:val="single" w:sz="8" w:space="0" w:color="FFFFFF"/>
              <w:bottom w:val="nil"/>
              <w:right w:val="single" w:sz="24" w:space="0" w:color="FFFFFF"/>
            </w:tcBorders>
            <w:shd w:val="clear" w:color="auto" w:fill="4F81BD"/>
            <w:tcMar>
              <w:top w:w="0" w:type="dxa"/>
              <w:left w:w="108" w:type="dxa"/>
              <w:bottom w:w="0" w:type="dxa"/>
              <w:right w:w="108" w:type="dxa"/>
            </w:tcMar>
            <w:hideMark/>
          </w:tcPr>
          <w:p w:rsidR="003C5214" w:rsidRDefault="003C5214" w:rsidP="004B22BE">
            <w:pPr>
              <w:rPr>
                <w:sz w:val="24"/>
                <w:szCs w:val="24"/>
                <w:shd w:val="clear" w:color="auto" w:fill="4F81BD"/>
              </w:rPr>
            </w:pPr>
            <w:r>
              <w:rPr>
                <w:rFonts w:ascii="Calibri" w:hAnsi="Calibri"/>
                <w:b/>
                <w:bCs/>
                <w:color w:val="FFFFFF"/>
                <w:sz w:val="18"/>
                <w:szCs w:val="18"/>
                <w:shd w:val="clear" w:color="auto" w:fill="4F81BD"/>
              </w:rPr>
              <w:t xml:space="preserve">Larval </w:t>
            </w:r>
            <w:r w:rsidR="004B22BE">
              <w:rPr>
                <w:rFonts w:ascii="Calibri" w:hAnsi="Calibri"/>
                <w:b/>
                <w:bCs/>
                <w:color w:val="FFFFFF"/>
                <w:sz w:val="18"/>
                <w:szCs w:val="18"/>
                <w:shd w:val="clear" w:color="auto" w:fill="4F81BD"/>
              </w:rPr>
              <w:t>f</w:t>
            </w:r>
            <w:r>
              <w:rPr>
                <w:rFonts w:ascii="Calibri" w:hAnsi="Calibri"/>
                <w:b/>
                <w:bCs/>
                <w:color w:val="FFFFFF"/>
                <w:sz w:val="18"/>
                <w:szCs w:val="18"/>
                <w:shd w:val="clear" w:color="auto" w:fill="4F81BD"/>
              </w:rPr>
              <w:t>ish</w:t>
            </w:r>
          </w:p>
        </w:tc>
        <w:tc>
          <w:tcPr>
            <w:tcW w:w="1024"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3C5214">
            <w:pPr>
              <w:rPr>
                <w:sz w:val="24"/>
                <w:szCs w:val="24"/>
                <w:shd w:val="clear" w:color="auto" w:fill="F2F2F2"/>
              </w:rPr>
            </w:pPr>
            <w:r>
              <w:rPr>
                <w:rFonts w:ascii="Calibri" w:hAnsi="Calibri"/>
                <w:sz w:val="18"/>
                <w:szCs w:val="18"/>
                <w:shd w:val="clear" w:color="auto" w:fill="F2F2F2"/>
              </w:rPr>
              <w:t>ANNUAL</w:t>
            </w:r>
          </w:p>
        </w:tc>
        <w:tc>
          <w:tcPr>
            <w:tcW w:w="122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9C00BC">
            <w:pPr>
              <w:rPr>
                <w:sz w:val="24"/>
                <w:szCs w:val="24"/>
                <w:shd w:val="clear" w:color="auto" w:fill="F2F2F2"/>
              </w:rPr>
            </w:pPr>
            <w:r>
              <w:rPr>
                <w:rFonts w:ascii="Calibri" w:hAnsi="Calibri"/>
                <w:sz w:val="18"/>
                <w:szCs w:val="18"/>
                <w:shd w:val="clear" w:color="auto" w:fill="F2F2F2"/>
              </w:rPr>
              <w:t>3 fixed riverine sites in Zone 1 </w:t>
            </w:r>
          </w:p>
        </w:tc>
        <w:tc>
          <w:tcPr>
            <w:tcW w:w="188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9C00BC">
            <w:pPr>
              <w:rPr>
                <w:sz w:val="24"/>
                <w:szCs w:val="24"/>
                <w:shd w:val="clear" w:color="auto" w:fill="F2F2F2"/>
              </w:rPr>
            </w:pPr>
            <w:r>
              <w:rPr>
                <w:rFonts w:ascii="Calibri" w:hAnsi="Calibri"/>
                <w:sz w:val="18"/>
                <w:szCs w:val="18"/>
                <w:shd w:val="clear" w:color="auto" w:fill="F2F2F2"/>
              </w:rPr>
              <w:t>Annual sampling 5 times during breeding season (September to February)</w:t>
            </w:r>
          </w:p>
        </w:tc>
      </w:tr>
      <w:tr w:rsidR="003C5214" w:rsidTr="0035311C">
        <w:trPr>
          <w:cantSplit/>
        </w:trPr>
        <w:tc>
          <w:tcPr>
            <w:tcW w:w="866" w:type="pct"/>
            <w:tcBorders>
              <w:top w:val="single" w:sz="8" w:space="0" w:color="FFFFFF"/>
              <w:left w:val="single" w:sz="8" w:space="0" w:color="FFFFFF"/>
              <w:bottom w:val="nil"/>
              <w:right w:val="single" w:sz="24" w:space="0" w:color="FFFFFF"/>
            </w:tcBorders>
            <w:shd w:val="clear" w:color="auto" w:fill="4F81BD"/>
            <w:tcMar>
              <w:top w:w="0" w:type="dxa"/>
              <w:left w:w="108" w:type="dxa"/>
              <w:bottom w:w="0" w:type="dxa"/>
              <w:right w:w="108" w:type="dxa"/>
            </w:tcMar>
            <w:hideMark/>
          </w:tcPr>
          <w:p w:rsidR="003C5214" w:rsidRDefault="003C5214" w:rsidP="003C5214">
            <w:pPr>
              <w:rPr>
                <w:sz w:val="24"/>
                <w:szCs w:val="24"/>
                <w:shd w:val="clear" w:color="auto" w:fill="4F81BD"/>
              </w:rPr>
            </w:pPr>
            <w:r>
              <w:rPr>
                <w:rFonts w:ascii="Calibri" w:hAnsi="Calibri"/>
                <w:b/>
                <w:bCs/>
                <w:color w:val="FFFFFF"/>
                <w:sz w:val="18"/>
                <w:szCs w:val="18"/>
                <w:shd w:val="clear" w:color="auto" w:fill="4F81BD"/>
              </w:rPr>
              <w:t>Waterbird breeding</w:t>
            </w:r>
            <w:r w:rsidR="009C00BC">
              <w:rPr>
                <w:rFonts w:ascii="Calibri" w:hAnsi="Calibri"/>
                <w:b/>
                <w:bCs/>
                <w:color w:val="FFFFFF"/>
                <w:sz w:val="18"/>
                <w:szCs w:val="18"/>
                <w:shd w:val="clear" w:color="auto" w:fill="4F81BD"/>
              </w:rPr>
              <w:t xml:space="preserve"> (Option)</w:t>
            </w:r>
          </w:p>
        </w:tc>
        <w:tc>
          <w:tcPr>
            <w:tcW w:w="1024"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3C5214">
            <w:pPr>
              <w:rPr>
                <w:shd w:val="clear" w:color="auto" w:fill="F2F2F2"/>
              </w:rPr>
            </w:pPr>
            <w:r>
              <w:rPr>
                <w:rFonts w:ascii="Calibri" w:hAnsi="Calibri"/>
                <w:sz w:val="18"/>
                <w:szCs w:val="18"/>
                <w:shd w:val="clear" w:color="auto" w:fill="F2F2F2"/>
              </w:rPr>
              <w:t>EVENT-BASED</w:t>
            </w:r>
            <w:r w:rsidR="009C00BC">
              <w:rPr>
                <w:rFonts w:ascii="Calibri" w:hAnsi="Calibri"/>
                <w:sz w:val="18"/>
                <w:szCs w:val="18"/>
                <w:shd w:val="clear" w:color="auto" w:fill="F2F2F2"/>
              </w:rPr>
              <w:t xml:space="preserve"> (on request from the CEWO)</w:t>
            </w:r>
          </w:p>
          <w:p w:rsidR="003C5214" w:rsidRDefault="003C5214" w:rsidP="003C5214">
            <w:pPr>
              <w:rPr>
                <w:sz w:val="24"/>
                <w:szCs w:val="24"/>
                <w:shd w:val="clear" w:color="auto" w:fill="F2F2F2"/>
              </w:rPr>
            </w:pPr>
            <w:r>
              <w:rPr>
                <w:rFonts w:ascii="Calibri" w:hAnsi="Calibri"/>
                <w:sz w:val="18"/>
                <w:szCs w:val="18"/>
                <w:shd w:val="clear" w:color="auto" w:fill="F2F2F2"/>
              </w:rPr>
              <w:t> </w:t>
            </w:r>
          </w:p>
        </w:tc>
        <w:tc>
          <w:tcPr>
            <w:tcW w:w="122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3C5214">
            <w:pPr>
              <w:rPr>
                <w:sz w:val="24"/>
                <w:szCs w:val="24"/>
                <w:shd w:val="clear" w:color="auto" w:fill="F2F2F2"/>
              </w:rPr>
            </w:pPr>
            <w:r>
              <w:rPr>
                <w:rFonts w:ascii="Calibri" w:hAnsi="Calibri"/>
                <w:sz w:val="18"/>
                <w:szCs w:val="18"/>
                <w:shd w:val="clear" w:color="auto" w:fill="F2F2F2"/>
              </w:rPr>
              <w:t>One fixed site – Booligal wetland</w:t>
            </w:r>
          </w:p>
        </w:tc>
        <w:tc>
          <w:tcPr>
            <w:tcW w:w="188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3C5214">
            <w:pPr>
              <w:rPr>
                <w:sz w:val="24"/>
                <w:szCs w:val="24"/>
                <w:shd w:val="clear" w:color="auto" w:fill="F2F2F2"/>
              </w:rPr>
            </w:pPr>
            <w:r>
              <w:rPr>
                <w:rFonts w:ascii="Calibri" w:hAnsi="Calibri"/>
                <w:sz w:val="18"/>
                <w:szCs w:val="18"/>
                <w:shd w:val="clear" w:color="auto" w:fill="F2F2F2"/>
              </w:rPr>
              <w:t>Fortnightly surveys of bird breeding triggered by breeding events in Booligal wetland.  Assumes 3 breeding events in 5 years.</w:t>
            </w:r>
          </w:p>
        </w:tc>
      </w:tr>
      <w:tr w:rsidR="003C5214" w:rsidTr="0035311C">
        <w:trPr>
          <w:cantSplit/>
        </w:trPr>
        <w:tc>
          <w:tcPr>
            <w:tcW w:w="866" w:type="pct"/>
            <w:tcBorders>
              <w:top w:val="single" w:sz="8" w:space="0" w:color="FFFFFF"/>
              <w:left w:val="single" w:sz="8" w:space="0" w:color="FFFFFF"/>
              <w:bottom w:val="nil"/>
              <w:right w:val="single" w:sz="24" w:space="0" w:color="FFFFFF"/>
            </w:tcBorders>
            <w:shd w:val="clear" w:color="auto" w:fill="4F81BD"/>
            <w:tcMar>
              <w:top w:w="0" w:type="dxa"/>
              <w:left w:w="108" w:type="dxa"/>
              <w:bottom w:w="0" w:type="dxa"/>
              <w:right w:w="108" w:type="dxa"/>
            </w:tcMar>
            <w:hideMark/>
          </w:tcPr>
          <w:p w:rsidR="003C5214" w:rsidRDefault="003C5214" w:rsidP="003C5214">
            <w:pPr>
              <w:rPr>
                <w:sz w:val="24"/>
                <w:szCs w:val="24"/>
                <w:shd w:val="clear" w:color="auto" w:fill="4F81BD"/>
              </w:rPr>
            </w:pPr>
            <w:r>
              <w:rPr>
                <w:rFonts w:ascii="Calibri" w:hAnsi="Calibri"/>
                <w:b/>
                <w:bCs/>
                <w:color w:val="FFFFFF"/>
                <w:sz w:val="18"/>
                <w:szCs w:val="18"/>
                <w:shd w:val="clear" w:color="auto" w:fill="4F81BD"/>
              </w:rPr>
              <w:t>Stream metabolism</w:t>
            </w:r>
          </w:p>
        </w:tc>
        <w:tc>
          <w:tcPr>
            <w:tcW w:w="1024"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3C5214">
            <w:pPr>
              <w:rPr>
                <w:shd w:val="clear" w:color="auto" w:fill="F2F2F2"/>
              </w:rPr>
            </w:pPr>
            <w:r>
              <w:rPr>
                <w:rFonts w:ascii="Calibri" w:hAnsi="Calibri"/>
                <w:sz w:val="18"/>
                <w:szCs w:val="18"/>
                <w:shd w:val="clear" w:color="auto" w:fill="F2F2F2"/>
              </w:rPr>
              <w:t xml:space="preserve">CONTINUOUS </w:t>
            </w:r>
          </w:p>
          <w:p w:rsidR="003C5214" w:rsidRDefault="003C5214" w:rsidP="003C5214">
            <w:pPr>
              <w:rPr>
                <w:shd w:val="clear" w:color="auto" w:fill="F2F2F2"/>
              </w:rPr>
            </w:pPr>
            <w:r>
              <w:rPr>
                <w:rFonts w:ascii="Calibri" w:hAnsi="Calibri"/>
                <w:sz w:val="18"/>
                <w:szCs w:val="18"/>
                <w:shd w:val="clear" w:color="auto" w:fill="F2F2F2"/>
              </w:rPr>
              <w:t>REGULAR</w:t>
            </w:r>
          </w:p>
          <w:p w:rsidR="003C5214" w:rsidRDefault="003C5214" w:rsidP="003C5214">
            <w:pPr>
              <w:rPr>
                <w:sz w:val="24"/>
                <w:szCs w:val="24"/>
                <w:shd w:val="clear" w:color="auto" w:fill="F2F2F2"/>
              </w:rPr>
            </w:pPr>
            <w:r>
              <w:rPr>
                <w:rFonts w:ascii="Calibri" w:hAnsi="Calibri"/>
                <w:sz w:val="18"/>
                <w:szCs w:val="18"/>
                <w:shd w:val="clear" w:color="auto" w:fill="F2F2F2"/>
              </w:rPr>
              <w:t> </w:t>
            </w:r>
          </w:p>
        </w:tc>
        <w:tc>
          <w:tcPr>
            <w:tcW w:w="122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3C5214">
            <w:pPr>
              <w:rPr>
                <w:sz w:val="24"/>
                <w:szCs w:val="24"/>
                <w:shd w:val="clear" w:color="auto" w:fill="F2F2F2"/>
              </w:rPr>
            </w:pPr>
            <w:r>
              <w:rPr>
                <w:rFonts w:ascii="Calibri" w:hAnsi="Calibri"/>
                <w:sz w:val="18"/>
                <w:szCs w:val="18"/>
                <w:shd w:val="clear" w:color="auto" w:fill="F2F2F2"/>
              </w:rPr>
              <w:t>Four fixed sites matched to riverine fish sampling sites in Zone 1</w:t>
            </w:r>
          </w:p>
        </w:tc>
        <w:tc>
          <w:tcPr>
            <w:tcW w:w="188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3C5214">
            <w:pPr>
              <w:rPr>
                <w:shd w:val="clear" w:color="auto" w:fill="F2F2F2"/>
              </w:rPr>
            </w:pPr>
            <w:r>
              <w:rPr>
                <w:rFonts w:ascii="Calibri" w:hAnsi="Calibri"/>
                <w:sz w:val="18"/>
                <w:szCs w:val="18"/>
                <w:shd w:val="clear" w:color="auto" w:fill="F2F2F2"/>
              </w:rPr>
              <w:t xml:space="preserve">Continuous monitoring of dissolved oxygen and, temperature. </w:t>
            </w:r>
          </w:p>
          <w:p w:rsidR="003C5214" w:rsidRDefault="003C5214" w:rsidP="003C5214">
            <w:pPr>
              <w:rPr>
                <w:sz w:val="24"/>
                <w:szCs w:val="24"/>
                <w:shd w:val="clear" w:color="auto" w:fill="F2F2F2"/>
              </w:rPr>
            </w:pPr>
            <w:r>
              <w:rPr>
                <w:rFonts w:ascii="Calibri" w:hAnsi="Calibri"/>
                <w:sz w:val="18"/>
                <w:szCs w:val="18"/>
                <w:shd w:val="clear" w:color="auto" w:fill="F2F2F2"/>
              </w:rPr>
              <w:t>6 weekly sampling of nutrients and water quality attributes.</w:t>
            </w:r>
          </w:p>
        </w:tc>
      </w:tr>
      <w:tr w:rsidR="003C5214" w:rsidTr="009C00BC">
        <w:trPr>
          <w:cantSplit/>
        </w:trPr>
        <w:tc>
          <w:tcPr>
            <w:tcW w:w="866" w:type="pct"/>
            <w:tcBorders>
              <w:top w:val="single" w:sz="8" w:space="0" w:color="FFFFFF"/>
              <w:left w:val="single" w:sz="8" w:space="0" w:color="FFFFFF"/>
              <w:bottom w:val="nil"/>
              <w:right w:val="single" w:sz="24" w:space="0" w:color="FFFFFF"/>
            </w:tcBorders>
            <w:shd w:val="clear" w:color="auto" w:fill="4F81BD"/>
            <w:tcMar>
              <w:top w:w="0" w:type="dxa"/>
              <w:left w:w="108" w:type="dxa"/>
              <w:bottom w:w="0" w:type="dxa"/>
              <w:right w:w="108" w:type="dxa"/>
            </w:tcMar>
          </w:tcPr>
          <w:p w:rsidR="003C5214" w:rsidRDefault="003C5214" w:rsidP="003C5214">
            <w:pPr>
              <w:rPr>
                <w:sz w:val="24"/>
                <w:szCs w:val="24"/>
                <w:shd w:val="clear" w:color="auto" w:fill="4F81BD"/>
              </w:rPr>
            </w:pPr>
            <w:r>
              <w:rPr>
                <w:rFonts w:ascii="Calibri" w:hAnsi="Calibri"/>
                <w:b/>
                <w:bCs/>
                <w:color w:val="FFFFFF"/>
                <w:sz w:val="18"/>
                <w:szCs w:val="18"/>
                <w:shd w:val="clear" w:color="auto" w:fill="4F81BD"/>
              </w:rPr>
              <w:t>Frogs</w:t>
            </w:r>
            <w:r w:rsidR="009C00BC">
              <w:rPr>
                <w:rFonts w:ascii="Calibri" w:hAnsi="Calibri"/>
                <w:b/>
                <w:bCs/>
                <w:color w:val="FFFFFF"/>
                <w:sz w:val="18"/>
                <w:szCs w:val="18"/>
                <w:shd w:val="clear" w:color="auto" w:fill="4F81BD"/>
              </w:rPr>
              <w:t xml:space="preserve"> (Option)</w:t>
            </w:r>
          </w:p>
        </w:tc>
        <w:tc>
          <w:tcPr>
            <w:tcW w:w="1024"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tcPr>
          <w:p w:rsidR="003C5214" w:rsidRDefault="009C00BC" w:rsidP="003C5214">
            <w:pPr>
              <w:rPr>
                <w:sz w:val="24"/>
                <w:szCs w:val="24"/>
                <w:shd w:val="clear" w:color="auto" w:fill="F2F2F2"/>
              </w:rPr>
            </w:pPr>
            <w:r>
              <w:rPr>
                <w:rFonts w:ascii="Calibri" w:hAnsi="Calibri"/>
                <w:sz w:val="18"/>
                <w:szCs w:val="18"/>
                <w:shd w:val="clear" w:color="auto" w:fill="F2F2F2"/>
              </w:rPr>
              <w:t>EVENT-BASED (on request from the CEWO)</w:t>
            </w:r>
          </w:p>
        </w:tc>
        <w:tc>
          <w:tcPr>
            <w:tcW w:w="122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tcPr>
          <w:p w:rsidR="003C5214" w:rsidRDefault="003C5214" w:rsidP="00E703F4">
            <w:pPr>
              <w:rPr>
                <w:sz w:val="24"/>
                <w:szCs w:val="24"/>
                <w:shd w:val="clear" w:color="auto" w:fill="F2F2F2"/>
              </w:rPr>
            </w:pPr>
            <w:r>
              <w:rPr>
                <w:rFonts w:ascii="Calibri" w:hAnsi="Calibri"/>
                <w:sz w:val="18"/>
                <w:szCs w:val="18"/>
                <w:shd w:val="clear" w:color="auto" w:fill="F2F2F2"/>
              </w:rPr>
              <w:t xml:space="preserve">15 sites comprising 2 to 8 wetland sites and 2 to 7 riverine sites </w:t>
            </w:r>
            <w:r w:rsidR="00E703F4">
              <w:rPr>
                <w:rFonts w:ascii="Calibri" w:hAnsi="Calibri"/>
                <w:sz w:val="18"/>
                <w:szCs w:val="18"/>
                <w:shd w:val="clear" w:color="auto" w:fill="F2F2F2"/>
              </w:rPr>
              <w:t>depending on watering targets</w:t>
            </w:r>
          </w:p>
        </w:tc>
        <w:tc>
          <w:tcPr>
            <w:tcW w:w="188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tcPr>
          <w:p w:rsidR="003C5214" w:rsidRDefault="003C5214" w:rsidP="003C5214">
            <w:pPr>
              <w:rPr>
                <w:sz w:val="24"/>
                <w:szCs w:val="24"/>
                <w:shd w:val="clear" w:color="auto" w:fill="F2F2F2"/>
              </w:rPr>
            </w:pPr>
            <w:r>
              <w:rPr>
                <w:rFonts w:ascii="Calibri" w:hAnsi="Calibri"/>
                <w:sz w:val="18"/>
                <w:szCs w:val="18"/>
                <w:shd w:val="clear" w:color="auto" w:fill="F2F2F2"/>
              </w:rPr>
              <w:t>3 sampling events between August and February (one sample in each of winter, spring and summer).</w:t>
            </w:r>
          </w:p>
        </w:tc>
      </w:tr>
      <w:tr w:rsidR="003C5214" w:rsidTr="0035311C">
        <w:trPr>
          <w:cantSplit/>
        </w:trPr>
        <w:tc>
          <w:tcPr>
            <w:tcW w:w="866" w:type="pct"/>
            <w:tcBorders>
              <w:top w:val="single" w:sz="8" w:space="0" w:color="FFFFFF"/>
              <w:left w:val="single" w:sz="8" w:space="0" w:color="FFFFFF"/>
              <w:bottom w:val="nil"/>
              <w:right w:val="single" w:sz="24" w:space="0" w:color="FFFFFF"/>
            </w:tcBorders>
            <w:shd w:val="clear" w:color="auto" w:fill="4F81BD"/>
            <w:tcMar>
              <w:top w:w="0" w:type="dxa"/>
              <w:left w:w="108" w:type="dxa"/>
              <w:bottom w:w="0" w:type="dxa"/>
              <w:right w:w="108" w:type="dxa"/>
            </w:tcMar>
            <w:hideMark/>
          </w:tcPr>
          <w:p w:rsidR="003C5214" w:rsidRDefault="0027775D" w:rsidP="0027775D">
            <w:pPr>
              <w:rPr>
                <w:sz w:val="24"/>
                <w:szCs w:val="24"/>
                <w:shd w:val="clear" w:color="auto" w:fill="4F81BD"/>
              </w:rPr>
            </w:pPr>
            <w:r>
              <w:rPr>
                <w:rFonts w:ascii="Calibri" w:hAnsi="Calibri"/>
                <w:b/>
                <w:bCs/>
                <w:color w:val="FFFFFF"/>
                <w:sz w:val="18"/>
                <w:szCs w:val="18"/>
                <w:shd w:val="clear" w:color="auto" w:fill="4F81BD"/>
              </w:rPr>
              <w:t>Decapods</w:t>
            </w:r>
            <w:r w:rsidR="003C5214">
              <w:rPr>
                <w:rFonts w:ascii="Calibri" w:hAnsi="Calibri"/>
                <w:b/>
                <w:bCs/>
                <w:color w:val="FFFFFF"/>
                <w:sz w:val="18"/>
                <w:szCs w:val="18"/>
                <w:shd w:val="clear" w:color="auto" w:fill="4F81BD"/>
              </w:rPr>
              <w:t xml:space="preserve"> and </w:t>
            </w:r>
            <w:r>
              <w:rPr>
                <w:rFonts w:ascii="Calibri" w:hAnsi="Calibri"/>
                <w:b/>
                <w:bCs/>
                <w:color w:val="FFFFFF"/>
                <w:sz w:val="18"/>
                <w:szCs w:val="18"/>
                <w:shd w:val="clear" w:color="auto" w:fill="4F81BD"/>
              </w:rPr>
              <w:t>turtles</w:t>
            </w:r>
          </w:p>
        </w:tc>
        <w:tc>
          <w:tcPr>
            <w:tcW w:w="1024"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3C5214">
            <w:pPr>
              <w:rPr>
                <w:sz w:val="24"/>
                <w:szCs w:val="24"/>
                <w:shd w:val="clear" w:color="auto" w:fill="F2F2F2"/>
              </w:rPr>
            </w:pPr>
            <w:r>
              <w:rPr>
                <w:rFonts w:ascii="Calibri" w:hAnsi="Calibri"/>
                <w:sz w:val="18"/>
                <w:szCs w:val="18"/>
                <w:shd w:val="clear" w:color="auto" w:fill="F2F2F2"/>
              </w:rPr>
              <w:t>ANNUAL</w:t>
            </w:r>
          </w:p>
        </w:tc>
        <w:tc>
          <w:tcPr>
            <w:tcW w:w="122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B42DA1">
            <w:pPr>
              <w:rPr>
                <w:sz w:val="24"/>
                <w:szCs w:val="24"/>
                <w:shd w:val="clear" w:color="auto" w:fill="F2F2F2"/>
              </w:rPr>
            </w:pPr>
            <w:r>
              <w:rPr>
                <w:rFonts w:ascii="Calibri" w:hAnsi="Calibri"/>
                <w:sz w:val="18"/>
                <w:szCs w:val="18"/>
                <w:shd w:val="clear" w:color="auto" w:fill="F2F2F2"/>
              </w:rPr>
              <w:t xml:space="preserve">10 fixed riverine sites (matched to riverine fish) </w:t>
            </w:r>
            <w:r w:rsidR="00B42DA1">
              <w:rPr>
                <w:rFonts w:ascii="Calibri" w:hAnsi="Calibri"/>
                <w:sz w:val="18"/>
                <w:szCs w:val="18"/>
                <w:shd w:val="clear" w:color="auto" w:fill="F2F2F2"/>
              </w:rPr>
              <w:t>in zone 1</w:t>
            </w:r>
          </w:p>
        </w:tc>
        <w:tc>
          <w:tcPr>
            <w:tcW w:w="188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rsidR="003C5214" w:rsidRDefault="003C5214" w:rsidP="003C5214">
            <w:pPr>
              <w:rPr>
                <w:shd w:val="clear" w:color="auto" w:fill="F2F2F2"/>
              </w:rPr>
            </w:pPr>
            <w:r>
              <w:rPr>
                <w:rFonts w:ascii="Calibri" w:hAnsi="Calibri"/>
                <w:sz w:val="18"/>
                <w:szCs w:val="18"/>
                <w:shd w:val="clear" w:color="auto" w:fill="F2F2F2"/>
              </w:rPr>
              <w:t>Annual sampling between March and May</w:t>
            </w:r>
            <w:r w:rsidR="00B42DA1">
              <w:rPr>
                <w:rFonts w:ascii="Calibri" w:hAnsi="Calibri"/>
                <w:sz w:val="18"/>
                <w:szCs w:val="18"/>
                <w:shd w:val="clear" w:color="auto" w:fill="F2F2F2"/>
              </w:rPr>
              <w:t>.</w:t>
            </w:r>
            <w:r>
              <w:rPr>
                <w:rFonts w:ascii="Calibri" w:hAnsi="Calibri"/>
                <w:sz w:val="18"/>
                <w:szCs w:val="18"/>
                <w:shd w:val="clear" w:color="auto" w:fill="F2F2F2"/>
              </w:rPr>
              <w:t xml:space="preserve"> </w:t>
            </w:r>
          </w:p>
          <w:p w:rsidR="003C5214" w:rsidRDefault="003C5214" w:rsidP="003C5214">
            <w:pPr>
              <w:rPr>
                <w:sz w:val="24"/>
                <w:szCs w:val="24"/>
                <w:shd w:val="clear" w:color="auto" w:fill="F2F2F2"/>
              </w:rPr>
            </w:pPr>
            <w:r>
              <w:rPr>
                <w:rFonts w:ascii="Calibri" w:hAnsi="Calibri"/>
                <w:sz w:val="18"/>
                <w:szCs w:val="18"/>
                <w:shd w:val="clear" w:color="auto" w:fill="F2F2F2"/>
              </w:rPr>
              <w:t> </w:t>
            </w:r>
          </w:p>
        </w:tc>
      </w:tr>
      <w:tr w:rsidR="003C5214" w:rsidTr="002033D2">
        <w:trPr>
          <w:cantSplit/>
        </w:trPr>
        <w:tc>
          <w:tcPr>
            <w:tcW w:w="866" w:type="pct"/>
            <w:tcBorders>
              <w:top w:val="single" w:sz="8" w:space="0" w:color="FFFFFF"/>
              <w:left w:val="single" w:sz="8" w:space="0" w:color="FFFFFF"/>
              <w:bottom w:val="single" w:sz="8" w:space="0" w:color="FFFFFF"/>
              <w:right w:val="single" w:sz="24" w:space="0" w:color="FFFFFF"/>
            </w:tcBorders>
            <w:shd w:val="clear" w:color="auto" w:fill="4F81BD"/>
            <w:tcMar>
              <w:top w:w="0" w:type="dxa"/>
              <w:left w:w="108" w:type="dxa"/>
              <w:bottom w:w="0" w:type="dxa"/>
              <w:right w:w="108" w:type="dxa"/>
            </w:tcMar>
            <w:hideMark/>
          </w:tcPr>
          <w:p w:rsidR="003C5214" w:rsidRDefault="003C5214" w:rsidP="003C5214">
            <w:pPr>
              <w:rPr>
                <w:sz w:val="24"/>
                <w:szCs w:val="24"/>
                <w:shd w:val="clear" w:color="auto" w:fill="4F81BD"/>
              </w:rPr>
            </w:pPr>
            <w:r>
              <w:rPr>
                <w:rFonts w:ascii="Calibri" w:hAnsi="Calibri"/>
                <w:b/>
                <w:bCs/>
                <w:color w:val="FFFFFF"/>
                <w:sz w:val="18"/>
                <w:szCs w:val="18"/>
                <w:shd w:val="clear" w:color="auto" w:fill="4F81BD"/>
              </w:rPr>
              <w:t>Hydrological monitoring</w:t>
            </w:r>
          </w:p>
        </w:tc>
        <w:tc>
          <w:tcPr>
            <w:tcW w:w="1024" w:type="pct"/>
            <w:tcBorders>
              <w:top w:val="nil"/>
              <w:left w:val="nil"/>
              <w:bottom w:val="nil"/>
              <w:right w:val="single" w:sz="8" w:space="0" w:color="FFFFFF"/>
            </w:tcBorders>
            <w:shd w:val="clear" w:color="auto" w:fill="F2F2F2"/>
            <w:tcMar>
              <w:top w:w="0" w:type="dxa"/>
              <w:left w:w="108" w:type="dxa"/>
              <w:bottom w:w="0" w:type="dxa"/>
              <w:right w:w="108" w:type="dxa"/>
            </w:tcMar>
            <w:hideMark/>
          </w:tcPr>
          <w:p w:rsidR="003C5214" w:rsidRPr="002033D2" w:rsidRDefault="003C5214" w:rsidP="003C5214">
            <w:pPr>
              <w:rPr>
                <w:shd w:val="clear" w:color="auto" w:fill="F2F2F2"/>
              </w:rPr>
            </w:pPr>
            <w:r>
              <w:rPr>
                <w:rFonts w:ascii="Calibri" w:hAnsi="Calibri"/>
                <w:sz w:val="18"/>
                <w:szCs w:val="18"/>
                <w:shd w:val="clear" w:color="auto" w:fill="F2F2F2"/>
              </w:rPr>
              <w:t>CONTINUOUS</w:t>
            </w:r>
          </w:p>
        </w:tc>
        <w:tc>
          <w:tcPr>
            <w:tcW w:w="1225" w:type="pct"/>
            <w:tcBorders>
              <w:top w:val="nil"/>
              <w:left w:val="nil"/>
              <w:bottom w:val="nil"/>
              <w:right w:val="single" w:sz="8" w:space="0" w:color="FFFFFF"/>
            </w:tcBorders>
            <w:shd w:val="clear" w:color="auto" w:fill="F2F2F2"/>
            <w:tcMar>
              <w:top w:w="0" w:type="dxa"/>
              <w:left w:w="108" w:type="dxa"/>
              <w:bottom w:w="0" w:type="dxa"/>
              <w:right w:w="108" w:type="dxa"/>
            </w:tcMar>
            <w:hideMark/>
          </w:tcPr>
          <w:p w:rsidR="003C5214" w:rsidRPr="002033D2" w:rsidRDefault="003C5214" w:rsidP="003C5214">
            <w:pPr>
              <w:rPr>
                <w:shd w:val="clear" w:color="auto" w:fill="F2F2F2"/>
              </w:rPr>
            </w:pPr>
            <w:r>
              <w:rPr>
                <w:rFonts w:ascii="Calibri" w:hAnsi="Calibri"/>
                <w:sz w:val="18"/>
                <w:szCs w:val="18"/>
                <w:shd w:val="clear" w:color="auto" w:fill="F2F2F2"/>
              </w:rPr>
              <w:t>Gauging sites</w:t>
            </w:r>
          </w:p>
        </w:tc>
        <w:tc>
          <w:tcPr>
            <w:tcW w:w="1885" w:type="pct"/>
            <w:tcBorders>
              <w:top w:val="nil"/>
              <w:left w:val="nil"/>
              <w:bottom w:val="nil"/>
              <w:right w:val="single" w:sz="8" w:space="0" w:color="FFFFFF"/>
            </w:tcBorders>
            <w:shd w:val="clear" w:color="auto" w:fill="F2F2F2"/>
            <w:tcMar>
              <w:top w:w="0" w:type="dxa"/>
              <w:left w:w="108" w:type="dxa"/>
              <w:bottom w:w="0" w:type="dxa"/>
              <w:right w:w="108" w:type="dxa"/>
            </w:tcMar>
            <w:hideMark/>
          </w:tcPr>
          <w:p w:rsidR="003C5214" w:rsidRDefault="003C5214" w:rsidP="003C5214">
            <w:pPr>
              <w:rPr>
                <w:sz w:val="24"/>
                <w:szCs w:val="24"/>
                <w:shd w:val="clear" w:color="auto" w:fill="F2F2F2"/>
              </w:rPr>
            </w:pPr>
          </w:p>
        </w:tc>
      </w:tr>
      <w:tr w:rsidR="002033D2" w:rsidTr="0035311C">
        <w:trPr>
          <w:cantSplit/>
        </w:trPr>
        <w:tc>
          <w:tcPr>
            <w:tcW w:w="866" w:type="pct"/>
            <w:tcBorders>
              <w:top w:val="single" w:sz="8" w:space="0" w:color="FFFFFF"/>
              <w:left w:val="single" w:sz="8" w:space="0" w:color="FFFFFF"/>
              <w:bottom w:val="single" w:sz="8" w:space="0" w:color="FFFFFF"/>
              <w:right w:val="single" w:sz="24" w:space="0" w:color="FFFFFF"/>
            </w:tcBorders>
            <w:shd w:val="clear" w:color="auto" w:fill="4F81BD"/>
            <w:tcMar>
              <w:top w:w="0" w:type="dxa"/>
              <w:left w:w="108" w:type="dxa"/>
              <w:bottom w:w="0" w:type="dxa"/>
              <w:right w:w="108" w:type="dxa"/>
            </w:tcMar>
          </w:tcPr>
          <w:p w:rsidR="002033D2" w:rsidRDefault="002033D2" w:rsidP="003C5214">
            <w:pPr>
              <w:rPr>
                <w:rFonts w:ascii="Calibri" w:hAnsi="Calibri"/>
                <w:b/>
                <w:bCs/>
                <w:color w:val="FFFFFF"/>
                <w:sz w:val="18"/>
                <w:szCs w:val="18"/>
                <w:shd w:val="clear" w:color="auto" w:fill="4F81BD"/>
              </w:rPr>
            </w:pPr>
          </w:p>
        </w:tc>
        <w:tc>
          <w:tcPr>
            <w:tcW w:w="1024"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tcPr>
          <w:p w:rsidR="002033D2" w:rsidRDefault="002033D2" w:rsidP="003C5214">
            <w:pPr>
              <w:rPr>
                <w:rFonts w:ascii="Calibri" w:hAnsi="Calibri"/>
                <w:sz w:val="18"/>
                <w:szCs w:val="18"/>
                <w:shd w:val="clear" w:color="auto" w:fill="F2F2F2"/>
              </w:rPr>
            </w:pPr>
            <w:r>
              <w:rPr>
                <w:rFonts w:ascii="Calibri" w:hAnsi="Calibri"/>
                <w:sz w:val="18"/>
                <w:szCs w:val="18"/>
                <w:shd w:val="clear" w:color="auto" w:fill="F2F2F2"/>
              </w:rPr>
              <w:t>EVENT-BASED (in conjunction with Waterbird Breeding or Frog monitoring)</w:t>
            </w:r>
          </w:p>
        </w:tc>
        <w:tc>
          <w:tcPr>
            <w:tcW w:w="122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tcPr>
          <w:p w:rsidR="002033D2" w:rsidRDefault="002033D2" w:rsidP="003C5214">
            <w:pPr>
              <w:rPr>
                <w:rFonts w:ascii="Calibri" w:hAnsi="Calibri"/>
                <w:sz w:val="18"/>
                <w:szCs w:val="18"/>
                <w:shd w:val="clear" w:color="auto" w:fill="F2F2F2"/>
              </w:rPr>
            </w:pPr>
            <w:r>
              <w:rPr>
                <w:rFonts w:ascii="Calibri" w:hAnsi="Calibri"/>
                <w:sz w:val="18"/>
                <w:szCs w:val="18"/>
                <w:shd w:val="clear" w:color="auto" w:fill="F2F2F2"/>
              </w:rPr>
              <w:t>Cameras at 6 roving wetland sites</w:t>
            </w:r>
          </w:p>
        </w:tc>
        <w:tc>
          <w:tcPr>
            <w:tcW w:w="1885"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tcPr>
          <w:p w:rsidR="002033D2" w:rsidRDefault="002033D2" w:rsidP="003C5214">
            <w:pPr>
              <w:rPr>
                <w:rFonts w:ascii="Calibri" w:hAnsi="Calibri"/>
                <w:sz w:val="18"/>
                <w:szCs w:val="18"/>
                <w:shd w:val="clear" w:color="auto" w:fill="F2F2F2"/>
              </w:rPr>
            </w:pPr>
            <w:r>
              <w:rPr>
                <w:rFonts w:ascii="Calibri" w:hAnsi="Calibri"/>
                <w:sz w:val="18"/>
                <w:szCs w:val="18"/>
                <w:shd w:val="clear" w:color="auto" w:fill="F2F2F2"/>
              </w:rPr>
              <w:t>Cameras installed prior to targeted watering each year and downloaded after the watering event has passed</w:t>
            </w:r>
          </w:p>
        </w:tc>
      </w:tr>
    </w:tbl>
    <w:p w:rsidR="003C5214" w:rsidRDefault="003C5214" w:rsidP="003C5214">
      <w:pPr>
        <w:rPr>
          <w:lang w:val="en-GB"/>
        </w:rPr>
      </w:pPr>
    </w:p>
    <w:p w:rsidR="009C00BC" w:rsidRDefault="009C00BC">
      <w:pPr>
        <w:rPr>
          <w:lang w:val="en-GB"/>
        </w:rPr>
      </w:pPr>
      <w:r>
        <w:rPr>
          <w:lang w:val="en-GB"/>
        </w:rPr>
        <w:br w:type="page"/>
      </w:r>
    </w:p>
    <w:p w:rsidR="00093559" w:rsidRDefault="00093559">
      <w:pPr>
        <w:pStyle w:val="IAEHeading1"/>
      </w:pPr>
      <w:bookmarkStart w:id="119" w:name="_Toc383177089"/>
      <w:bookmarkStart w:id="120" w:name="_Ref381361284"/>
      <w:bookmarkStart w:id="121" w:name="_Toc401920884"/>
      <w:bookmarkEnd w:id="119"/>
      <w:r>
        <w:t>Communication and engagement</w:t>
      </w:r>
      <w:bookmarkEnd w:id="120"/>
      <w:bookmarkEnd w:id="121"/>
      <w:r>
        <w:t xml:space="preserve"> </w:t>
      </w:r>
    </w:p>
    <w:p w:rsidR="00187357" w:rsidRDefault="00187357" w:rsidP="00187357">
      <w:pPr>
        <w:rPr>
          <w:lang w:eastAsia="en-US"/>
        </w:rPr>
      </w:pPr>
      <w:r>
        <w:rPr>
          <w:lang w:eastAsia="en-US"/>
        </w:rPr>
        <w:t>There are two elements to communication and engagement</w:t>
      </w:r>
      <w:r w:rsidR="0048433F">
        <w:rPr>
          <w:lang w:eastAsia="en-US"/>
        </w:rPr>
        <w:t xml:space="preserve"> </w:t>
      </w:r>
      <w:r>
        <w:rPr>
          <w:lang w:eastAsia="en-US"/>
        </w:rPr>
        <w:t xml:space="preserve">for the M&amp;E Plan for the Lachlan river system Selected Area. The first is internal project communication which </w:t>
      </w:r>
      <w:r w:rsidR="009F51B9">
        <w:rPr>
          <w:lang w:eastAsia="en-US"/>
        </w:rPr>
        <w:t>relates</w:t>
      </w:r>
      <w:r>
        <w:rPr>
          <w:lang w:eastAsia="en-US"/>
        </w:rPr>
        <w:t xml:space="preserve"> to the communication activities associated with the core operation of the M&amp;E Plan</w:t>
      </w:r>
      <w:r w:rsidR="00986D7D">
        <w:rPr>
          <w:lang w:eastAsia="en-US"/>
        </w:rPr>
        <w:t xml:space="preserve"> and includes the </w:t>
      </w:r>
      <w:r>
        <w:rPr>
          <w:lang w:eastAsia="en-US"/>
        </w:rPr>
        <w:t xml:space="preserve">project team, the </w:t>
      </w:r>
      <w:r w:rsidR="008F7474">
        <w:rPr>
          <w:lang w:eastAsia="en-US"/>
        </w:rPr>
        <w:t>CEWO</w:t>
      </w:r>
      <w:r>
        <w:rPr>
          <w:lang w:eastAsia="en-US"/>
        </w:rPr>
        <w:t xml:space="preserve"> and key water delivery stakeholders.  The second is external communication </w:t>
      </w:r>
      <w:r w:rsidR="00964ECD">
        <w:rPr>
          <w:lang w:eastAsia="en-US"/>
        </w:rPr>
        <w:t xml:space="preserve">and engagement which </w:t>
      </w:r>
      <w:r>
        <w:rPr>
          <w:lang w:eastAsia="en-US"/>
        </w:rPr>
        <w:t xml:space="preserve">involves stakeholder groups outside of the </w:t>
      </w:r>
      <w:r w:rsidR="00986D7D">
        <w:rPr>
          <w:lang w:eastAsia="en-US"/>
        </w:rPr>
        <w:t>core operation of the M&amp;E Plan and includes landholders, affected communities and the general public. Th</w:t>
      </w:r>
      <w:r w:rsidR="009F51B9">
        <w:rPr>
          <w:lang w:eastAsia="en-US"/>
        </w:rPr>
        <w:t xml:space="preserve">is </w:t>
      </w:r>
      <w:r w:rsidR="00C77AF3">
        <w:rPr>
          <w:lang w:eastAsia="en-US"/>
        </w:rPr>
        <w:t>c</w:t>
      </w:r>
      <w:r w:rsidR="009F51B9">
        <w:rPr>
          <w:lang w:eastAsia="en-US"/>
        </w:rPr>
        <w:t>ommunication and engagement plan outlines the approach to these</w:t>
      </w:r>
      <w:r w:rsidR="00986D7D">
        <w:rPr>
          <w:lang w:eastAsia="en-US"/>
        </w:rPr>
        <w:t xml:space="preserve"> two elements in Sections </w:t>
      </w:r>
      <w:r w:rsidR="000D1603">
        <w:rPr>
          <w:lang w:eastAsia="en-US"/>
        </w:rPr>
        <w:fldChar w:fldCharType="begin"/>
      </w:r>
      <w:r w:rsidR="00986D7D">
        <w:rPr>
          <w:lang w:eastAsia="en-US"/>
        </w:rPr>
        <w:instrText xml:space="preserve"> REF _Ref385240955 \r \h </w:instrText>
      </w:r>
      <w:r w:rsidR="000D1603">
        <w:rPr>
          <w:lang w:eastAsia="en-US"/>
        </w:rPr>
      </w:r>
      <w:r w:rsidR="000D1603">
        <w:rPr>
          <w:lang w:eastAsia="en-US"/>
        </w:rPr>
        <w:fldChar w:fldCharType="separate"/>
      </w:r>
      <w:r w:rsidR="008C1F8D">
        <w:rPr>
          <w:lang w:eastAsia="en-US"/>
        </w:rPr>
        <w:t>7.1</w:t>
      </w:r>
      <w:r w:rsidR="000D1603">
        <w:rPr>
          <w:lang w:eastAsia="en-US"/>
        </w:rPr>
        <w:fldChar w:fldCharType="end"/>
      </w:r>
      <w:r w:rsidR="00986D7D">
        <w:rPr>
          <w:lang w:eastAsia="en-US"/>
        </w:rPr>
        <w:t xml:space="preserve"> and</w:t>
      </w:r>
      <w:r w:rsidR="00D63E1D">
        <w:rPr>
          <w:lang w:eastAsia="en-US"/>
        </w:rPr>
        <w:t xml:space="preserve"> Section </w:t>
      </w:r>
      <w:r w:rsidR="000D1603">
        <w:rPr>
          <w:lang w:eastAsia="en-US"/>
        </w:rPr>
        <w:fldChar w:fldCharType="begin"/>
      </w:r>
      <w:r w:rsidR="00D63E1D">
        <w:rPr>
          <w:lang w:eastAsia="en-US"/>
        </w:rPr>
        <w:instrText xml:space="preserve"> REF _Ref385496844 \r \h </w:instrText>
      </w:r>
      <w:r w:rsidR="000D1603">
        <w:rPr>
          <w:lang w:eastAsia="en-US"/>
        </w:rPr>
      </w:r>
      <w:r w:rsidR="000D1603">
        <w:rPr>
          <w:lang w:eastAsia="en-US"/>
        </w:rPr>
        <w:fldChar w:fldCharType="separate"/>
      </w:r>
      <w:r w:rsidR="008C1F8D">
        <w:rPr>
          <w:lang w:eastAsia="en-US"/>
        </w:rPr>
        <w:t>7.2</w:t>
      </w:r>
      <w:r w:rsidR="000D1603">
        <w:rPr>
          <w:lang w:eastAsia="en-US"/>
        </w:rPr>
        <w:fldChar w:fldCharType="end"/>
      </w:r>
      <w:r w:rsidR="00986D7D">
        <w:rPr>
          <w:lang w:eastAsia="en-US"/>
        </w:rPr>
        <w:t xml:space="preserve"> respectively.</w:t>
      </w:r>
    </w:p>
    <w:p w:rsidR="00760E19" w:rsidRDefault="00760E19" w:rsidP="00187357">
      <w:pPr>
        <w:rPr>
          <w:lang w:eastAsia="en-US"/>
        </w:rPr>
      </w:pPr>
    </w:p>
    <w:p w:rsidR="00187357" w:rsidRDefault="00187357" w:rsidP="00187357">
      <w:pPr>
        <w:pStyle w:val="IAEHeading2"/>
      </w:pPr>
      <w:bookmarkStart w:id="122" w:name="_Ref385240955"/>
      <w:bookmarkStart w:id="123" w:name="_Ref385277501"/>
      <w:bookmarkStart w:id="124" w:name="_Ref385277509"/>
      <w:bookmarkStart w:id="125" w:name="_Ref385277778"/>
      <w:bookmarkStart w:id="126" w:name="_Toc401920885"/>
      <w:r>
        <w:t xml:space="preserve">Internal </w:t>
      </w:r>
      <w:r w:rsidR="00B3754D">
        <w:t>p</w:t>
      </w:r>
      <w:r>
        <w:t xml:space="preserve">roject </w:t>
      </w:r>
      <w:r w:rsidR="00B3754D">
        <w:t>c</w:t>
      </w:r>
      <w:r>
        <w:t>ommunications</w:t>
      </w:r>
      <w:bookmarkEnd w:id="122"/>
      <w:bookmarkEnd w:id="123"/>
      <w:bookmarkEnd w:id="124"/>
      <w:bookmarkEnd w:id="125"/>
      <w:bookmarkEnd w:id="126"/>
    </w:p>
    <w:p w:rsidR="0048433F" w:rsidRDefault="00C77AF3" w:rsidP="009F51B9">
      <w:pPr>
        <w:rPr>
          <w:lang w:val="en-GB" w:eastAsia="en-US"/>
        </w:rPr>
      </w:pPr>
      <w:r>
        <w:rPr>
          <w:lang w:val="en-GB" w:eastAsia="en-US"/>
        </w:rPr>
        <w:t>The aims of the i</w:t>
      </w:r>
      <w:r w:rsidR="00964ECD">
        <w:rPr>
          <w:lang w:val="en-GB" w:eastAsia="en-US"/>
        </w:rPr>
        <w:t xml:space="preserve">nternal project communications </w:t>
      </w:r>
      <w:r w:rsidR="0048433F">
        <w:rPr>
          <w:lang w:val="en-GB" w:eastAsia="en-US"/>
        </w:rPr>
        <w:t xml:space="preserve">activities </w:t>
      </w:r>
      <w:r>
        <w:rPr>
          <w:lang w:val="en-GB" w:eastAsia="en-US"/>
        </w:rPr>
        <w:t xml:space="preserve">are to work with </w:t>
      </w:r>
      <w:r w:rsidR="008F7474">
        <w:rPr>
          <w:lang w:val="en-GB" w:eastAsia="en-US"/>
        </w:rPr>
        <w:t>c</w:t>
      </w:r>
      <w:r>
        <w:rPr>
          <w:lang w:val="en-GB" w:eastAsia="en-US"/>
        </w:rPr>
        <w:t xml:space="preserve">ore </w:t>
      </w:r>
      <w:r w:rsidR="008F7474">
        <w:rPr>
          <w:lang w:val="en-GB" w:eastAsia="en-US"/>
        </w:rPr>
        <w:t>s</w:t>
      </w:r>
      <w:r>
        <w:rPr>
          <w:lang w:val="en-GB" w:eastAsia="en-US"/>
        </w:rPr>
        <w:t>takeholders to</w:t>
      </w:r>
      <w:r w:rsidR="0048433F">
        <w:rPr>
          <w:lang w:val="en-GB" w:eastAsia="en-US"/>
        </w:rPr>
        <w:t>:</w:t>
      </w:r>
    </w:p>
    <w:p w:rsidR="0048433F" w:rsidRDefault="0048433F" w:rsidP="00350387">
      <w:pPr>
        <w:pStyle w:val="ListParagraph"/>
        <w:numPr>
          <w:ilvl w:val="0"/>
          <w:numId w:val="75"/>
        </w:numPr>
        <w:rPr>
          <w:lang w:val="en-GB"/>
        </w:rPr>
      </w:pPr>
      <w:r>
        <w:rPr>
          <w:lang w:val="en-GB"/>
        </w:rPr>
        <w:t>Facilitate smooth and efficient implementation of the M&amp;E Plan</w:t>
      </w:r>
      <w:r w:rsidR="00246D8C">
        <w:rPr>
          <w:lang w:val="en-GB"/>
        </w:rPr>
        <w:t>.</w:t>
      </w:r>
      <w:r>
        <w:rPr>
          <w:lang w:val="en-GB"/>
        </w:rPr>
        <w:t xml:space="preserve"> </w:t>
      </w:r>
    </w:p>
    <w:p w:rsidR="0048433F" w:rsidRDefault="0048433F" w:rsidP="00350387">
      <w:pPr>
        <w:pStyle w:val="ListParagraph"/>
        <w:numPr>
          <w:ilvl w:val="0"/>
          <w:numId w:val="75"/>
        </w:numPr>
        <w:rPr>
          <w:lang w:val="en-GB"/>
        </w:rPr>
      </w:pPr>
      <w:r>
        <w:rPr>
          <w:lang w:val="en-GB"/>
        </w:rPr>
        <w:t xml:space="preserve">Facilitate engagement </w:t>
      </w:r>
      <w:r w:rsidR="00713381">
        <w:rPr>
          <w:lang w:val="en-GB"/>
        </w:rPr>
        <w:t xml:space="preserve">and </w:t>
      </w:r>
      <w:r>
        <w:rPr>
          <w:lang w:val="en-GB"/>
        </w:rPr>
        <w:t xml:space="preserve">build relationships among core </w:t>
      </w:r>
      <w:r w:rsidR="00713381">
        <w:rPr>
          <w:lang w:val="en-GB"/>
        </w:rPr>
        <w:t>stakeholders</w:t>
      </w:r>
      <w:r w:rsidR="00246D8C">
        <w:rPr>
          <w:lang w:val="en-GB"/>
        </w:rPr>
        <w:t>.</w:t>
      </w:r>
      <w:r w:rsidR="00713381">
        <w:rPr>
          <w:lang w:val="en-GB"/>
        </w:rPr>
        <w:t xml:space="preserve"> </w:t>
      </w:r>
    </w:p>
    <w:p w:rsidR="0048433F" w:rsidRDefault="0048433F" w:rsidP="00350387">
      <w:pPr>
        <w:pStyle w:val="ListParagraph"/>
        <w:numPr>
          <w:ilvl w:val="0"/>
          <w:numId w:val="75"/>
        </w:numPr>
        <w:rPr>
          <w:lang w:val="en-GB"/>
        </w:rPr>
      </w:pPr>
      <w:r>
        <w:rPr>
          <w:lang w:val="en-GB"/>
        </w:rPr>
        <w:t>Disseminate learning and results from project activities</w:t>
      </w:r>
      <w:r w:rsidR="00246D8C">
        <w:rPr>
          <w:lang w:val="en-GB"/>
        </w:rPr>
        <w:t>.</w:t>
      </w:r>
      <w:r>
        <w:rPr>
          <w:lang w:val="en-GB"/>
        </w:rPr>
        <w:t xml:space="preserve"> </w:t>
      </w:r>
    </w:p>
    <w:p w:rsidR="0048433F" w:rsidRDefault="0048433F" w:rsidP="00350387">
      <w:pPr>
        <w:pStyle w:val="ListParagraph"/>
        <w:numPr>
          <w:ilvl w:val="0"/>
          <w:numId w:val="75"/>
        </w:numPr>
        <w:rPr>
          <w:lang w:val="en-GB"/>
        </w:rPr>
      </w:pPr>
      <w:r>
        <w:rPr>
          <w:lang w:val="en-GB"/>
        </w:rPr>
        <w:t>Contribute to on-going adaptive management associated with environmental watering</w:t>
      </w:r>
      <w:r w:rsidR="00246D8C">
        <w:rPr>
          <w:lang w:val="en-GB"/>
        </w:rPr>
        <w:t>.</w:t>
      </w:r>
    </w:p>
    <w:p w:rsidR="00C77AF3" w:rsidRDefault="00713381" w:rsidP="00C77AF3">
      <w:pPr>
        <w:rPr>
          <w:lang w:val="en-GB"/>
        </w:rPr>
      </w:pPr>
      <w:r w:rsidRPr="00EC2C51">
        <w:rPr>
          <w:lang w:val="en-GB" w:eastAsia="en-US"/>
        </w:rPr>
        <w:t xml:space="preserve">The </w:t>
      </w:r>
      <w:r w:rsidR="008F7474">
        <w:rPr>
          <w:lang w:val="en-GB" w:eastAsia="en-US"/>
        </w:rPr>
        <w:t>c</w:t>
      </w:r>
      <w:r w:rsidR="00C77AF3">
        <w:rPr>
          <w:lang w:val="en-GB" w:eastAsia="en-US"/>
        </w:rPr>
        <w:t xml:space="preserve">ore </w:t>
      </w:r>
      <w:r w:rsidR="008F7474">
        <w:rPr>
          <w:lang w:val="en-GB" w:eastAsia="en-US"/>
        </w:rPr>
        <w:t>s</w:t>
      </w:r>
      <w:r w:rsidRPr="00EC2C51">
        <w:rPr>
          <w:lang w:val="en-GB" w:eastAsia="en-US"/>
        </w:rPr>
        <w:t xml:space="preserve">takeholders </w:t>
      </w:r>
      <w:r w:rsidR="006E3E2B">
        <w:rPr>
          <w:lang w:val="en-GB" w:eastAsia="en-US"/>
        </w:rPr>
        <w:t>are</w:t>
      </w:r>
      <w:r w:rsidRPr="00EC2C51">
        <w:rPr>
          <w:lang w:val="en-GB" w:eastAsia="en-US"/>
        </w:rPr>
        <w:t xml:space="preserve"> those who are directly involved in the delivery of the M&amp;E Plan (</w:t>
      </w:r>
      <w:r w:rsidR="006E3E2B">
        <w:rPr>
          <w:lang w:val="en-GB" w:eastAsia="en-US"/>
        </w:rPr>
        <w:t xml:space="preserve">known as </w:t>
      </w:r>
      <w:r w:rsidRPr="00EC2C51">
        <w:rPr>
          <w:lang w:val="en-GB" w:eastAsia="en-US"/>
        </w:rPr>
        <w:t xml:space="preserve">the </w:t>
      </w:r>
      <w:r w:rsidR="008F7474">
        <w:rPr>
          <w:lang w:val="en-GB" w:eastAsia="en-US"/>
        </w:rPr>
        <w:t>p</w:t>
      </w:r>
      <w:r w:rsidRPr="00EC2C51">
        <w:rPr>
          <w:lang w:val="en-GB" w:eastAsia="en-US"/>
        </w:rPr>
        <w:t xml:space="preserve">roject </w:t>
      </w:r>
      <w:r w:rsidR="008F7474">
        <w:rPr>
          <w:lang w:val="en-GB" w:eastAsia="en-US"/>
        </w:rPr>
        <w:t>t</w:t>
      </w:r>
      <w:r w:rsidRPr="00EC2C51">
        <w:rPr>
          <w:lang w:val="en-GB" w:eastAsia="en-US"/>
        </w:rPr>
        <w:t>eam</w:t>
      </w:r>
      <w:r w:rsidR="00EE1D25">
        <w:rPr>
          <w:lang w:val="en-GB" w:eastAsia="en-US"/>
        </w:rPr>
        <w:t>,</w:t>
      </w:r>
      <w:r w:rsidR="006E3E2B">
        <w:rPr>
          <w:lang w:val="en-GB" w:eastAsia="en-US"/>
        </w:rPr>
        <w:t xml:space="preserve"> </w:t>
      </w:r>
      <w:fldSimple w:instr=" REF _Ref380678585 \h  \* MERGEFORMAT ">
        <w:r w:rsidR="008C1F8D" w:rsidRPr="00EE1D25">
          <w:t xml:space="preserve">Table </w:t>
        </w:r>
        <w:r w:rsidR="008C1F8D">
          <w:rPr>
            <w:noProof/>
          </w:rPr>
          <w:t>18</w:t>
        </w:r>
      </w:fldSimple>
      <w:r w:rsidRPr="00EC2C51">
        <w:rPr>
          <w:lang w:val="en-GB" w:eastAsia="en-US"/>
        </w:rPr>
        <w:t xml:space="preserve">) and the delivery of environmental water within the Lachlan river system Selected Area (known as </w:t>
      </w:r>
      <w:r w:rsidR="008F7474">
        <w:rPr>
          <w:lang w:val="en-GB" w:eastAsia="en-US"/>
        </w:rPr>
        <w:t>o</w:t>
      </w:r>
      <w:r w:rsidRPr="00EC2C51">
        <w:rPr>
          <w:lang w:val="en-GB" w:eastAsia="en-US"/>
        </w:rPr>
        <w:t xml:space="preserve">perational </w:t>
      </w:r>
      <w:r w:rsidR="008F7474">
        <w:rPr>
          <w:lang w:val="en-GB" w:eastAsia="en-US"/>
        </w:rPr>
        <w:t>s</w:t>
      </w:r>
      <w:r w:rsidRPr="00EC2C51">
        <w:rPr>
          <w:lang w:val="en-GB" w:eastAsia="en-US"/>
        </w:rPr>
        <w:t>takeholders</w:t>
      </w:r>
      <w:r w:rsidR="00EE1D25">
        <w:rPr>
          <w:lang w:val="en-GB" w:eastAsia="en-US"/>
        </w:rPr>
        <w:t>,</w:t>
      </w:r>
      <w:r w:rsidR="001A13A6">
        <w:rPr>
          <w:lang w:val="en-GB" w:eastAsia="en-US"/>
        </w:rPr>
        <w:t xml:space="preserve"> </w:t>
      </w:r>
      <w:fldSimple w:instr=" REF _Ref385244603 \h  \* MERGEFORMAT ">
        <w:r w:rsidR="008C1F8D" w:rsidRPr="00EE1D25">
          <w:t xml:space="preserve">Table </w:t>
        </w:r>
        <w:r w:rsidR="008C1F8D">
          <w:rPr>
            <w:noProof/>
          </w:rPr>
          <w:t>19</w:t>
        </w:r>
      </w:fldSimple>
      <w:r w:rsidR="00C95741" w:rsidRPr="00EC2C51">
        <w:rPr>
          <w:lang w:val="en-GB" w:eastAsia="en-US"/>
        </w:rPr>
        <w:t xml:space="preserve">). </w:t>
      </w:r>
      <w:r w:rsidR="00C77AF3">
        <w:rPr>
          <w:lang w:val="en-GB"/>
        </w:rPr>
        <w:t>A range of activities and actions have been identified that meet the aims of the internal project communications and these are outlined below.</w:t>
      </w:r>
    </w:p>
    <w:p w:rsidR="00760E19" w:rsidRDefault="00760E19" w:rsidP="00C77AF3">
      <w:pPr>
        <w:rPr>
          <w:lang w:val="en-GB"/>
        </w:rPr>
      </w:pPr>
    </w:p>
    <w:p w:rsidR="00187357" w:rsidRPr="00EE1D25" w:rsidRDefault="00187357" w:rsidP="00EE1D25">
      <w:pPr>
        <w:pStyle w:val="IAECaptionFigTable"/>
      </w:pPr>
      <w:bookmarkStart w:id="127" w:name="_Ref380678585"/>
      <w:bookmarkStart w:id="128" w:name="_Toc401920677"/>
      <w:proofErr w:type="gramStart"/>
      <w:r w:rsidRPr="00EE1D25">
        <w:t xml:space="preserve">Table </w:t>
      </w:r>
      <w:proofErr w:type="gramEnd"/>
      <w:r w:rsidR="000D1603" w:rsidRPr="00EE1D25">
        <w:fldChar w:fldCharType="begin"/>
      </w:r>
      <w:r w:rsidR="000D5B37" w:rsidRPr="00EE1D25">
        <w:instrText xml:space="preserve"> SEQ Table \* ARABIC </w:instrText>
      </w:r>
      <w:r w:rsidR="000D1603" w:rsidRPr="00EE1D25">
        <w:fldChar w:fldCharType="separate"/>
      </w:r>
      <w:r w:rsidR="008C1F8D">
        <w:rPr>
          <w:noProof/>
        </w:rPr>
        <w:t>18</w:t>
      </w:r>
      <w:r w:rsidR="000D1603" w:rsidRPr="00EE1D25">
        <w:fldChar w:fldCharType="end"/>
      </w:r>
      <w:bookmarkEnd w:id="127"/>
      <w:proofErr w:type="gramStart"/>
      <w:r w:rsidRPr="00EE1D25">
        <w:t>.</w:t>
      </w:r>
      <w:proofErr w:type="gramEnd"/>
      <w:r w:rsidRPr="00EE1D25">
        <w:t xml:space="preserve">  Project </w:t>
      </w:r>
      <w:r w:rsidR="008F7474" w:rsidRPr="00EE1D25">
        <w:t>t</w:t>
      </w:r>
      <w:r w:rsidRPr="00EE1D25">
        <w:t>eam</w:t>
      </w:r>
      <w:bookmarkEnd w:id="128"/>
    </w:p>
    <w:tbl>
      <w:tblPr>
        <w:tblStyle w:val="MediumGrid3-Accent1"/>
        <w:tblW w:w="0" w:type="auto"/>
        <w:tblBorders>
          <w:insideH w:val="single" w:sz="8" w:space="0" w:color="FFFFFF" w:themeColor="background1"/>
          <w:insideV w:val="single" w:sz="8" w:space="0" w:color="FFFFFF" w:themeColor="background1"/>
        </w:tblBorders>
        <w:tblLook w:val="04A0"/>
      </w:tblPr>
      <w:tblGrid>
        <w:gridCol w:w="3794"/>
        <w:gridCol w:w="5448"/>
      </w:tblGrid>
      <w:tr w:rsidR="00187357" w:rsidRPr="0056233F" w:rsidTr="00EE1D25">
        <w:trPr>
          <w:cnfStyle w:val="100000000000"/>
          <w:cantSplit/>
          <w:tblHeader/>
        </w:trPr>
        <w:tc>
          <w:tcPr>
            <w:cnfStyle w:val="001000000000"/>
            <w:tcW w:w="3794" w:type="dxa"/>
            <w:tcBorders>
              <w:top w:val="none" w:sz="0" w:space="0" w:color="auto"/>
              <w:left w:val="none" w:sz="0" w:space="0" w:color="auto"/>
              <w:bottom w:val="single" w:sz="8" w:space="0" w:color="FFFFFF" w:themeColor="background1"/>
              <w:right w:val="none" w:sz="0" w:space="0" w:color="auto"/>
            </w:tcBorders>
          </w:tcPr>
          <w:p w:rsidR="00187357" w:rsidRPr="0056233F" w:rsidRDefault="00180364" w:rsidP="00BC3217">
            <w:pPr>
              <w:rPr>
                <w:sz w:val="18"/>
                <w:szCs w:val="18"/>
              </w:rPr>
            </w:pPr>
            <w:r w:rsidRPr="0056233F">
              <w:rPr>
                <w:sz w:val="18"/>
                <w:szCs w:val="18"/>
              </w:rPr>
              <w:t>TEAM MEMBER</w:t>
            </w:r>
          </w:p>
        </w:tc>
        <w:tc>
          <w:tcPr>
            <w:tcW w:w="5448" w:type="dxa"/>
            <w:tcBorders>
              <w:top w:val="none" w:sz="0" w:space="0" w:color="auto"/>
              <w:left w:val="none" w:sz="0" w:space="0" w:color="auto"/>
              <w:bottom w:val="single" w:sz="8" w:space="0" w:color="FFFFFF" w:themeColor="background1"/>
              <w:right w:val="none" w:sz="0" w:space="0" w:color="auto"/>
            </w:tcBorders>
          </w:tcPr>
          <w:p w:rsidR="00187357" w:rsidRPr="0056233F" w:rsidRDefault="00180364" w:rsidP="00BC3217">
            <w:pPr>
              <w:cnfStyle w:val="100000000000"/>
              <w:rPr>
                <w:sz w:val="18"/>
                <w:szCs w:val="18"/>
              </w:rPr>
            </w:pPr>
            <w:r w:rsidRPr="0056233F">
              <w:rPr>
                <w:sz w:val="18"/>
                <w:szCs w:val="18"/>
              </w:rPr>
              <w:t>RESPONSIBILITY</w:t>
            </w:r>
          </w:p>
        </w:tc>
      </w:tr>
      <w:tr w:rsidR="00187357" w:rsidRPr="0056233F" w:rsidTr="0056233F">
        <w:trPr>
          <w:cnfStyle w:val="000000100000"/>
        </w:trPr>
        <w:tc>
          <w:tcPr>
            <w:cnfStyle w:val="001000000000"/>
            <w:tcW w:w="379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pStyle w:val="IAETABLEColHead"/>
              <w:framePr w:hSpace="0" w:wrap="auto" w:vAnchor="margin" w:hAnchor="text" w:xAlign="left" w:yAlign="inline"/>
              <w:spacing w:after="60" w:line="220" w:lineRule="atLeast"/>
              <w:rPr>
                <w:sz w:val="18"/>
                <w:szCs w:val="18"/>
              </w:rPr>
            </w:pPr>
            <w:r w:rsidRPr="0056233F">
              <w:rPr>
                <w:sz w:val="18"/>
                <w:szCs w:val="18"/>
              </w:rPr>
              <w:t>University of Canberra</w:t>
            </w:r>
          </w:p>
        </w:tc>
        <w:tc>
          <w:tcPr>
            <w:tcW w:w="544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pStyle w:val="IAETABLEColHead"/>
              <w:framePr w:hSpace="0" w:wrap="auto" w:vAnchor="margin" w:hAnchor="text" w:xAlign="left" w:yAlign="inline"/>
              <w:spacing w:after="60" w:line="220" w:lineRule="atLeast"/>
              <w:cnfStyle w:val="000000100000"/>
              <w:rPr>
                <w:sz w:val="18"/>
                <w:szCs w:val="18"/>
              </w:rPr>
            </w:pPr>
          </w:p>
        </w:tc>
      </w:tr>
      <w:tr w:rsidR="00187357" w:rsidRPr="0056233F" w:rsidTr="0056233F">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pStyle w:val="IAEtextdotpoints"/>
              <w:numPr>
                <w:ilvl w:val="0"/>
                <w:numId w:val="0"/>
              </w:numPr>
              <w:tabs>
                <w:tab w:val="clear" w:pos="284"/>
              </w:tabs>
              <w:rPr>
                <w:b w:val="0"/>
                <w:sz w:val="18"/>
                <w:szCs w:val="18"/>
              </w:rPr>
            </w:pPr>
            <w:r w:rsidRPr="0056233F">
              <w:rPr>
                <w:b w:val="0"/>
                <w:sz w:val="18"/>
                <w:szCs w:val="18"/>
              </w:rPr>
              <w:t>Dr Fiona Dyer</w:t>
            </w:r>
          </w:p>
        </w:tc>
        <w:tc>
          <w:tcPr>
            <w:tcW w:w="5448" w:type="dxa"/>
            <w:shd w:val="clear" w:color="auto" w:fill="F2F2F2" w:themeFill="background1" w:themeFillShade="F2"/>
          </w:tcPr>
          <w:p w:rsidR="00187357" w:rsidRPr="0056233F" w:rsidRDefault="00187357" w:rsidP="008F7474">
            <w:pPr>
              <w:pStyle w:val="IAEtextdotpoints"/>
              <w:numPr>
                <w:ilvl w:val="0"/>
                <w:numId w:val="0"/>
              </w:numPr>
              <w:tabs>
                <w:tab w:val="clear" w:pos="284"/>
              </w:tabs>
              <w:cnfStyle w:val="000000000000"/>
              <w:rPr>
                <w:sz w:val="18"/>
                <w:szCs w:val="18"/>
              </w:rPr>
            </w:pPr>
            <w:r w:rsidRPr="0056233F">
              <w:rPr>
                <w:sz w:val="18"/>
                <w:szCs w:val="18"/>
              </w:rPr>
              <w:t xml:space="preserve">Project </w:t>
            </w:r>
            <w:r w:rsidR="008F7474">
              <w:rPr>
                <w:sz w:val="18"/>
                <w:szCs w:val="18"/>
              </w:rPr>
              <w:t>l</w:t>
            </w:r>
            <w:r w:rsidRPr="0056233F">
              <w:rPr>
                <w:sz w:val="18"/>
                <w:szCs w:val="18"/>
              </w:rPr>
              <w:t xml:space="preserve">eader, </w:t>
            </w:r>
            <w:r w:rsidR="008F7474">
              <w:rPr>
                <w:sz w:val="18"/>
                <w:szCs w:val="18"/>
              </w:rPr>
              <w:t>h</w:t>
            </w:r>
            <w:r w:rsidRPr="0056233F">
              <w:rPr>
                <w:sz w:val="18"/>
                <w:szCs w:val="18"/>
              </w:rPr>
              <w:t>ydrology and vegetation monitoring</w:t>
            </w:r>
          </w:p>
        </w:tc>
      </w:tr>
      <w:tr w:rsidR="00187357" w:rsidRPr="0056233F" w:rsidTr="0056233F">
        <w:trPr>
          <w:cnfStyle w:val="000000100000"/>
        </w:trPr>
        <w:tc>
          <w:tcPr>
            <w:cnfStyle w:val="001000000000"/>
            <w:tcW w:w="379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pStyle w:val="IAEtextdotpoints"/>
              <w:numPr>
                <w:ilvl w:val="0"/>
                <w:numId w:val="0"/>
              </w:numPr>
              <w:tabs>
                <w:tab w:val="clear" w:pos="284"/>
              </w:tabs>
              <w:rPr>
                <w:b w:val="0"/>
                <w:sz w:val="18"/>
                <w:szCs w:val="18"/>
              </w:rPr>
            </w:pPr>
            <w:r w:rsidRPr="0056233F">
              <w:rPr>
                <w:b w:val="0"/>
                <w:sz w:val="18"/>
                <w:szCs w:val="18"/>
              </w:rPr>
              <w:t xml:space="preserve">Mr Ben </w:t>
            </w:r>
            <w:proofErr w:type="spellStart"/>
            <w:r w:rsidRPr="0056233F">
              <w:rPr>
                <w:b w:val="0"/>
                <w:sz w:val="18"/>
                <w:szCs w:val="18"/>
              </w:rPr>
              <w:t>Broadhurst</w:t>
            </w:r>
            <w:proofErr w:type="spellEnd"/>
            <w:r w:rsidRPr="0056233F">
              <w:rPr>
                <w:b w:val="0"/>
                <w:sz w:val="18"/>
                <w:szCs w:val="18"/>
              </w:rPr>
              <w:t xml:space="preserve"> </w:t>
            </w:r>
          </w:p>
        </w:tc>
        <w:tc>
          <w:tcPr>
            <w:tcW w:w="544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8F7474">
            <w:pPr>
              <w:pStyle w:val="IAEtextdotpoints"/>
              <w:numPr>
                <w:ilvl w:val="0"/>
                <w:numId w:val="0"/>
              </w:numPr>
              <w:tabs>
                <w:tab w:val="clear" w:pos="284"/>
              </w:tabs>
              <w:cnfStyle w:val="000000100000"/>
              <w:rPr>
                <w:sz w:val="18"/>
                <w:szCs w:val="18"/>
              </w:rPr>
            </w:pPr>
            <w:r w:rsidRPr="0056233F">
              <w:rPr>
                <w:sz w:val="18"/>
                <w:szCs w:val="18"/>
              </w:rPr>
              <w:t xml:space="preserve">Project </w:t>
            </w:r>
            <w:r w:rsidR="008F7474">
              <w:rPr>
                <w:sz w:val="18"/>
                <w:szCs w:val="18"/>
              </w:rPr>
              <w:t>d</w:t>
            </w:r>
            <w:r w:rsidRPr="0056233F">
              <w:rPr>
                <w:sz w:val="18"/>
                <w:szCs w:val="18"/>
              </w:rPr>
              <w:t>elivery and larval fish</w:t>
            </w:r>
          </w:p>
        </w:tc>
      </w:tr>
      <w:tr w:rsidR="009F51B9" w:rsidRPr="0056233F" w:rsidTr="0056233F">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9F51B9" w:rsidRPr="0056233F" w:rsidRDefault="009F51B9" w:rsidP="00BC3217">
            <w:pPr>
              <w:pStyle w:val="IAEtextdotpoints"/>
              <w:numPr>
                <w:ilvl w:val="0"/>
                <w:numId w:val="0"/>
              </w:numPr>
              <w:tabs>
                <w:tab w:val="clear" w:pos="284"/>
              </w:tabs>
              <w:rPr>
                <w:b w:val="0"/>
                <w:sz w:val="18"/>
                <w:szCs w:val="18"/>
              </w:rPr>
            </w:pPr>
            <w:r w:rsidRPr="0056233F">
              <w:rPr>
                <w:b w:val="0"/>
                <w:sz w:val="18"/>
                <w:szCs w:val="18"/>
              </w:rPr>
              <w:t>Mr Rhian Clear</w:t>
            </w:r>
          </w:p>
        </w:tc>
        <w:tc>
          <w:tcPr>
            <w:tcW w:w="5448" w:type="dxa"/>
            <w:shd w:val="clear" w:color="auto" w:fill="F2F2F2" w:themeFill="background1" w:themeFillShade="F2"/>
          </w:tcPr>
          <w:p w:rsidR="009F51B9" w:rsidRPr="0056233F" w:rsidRDefault="009F51B9" w:rsidP="00BC3217">
            <w:pPr>
              <w:pStyle w:val="IAEtextdotpoints"/>
              <w:numPr>
                <w:ilvl w:val="0"/>
                <w:numId w:val="0"/>
              </w:numPr>
              <w:tabs>
                <w:tab w:val="clear" w:pos="284"/>
              </w:tabs>
              <w:cnfStyle w:val="000000000000"/>
              <w:rPr>
                <w:sz w:val="18"/>
                <w:szCs w:val="18"/>
              </w:rPr>
            </w:pPr>
            <w:r w:rsidRPr="0056233F">
              <w:rPr>
                <w:sz w:val="18"/>
                <w:szCs w:val="18"/>
              </w:rPr>
              <w:t>Larval fish monitoring and project support</w:t>
            </w:r>
          </w:p>
        </w:tc>
      </w:tr>
      <w:tr w:rsidR="009F51B9" w:rsidRPr="0056233F" w:rsidTr="0056233F">
        <w:trPr>
          <w:cnfStyle w:val="000000100000"/>
        </w:trPr>
        <w:tc>
          <w:tcPr>
            <w:cnfStyle w:val="001000000000"/>
            <w:tcW w:w="379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51B9" w:rsidRPr="0056233F" w:rsidRDefault="009F51B9" w:rsidP="00BC3217">
            <w:pPr>
              <w:pStyle w:val="IAEtextdotpoints"/>
              <w:numPr>
                <w:ilvl w:val="0"/>
                <w:numId w:val="0"/>
              </w:numPr>
              <w:tabs>
                <w:tab w:val="clear" w:pos="284"/>
              </w:tabs>
              <w:rPr>
                <w:b w:val="0"/>
                <w:sz w:val="18"/>
                <w:szCs w:val="18"/>
              </w:rPr>
            </w:pPr>
            <w:r w:rsidRPr="0056233F">
              <w:rPr>
                <w:b w:val="0"/>
                <w:sz w:val="18"/>
                <w:szCs w:val="18"/>
              </w:rPr>
              <w:t xml:space="preserve">Associate Professor Mark </w:t>
            </w:r>
            <w:proofErr w:type="spellStart"/>
            <w:r w:rsidRPr="0056233F">
              <w:rPr>
                <w:b w:val="0"/>
                <w:sz w:val="18"/>
                <w:szCs w:val="18"/>
              </w:rPr>
              <w:t>Lintermans</w:t>
            </w:r>
            <w:proofErr w:type="spellEnd"/>
          </w:p>
        </w:tc>
        <w:tc>
          <w:tcPr>
            <w:tcW w:w="544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9F51B9" w:rsidRPr="0056233F" w:rsidRDefault="009F51B9" w:rsidP="00BC3217">
            <w:pPr>
              <w:pStyle w:val="IAEtextdotpoints"/>
              <w:numPr>
                <w:ilvl w:val="0"/>
                <w:numId w:val="0"/>
              </w:numPr>
              <w:tabs>
                <w:tab w:val="clear" w:pos="284"/>
              </w:tabs>
              <w:cnfStyle w:val="000000100000"/>
              <w:rPr>
                <w:sz w:val="18"/>
                <w:szCs w:val="18"/>
              </w:rPr>
            </w:pPr>
            <w:r w:rsidRPr="0056233F">
              <w:rPr>
                <w:sz w:val="18"/>
                <w:szCs w:val="18"/>
              </w:rPr>
              <w:t>Fish monitoring advice</w:t>
            </w:r>
          </w:p>
        </w:tc>
      </w:tr>
      <w:tr w:rsidR="00187357" w:rsidRPr="0056233F" w:rsidTr="0056233F">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pStyle w:val="IAEtextdotpoints"/>
              <w:numPr>
                <w:ilvl w:val="0"/>
                <w:numId w:val="0"/>
              </w:numPr>
              <w:tabs>
                <w:tab w:val="clear" w:pos="284"/>
              </w:tabs>
              <w:rPr>
                <w:b w:val="0"/>
                <w:sz w:val="18"/>
                <w:szCs w:val="18"/>
              </w:rPr>
            </w:pPr>
            <w:r w:rsidRPr="0056233F">
              <w:rPr>
                <w:b w:val="0"/>
                <w:sz w:val="18"/>
                <w:szCs w:val="18"/>
              </w:rPr>
              <w:t xml:space="preserve">Professor Ross Thompson  </w:t>
            </w:r>
          </w:p>
        </w:tc>
        <w:tc>
          <w:tcPr>
            <w:tcW w:w="5448" w:type="dxa"/>
            <w:shd w:val="clear" w:color="auto" w:fill="F2F2F2" w:themeFill="background1" w:themeFillShade="F2"/>
          </w:tcPr>
          <w:p w:rsidR="00187357" w:rsidRPr="0056233F" w:rsidRDefault="00187357" w:rsidP="008F7474">
            <w:pPr>
              <w:pStyle w:val="IAEtextdotpoints"/>
              <w:numPr>
                <w:ilvl w:val="0"/>
                <w:numId w:val="0"/>
              </w:numPr>
              <w:tabs>
                <w:tab w:val="clear" w:pos="284"/>
              </w:tabs>
              <w:cnfStyle w:val="000000000000"/>
              <w:rPr>
                <w:sz w:val="18"/>
                <w:szCs w:val="18"/>
              </w:rPr>
            </w:pPr>
            <w:r w:rsidRPr="0056233F">
              <w:rPr>
                <w:sz w:val="18"/>
                <w:szCs w:val="18"/>
              </w:rPr>
              <w:t xml:space="preserve">Primary </w:t>
            </w:r>
            <w:r w:rsidR="008F7474">
              <w:rPr>
                <w:sz w:val="18"/>
                <w:szCs w:val="18"/>
              </w:rPr>
              <w:t>p</w:t>
            </w:r>
            <w:r w:rsidRPr="0056233F">
              <w:rPr>
                <w:sz w:val="18"/>
                <w:szCs w:val="18"/>
              </w:rPr>
              <w:t xml:space="preserve">roduction and </w:t>
            </w:r>
            <w:r w:rsidR="008F7474">
              <w:rPr>
                <w:sz w:val="18"/>
                <w:szCs w:val="18"/>
              </w:rPr>
              <w:t>w</w:t>
            </w:r>
            <w:r w:rsidRPr="0056233F">
              <w:rPr>
                <w:sz w:val="18"/>
                <w:szCs w:val="18"/>
              </w:rPr>
              <w:t xml:space="preserve">ater </w:t>
            </w:r>
            <w:r w:rsidR="008F7474">
              <w:rPr>
                <w:sz w:val="18"/>
                <w:szCs w:val="18"/>
              </w:rPr>
              <w:t>q</w:t>
            </w:r>
            <w:r w:rsidRPr="0056233F">
              <w:rPr>
                <w:sz w:val="18"/>
                <w:szCs w:val="18"/>
              </w:rPr>
              <w:t>uality</w:t>
            </w:r>
          </w:p>
        </w:tc>
      </w:tr>
      <w:tr w:rsidR="00187357" w:rsidRPr="0056233F" w:rsidTr="0056233F">
        <w:trPr>
          <w:cnfStyle w:val="000000100000"/>
        </w:trPr>
        <w:tc>
          <w:tcPr>
            <w:cnfStyle w:val="001000000000"/>
            <w:tcW w:w="379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pStyle w:val="IAETABLEColHead"/>
              <w:framePr w:hSpace="0" w:wrap="auto" w:vAnchor="margin" w:hAnchor="text" w:xAlign="left" w:yAlign="inline"/>
              <w:spacing w:after="60" w:line="220" w:lineRule="atLeast"/>
              <w:rPr>
                <w:sz w:val="18"/>
                <w:szCs w:val="18"/>
              </w:rPr>
            </w:pPr>
            <w:r w:rsidRPr="0056233F">
              <w:rPr>
                <w:sz w:val="18"/>
                <w:szCs w:val="18"/>
              </w:rPr>
              <w:t>University of New South Wales</w:t>
            </w:r>
          </w:p>
        </w:tc>
        <w:tc>
          <w:tcPr>
            <w:tcW w:w="544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pStyle w:val="IAETABLEColHead"/>
              <w:framePr w:hSpace="0" w:wrap="auto" w:vAnchor="margin" w:hAnchor="text" w:xAlign="left" w:yAlign="inline"/>
              <w:spacing w:after="60" w:line="220" w:lineRule="atLeast"/>
              <w:cnfStyle w:val="000000100000"/>
              <w:rPr>
                <w:bCs w:val="0"/>
                <w:sz w:val="18"/>
                <w:szCs w:val="18"/>
              </w:rPr>
            </w:pPr>
          </w:p>
        </w:tc>
      </w:tr>
      <w:tr w:rsidR="00187357" w:rsidRPr="0056233F" w:rsidTr="0056233F">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9F51B9">
            <w:pPr>
              <w:pStyle w:val="IAEtextdotpoints"/>
              <w:numPr>
                <w:ilvl w:val="0"/>
                <w:numId w:val="0"/>
              </w:numPr>
              <w:tabs>
                <w:tab w:val="clear" w:pos="284"/>
              </w:tabs>
              <w:textAlignment w:val="auto"/>
              <w:rPr>
                <w:b w:val="0"/>
                <w:sz w:val="18"/>
                <w:szCs w:val="18"/>
              </w:rPr>
            </w:pPr>
            <w:r w:rsidRPr="0056233F">
              <w:rPr>
                <w:b w:val="0"/>
                <w:sz w:val="18"/>
                <w:szCs w:val="18"/>
              </w:rPr>
              <w:t xml:space="preserve">Dr Kate Brandis </w:t>
            </w:r>
          </w:p>
        </w:tc>
        <w:tc>
          <w:tcPr>
            <w:tcW w:w="5448" w:type="dxa"/>
            <w:shd w:val="clear" w:color="auto" w:fill="F2F2F2" w:themeFill="background1" w:themeFillShade="F2"/>
          </w:tcPr>
          <w:p w:rsidR="00187357" w:rsidRPr="0056233F" w:rsidRDefault="00187357" w:rsidP="00BC3217">
            <w:pPr>
              <w:pStyle w:val="IAEtextdotpoints"/>
              <w:numPr>
                <w:ilvl w:val="0"/>
                <w:numId w:val="0"/>
              </w:numPr>
              <w:tabs>
                <w:tab w:val="clear" w:pos="284"/>
              </w:tabs>
              <w:textAlignment w:val="auto"/>
              <w:cnfStyle w:val="000000000000"/>
              <w:rPr>
                <w:sz w:val="18"/>
                <w:szCs w:val="18"/>
              </w:rPr>
            </w:pPr>
            <w:proofErr w:type="spellStart"/>
            <w:r w:rsidRPr="0056233F">
              <w:rPr>
                <w:sz w:val="18"/>
                <w:szCs w:val="18"/>
              </w:rPr>
              <w:t>Waterbirds</w:t>
            </w:r>
            <w:proofErr w:type="spellEnd"/>
          </w:p>
        </w:tc>
      </w:tr>
      <w:tr w:rsidR="00187357" w:rsidRPr="0056233F" w:rsidTr="0056233F">
        <w:trPr>
          <w:cnfStyle w:val="000000100000"/>
        </w:trPr>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pStyle w:val="IAETABLEColHead"/>
              <w:framePr w:hSpace="0" w:wrap="auto" w:vAnchor="margin" w:hAnchor="text" w:xAlign="left" w:yAlign="inline"/>
              <w:spacing w:after="60" w:line="220" w:lineRule="atLeast"/>
              <w:rPr>
                <w:sz w:val="18"/>
                <w:szCs w:val="18"/>
              </w:rPr>
            </w:pPr>
            <w:r w:rsidRPr="0056233F">
              <w:rPr>
                <w:sz w:val="18"/>
                <w:szCs w:val="18"/>
              </w:rPr>
              <w:t>Charles Sturt University</w:t>
            </w:r>
          </w:p>
        </w:tc>
        <w:tc>
          <w:tcPr>
            <w:tcW w:w="5448" w:type="dxa"/>
            <w:shd w:val="clear" w:color="auto" w:fill="F2F2F2" w:themeFill="background1" w:themeFillShade="F2"/>
          </w:tcPr>
          <w:p w:rsidR="00187357" w:rsidRPr="0056233F" w:rsidRDefault="00187357" w:rsidP="00BC3217">
            <w:pPr>
              <w:pStyle w:val="IAETABLEColHead"/>
              <w:framePr w:hSpace="0" w:wrap="auto" w:vAnchor="margin" w:hAnchor="text" w:xAlign="left" w:yAlign="inline"/>
              <w:spacing w:after="60" w:line="220" w:lineRule="atLeast"/>
              <w:cnfStyle w:val="000000100000"/>
              <w:rPr>
                <w:bCs w:val="0"/>
                <w:sz w:val="18"/>
                <w:szCs w:val="18"/>
              </w:rPr>
            </w:pPr>
          </w:p>
        </w:tc>
      </w:tr>
      <w:tr w:rsidR="00187357" w:rsidRPr="0056233F" w:rsidTr="0056233F">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pStyle w:val="IAEtextdotpoints"/>
              <w:numPr>
                <w:ilvl w:val="0"/>
                <w:numId w:val="0"/>
              </w:numPr>
              <w:tabs>
                <w:tab w:val="clear" w:pos="284"/>
              </w:tabs>
              <w:rPr>
                <w:b w:val="0"/>
                <w:sz w:val="18"/>
                <w:szCs w:val="18"/>
              </w:rPr>
            </w:pPr>
            <w:r w:rsidRPr="0056233F">
              <w:rPr>
                <w:b w:val="0"/>
                <w:sz w:val="18"/>
                <w:szCs w:val="18"/>
              </w:rPr>
              <w:t xml:space="preserve">Dr Andrew Hall  </w:t>
            </w:r>
          </w:p>
        </w:tc>
        <w:tc>
          <w:tcPr>
            <w:tcW w:w="5448" w:type="dxa"/>
            <w:shd w:val="clear" w:color="auto" w:fill="F2F2F2" w:themeFill="background1" w:themeFillShade="F2"/>
          </w:tcPr>
          <w:p w:rsidR="00187357" w:rsidRPr="0056233F" w:rsidRDefault="001A13A6" w:rsidP="001A13A6">
            <w:pPr>
              <w:pStyle w:val="IAEtextdotpoints"/>
              <w:numPr>
                <w:ilvl w:val="0"/>
                <w:numId w:val="0"/>
              </w:numPr>
              <w:tabs>
                <w:tab w:val="clear" w:pos="284"/>
              </w:tabs>
              <w:cnfStyle w:val="000000000000"/>
              <w:rPr>
                <w:sz w:val="18"/>
                <w:szCs w:val="18"/>
              </w:rPr>
            </w:pPr>
            <w:r w:rsidRPr="0056233F">
              <w:rPr>
                <w:sz w:val="18"/>
                <w:szCs w:val="18"/>
              </w:rPr>
              <w:t>Frogs, s</w:t>
            </w:r>
            <w:r w:rsidR="00187357" w:rsidRPr="0056233F">
              <w:rPr>
                <w:sz w:val="18"/>
                <w:szCs w:val="18"/>
              </w:rPr>
              <w:t>patial and data analysis</w:t>
            </w:r>
          </w:p>
        </w:tc>
      </w:tr>
      <w:tr w:rsidR="00187357" w:rsidRPr="0056233F" w:rsidTr="0056233F">
        <w:trPr>
          <w:cnfStyle w:val="000000100000"/>
        </w:trPr>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pStyle w:val="IAETABLEColHead"/>
              <w:framePr w:hSpace="0" w:wrap="auto" w:vAnchor="margin" w:hAnchor="text" w:xAlign="left" w:yAlign="inline"/>
              <w:spacing w:after="60" w:line="220" w:lineRule="atLeast"/>
              <w:rPr>
                <w:sz w:val="18"/>
                <w:szCs w:val="18"/>
              </w:rPr>
            </w:pPr>
            <w:r w:rsidRPr="0056233F">
              <w:rPr>
                <w:sz w:val="18"/>
                <w:szCs w:val="18"/>
              </w:rPr>
              <w:t>NSW Department of Primary Industries - Fisheries</w:t>
            </w:r>
          </w:p>
        </w:tc>
        <w:tc>
          <w:tcPr>
            <w:tcW w:w="5448" w:type="dxa"/>
            <w:shd w:val="clear" w:color="auto" w:fill="F2F2F2" w:themeFill="background1" w:themeFillShade="F2"/>
          </w:tcPr>
          <w:p w:rsidR="00187357" w:rsidRPr="0056233F" w:rsidRDefault="00187357" w:rsidP="00BC3217">
            <w:pPr>
              <w:pStyle w:val="IAETABLEColHead"/>
              <w:framePr w:hSpace="0" w:wrap="auto" w:vAnchor="margin" w:hAnchor="text" w:xAlign="left" w:yAlign="inline"/>
              <w:spacing w:after="60" w:line="220" w:lineRule="atLeast"/>
              <w:cnfStyle w:val="000000100000"/>
              <w:rPr>
                <w:bCs w:val="0"/>
                <w:sz w:val="18"/>
                <w:szCs w:val="18"/>
              </w:rPr>
            </w:pPr>
          </w:p>
        </w:tc>
      </w:tr>
      <w:tr w:rsidR="00187357" w:rsidRPr="0056233F" w:rsidTr="0056233F">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9F51B9" w:rsidP="00BC3217">
            <w:pPr>
              <w:pStyle w:val="IAEtextdotpoints"/>
              <w:numPr>
                <w:ilvl w:val="0"/>
                <w:numId w:val="0"/>
              </w:numPr>
              <w:tabs>
                <w:tab w:val="clear" w:pos="284"/>
              </w:tabs>
              <w:rPr>
                <w:b w:val="0"/>
                <w:sz w:val="18"/>
                <w:szCs w:val="18"/>
              </w:rPr>
            </w:pPr>
            <w:r w:rsidRPr="0056233F">
              <w:rPr>
                <w:b w:val="0"/>
                <w:sz w:val="18"/>
                <w:szCs w:val="18"/>
              </w:rPr>
              <w:t xml:space="preserve">Dr </w:t>
            </w:r>
            <w:r w:rsidR="0035311C">
              <w:rPr>
                <w:b w:val="0"/>
                <w:sz w:val="18"/>
                <w:szCs w:val="18"/>
              </w:rPr>
              <w:t xml:space="preserve">Jason </w:t>
            </w:r>
            <w:proofErr w:type="spellStart"/>
            <w:r w:rsidR="0035311C">
              <w:rPr>
                <w:b w:val="0"/>
                <w:sz w:val="18"/>
                <w:szCs w:val="18"/>
              </w:rPr>
              <w:t>Thiem</w:t>
            </w:r>
            <w:proofErr w:type="spellEnd"/>
          </w:p>
        </w:tc>
        <w:tc>
          <w:tcPr>
            <w:tcW w:w="5448" w:type="dxa"/>
            <w:shd w:val="clear" w:color="auto" w:fill="F2F2F2" w:themeFill="background1" w:themeFillShade="F2"/>
          </w:tcPr>
          <w:p w:rsidR="00187357" w:rsidRPr="0056233F" w:rsidRDefault="00187357" w:rsidP="0035311C">
            <w:pPr>
              <w:pStyle w:val="IAEtextdotpoints"/>
              <w:numPr>
                <w:ilvl w:val="0"/>
                <w:numId w:val="0"/>
              </w:numPr>
              <w:tabs>
                <w:tab w:val="clear" w:pos="284"/>
              </w:tabs>
              <w:cnfStyle w:val="000000000000"/>
              <w:rPr>
                <w:sz w:val="18"/>
                <w:szCs w:val="18"/>
              </w:rPr>
            </w:pPr>
            <w:r w:rsidRPr="0056233F">
              <w:rPr>
                <w:sz w:val="18"/>
                <w:szCs w:val="18"/>
              </w:rPr>
              <w:t>Riverine fish, turtles</w:t>
            </w:r>
            <w:r w:rsidR="009F51B9" w:rsidRPr="0056233F">
              <w:rPr>
                <w:sz w:val="18"/>
                <w:szCs w:val="18"/>
              </w:rPr>
              <w:t xml:space="preserve"> and decapods</w:t>
            </w:r>
          </w:p>
        </w:tc>
      </w:tr>
      <w:tr w:rsidR="00187357" w:rsidRPr="0056233F" w:rsidTr="0056233F">
        <w:trPr>
          <w:cnfStyle w:val="000000100000"/>
        </w:trPr>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pStyle w:val="IAEtextdotpoints"/>
              <w:numPr>
                <w:ilvl w:val="0"/>
                <w:numId w:val="0"/>
              </w:numPr>
              <w:tabs>
                <w:tab w:val="clear" w:pos="284"/>
              </w:tabs>
              <w:rPr>
                <w:b w:val="0"/>
                <w:sz w:val="18"/>
                <w:szCs w:val="18"/>
              </w:rPr>
            </w:pPr>
            <w:r w:rsidRPr="0056233F">
              <w:rPr>
                <w:b w:val="0"/>
                <w:sz w:val="18"/>
                <w:szCs w:val="18"/>
              </w:rPr>
              <w:t xml:space="preserve">Mr Martin </w:t>
            </w:r>
            <w:proofErr w:type="spellStart"/>
            <w:r w:rsidRPr="0056233F">
              <w:rPr>
                <w:b w:val="0"/>
                <w:sz w:val="18"/>
                <w:szCs w:val="18"/>
              </w:rPr>
              <w:t>Asmus</w:t>
            </w:r>
            <w:proofErr w:type="spellEnd"/>
          </w:p>
        </w:tc>
        <w:tc>
          <w:tcPr>
            <w:tcW w:w="5448" w:type="dxa"/>
            <w:shd w:val="clear" w:color="auto" w:fill="F2F2F2" w:themeFill="background1" w:themeFillShade="F2"/>
          </w:tcPr>
          <w:p w:rsidR="00187357" w:rsidRPr="0056233F" w:rsidRDefault="00187357" w:rsidP="00BC3217">
            <w:pPr>
              <w:pStyle w:val="IAEtextdotpoints"/>
              <w:numPr>
                <w:ilvl w:val="0"/>
                <w:numId w:val="0"/>
              </w:numPr>
              <w:tabs>
                <w:tab w:val="clear" w:pos="284"/>
              </w:tabs>
              <w:cnfStyle w:val="000000100000"/>
              <w:rPr>
                <w:sz w:val="18"/>
                <w:szCs w:val="18"/>
              </w:rPr>
            </w:pPr>
            <w:r w:rsidRPr="0056233F">
              <w:rPr>
                <w:sz w:val="18"/>
                <w:szCs w:val="18"/>
              </w:rPr>
              <w:t>Riverine</w:t>
            </w:r>
            <w:r w:rsidR="0035311C">
              <w:rPr>
                <w:sz w:val="18"/>
                <w:szCs w:val="18"/>
              </w:rPr>
              <w:t xml:space="preserve"> </w:t>
            </w:r>
            <w:r w:rsidRPr="0056233F">
              <w:rPr>
                <w:sz w:val="18"/>
                <w:szCs w:val="18"/>
              </w:rPr>
              <w:t xml:space="preserve">fish, </w:t>
            </w:r>
            <w:r w:rsidR="009F51B9" w:rsidRPr="0056233F">
              <w:rPr>
                <w:sz w:val="18"/>
                <w:szCs w:val="18"/>
              </w:rPr>
              <w:t>turtles and decapods</w:t>
            </w:r>
          </w:p>
        </w:tc>
      </w:tr>
      <w:tr w:rsidR="00187357" w:rsidRPr="0056233F" w:rsidTr="0056233F">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pStyle w:val="IAETABLEColHead"/>
              <w:framePr w:hSpace="0" w:wrap="auto" w:vAnchor="margin" w:hAnchor="text" w:xAlign="left" w:yAlign="inline"/>
              <w:spacing w:after="60" w:line="220" w:lineRule="atLeast"/>
              <w:rPr>
                <w:sz w:val="18"/>
                <w:szCs w:val="18"/>
              </w:rPr>
            </w:pPr>
            <w:r w:rsidRPr="0056233F">
              <w:rPr>
                <w:sz w:val="18"/>
                <w:szCs w:val="18"/>
              </w:rPr>
              <w:t>NSW Office of Water</w:t>
            </w:r>
          </w:p>
        </w:tc>
        <w:tc>
          <w:tcPr>
            <w:tcW w:w="5448" w:type="dxa"/>
            <w:shd w:val="clear" w:color="auto" w:fill="F2F2F2" w:themeFill="background1" w:themeFillShade="F2"/>
          </w:tcPr>
          <w:p w:rsidR="00187357" w:rsidRPr="0056233F" w:rsidRDefault="00187357" w:rsidP="00BC3217">
            <w:pPr>
              <w:pStyle w:val="IAETABLEColHead"/>
              <w:framePr w:hSpace="0" w:wrap="auto" w:vAnchor="margin" w:hAnchor="text" w:xAlign="left" w:yAlign="inline"/>
              <w:spacing w:after="60" w:line="220" w:lineRule="atLeast"/>
              <w:cnfStyle w:val="000000000000"/>
              <w:rPr>
                <w:bCs w:val="0"/>
                <w:sz w:val="18"/>
                <w:szCs w:val="18"/>
              </w:rPr>
            </w:pPr>
          </w:p>
        </w:tc>
      </w:tr>
      <w:tr w:rsidR="00187357" w:rsidRPr="0056233F" w:rsidTr="0056233F">
        <w:trPr>
          <w:cnfStyle w:val="000000100000"/>
        </w:trPr>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9F51B9" w:rsidP="00BC3217">
            <w:pPr>
              <w:pStyle w:val="IAEtextdotpoints"/>
              <w:numPr>
                <w:ilvl w:val="0"/>
                <w:numId w:val="0"/>
              </w:numPr>
              <w:tabs>
                <w:tab w:val="clear" w:pos="284"/>
              </w:tabs>
              <w:rPr>
                <w:b w:val="0"/>
                <w:sz w:val="18"/>
                <w:szCs w:val="18"/>
              </w:rPr>
            </w:pPr>
            <w:r w:rsidRPr="0056233F">
              <w:rPr>
                <w:b w:val="0"/>
                <w:sz w:val="18"/>
                <w:szCs w:val="18"/>
              </w:rPr>
              <w:t xml:space="preserve">Dr Patrick Driver  </w:t>
            </w:r>
          </w:p>
        </w:tc>
        <w:tc>
          <w:tcPr>
            <w:tcW w:w="5448" w:type="dxa"/>
            <w:shd w:val="clear" w:color="auto" w:fill="F2F2F2" w:themeFill="background1" w:themeFillShade="F2"/>
          </w:tcPr>
          <w:p w:rsidR="00187357" w:rsidRPr="0056233F" w:rsidRDefault="00187357" w:rsidP="00BC3217">
            <w:pPr>
              <w:pStyle w:val="IAEtextdotpoints"/>
              <w:numPr>
                <w:ilvl w:val="0"/>
                <w:numId w:val="0"/>
              </w:numPr>
              <w:tabs>
                <w:tab w:val="clear" w:pos="284"/>
              </w:tabs>
              <w:cnfStyle w:val="000000100000"/>
              <w:rPr>
                <w:sz w:val="18"/>
                <w:szCs w:val="18"/>
              </w:rPr>
            </w:pPr>
            <w:r w:rsidRPr="0056233F">
              <w:rPr>
                <w:sz w:val="18"/>
                <w:szCs w:val="18"/>
              </w:rPr>
              <w:t>Vegetation</w:t>
            </w:r>
          </w:p>
        </w:tc>
      </w:tr>
      <w:tr w:rsidR="00187357" w:rsidRPr="0056233F" w:rsidTr="0056233F">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56233F" w:rsidP="00BC3217">
            <w:pPr>
              <w:pStyle w:val="IAETABLEColHead"/>
              <w:framePr w:hSpace="0" w:wrap="auto" w:vAnchor="margin" w:hAnchor="text" w:xAlign="left" w:yAlign="inline"/>
              <w:spacing w:after="60" w:line="220" w:lineRule="atLeast"/>
              <w:rPr>
                <w:sz w:val="18"/>
                <w:szCs w:val="18"/>
              </w:rPr>
            </w:pPr>
            <w:r>
              <w:rPr>
                <w:sz w:val="18"/>
                <w:szCs w:val="18"/>
              </w:rPr>
              <w:t>Local Land Services</w:t>
            </w:r>
          </w:p>
        </w:tc>
        <w:tc>
          <w:tcPr>
            <w:tcW w:w="5448" w:type="dxa"/>
            <w:shd w:val="clear" w:color="auto" w:fill="F2F2F2" w:themeFill="background1" w:themeFillShade="F2"/>
          </w:tcPr>
          <w:p w:rsidR="00187357" w:rsidRPr="0056233F" w:rsidRDefault="00187357" w:rsidP="00BC3217">
            <w:pPr>
              <w:pStyle w:val="IAETABLEColHead"/>
              <w:framePr w:hSpace="0" w:wrap="auto" w:vAnchor="margin" w:hAnchor="text" w:xAlign="left" w:yAlign="inline"/>
              <w:spacing w:after="60" w:line="220" w:lineRule="atLeast"/>
              <w:cnfStyle w:val="000000000000"/>
              <w:rPr>
                <w:bCs w:val="0"/>
                <w:sz w:val="18"/>
                <w:szCs w:val="18"/>
              </w:rPr>
            </w:pPr>
          </w:p>
        </w:tc>
      </w:tr>
      <w:tr w:rsidR="00187357" w:rsidRPr="0056233F" w:rsidTr="0056233F">
        <w:trPr>
          <w:cnfStyle w:val="000000100000"/>
        </w:trPr>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A13A6" w:rsidP="00BC3217">
            <w:pPr>
              <w:pStyle w:val="IAEtextdotpoints"/>
              <w:numPr>
                <w:ilvl w:val="0"/>
                <w:numId w:val="0"/>
              </w:numPr>
              <w:tabs>
                <w:tab w:val="clear" w:pos="284"/>
              </w:tabs>
              <w:rPr>
                <w:b w:val="0"/>
                <w:sz w:val="18"/>
                <w:szCs w:val="18"/>
              </w:rPr>
            </w:pPr>
            <w:r w:rsidRPr="0056233F">
              <w:rPr>
                <w:b w:val="0"/>
                <w:sz w:val="18"/>
                <w:szCs w:val="18"/>
              </w:rPr>
              <w:t>Mr Fin Martin</w:t>
            </w:r>
          </w:p>
        </w:tc>
        <w:tc>
          <w:tcPr>
            <w:tcW w:w="5448" w:type="dxa"/>
            <w:shd w:val="clear" w:color="auto" w:fill="F2F2F2" w:themeFill="background1" w:themeFillShade="F2"/>
          </w:tcPr>
          <w:p w:rsidR="00187357" w:rsidRPr="0056233F" w:rsidRDefault="009F51B9" w:rsidP="00BC3217">
            <w:pPr>
              <w:pStyle w:val="IAEtextdotpoints"/>
              <w:numPr>
                <w:ilvl w:val="0"/>
                <w:numId w:val="0"/>
              </w:numPr>
              <w:tabs>
                <w:tab w:val="clear" w:pos="284"/>
              </w:tabs>
              <w:cnfStyle w:val="000000100000"/>
              <w:rPr>
                <w:sz w:val="18"/>
                <w:szCs w:val="18"/>
              </w:rPr>
            </w:pPr>
            <w:r w:rsidRPr="0056233F">
              <w:rPr>
                <w:sz w:val="18"/>
                <w:szCs w:val="18"/>
              </w:rPr>
              <w:t>C</w:t>
            </w:r>
            <w:r w:rsidR="00187357" w:rsidRPr="0056233F">
              <w:rPr>
                <w:sz w:val="18"/>
                <w:szCs w:val="18"/>
              </w:rPr>
              <w:t>ommunication and engagement</w:t>
            </w:r>
          </w:p>
        </w:tc>
      </w:tr>
      <w:tr w:rsidR="00187357" w:rsidRPr="0056233F" w:rsidTr="0056233F">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pStyle w:val="IAEtextdotpoints"/>
              <w:numPr>
                <w:ilvl w:val="0"/>
                <w:numId w:val="0"/>
              </w:numPr>
              <w:tabs>
                <w:tab w:val="clear" w:pos="284"/>
              </w:tabs>
              <w:rPr>
                <w:b w:val="0"/>
                <w:sz w:val="18"/>
                <w:szCs w:val="18"/>
              </w:rPr>
            </w:pPr>
            <w:r w:rsidRPr="0056233F">
              <w:rPr>
                <w:b w:val="0"/>
                <w:sz w:val="18"/>
                <w:szCs w:val="18"/>
              </w:rPr>
              <w:t xml:space="preserve">Dr Jo </w:t>
            </w:r>
            <w:proofErr w:type="spellStart"/>
            <w:r w:rsidRPr="0056233F">
              <w:rPr>
                <w:b w:val="0"/>
                <w:sz w:val="18"/>
                <w:szCs w:val="18"/>
              </w:rPr>
              <w:t>Lenehan</w:t>
            </w:r>
            <w:proofErr w:type="spellEnd"/>
            <w:r w:rsidRPr="0056233F">
              <w:rPr>
                <w:b w:val="0"/>
                <w:sz w:val="18"/>
                <w:szCs w:val="18"/>
              </w:rPr>
              <w:t xml:space="preserve"> </w:t>
            </w:r>
          </w:p>
        </w:tc>
        <w:tc>
          <w:tcPr>
            <w:tcW w:w="5448" w:type="dxa"/>
            <w:shd w:val="clear" w:color="auto" w:fill="F2F2F2" w:themeFill="background1" w:themeFillShade="F2"/>
          </w:tcPr>
          <w:p w:rsidR="00187357" w:rsidRPr="0056233F" w:rsidRDefault="009F51B9" w:rsidP="00BC3217">
            <w:pPr>
              <w:pStyle w:val="IAEtextdotpoints"/>
              <w:numPr>
                <w:ilvl w:val="0"/>
                <w:numId w:val="0"/>
              </w:numPr>
              <w:tabs>
                <w:tab w:val="clear" w:pos="284"/>
              </w:tabs>
              <w:cnfStyle w:val="000000000000"/>
              <w:rPr>
                <w:sz w:val="18"/>
                <w:szCs w:val="18"/>
              </w:rPr>
            </w:pPr>
            <w:r w:rsidRPr="0056233F">
              <w:rPr>
                <w:sz w:val="18"/>
                <w:szCs w:val="18"/>
              </w:rPr>
              <w:t>C</w:t>
            </w:r>
            <w:r w:rsidR="00187357" w:rsidRPr="0056233F">
              <w:rPr>
                <w:sz w:val="18"/>
                <w:szCs w:val="18"/>
              </w:rPr>
              <w:t>ommunication and engagement; vegetation monitoring</w:t>
            </w:r>
          </w:p>
        </w:tc>
      </w:tr>
      <w:tr w:rsidR="00187357" w:rsidRPr="0056233F" w:rsidTr="0056233F">
        <w:trPr>
          <w:cnfStyle w:val="000000100000"/>
        </w:trPr>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pStyle w:val="IAETABLEColHead"/>
              <w:framePr w:hSpace="0" w:wrap="auto" w:vAnchor="margin" w:hAnchor="text" w:xAlign="left" w:yAlign="inline"/>
              <w:spacing w:after="60" w:line="220" w:lineRule="atLeast"/>
              <w:rPr>
                <w:sz w:val="18"/>
                <w:szCs w:val="18"/>
              </w:rPr>
            </w:pPr>
            <w:r w:rsidRPr="0056233F">
              <w:rPr>
                <w:sz w:val="18"/>
                <w:szCs w:val="18"/>
              </w:rPr>
              <w:t>NSW Office of Environment and Heritage</w:t>
            </w:r>
          </w:p>
        </w:tc>
        <w:tc>
          <w:tcPr>
            <w:tcW w:w="5448" w:type="dxa"/>
            <w:shd w:val="clear" w:color="auto" w:fill="F2F2F2" w:themeFill="background1" w:themeFillShade="F2"/>
          </w:tcPr>
          <w:p w:rsidR="00187357" w:rsidRPr="0056233F" w:rsidRDefault="00187357" w:rsidP="00BC3217">
            <w:pPr>
              <w:pStyle w:val="IAETABLEColHead"/>
              <w:framePr w:hSpace="0" w:wrap="auto" w:vAnchor="margin" w:hAnchor="text" w:xAlign="left" w:yAlign="inline"/>
              <w:spacing w:after="60" w:line="220" w:lineRule="atLeast"/>
              <w:cnfStyle w:val="000000100000"/>
              <w:rPr>
                <w:bCs w:val="0"/>
                <w:sz w:val="18"/>
                <w:szCs w:val="18"/>
              </w:rPr>
            </w:pPr>
          </w:p>
        </w:tc>
      </w:tr>
      <w:tr w:rsidR="00187357" w:rsidRPr="0056233F" w:rsidTr="0056233F">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pStyle w:val="IAEtextdotpoints"/>
              <w:numPr>
                <w:ilvl w:val="0"/>
                <w:numId w:val="0"/>
              </w:numPr>
              <w:tabs>
                <w:tab w:val="clear" w:pos="284"/>
              </w:tabs>
              <w:rPr>
                <w:b w:val="0"/>
                <w:sz w:val="18"/>
                <w:szCs w:val="18"/>
              </w:rPr>
            </w:pPr>
            <w:r w:rsidRPr="0056233F">
              <w:rPr>
                <w:b w:val="0"/>
                <w:sz w:val="18"/>
                <w:szCs w:val="18"/>
              </w:rPr>
              <w:t>Dr Sharon Bowen</w:t>
            </w:r>
          </w:p>
        </w:tc>
        <w:tc>
          <w:tcPr>
            <w:tcW w:w="5448" w:type="dxa"/>
            <w:shd w:val="clear" w:color="auto" w:fill="F2F2F2" w:themeFill="background1" w:themeFillShade="F2"/>
          </w:tcPr>
          <w:p w:rsidR="00187357" w:rsidRPr="0056233F" w:rsidRDefault="00187357" w:rsidP="00BC3217">
            <w:pPr>
              <w:pStyle w:val="IAEtextdotpoints"/>
              <w:numPr>
                <w:ilvl w:val="0"/>
                <w:numId w:val="0"/>
              </w:numPr>
              <w:tabs>
                <w:tab w:val="clear" w:pos="284"/>
              </w:tabs>
              <w:cnfStyle w:val="000000000000"/>
              <w:rPr>
                <w:sz w:val="18"/>
                <w:szCs w:val="18"/>
              </w:rPr>
            </w:pPr>
            <w:r w:rsidRPr="0056233F">
              <w:rPr>
                <w:sz w:val="18"/>
                <w:szCs w:val="18"/>
              </w:rPr>
              <w:t>Vegetation monitoring strategic advice</w:t>
            </w:r>
          </w:p>
        </w:tc>
      </w:tr>
      <w:tr w:rsidR="00187357" w:rsidRPr="0056233F" w:rsidTr="0056233F">
        <w:trPr>
          <w:cnfStyle w:val="000000100000"/>
        </w:trPr>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pStyle w:val="IAEtextdotpoints"/>
              <w:numPr>
                <w:ilvl w:val="0"/>
                <w:numId w:val="0"/>
              </w:numPr>
              <w:tabs>
                <w:tab w:val="clear" w:pos="284"/>
              </w:tabs>
              <w:rPr>
                <w:b w:val="0"/>
                <w:sz w:val="18"/>
                <w:szCs w:val="18"/>
              </w:rPr>
            </w:pPr>
            <w:r w:rsidRPr="0056233F">
              <w:rPr>
                <w:b w:val="0"/>
                <w:sz w:val="18"/>
                <w:szCs w:val="18"/>
              </w:rPr>
              <w:t xml:space="preserve">Dr Neil </w:t>
            </w:r>
            <w:proofErr w:type="spellStart"/>
            <w:r w:rsidRPr="0056233F">
              <w:rPr>
                <w:b w:val="0"/>
                <w:sz w:val="18"/>
                <w:szCs w:val="18"/>
              </w:rPr>
              <w:t>Saintilan</w:t>
            </w:r>
            <w:proofErr w:type="spellEnd"/>
          </w:p>
        </w:tc>
        <w:tc>
          <w:tcPr>
            <w:tcW w:w="5448" w:type="dxa"/>
            <w:shd w:val="clear" w:color="auto" w:fill="F2F2F2" w:themeFill="background1" w:themeFillShade="F2"/>
          </w:tcPr>
          <w:p w:rsidR="00187357" w:rsidRPr="0056233F" w:rsidRDefault="00187357" w:rsidP="00BC3217">
            <w:pPr>
              <w:pStyle w:val="IAEtextdotpoints"/>
              <w:numPr>
                <w:ilvl w:val="0"/>
                <w:numId w:val="0"/>
              </w:numPr>
              <w:tabs>
                <w:tab w:val="clear" w:pos="284"/>
              </w:tabs>
              <w:cnfStyle w:val="000000100000"/>
              <w:rPr>
                <w:sz w:val="18"/>
                <w:szCs w:val="18"/>
              </w:rPr>
            </w:pPr>
            <w:r w:rsidRPr="0056233F">
              <w:rPr>
                <w:sz w:val="18"/>
                <w:szCs w:val="18"/>
              </w:rPr>
              <w:t>Strategic advice</w:t>
            </w:r>
          </w:p>
        </w:tc>
      </w:tr>
      <w:tr w:rsidR="00E472BC" w:rsidRPr="0056233F" w:rsidTr="0056233F">
        <w:tc>
          <w:tcPr>
            <w:cnfStyle w:val="001000000000"/>
            <w:tcW w:w="3794" w:type="dxa"/>
            <w:tcBorders>
              <w:left w:val="none" w:sz="0" w:space="0" w:color="auto"/>
              <w:bottom w:val="none" w:sz="0" w:space="0" w:color="auto"/>
              <w:right w:val="none" w:sz="0" w:space="0" w:color="auto"/>
            </w:tcBorders>
            <w:shd w:val="clear" w:color="auto" w:fill="F2F2F2" w:themeFill="background1" w:themeFillShade="F2"/>
          </w:tcPr>
          <w:p w:rsidR="00E472BC" w:rsidRPr="0056233F" w:rsidRDefault="00E472BC" w:rsidP="00E115C7">
            <w:pPr>
              <w:pStyle w:val="IAETABLEColHead"/>
              <w:framePr w:hSpace="0" w:wrap="auto" w:vAnchor="margin" w:hAnchor="text" w:xAlign="left" w:yAlign="inline"/>
              <w:spacing w:after="60" w:line="220" w:lineRule="atLeast"/>
              <w:rPr>
                <w:sz w:val="18"/>
                <w:szCs w:val="18"/>
              </w:rPr>
            </w:pPr>
            <w:r w:rsidRPr="0056233F">
              <w:rPr>
                <w:sz w:val="18"/>
                <w:szCs w:val="18"/>
              </w:rPr>
              <w:t>Commonwealth environmental water office</w:t>
            </w:r>
          </w:p>
        </w:tc>
        <w:tc>
          <w:tcPr>
            <w:tcW w:w="5448" w:type="dxa"/>
            <w:shd w:val="clear" w:color="auto" w:fill="F2F2F2" w:themeFill="background1" w:themeFillShade="F2"/>
          </w:tcPr>
          <w:p w:rsidR="00E472BC" w:rsidRPr="0056233F" w:rsidRDefault="00E472BC" w:rsidP="00E115C7">
            <w:pPr>
              <w:pStyle w:val="IAETABLEColHead"/>
              <w:framePr w:hSpace="0" w:wrap="auto" w:vAnchor="margin" w:hAnchor="text" w:xAlign="left" w:yAlign="inline"/>
              <w:spacing w:after="60" w:line="220" w:lineRule="atLeast"/>
              <w:cnfStyle w:val="000000000000"/>
              <w:rPr>
                <w:bCs w:val="0"/>
                <w:sz w:val="18"/>
                <w:szCs w:val="18"/>
              </w:rPr>
            </w:pPr>
          </w:p>
        </w:tc>
      </w:tr>
      <w:tr w:rsidR="00E472BC" w:rsidRPr="0056233F" w:rsidTr="0056233F">
        <w:trPr>
          <w:cnfStyle w:val="000000100000"/>
        </w:trPr>
        <w:tc>
          <w:tcPr>
            <w:cnfStyle w:val="001000000000"/>
            <w:tcW w:w="3794" w:type="dxa"/>
            <w:tcBorders>
              <w:left w:val="none" w:sz="0" w:space="0" w:color="auto"/>
              <w:right w:val="none" w:sz="0" w:space="0" w:color="auto"/>
            </w:tcBorders>
            <w:shd w:val="clear" w:color="auto" w:fill="F2F2F2" w:themeFill="background1" w:themeFillShade="F2"/>
          </w:tcPr>
          <w:p w:rsidR="00E472BC" w:rsidRPr="0056233F" w:rsidRDefault="00E472BC" w:rsidP="00E115C7">
            <w:pPr>
              <w:pStyle w:val="IAEtextdotpoints"/>
              <w:numPr>
                <w:ilvl w:val="0"/>
                <w:numId w:val="0"/>
              </w:numPr>
              <w:tabs>
                <w:tab w:val="clear" w:pos="284"/>
              </w:tabs>
              <w:rPr>
                <w:b w:val="0"/>
                <w:sz w:val="18"/>
                <w:szCs w:val="18"/>
              </w:rPr>
            </w:pPr>
            <w:r w:rsidRPr="0056233F">
              <w:rPr>
                <w:b w:val="0"/>
                <w:sz w:val="18"/>
                <w:szCs w:val="18"/>
              </w:rPr>
              <w:t>LTIM Project Lachlan contact</w:t>
            </w:r>
          </w:p>
        </w:tc>
        <w:tc>
          <w:tcPr>
            <w:tcW w:w="5448" w:type="dxa"/>
            <w:shd w:val="clear" w:color="auto" w:fill="F2F2F2" w:themeFill="background1" w:themeFillShade="F2"/>
          </w:tcPr>
          <w:p w:rsidR="00E472BC" w:rsidRPr="0056233F" w:rsidRDefault="00E472BC" w:rsidP="0073585F">
            <w:pPr>
              <w:pStyle w:val="IAEtextdotpoints"/>
              <w:numPr>
                <w:ilvl w:val="0"/>
                <w:numId w:val="0"/>
              </w:numPr>
              <w:tabs>
                <w:tab w:val="clear" w:pos="284"/>
              </w:tabs>
              <w:cnfStyle w:val="000000100000"/>
              <w:rPr>
                <w:sz w:val="18"/>
                <w:szCs w:val="18"/>
              </w:rPr>
            </w:pPr>
            <w:r w:rsidRPr="0056233F">
              <w:rPr>
                <w:sz w:val="18"/>
                <w:szCs w:val="18"/>
              </w:rPr>
              <w:t xml:space="preserve">Coordination between the CEWO and the </w:t>
            </w:r>
            <w:r w:rsidR="0073585F">
              <w:rPr>
                <w:sz w:val="18"/>
                <w:szCs w:val="18"/>
              </w:rPr>
              <w:t>p</w:t>
            </w:r>
            <w:r w:rsidRPr="0056233F">
              <w:rPr>
                <w:sz w:val="18"/>
                <w:szCs w:val="18"/>
              </w:rPr>
              <w:t xml:space="preserve">roject </w:t>
            </w:r>
            <w:r w:rsidR="0073585F">
              <w:rPr>
                <w:sz w:val="18"/>
                <w:szCs w:val="18"/>
              </w:rPr>
              <w:t>t</w:t>
            </w:r>
            <w:r w:rsidRPr="0056233F">
              <w:rPr>
                <w:sz w:val="18"/>
                <w:szCs w:val="18"/>
              </w:rPr>
              <w:t>eam</w:t>
            </w:r>
          </w:p>
        </w:tc>
      </w:tr>
    </w:tbl>
    <w:p w:rsidR="00187357" w:rsidRDefault="00187357" w:rsidP="00187357">
      <w:pPr>
        <w:pStyle w:val="IAEtextdotpoints"/>
        <w:numPr>
          <w:ilvl w:val="0"/>
          <w:numId w:val="0"/>
        </w:numPr>
        <w:ind w:left="357" w:hanging="357"/>
      </w:pPr>
    </w:p>
    <w:p w:rsidR="00187357" w:rsidRPr="00EE1D25" w:rsidRDefault="00187357" w:rsidP="00EE1D25">
      <w:pPr>
        <w:pStyle w:val="IAECaptionFigTable"/>
      </w:pPr>
      <w:bookmarkStart w:id="129" w:name="_Ref380678604"/>
      <w:bookmarkStart w:id="130" w:name="_Ref385244603"/>
      <w:bookmarkStart w:id="131" w:name="_Toc401920678"/>
      <w:proofErr w:type="gramStart"/>
      <w:r w:rsidRPr="00EE1D25">
        <w:t xml:space="preserve">Table </w:t>
      </w:r>
      <w:proofErr w:type="gramEnd"/>
      <w:r w:rsidR="000D1603" w:rsidRPr="00EE1D25">
        <w:fldChar w:fldCharType="begin"/>
      </w:r>
      <w:r w:rsidR="000D5B37" w:rsidRPr="00EE1D25">
        <w:instrText xml:space="preserve"> SEQ Table \* ARABIC </w:instrText>
      </w:r>
      <w:r w:rsidR="000D1603" w:rsidRPr="00EE1D25">
        <w:fldChar w:fldCharType="separate"/>
      </w:r>
      <w:r w:rsidR="008C1F8D">
        <w:rPr>
          <w:noProof/>
        </w:rPr>
        <w:t>19</w:t>
      </w:r>
      <w:r w:rsidR="000D1603" w:rsidRPr="00EE1D25">
        <w:fldChar w:fldCharType="end"/>
      </w:r>
      <w:bookmarkEnd w:id="129"/>
      <w:bookmarkEnd w:id="130"/>
      <w:proofErr w:type="gramStart"/>
      <w:r w:rsidRPr="00EE1D25">
        <w:t>.</w:t>
      </w:r>
      <w:proofErr w:type="gramEnd"/>
      <w:r w:rsidRPr="00EE1D25">
        <w:t xml:space="preserve">  Operational </w:t>
      </w:r>
      <w:r w:rsidR="0073585F" w:rsidRPr="00EE1D25">
        <w:t>s</w:t>
      </w:r>
      <w:r w:rsidRPr="00EE1D25">
        <w:t>takeholders</w:t>
      </w:r>
      <w:bookmarkEnd w:id="131"/>
    </w:p>
    <w:tbl>
      <w:tblPr>
        <w:tblStyle w:val="MediumGrid3-Accent1"/>
        <w:tblW w:w="0" w:type="auto"/>
        <w:tblLook w:val="04A0"/>
      </w:tblPr>
      <w:tblGrid>
        <w:gridCol w:w="9242"/>
      </w:tblGrid>
      <w:tr w:rsidR="00187357" w:rsidRPr="0056233F" w:rsidTr="0056233F">
        <w:trPr>
          <w:cnfStyle w:val="100000000000"/>
        </w:trPr>
        <w:tc>
          <w:tcPr>
            <w:cnfStyle w:val="001000000000"/>
            <w:tcW w:w="9242" w:type="dxa"/>
          </w:tcPr>
          <w:p w:rsidR="00187357" w:rsidRPr="00180364" w:rsidRDefault="00180364" w:rsidP="00BC3217">
            <w:pPr>
              <w:rPr>
                <w:sz w:val="18"/>
                <w:szCs w:val="18"/>
              </w:rPr>
            </w:pPr>
            <w:r w:rsidRPr="00180364">
              <w:rPr>
                <w:sz w:val="18"/>
                <w:szCs w:val="18"/>
              </w:rPr>
              <w:t>STAKEHOLDER</w:t>
            </w:r>
          </w:p>
        </w:tc>
      </w:tr>
      <w:tr w:rsidR="00C95741" w:rsidRPr="0056233F" w:rsidTr="0056233F">
        <w:trPr>
          <w:cnfStyle w:val="000000100000"/>
        </w:trPr>
        <w:tc>
          <w:tcPr>
            <w:cnfStyle w:val="001000000000"/>
            <w:tcW w:w="9242" w:type="dxa"/>
            <w:tcBorders>
              <w:top w:val="single" w:sz="24" w:space="0" w:color="FFFFFF" w:themeColor="background1"/>
            </w:tcBorders>
            <w:shd w:val="clear" w:color="auto" w:fill="F2F2F2" w:themeFill="background1" w:themeFillShade="F2"/>
          </w:tcPr>
          <w:p w:rsidR="00C95741" w:rsidRPr="0056233F" w:rsidRDefault="00C95741" w:rsidP="00BC3217">
            <w:pPr>
              <w:pStyle w:val="IAETABLEColHead"/>
              <w:framePr w:hSpace="0" w:wrap="auto" w:vAnchor="margin" w:hAnchor="text" w:xAlign="left" w:yAlign="inline"/>
              <w:spacing w:after="60" w:line="220" w:lineRule="atLeast"/>
              <w:rPr>
                <w:sz w:val="18"/>
                <w:szCs w:val="18"/>
              </w:rPr>
            </w:pPr>
            <w:r w:rsidRPr="0056233F">
              <w:rPr>
                <w:sz w:val="18"/>
                <w:szCs w:val="18"/>
              </w:rPr>
              <w:t>Commonwealth Environmental Water Office</w:t>
            </w:r>
          </w:p>
        </w:tc>
      </w:tr>
      <w:tr w:rsidR="00C95741" w:rsidRPr="0056233F" w:rsidTr="0056233F">
        <w:tc>
          <w:tcPr>
            <w:cnfStyle w:val="001000000000"/>
            <w:tcW w:w="9242" w:type="dxa"/>
            <w:shd w:val="clear" w:color="auto" w:fill="F2F2F2" w:themeFill="background1" w:themeFillShade="F2"/>
          </w:tcPr>
          <w:p w:rsidR="00C95741" w:rsidRPr="0056233F" w:rsidRDefault="00C95741" w:rsidP="00C95741">
            <w:pPr>
              <w:pStyle w:val="IAEtextdotpoints"/>
              <w:numPr>
                <w:ilvl w:val="0"/>
                <w:numId w:val="0"/>
              </w:numPr>
              <w:tabs>
                <w:tab w:val="clear" w:pos="284"/>
              </w:tabs>
              <w:textAlignment w:val="auto"/>
              <w:rPr>
                <w:b w:val="0"/>
                <w:sz w:val="18"/>
                <w:szCs w:val="18"/>
              </w:rPr>
            </w:pPr>
            <w:r w:rsidRPr="0056233F">
              <w:rPr>
                <w:b w:val="0"/>
                <w:sz w:val="18"/>
                <w:szCs w:val="18"/>
              </w:rPr>
              <w:t>Lachlan Contact LTIM Project</w:t>
            </w:r>
          </w:p>
        </w:tc>
      </w:tr>
      <w:tr w:rsidR="00C95741" w:rsidRPr="0056233F" w:rsidTr="0056233F">
        <w:trPr>
          <w:cnfStyle w:val="000000100000"/>
        </w:trPr>
        <w:tc>
          <w:tcPr>
            <w:cnfStyle w:val="001000000000"/>
            <w:tcW w:w="9242" w:type="dxa"/>
            <w:shd w:val="clear" w:color="auto" w:fill="F2F2F2" w:themeFill="background1" w:themeFillShade="F2"/>
          </w:tcPr>
          <w:p w:rsidR="00C95741" w:rsidRPr="0056233F" w:rsidRDefault="00C95741" w:rsidP="00BC3217">
            <w:pPr>
              <w:pStyle w:val="IAEtextdotpoints"/>
              <w:numPr>
                <w:ilvl w:val="0"/>
                <w:numId w:val="0"/>
              </w:numPr>
              <w:tabs>
                <w:tab w:val="clear" w:pos="284"/>
              </w:tabs>
              <w:textAlignment w:val="auto"/>
              <w:rPr>
                <w:b w:val="0"/>
                <w:sz w:val="18"/>
                <w:szCs w:val="18"/>
              </w:rPr>
            </w:pPr>
            <w:r w:rsidRPr="0056233F">
              <w:rPr>
                <w:b w:val="0"/>
                <w:sz w:val="18"/>
                <w:szCs w:val="18"/>
              </w:rPr>
              <w:t>Lachlan Contact:  Environmental Water Use</w:t>
            </w:r>
          </w:p>
        </w:tc>
      </w:tr>
      <w:tr w:rsidR="00187357" w:rsidRPr="0056233F" w:rsidTr="0056233F">
        <w:tc>
          <w:tcPr>
            <w:cnfStyle w:val="001000000000"/>
            <w:tcW w:w="9242" w:type="dxa"/>
            <w:shd w:val="clear" w:color="auto" w:fill="F2F2F2" w:themeFill="background1" w:themeFillShade="F2"/>
          </w:tcPr>
          <w:p w:rsidR="00187357" w:rsidRPr="0056233F" w:rsidRDefault="00187357" w:rsidP="00BC3217">
            <w:pPr>
              <w:pStyle w:val="IAETABLEColHead"/>
              <w:framePr w:hSpace="0" w:wrap="auto" w:vAnchor="margin" w:hAnchor="text" w:xAlign="left" w:yAlign="inline"/>
              <w:spacing w:after="60" w:line="220" w:lineRule="atLeast"/>
              <w:rPr>
                <w:sz w:val="18"/>
                <w:szCs w:val="18"/>
              </w:rPr>
            </w:pPr>
            <w:r w:rsidRPr="0056233F">
              <w:rPr>
                <w:sz w:val="18"/>
                <w:szCs w:val="18"/>
              </w:rPr>
              <w:t>NSW OEH</w:t>
            </w:r>
          </w:p>
        </w:tc>
      </w:tr>
      <w:tr w:rsidR="00187357" w:rsidRPr="0056233F" w:rsidTr="0056233F">
        <w:trPr>
          <w:cnfStyle w:val="000000100000"/>
        </w:trPr>
        <w:tc>
          <w:tcPr>
            <w:cnfStyle w:val="001000000000"/>
            <w:tcW w:w="9242" w:type="dxa"/>
            <w:shd w:val="clear" w:color="auto" w:fill="F2F2F2" w:themeFill="background1" w:themeFillShade="F2"/>
          </w:tcPr>
          <w:p w:rsidR="00187357" w:rsidRPr="0056233F" w:rsidRDefault="00C95741" w:rsidP="00C95741">
            <w:pPr>
              <w:pStyle w:val="IAEtextdotpoints"/>
              <w:numPr>
                <w:ilvl w:val="0"/>
                <w:numId w:val="0"/>
              </w:numPr>
              <w:tabs>
                <w:tab w:val="clear" w:pos="284"/>
              </w:tabs>
              <w:rPr>
                <w:b w:val="0"/>
                <w:sz w:val="18"/>
                <w:szCs w:val="18"/>
              </w:rPr>
            </w:pPr>
            <w:r w:rsidRPr="0056233F">
              <w:rPr>
                <w:b w:val="0"/>
                <w:sz w:val="18"/>
                <w:szCs w:val="18"/>
              </w:rPr>
              <w:t>Senior Environmental Water Management, Regional Operations Group with responsibility for the Lachlan River Watering</w:t>
            </w:r>
          </w:p>
        </w:tc>
      </w:tr>
      <w:tr w:rsidR="00187357" w:rsidRPr="0056233F" w:rsidTr="0056233F">
        <w:tc>
          <w:tcPr>
            <w:cnfStyle w:val="001000000000"/>
            <w:tcW w:w="9242" w:type="dxa"/>
            <w:shd w:val="clear" w:color="auto" w:fill="F2F2F2" w:themeFill="background1" w:themeFillShade="F2"/>
          </w:tcPr>
          <w:p w:rsidR="00187357" w:rsidRPr="0056233F" w:rsidRDefault="00187357" w:rsidP="00C95741">
            <w:pPr>
              <w:pStyle w:val="IAETABLEColHead"/>
              <w:framePr w:hSpace="0" w:wrap="auto" w:vAnchor="margin" w:hAnchor="text" w:xAlign="left" w:yAlign="inline"/>
              <w:spacing w:after="60" w:line="220" w:lineRule="atLeast"/>
              <w:rPr>
                <w:sz w:val="18"/>
                <w:szCs w:val="18"/>
              </w:rPr>
            </w:pPr>
            <w:r w:rsidRPr="0056233F">
              <w:rPr>
                <w:sz w:val="18"/>
                <w:szCs w:val="18"/>
              </w:rPr>
              <w:t>Lachlan Riverine Working Group</w:t>
            </w:r>
          </w:p>
        </w:tc>
      </w:tr>
      <w:tr w:rsidR="00187357" w:rsidRPr="0056233F" w:rsidTr="0056233F">
        <w:trPr>
          <w:cnfStyle w:val="000000100000"/>
        </w:trPr>
        <w:tc>
          <w:tcPr>
            <w:cnfStyle w:val="001000000000"/>
            <w:tcW w:w="9242" w:type="dxa"/>
            <w:shd w:val="clear" w:color="auto" w:fill="F2F2F2" w:themeFill="background1" w:themeFillShade="F2"/>
          </w:tcPr>
          <w:p w:rsidR="00187357" w:rsidRPr="0056233F" w:rsidRDefault="00C95741" w:rsidP="00BC3217">
            <w:pPr>
              <w:pStyle w:val="IAEtextdotpoints"/>
              <w:numPr>
                <w:ilvl w:val="0"/>
                <w:numId w:val="0"/>
              </w:numPr>
              <w:tabs>
                <w:tab w:val="clear" w:pos="284"/>
              </w:tabs>
              <w:textAlignment w:val="auto"/>
              <w:rPr>
                <w:b w:val="0"/>
                <w:sz w:val="18"/>
                <w:szCs w:val="18"/>
              </w:rPr>
            </w:pPr>
            <w:r w:rsidRPr="0056233F">
              <w:rPr>
                <w:b w:val="0"/>
                <w:sz w:val="18"/>
                <w:szCs w:val="18"/>
              </w:rPr>
              <w:t>Chair of Lachlan Riverine Working Group</w:t>
            </w:r>
          </w:p>
        </w:tc>
      </w:tr>
      <w:tr w:rsidR="00C95741" w:rsidRPr="0056233F" w:rsidTr="0056233F">
        <w:tc>
          <w:tcPr>
            <w:cnfStyle w:val="001000000000"/>
            <w:tcW w:w="9242" w:type="dxa"/>
            <w:shd w:val="clear" w:color="auto" w:fill="F2F2F2" w:themeFill="background1" w:themeFillShade="F2"/>
          </w:tcPr>
          <w:p w:rsidR="00C95741" w:rsidRPr="0056233F" w:rsidRDefault="00C95741" w:rsidP="00BC3217">
            <w:pPr>
              <w:pStyle w:val="IAEtextdotpoints"/>
              <w:numPr>
                <w:ilvl w:val="0"/>
                <w:numId w:val="0"/>
              </w:numPr>
              <w:tabs>
                <w:tab w:val="clear" w:pos="284"/>
              </w:tabs>
              <w:textAlignment w:val="auto"/>
              <w:rPr>
                <w:b w:val="0"/>
                <w:sz w:val="18"/>
                <w:szCs w:val="18"/>
              </w:rPr>
            </w:pPr>
            <w:r w:rsidRPr="0056233F">
              <w:rPr>
                <w:b w:val="0"/>
                <w:sz w:val="18"/>
                <w:szCs w:val="18"/>
              </w:rPr>
              <w:t>Members of the Lachlan Riverine Working Group</w:t>
            </w:r>
          </w:p>
        </w:tc>
      </w:tr>
      <w:tr w:rsidR="00C95741" w:rsidRPr="0056233F" w:rsidTr="0056233F">
        <w:trPr>
          <w:cnfStyle w:val="000000100000"/>
        </w:trPr>
        <w:tc>
          <w:tcPr>
            <w:cnfStyle w:val="001000000000"/>
            <w:tcW w:w="9242" w:type="dxa"/>
            <w:shd w:val="clear" w:color="auto" w:fill="F2F2F2" w:themeFill="background1" w:themeFillShade="F2"/>
          </w:tcPr>
          <w:p w:rsidR="00C95741" w:rsidRPr="0056233F" w:rsidRDefault="00C95741" w:rsidP="00C95741">
            <w:pPr>
              <w:pStyle w:val="IAETABLEColHead"/>
              <w:framePr w:hSpace="0" w:wrap="auto" w:vAnchor="margin" w:hAnchor="text" w:xAlign="left" w:yAlign="inline"/>
              <w:spacing w:after="60" w:line="220" w:lineRule="atLeast"/>
              <w:rPr>
                <w:sz w:val="18"/>
                <w:szCs w:val="18"/>
              </w:rPr>
            </w:pPr>
            <w:r w:rsidRPr="0056233F">
              <w:rPr>
                <w:sz w:val="18"/>
                <w:szCs w:val="18"/>
              </w:rPr>
              <w:t>central Tablelands local land services</w:t>
            </w:r>
          </w:p>
        </w:tc>
      </w:tr>
      <w:tr w:rsidR="00C95741" w:rsidRPr="0056233F" w:rsidTr="0056233F">
        <w:tc>
          <w:tcPr>
            <w:cnfStyle w:val="001000000000"/>
            <w:tcW w:w="9242" w:type="dxa"/>
            <w:shd w:val="clear" w:color="auto" w:fill="F2F2F2" w:themeFill="background1" w:themeFillShade="F2"/>
          </w:tcPr>
          <w:p w:rsidR="00C95741" w:rsidRPr="0056233F" w:rsidRDefault="00C95741" w:rsidP="00C95741">
            <w:pPr>
              <w:pStyle w:val="IAEtextdotpoints"/>
              <w:numPr>
                <w:ilvl w:val="0"/>
                <w:numId w:val="0"/>
              </w:numPr>
              <w:tabs>
                <w:tab w:val="clear" w:pos="284"/>
              </w:tabs>
              <w:textAlignment w:val="auto"/>
              <w:rPr>
                <w:b w:val="0"/>
                <w:sz w:val="18"/>
                <w:szCs w:val="18"/>
              </w:rPr>
            </w:pPr>
            <w:r w:rsidRPr="0056233F">
              <w:rPr>
                <w:b w:val="0"/>
                <w:sz w:val="18"/>
                <w:szCs w:val="18"/>
              </w:rPr>
              <w:t>Team Leader</w:t>
            </w:r>
          </w:p>
        </w:tc>
      </w:tr>
      <w:tr w:rsidR="00C95741" w:rsidRPr="0056233F" w:rsidTr="0056233F">
        <w:trPr>
          <w:cnfStyle w:val="000000100000"/>
        </w:trPr>
        <w:tc>
          <w:tcPr>
            <w:cnfStyle w:val="001000000000"/>
            <w:tcW w:w="9242" w:type="dxa"/>
            <w:shd w:val="clear" w:color="auto" w:fill="F2F2F2" w:themeFill="background1" w:themeFillShade="F2"/>
          </w:tcPr>
          <w:p w:rsidR="00C95741" w:rsidRPr="0056233F" w:rsidRDefault="00C95741" w:rsidP="00C95741">
            <w:pPr>
              <w:pStyle w:val="IAEtextdotpoints"/>
              <w:numPr>
                <w:ilvl w:val="0"/>
                <w:numId w:val="0"/>
              </w:numPr>
              <w:tabs>
                <w:tab w:val="clear" w:pos="284"/>
              </w:tabs>
              <w:textAlignment w:val="auto"/>
              <w:rPr>
                <w:b w:val="0"/>
                <w:sz w:val="18"/>
                <w:szCs w:val="18"/>
              </w:rPr>
            </w:pPr>
            <w:r w:rsidRPr="0056233F">
              <w:rPr>
                <w:b w:val="0"/>
                <w:sz w:val="18"/>
                <w:szCs w:val="18"/>
              </w:rPr>
              <w:t>Senior Land Services Officer, High Conservation Value Aquatic Ecosystems</w:t>
            </w:r>
          </w:p>
        </w:tc>
      </w:tr>
    </w:tbl>
    <w:p w:rsidR="00187357" w:rsidRDefault="00187357" w:rsidP="00187357">
      <w:pPr>
        <w:pStyle w:val="IAEtextdotpoints"/>
        <w:numPr>
          <w:ilvl w:val="0"/>
          <w:numId w:val="0"/>
        </w:numPr>
        <w:ind w:left="357" w:hanging="357"/>
      </w:pPr>
    </w:p>
    <w:p w:rsidR="005D1177" w:rsidRDefault="005D1177" w:rsidP="005D1177">
      <w:pPr>
        <w:pStyle w:val="IAEHeading3"/>
      </w:pPr>
      <w:bookmarkStart w:id="132" w:name="_Toc401920886"/>
      <w:r>
        <w:t>Lines of communication</w:t>
      </w:r>
      <w:bookmarkEnd w:id="132"/>
    </w:p>
    <w:p w:rsidR="005D1177" w:rsidRDefault="005D1177" w:rsidP="005D1177">
      <w:pPr>
        <w:rPr>
          <w:lang w:val="en-GB"/>
        </w:rPr>
      </w:pPr>
      <w:r>
        <w:rPr>
          <w:lang w:val="en-GB" w:eastAsia="en-US"/>
        </w:rPr>
        <w:t xml:space="preserve">The </w:t>
      </w:r>
      <w:r w:rsidR="0073585F">
        <w:rPr>
          <w:lang w:val="en-GB" w:eastAsia="en-US"/>
        </w:rPr>
        <w:t>p</w:t>
      </w:r>
      <w:r>
        <w:rPr>
          <w:lang w:val="en-GB" w:eastAsia="en-US"/>
        </w:rPr>
        <w:t xml:space="preserve">roject </w:t>
      </w:r>
      <w:r w:rsidR="0073585F">
        <w:rPr>
          <w:lang w:val="en-GB" w:eastAsia="en-US"/>
        </w:rPr>
        <w:t>t</w:t>
      </w:r>
      <w:r>
        <w:rPr>
          <w:lang w:val="en-GB" w:eastAsia="en-US"/>
        </w:rPr>
        <w:t xml:space="preserve">eam structure and expected lines of communication are illustrated in </w:t>
      </w:r>
      <w:r w:rsidR="000D1603">
        <w:rPr>
          <w:lang w:val="en-GB" w:eastAsia="en-US"/>
        </w:rPr>
        <w:fldChar w:fldCharType="begin"/>
      </w:r>
      <w:r>
        <w:rPr>
          <w:lang w:val="en-GB" w:eastAsia="en-US"/>
        </w:rPr>
        <w:instrText xml:space="preserve"> REF _Ref385255528 \h </w:instrText>
      </w:r>
      <w:r w:rsidR="000D1603">
        <w:rPr>
          <w:lang w:val="en-GB" w:eastAsia="en-US"/>
        </w:rPr>
      </w:r>
      <w:r w:rsidR="000D1603">
        <w:rPr>
          <w:lang w:val="en-GB" w:eastAsia="en-US"/>
        </w:rPr>
        <w:fldChar w:fldCharType="separate"/>
      </w:r>
      <w:r w:rsidR="008C1F8D" w:rsidRPr="00EE1D25">
        <w:t xml:space="preserve">Figure </w:t>
      </w:r>
      <w:r w:rsidR="008C1F8D">
        <w:rPr>
          <w:noProof/>
        </w:rPr>
        <w:t>5</w:t>
      </w:r>
      <w:r w:rsidR="000D1603">
        <w:rPr>
          <w:lang w:val="en-GB" w:eastAsia="en-US"/>
        </w:rPr>
        <w:fldChar w:fldCharType="end"/>
      </w:r>
      <w:r>
        <w:rPr>
          <w:lang w:val="en-GB" w:eastAsia="en-US"/>
        </w:rPr>
        <w:t>.</w:t>
      </w:r>
      <w:r w:rsidRPr="005D1177">
        <w:t xml:space="preserve"> </w:t>
      </w:r>
      <w:r>
        <w:t xml:space="preserve">As the project leader, Fiona Dyer (IAE, University of Canberra) is the main point of contact for all project communications.  Fiona is supported by Ben </w:t>
      </w:r>
      <w:proofErr w:type="spellStart"/>
      <w:r>
        <w:t>Broadhurst</w:t>
      </w:r>
      <w:proofErr w:type="spellEnd"/>
      <w:r>
        <w:t xml:space="preserve"> who is secondary point of contact for the project.  Fiona will provide the conduit between the project </w:t>
      </w:r>
      <w:r w:rsidR="006D47C2">
        <w:t xml:space="preserve">team </w:t>
      </w:r>
      <w:r>
        <w:t xml:space="preserve">and </w:t>
      </w:r>
      <w:r w:rsidR="0073585F">
        <w:t>CEWO</w:t>
      </w:r>
      <w:r>
        <w:t xml:space="preserve"> </w:t>
      </w:r>
      <w:proofErr w:type="gramStart"/>
      <w:r>
        <w:t>staff,</w:t>
      </w:r>
      <w:proofErr w:type="gramEnd"/>
      <w:r>
        <w:t xml:space="preserve"> will coordinate formal communication activities between the </w:t>
      </w:r>
      <w:r w:rsidR="0073585F">
        <w:t>c</w:t>
      </w:r>
      <w:r>
        <w:t xml:space="preserve">ore </w:t>
      </w:r>
      <w:r w:rsidR="0073585F">
        <w:t>s</w:t>
      </w:r>
      <w:r>
        <w:t>takeholders and will be copied in to the majority of communication within the team.</w:t>
      </w:r>
    </w:p>
    <w:p w:rsidR="005D1177" w:rsidRDefault="00EE1D25" w:rsidP="005D1177">
      <w:pPr>
        <w:pStyle w:val="IAEtextCalibri"/>
        <w:keepNext/>
        <w:spacing w:line="240" w:lineRule="atLeast"/>
      </w:pPr>
      <w:r>
        <w:rPr>
          <w:noProof/>
        </w:rPr>
        <w:drawing>
          <wp:inline distT="0" distB="0" distL="0" distR="0">
            <wp:extent cx="5521345" cy="2133061"/>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5616" cy="2134711"/>
                    </a:xfrm>
                    <a:prstGeom prst="rect">
                      <a:avLst/>
                    </a:prstGeom>
                    <a:noFill/>
                  </pic:spPr>
                </pic:pic>
              </a:graphicData>
            </a:graphic>
          </wp:inline>
        </w:drawing>
      </w:r>
    </w:p>
    <w:p w:rsidR="005D1177" w:rsidRPr="00EE1D25" w:rsidRDefault="005D1177" w:rsidP="00EE1D25">
      <w:pPr>
        <w:pStyle w:val="IAECaptionFigTable"/>
      </w:pPr>
      <w:bookmarkStart w:id="133" w:name="_Ref385255528"/>
      <w:bookmarkStart w:id="134" w:name="_Toc401920701"/>
      <w:proofErr w:type="gramStart"/>
      <w:r w:rsidRPr="00EE1D25">
        <w:t xml:space="preserve">Figure </w:t>
      </w:r>
      <w:proofErr w:type="gramEnd"/>
      <w:r w:rsidR="000D1603">
        <w:fldChar w:fldCharType="begin"/>
      </w:r>
      <w:r w:rsidR="008C1F8D">
        <w:instrText xml:space="preserve"> SEQ Figure \* ARABIC </w:instrText>
      </w:r>
      <w:r w:rsidR="000D1603">
        <w:fldChar w:fldCharType="separate"/>
      </w:r>
      <w:r w:rsidR="008C1F8D">
        <w:rPr>
          <w:noProof/>
        </w:rPr>
        <w:t>5</w:t>
      </w:r>
      <w:r w:rsidR="000D1603">
        <w:fldChar w:fldCharType="end"/>
      </w:r>
      <w:bookmarkEnd w:id="133"/>
      <w:proofErr w:type="gramStart"/>
      <w:r w:rsidRPr="00EE1D25">
        <w:t>.</w:t>
      </w:r>
      <w:proofErr w:type="gramEnd"/>
      <w:r w:rsidRPr="00EE1D25">
        <w:t xml:space="preserve">  Project team structure and expected lines of communication.</w:t>
      </w:r>
      <w:bookmarkEnd w:id="134"/>
      <w:r w:rsidRPr="00EE1D25">
        <w:t xml:space="preserve">  </w:t>
      </w:r>
    </w:p>
    <w:p w:rsidR="00246D8C" w:rsidRDefault="00246D8C" w:rsidP="00246D8C"/>
    <w:p w:rsidR="005D1177" w:rsidRPr="00EC2C51" w:rsidRDefault="005D1177" w:rsidP="00350387">
      <w:pPr>
        <w:pStyle w:val="IAEHeading3"/>
        <w:numPr>
          <w:ilvl w:val="2"/>
          <w:numId w:val="78"/>
        </w:numPr>
      </w:pPr>
      <w:bookmarkStart w:id="135" w:name="_Toc401920887"/>
      <w:r>
        <w:t xml:space="preserve">Communication </w:t>
      </w:r>
      <w:r w:rsidR="00B3754D">
        <w:t>a</w:t>
      </w:r>
      <w:r>
        <w:t>ctivities</w:t>
      </w:r>
      <w:bookmarkEnd w:id="135"/>
    </w:p>
    <w:p w:rsidR="00E472BC" w:rsidRPr="00DE51D7" w:rsidRDefault="00E472BC" w:rsidP="00DE51D7">
      <w:pPr>
        <w:pStyle w:val="IAEHeading4"/>
      </w:pPr>
      <w:r w:rsidRPr="00DE51D7">
        <w:t>Project team</w:t>
      </w:r>
    </w:p>
    <w:p w:rsidR="005D1177" w:rsidRDefault="005D1177" w:rsidP="005D1177">
      <w:pPr>
        <w:rPr>
          <w:lang w:val="en-GB" w:eastAsia="en-US"/>
        </w:rPr>
      </w:pPr>
      <w:r>
        <w:rPr>
          <w:lang w:val="en-GB"/>
        </w:rPr>
        <w:t>Internal communication within the project</w:t>
      </w:r>
      <w:r w:rsidR="00E472BC">
        <w:rPr>
          <w:lang w:val="en-GB"/>
        </w:rPr>
        <w:t xml:space="preserve"> team </w:t>
      </w:r>
      <w:r>
        <w:rPr>
          <w:lang w:val="en-GB"/>
        </w:rPr>
        <w:t>comprises a mix of informal contact (conversations, e-mails) and formal activities (teleconferences, face to face meetings and workshops</w:t>
      </w:r>
      <w:r w:rsidR="00EE1D25">
        <w:rPr>
          <w:lang w:val="en-GB"/>
        </w:rPr>
        <w:t xml:space="preserve"> and published documentation). </w:t>
      </w:r>
      <w:r>
        <w:rPr>
          <w:lang w:val="en-GB" w:eastAsia="en-US"/>
        </w:rPr>
        <w:t xml:space="preserve">Informal communication within the project team will be </w:t>
      </w:r>
      <w:proofErr w:type="gramStart"/>
      <w:r>
        <w:rPr>
          <w:lang w:val="en-GB" w:eastAsia="en-US"/>
        </w:rPr>
        <w:t>key</w:t>
      </w:r>
      <w:proofErr w:type="gramEnd"/>
      <w:r>
        <w:rPr>
          <w:lang w:val="en-GB" w:eastAsia="en-US"/>
        </w:rPr>
        <w:t xml:space="preserve"> to building relationships within the team that will facilitate the smooth and efficient implementation of the M&amp;E Plan.  </w:t>
      </w:r>
    </w:p>
    <w:p w:rsidR="005D1177" w:rsidRDefault="005D1177" w:rsidP="005D1177">
      <w:pPr>
        <w:rPr>
          <w:lang w:val="en-GB"/>
        </w:rPr>
      </w:pPr>
      <w:r>
        <w:rPr>
          <w:lang w:val="en-GB"/>
        </w:rPr>
        <w:t>For a project of this scale and longevity, the majority of communication activities need to be conducted with some degree of formality to ensure that key decisions are communicated widely, messages are not confused and t</w:t>
      </w:r>
      <w:r w:rsidR="00EE1D25">
        <w:rPr>
          <w:lang w:val="en-GB"/>
        </w:rPr>
        <w:t xml:space="preserve">here is efficient use of time. </w:t>
      </w:r>
      <w:r>
        <w:rPr>
          <w:lang w:val="en-GB"/>
        </w:rPr>
        <w:t>A series of internal project activities are scheduled</w:t>
      </w:r>
      <w:r w:rsidR="00E472BC">
        <w:rPr>
          <w:lang w:val="en-GB"/>
        </w:rPr>
        <w:t xml:space="preserve"> throughout the life of the project to ensure that monitoring is conducted in a coordinated and efficient fashion, and that project team members are able to learn from each other</w:t>
      </w:r>
      <w:r w:rsidR="006D47C2">
        <w:rPr>
          <w:lang w:val="en-GB"/>
        </w:rPr>
        <w:t>’</w:t>
      </w:r>
      <w:r w:rsidR="00E472BC">
        <w:rPr>
          <w:lang w:val="en-GB"/>
        </w:rPr>
        <w:t>s field experiences, d</w:t>
      </w:r>
      <w:r w:rsidR="00EE1D25">
        <w:rPr>
          <w:lang w:val="en-GB"/>
        </w:rPr>
        <w:t xml:space="preserve">ata collection and evaluation. </w:t>
      </w:r>
      <w:r w:rsidR="00E472BC">
        <w:rPr>
          <w:lang w:val="en-GB"/>
        </w:rPr>
        <w:t xml:space="preserve">These activities are outlined in </w:t>
      </w:r>
      <w:r w:rsidR="000D1603">
        <w:rPr>
          <w:lang w:val="en-GB"/>
        </w:rPr>
        <w:fldChar w:fldCharType="begin"/>
      </w:r>
      <w:r w:rsidR="00E472BC">
        <w:rPr>
          <w:lang w:val="en-GB"/>
        </w:rPr>
        <w:instrText xml:space="preserve"> REF _Ref381345771 \h </w:instrText>
      </w:r>
      <w:r w:rsidR="000D1603">
        <w:rPr>
          <w:lang w:val="en-GB"/>
        </w:rPr>
      </w:r>
      <w:r w:rsidR="000D1603">
        <w:rPr>
          <w:lang w:val="en-GB"/>
        </w:rPr>
        <w:fldChar w:fldCharType="separate"/>
      </w:r>
      <w:r w:rsidR="008C1F8D" w:rsidRPr="000A4DFC">
        <w:t xml:space="preserve">Table </w:t>
      </w:r>
      <w:r w:rsidR="008C1F8D">
        <w:rPr>
          <w:noProof/>
        </w:rPr>
        <w:t>20</w:t>
      </w:r>
      <w:r w:rsidR="000D1603">
        <w:rPr>
          <w:lang w:val="en-GB"/>
        </w:rPr>
        <w:fldChar w:fldCharType="end"/>
      </w:r>
      <w:r w:rsidR="00E472BC">
        <w:rPr>
          <w:lang w:val="en-GB"/>
        </w:rPr>
        <w:t>.</w:t>
      </w:r>
    </w:p>
    <w:p w:rsidR="0056233F" w:rsidRDefault="0056233F" w:rsidP="005D1177">
      <w:pPr>
        <w:rPr>
          <w:lang w:val="en-GB"/>
        </w:rPr>
      </w:pPr>
    </w:p>
    <w:p w:rsidR="00E472BC" w:rsidRPr="00DE51D7" w:rsidRDefault="00E472BC" w:rsidP="00DE51D7">
      <w:pPr>
        <w:pStyle w:val="IAEHeading4"/>
      </w:pPr>
      <w:r w:rsidRPr="00DE51D7">
        <w:t xml:space="preserve">Operational </w:t>
      </w:r>
      <w:r w:rsidR="00B3754D" w:rsidRPr="00DE51D7">
        <w:t>s</w:t>
      </w:r>
      <w:r w:rsidRPr="00DE51D7">
        <w:t>takeholders</w:t>
      </w:r>
    </w:p>
    <w:p w:rsidR="00187357" w:rsidRDefault="005D1177" w:rsidP="00187357">
      <w:r>
        <w:t xml:space="preserve">Communication with the </w:t>
      </w:r>
      <w:r w:rsidR="006D47C2">
        <w:t>o</w:t>
      </w:r>
      <w:r>
        <w:t xml:space="preserve">perational </w:t>
      </w:r>
      <w:r w:rsidR="006D47C2">
        <w:t>s</w:t>
      </w:r>
      <w:r>
        <w:t xml:space="preserve">takeholders will predominantly be through the Lachlan </w:t>
      </w:r>
      <w:r w:rsidR="006D47C2">
        <w:t>LTIM</w:t>
      </w:r>
      <w:r>
        <w:t xml:space="preserve"> Reference Group (</w:t>
      </w:r>
      <w:fldSimple w:instr=" REF _Ref381346081 \h  \* MERGEFORMAT ">
        <w:r w:rsidR="008C1F8D" w:rsidRPr="00D10751">
          <w:t xml:space="preserve">Table </w:t>
        </w:r>
        <w:r w:rsidR="008C1F8D">
          <w:rPr>
            <w:noProof/>
          </w:rPr>
          <w:t>21</w:t>
        </w:r>
      </w:fldSimple>
      <w:r>
        <w:t>). This group was established to</w:t>
      </w:r>
      <w:r w:rsidR="00AF39DB">
        <w:rPr>
          <w:color w:val="1F497D"/>
        </w:rPr>
        <w:t xml:space="preserve"> </w:t>
      </w:r>
      <w:r w:rsidR="00AF39DB" w:rsidRPr="00AF39DB">
        <w:rPr>
          <w:color w:val="000000" w:themeColor="text1"/>
        </w:rPr>
        <w:t>“provide a forum for the exchange of information and intelligence that supports the implementation of the LTIM Project, through effective coordination of environmental watering, and monitoring and evaluation”</w:t>
      </w:r>
      <w:r w:rsidR="00AF39DB">
        <w:rPr>
          <w:color w:val="000000" w:themeColor="text1"/>
        </w:rPr>
        <w:t xml:space="preserve"> (</w:t>
      </w:r>
      <w:r w:rsidR="00B253FF">
        <w:rPr>
          <w:color w:val="000000" w:themeColor="text1"/>
        </w:rPr>
        <w:t>r</w:t>
      </w:r>
      <w:r w:rsidR="00AF39DB">
        <w:rPr>
          <w:color w:val="000000" w:themeColor="text1"/>
        </w:rPr>
        <w:t xml:space="preserve">efer </w:t>
      </w:r>
      <w:r w:rsidR="00B253FF">
        <w:rPr>
          <w:color w:val="000000" w:themeColor="text1"/>
        </w:rPr>
        <w:t xml:space="preserve">to the </w:t>
      </w:r>
      <w:r w:rsidR="00AF39DB">
        <w:rPr>
          <w:color w:val="000000" w:themeColor="text1"/>
        </w:rPr>
        <w:t xml:space="preserve">Terms of </w:t>
      </w:r>
      <w:r w:rsidR="00AF39DB" w:rsidRPr="00F62D76">
        <w:rPr>
          <w:color w:val="000000" w:themeColor="text1"/>
        </w:rPr>
        <w:t xml:space="preserve">Reference </w:t>
      </w:r>
      <w:r w:rsidR="00B253FF">
        <w:rPr>
          <w:color w:val="000000" w:themeColor="text1"/>
        </w:rPr>
        <w:t xml:space="preserve">in </w:t>
      </w:r>
      <w:r w:rsidR="00AF39DB" w:rsidRPr="00F62D76">
        <w:rPr>
          <w:color w:val="000000" w:themeColor="text1"/>
        </w:rPr>
        <w:t xml:space="preserve">Appendix </w:t>
      </w:r>
      <w:r w:rsidR="00F62D76" w:rsidRPr="00F62D76">
        <w:rPr>
          <w:color w:val="000000" w:themeColor="text1"/>
        </w:rPr>
        <w:t>2</w:t>
      </w:r>
      <w:r w:rsidR="00AF39DB" w:rsidRPr="00F62D76">
        <w:rPr>
          <w:color w:val="000000" w:themeColor="text1"/>
        </w:rPr>
        <w:t>). This</w:t>
      </w:r>
      <w:r w:rsidR="00AF39DB">
        <w:rPr>
          <w:color w:val="000000" w:themeColor="text1"/>
        </w:rPr>
        <w:t xml:space="preserve"> group provides the primary mechanism for the dissemination of information between key </w:t>
      </w:r>
      <w:r w:rsidR="006D47C2">
        <w:rPr>
          <w:color w:val="000000" w:themeColor="text1"/>
        </w:rPr>
        <w:t xml:space="preserve">operational </w:t>
      </w:r>
      <w:r w:rsidR="00AF39DB">
        <w:rPr>
          <w:color w:val="000000" w:themeColor="text1"/>
        </w:rPr>
        <w:t>stakeholders and the project team and thus contributes to the ongoing adaptive management associated with environmental watering the Lachlan river system Selected Area.</w:t>
      </w:r>
      <w:r w:rsidR="00EE1D25">
        <w:rPr>
          <w:color w:val="000000" w:themeColor="text1"/>
        </w:rPr>
        <w:t xml:space="preserve"> </w:t>
      </w:r>
      <w:r w:rsidR="00AF39DB">
        <w:rPr>
          <w:color w:val="000000" w:themeColor="text1"/>
        </w:rPr>
        <w:t xml:space="preserve">The Lachlan LTIM Reference Group will meet quarterly via </w:t>
      </w:r>
      <w:r w:rsidR="00EE1D25">
        <w:rPr>
          <w:color w:val="000000" w:themeColor="text1"/>
        </w:rPr>
        <w:t>phone.</w:t>
      </w:r>
    </w:p>
    <w:p w:rsidR="00187357" w:rsidRDefault="00187357" w:rsidP="00187357">
      <w:pPr>
        <w:sectPr w:rsidR="00187357" w:rsidSect="009D28F0">
          <w:footerReference w:type="default" r:id="rId32"/>
          <w:pgSz w:w="11906" w:h="16838"/>
          <w:pgMar w:top="1440" w:right="1440" w:bottom="1440" w:left="1440" w:header="708" w:footer="708"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360"/>
        </w:sectPr>
      </w:pPr>
    </w:p>
    <w:p w:rsidR="00187357" w:rsidRPr="000A4DFC" w:rsidRDefault="00187357" w:rsidP="000A4DFC">
      <w:pPr>
        <w:pStyle w:val="IAECaptionFigTable"/>
      </w:pPr>
      <w:bookmarkStart w:id="136" w:name="_Ref381345771"/>
      <w:bookmarkStart w:id="137" w:name="_Toc401920679"/>
      <w:proofErr w:type="gramStart"/>
      <w:r w:rsidRPr="000A4DFC">
        <w:t xml:space="preserve">Table </w:t>
      </w:r>
      <w:proofErr w:type="gramEnd"/>
      <w:r w:rsidR="000D1603" w:rsidRPr="000A4DFC">
        <w:fldChar w:fldCharType="begin"/>
      </w:r>
      <w:r w:rsidR="000D5B37" w:rsidRPr="000A4DFC">
        <w:instrText xml:space="preserve"> SEQ Table \* ARABIC </w:instrText>
      </w:r>
      <w:r w:rsidR="000D1603" w:rsidRPr="000A4DFC">
        <w:fldChar w:fldCharType="separate"/>
      </w:r>
      <w:r w:rsidR="008C1F8D">
        <w:rPr>
          <w:noProof/>
        </w:rPr>
        <w:t>20</w:t>
      </w:r>
      <w:r w:rsidR="000D1603" w:rsidRPr="000A4DFC">
        <w:fldChar w:fldCharType="end"/>
      </w:r>
      <w:bookmarkEnd w:id="136"/>
      <w:proofErr w:type="gramStart"/>
      <w:r w:rsidRPr="000A4DFC">
        <w:t>.</w:t>
      </w:r>
      <w:proofErr w:type="gramEnd"/>
      <w:r w:rsidRPr="000A4DFC">
        <w:t xml:space="preserve">  </w:t>
      </w:r>
      <w:proofErr w:type="gramStart"/>
      <w:r w:rsidR="00AF39DB" w:rsidRPr="000A4DFC">
        <w:t>C</w:t>
      </w:r>
      <w:r w:rsidRPr="000A4DFC">
        <w:t>ommunication activities</w:t>
      </w:r>
      <w:r w:rsidR="00AF39DB" w:rsidRPr="000A4DFC">
        <w:t xml:space="preserve"> for the Lachlan river system Selected Area LTIM Project.</w:t>
      </w:r>
      <w:bookmarkEnd w:id="137"/>
      <w:proofErr w:type="gramEnd"/>
    </w:p>
    <w:tbl>
      <w:tblPr>
        <w:tblStyle w:val="MediumGrid3-Accent1"/>
        <w:tblW w:w="13189" w:type="dxa"/>
        <w:tblLook w:val="06A0"/>
      </w:tblPr>
      <w:tblGrid>
        <w:gridCol w:w="1815"/>
        <w:gridCol w:w="3053"/>
        <w:gridCol w:w="1526"/>
        <w:gridCol w:w="2246"/>
        <w:gridCol w:w="1953"/>
        <w:gridCol w:w="1258"/>
        <w:gridCol w:w="1338"/>
      </w:tblGrid>
      <w:tr w:rsidR="00187357" w:rsidRPr="005D1177" w:rsidTr="00816A5C">
        <w:trPr>
          <w:cnfStyle w:val="100000000000"/>
          <w:trHeight w:val="555"/>
          <w:tblHeader/>
        </w:trPr>
        <w:tc>
          <w:tcPr>
            <w:cnfStyle w:val="001000000000"/>
            <w:tcW w:w="1815" w:type="dxa"/>
            <w:hideMark/>
          </w:tcPr>
          <w:p w:rsidR="00187357" w:rsidRPr="00816A5C" w:rsidRDefault="00187357" w:rsidP="00BC3217">
            <w:pPr>
              <w:rPr>
                <w:rFonts w:ascii="Calibri" w:eastAsia="Times New Roman" w:hAnsi="Calibri" w:cs="Times New Roman"/>
                <w:bCs w:val="0"/>
                <w:sz w:val="18"/>
                <w:szCs w:val="18"/>
              </w:rPr>
            </w:pPr>
            <w:r w:rsidRPr="00816A5C">
              <w:rPr>
                <w:rFonts w:ascii="Calibri" w:eastAsia="Times New Roman" w:hAnsi="Calibri" w:cs="Times New Roman"/>
                <w:bCs w:val="0"/>
                <w:sz w:val="18"/>
                <w:szCs w:val="18"/>
              </w:rPr>
              <w:t>ACTIVITY</w:t>
            </w:r>
          </w:p>
        </w:tc>
        <w:tc>
          <w:tcPr>
            <w:tcW w:w="3053" w:type="dxa"/>
            <w:hideMark/>
          </w:tcPr>
          <w:p w:rsidR="00187357" w:rsidRPr="00816A5C" w:rsidRDefault="00187357" w:rsidP="00BC3217">
            <w:pPr>
              <w:ind w:left="177" w:hanging="177"/>
              <w:cnfStyle w:val="100000000000"/>
              <w:rPr>
                <w:rFonts w:ascii="Calibri" w:eastAsia="Times New Roman" w:hAnsi="Calibri" w:cs="Times New Roman"/>
                <w:bCs w:val="0"/>
                <w:sz w:val="18"/>
                <w:szCs w:val="18"/>
              </w:rPr>
            </w:pPr>
            <w:r w:rsidRPr="00816A5C">
              <w:rPr>
                <w:rFonts w:ascii="Calibri" w:eastAsia="Times New Roman" w:hAnsi="Calibri" w:cs="Times New Roman"/>
                <w:bCs w:val="0"/>
                <w:sz w:val="18"/>
                <w:szCs w:val="18"/>
              </w:rPr>
              <w:t>OBJECTIVE</w:t>
            </w:r>
          </w:p>
        </w:tc>
        <w:tc>
          <w:tcPr>
            <w:tcW w:w="1526" w:type="dxa"/>
          </w:tcPr>
          <w:p w:rsidR="00187357" w:rsidRPr="00816A5C" w:rsidRDefault="00187357" w:rsidP="00BC3217">
            <w:pPr>
              <w:cnfStyle w:val="100000000000"/>
              <w:rPr>
                <w:rFonts w:ascii="Calibri" w:eastAsia="Times New Roman" w:hAnsi="Calibri" w:cs="Times New Roman"/>
                <w:bCs w:val="0"/>
                <w:sz w:val="18"/>
                <w:szCs w:val="18"/>
              </w:rPr>
            </w:pPr>
            <w:r w:rsidRPr="00816A5C">
              <w:rPr>
                <w:rFonts w:ascii="Calibri" w:eastAsia="Times New Roman" w:hAnsi="Calibri" w:cs="Times New Roman"/>
                <w:bCs w:val="0"/>
                <w:sz w:val="18"/>
                <w:szCs w:val="18"/>
              </w:rPr>
              <w:t>WHO</w:t>
            </w:r>
          </w:p>
        </w:tc>
        <w:tc>
          <w:tcPr>
            <w:tcW w:w="2246" w:type="dxa"/>
            <w:hideMark/>
          </w:tcPr>
          <w:p w:rsidR="00187357" w:rsidRPr="00816A5C" w:rsidRDefault="00187357" w:rsidP="00BC3217">
            <w:pPr>
              <w:cnfStyle w:val="100000000000"/>
              <w:rPr>
                <w:rFonts w:ascii="Calibri" w:eastAsia="Times New Roman" w:hAnsi="Calibri" w:cs="Times New Roman"/>
                <w:bCs w:val="0"/>
                <w:sz w:val="18"/>
                <w:szCs w:val="18"/>
              </w:rPr>
            </w:pPr>
            <w:r w:rsidRPr="00816A5C">
              <w:rPr>
                <w:rFonts w:ascii="Calibri" w:eastAsia="Times New Roman" w:hAnsi="Calibri" w:cs="Times New Roman"/>
                <w:bCs w:val="0"/>
                <w:sz w:val="18"/>
                <w:szCs w:val="18"/>
              </w:rPr>
              <w:t>LOCATION/ METHOD</w:t>
            </w:r>
          </w:p>
        </w:tc>
        <w:tc>
          <w:tcPr>
            <w:tcW w:w="1953" w:type="dxa"/>
            <w:hideMark/>
          </w:tcPr>
          <w:p w:rsidR="00187357" w:rsidRPr="00816A5C" w:rsidRDefault="00187357" w:rsidP="00BC3217">
            <w:pPr>
              <w:cnfStyle w:val="100000000000"/>
              <w:rPr>
                <w:rFonts w:ascii="Calibri" w:eastAsia="Times New Roman" w:hAnsi="Calibri" w:cs="Times New Roman"/>
                <w:bCs w:val="0"/>
                <w:sz w:val="18"/>
                <w:szCs w:val="18"/>
              </w:rPr>
            </w:pPr>
            <w:r w:rsidRPr="00816A5C">
              <w:rPr>
                <w:rFonts w:ascii="Calibri" w:eastAsia="Times New Roman" w:hAnsi="Calibri" w:cs="Times New Roman"/>
                <w:bCs w:val="0"/>
                <w:sz w:val="18"/>
                <w:szCs w:val="18"/>
              </w:rPr>
              <w:t>RESPONSIBILITY</w:t>
            </w:r>
          </w:p>
        </w:tc>
        <w:tc>
          <w:tcPr>
            <w:tcW w:w="1258" w:type="dxa"/>
            <w:hideMark/>
          </w:tcPr>
          <w:p w:rsidR="00187357" w:rsidRPr="00816A5C" w:rsidRDefault="00187357" w:rsidP="00BC3217">
            <w:pPr>
              <w:cnfStyle w:val="100000000000"/>
              <w:rPr>
                <w:rFonts w:ascii="Calibri" w:eastAsia="Times New Roman" w:hAnsi="Calibri" w:cs="Times New Roman"/>
                <w:bCs w:val="0"/>
                <w:sz w:val="18"/>
                <w:szCs w:val="18"/>
              </w:rPr>
            </w:pPr>
            <w:r w:rsidRPr="00816A5C">
              <w:rPr>
                <w:rFonts w:ascii="Calibri" w:eastAsia="Times New Roman" w:hAnsi="Calibri" w:cs="Times New Roman"/>
                <w:bCs w:val="0"/>
                <w:sz w:val="18"/>
                <w:szCs w:val="18"/>
              </w:rPr>
              <w:t>TIMING</w:t>
            </w:r>
          </w:p>
        </w:tc>
        <w:tc>
          <w:tcPr>
            <w:tcW w:w="1338" w:type="dxa"/>
            <w:hideMark/>
          </w:tcPr>
          <w:p w:rsidR="00187357" w:rsidRPr="00816A5C" w:rsidRDefault="00187357" w:rsidP="00BC3217">
            <w:pPr>
              <w:cnfStyle w:val="100000000000"/>
              <w:rPr>
                <w:rFonts w:ascii="Calibri" w:eastAsia="Times New Roman" w:hAnsi="Calibri" w:cs="Times New Roman"/>
                <w:bCs w:val="0"/>
                <w:sz w:val="18"/>
                <w:szCs w:val="18"/>
              </w:rPr>
            </w:pPr>
            <w:r w:rsidRPr="00816A5C">
              <w:rPr>
                <w:rFonts w:ascii="Calibri" w:eastAsia="Times New Roman" w:hAnsi="Calibri" w:cs="Times New Roman"/>
                <w:bCs w:val="0"/>
                <w:sz w:val="18"/>
                <w:szCs w:val="18"/>
              </w:rPr>
              <w:t>TIME COMMITMENT</w:t>
            </w:r>
          </w:p>
        </w:tc>
      </w:tr>
      <w:tr w:rsidR="00AF39DB" w:rsidRPr="00AF39DB" w:rsidTr="00AF39DB">
        <w:trPr>
          <w:trHeight w:val="345"/>
        </w:trPr>
        <w:tc>
          <w:tcPr>
            <w:cnfStyle w:val="001000000000"/>
            <w:tcW w:w="13189" w:type="dxa"/>
            <w:gridSpan w:val="7"/>
          </w:tcPr>
          <w:p w:rsidR="00AF39DB" w:rsidRPr="00816A5C" w:rsidRDefault="00AF39DB" w:rsidP="00BC3217">
            <w:pPr>
              <w:rPr>
                <w:rFonts w:ascii="Calibri" w:eastAsia="Times New Roman" w:hAnsi="Calibri" w:cs="Times New Roman"/>
                <w:color w:val="000000"/>
                <w:sz w:val="18"/>
                <w:szCs w:val="18"/>
              </w:rPr>
            </w:pPr>
            <w:r w:rsidRPr="00816A5C">
              <w:rPr>
                <w:rFonts w:ascii="Calibri" w:eastAsia="Times New Roman" w:hAnsi="Calibri" w:cs="Times New Roman"/>
                <w:sz w:val="18"/>
                <w:szCs w:val="18"/>
              </w:rPr>
              <w:t>PROJECT TEAM</w:t>
            </w:r>
          </w:p>
        </w:tc>
      </w:tr>
      <w:tr w:rsidR="006E2516" w:rsidRPr="004773AF" w:rsidTr="0056233F">
        <w:trPr>
          <w:trHeight w:val="2085"/>
        </w:trPr>
        <w:tc>
          <w:tcPr>
            <w:cnfStyle w:val="001000000000"/>
            <w:tcW w:w="1815" w:type="dxa"/>
          </w:tcPr>
          <w:p w:rsidR="006E2516" w:rsidRPr="00816A5C" w:rsidRDefault="006E2516" w:rsidP="00BC3217">
            <w:pPr>
              <w:rPr>
                <w:rFonts w:ascii="Calibri" w:eastAsia="Times New Roman" w:hAnsi="Calibri" w:cs="Times New Roman"/>
                <w:sz w:val="18"/>
                <w:szCs w:val="18"/>
              </w:rPr>
            </w:pPr>
            <w:r w:rsidRPr="00816A5C">
              <w:rPr>
                <w:rFonts w:ascii="Calibri" w:eastAsia="Times New Roman" w:hAnsi="Calibri" w:cs="Times New Roman"/>
                <w:sz w:val="18"/>
                <w:szCs w:val="18"/>
              </w:rPr>
              <w:t>Monthly project status/progress catch ups</w:t>
            </w:r>
          </w:p>
        </w:tc>
        <w:tc>
          <w:tcPr>
            <w:tcW w:w="3053"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816A5C" w:rsidP="00816A5C">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Regular contact between project leader and the CEWO contact.</w:t>
            </w:r>
          </w:p>
          <w:p w:rsidR="004E638D" w:rsidRDefault="00816A5C" w:rsidP="00323DC4">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Project updates</w:t>
            </w:r>
            <w:r w:rsidR="00BC5582">
              <w:rPr>
                <w:rFonts w:ascii="Calibri" w:eastAsia="Times New Roman" w:hAnsi="Calibri" w:cs="Times New Roman"/>
                <w:color w:val="000000"/>
                <w:sz w:val="18"/>
                <w:szCs w:val="18"/>
              </w:rPr>
              <w:t xml:space="preserve"> to</w:t>
            </w:r>
          </w:p>
          <w:p w:rsidR="00816A5C" w:rsidRPr="00816A5C" w:rsidRDefault="00816A5C" w:rsidP="00350387">
            <w:pPr>
              <w:pStyle w:val="ListParagraph"/>
              <w:numPr>
                <w:ilvl w:val="0"/>
                <w:numId w:val="27"/>
              </w:numPr>
              <w:ind w:left="177" w:hanging="177"/>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 xml:space="preserve">ensure project is tracking as expected </w:t>
            </w:r>
          </w:p>
          <w:p w:rsidR="00816A5C" w:rsidRPr="00816A5C" w:rsidRDefault="00816A5C" w:rsidP="00350387">
            <w:pPr>
              <w:pStyle w:val="ListParagraph"/>
              <w:numPr>
                <w:ilvl w:val="0"/>
                <w:numId w:val="27"/>
              </w:numPr>
              <w:ind w:left="177" w:hanging="177"/>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deal with any issues arising from the monitoring</w:t>
            </w:r>
          </w:p>
          <w:p w:rsidR="004E638D" w:rsidRDefault="00816A5C" w:rsidP="00323DC4">
            <w:pPr>
              <w:pStyle w:val="ListParagraph"/>
              <w:numPr>
                <w:ilvl w:val="0"/>
                <w:numId w:val="27"/>
              </w:numPr>
              <w:ind w:left="177" w:hanging="177"/>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communicate early observations from monitoring</w:t>
            </w:r>
          </w:p>
        </w:tc>
        <w:tc>
          <w:tcPr>
            <w:tcW w:w="1526"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816A5C"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 xml:space="preserve">CEWO </w:t>
            </w:r>
            <w:r w:rsidR="006D47C2">
              <w:rPr>
                <w:rFonts w:ascii="Calibri" w:eastAsia="Times New Roman" w:hAnsi="Calibri" w:cs="Times New Roman"/>
                <w:color w:val="000000"/>
                <w:sz w:val="18"/>
                <w:szCs w:val="18"/>
              </w:rPr>
              <w:t>c</w:t>
            </w:r>
            <w:r w:rsidRPr="00816A5C">
              <w:rPr>
                <w:rFonts w:ascii="Calibri" w:eastAsia="Times New Roman" w:hAnsi="Calibri" w:cs="Times New Roman"/>
                <w:color w:val="000000"/>
                <w:sz w:val="18"/>
                <w:szCs w:val="18"/>
              </w:rPr>
              <w:t xml:space="preserve">ontact and </w:t>
            </w:r>
            <w:r w:rsidR="006D47C2">
              <w:rPr>
                <w:rFonts w:ascii="Calibri" w:eastAsia="Times New Roman" w:hAnsi="Calibri" w:cs="Times New Roman"/>
                <w:color w:val="000000"/>
                <w:sz w:val="18"/>
                <w:szCs w:val="18"/>
              </w:rPr>
              <w:t>p</w:t>
            </w:r>
            <w:r w:rsidRPr="00816A5C">
              <w:rPr>
                <w:rFonts w:ascii="Calibri" w:eastAsia="Times New Roman" w:hAnsi="Calibri" w:cs="Times New Roman"/>
                <w:color w:val="000000"/>
                <w:sz w:val="18"/>
                <w:szCs w:val="18"/>
              </w:rPr>
              <w:t xml:space="preserve">roject </w:t>
            </w:r>
            <w:r w:rsidR="006D47C2">
              <w:rPr>
                <w:rFonts w:ascii="Calibri" w:eastAsia="Times New Roman" w:hAnsi="Calibri" w:cs="Times New Roman"/>
                <w:color w:val="000000"/>
                <w:sz w:val="18"/>
                <w:szCs w:val="18"/>
              </w:rPr>
              <w:t>l</w:t>
            </w:r>
            <w:r w:rsidRPr="00816A5C">
              <w:rPr>
                <w:rFonts w:ascii="Calibri" w:eastAsia="Times New Roman" w:hAnsi="Calibri" w:cs="Times New Roman"/>
                <w:color w:val="000000"/>
                <w:sz w:val="18"/>
                <w:szCs w:val="18"/>
              </w:rPr>
              <w:t>eader</w:t>
            </w:r>
          </w:p>
        </w:tc>
        <w:tc>
          <w:tcPr>
            <w:tcW w:w="2246"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816A5C"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Teleconference</w:t>
            </w:r>
          </w:p>
        </w:tc>
        <w:tc>
          <w:tcPr>
            <w:tcW w:w="1953"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816A5C"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 xml:space="preserve">Timing will be coordinated by the </w:t>
            </w:r>
            <w:r w:rsidR="006D47C2">
              <w:rPr>
                <w:rFonts w:ascii="Calibri" w:eastAsia="Times New Roman" w:hAnsi="Calibri" w:cs="Times New Roman"/>
                <w:color w:val="000000"/>
                <w:sz w:val="18"/>
                <w:szCs w:val="18"/>
              </w:rPr>
              <w:t>p</w:t>
            </w:r>
            <w:r w:rsidRPr="00816A5C">
              <w:rPr>
                <w:rFonts w:ascii="Calibri" w:eastAsia="Times New Roman" w:hAnsi="Calibri" w:cs="Times New Roman"/>
                <w:color w:val="000000"/>
                <w:sz w:val="18"/>
                <w:szCs w:val="18"/>
              </w:rPr>
              <w:t xml:space="preserve">roject </w:t>
            </w:r>
            <w:r w:rsidR="006D47C2">
              <w:rPr>
                <w:rFonts w:ascii="Calibri" w:eastAsia="Times New Roman" w:hAnsi="Calibri" w:cs="Times New Roman"/>
                <w:color w:val="000000"/>
                <w:sz w:val="18"/>
                <w:szCs w:val="18"/>
              </w:rPr>
              <w:t>l</w:t>
            </w:r>
            <w:r w:rsidRPr="00816A5C">
              <w:rPr>
                <w:rFonts w:ascii="Calibri" w:eastAsia="Times New Roman" w:hAnsi="Calibri" w:cs="Times New Roman"/>
                <w:color w:val="000000"/>
                <w:sz w:val="18"/>
                <w:szCs w:val="18"/>
              </w:rPr>
              <w:t>eader</w:t>
            </w:r>
          </w:p>
        </w:tc>
        <w:tc>
          <w:tcPr>
            <w:tcW w:w="1258"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816A5C"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Monthly</w:t>
            </w:r>
          </w:p>
        </w:tc>
        <w:tc>
          <w:tcPr>
            <w:tcW w:w="1338"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816A5C"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12 x 1/2 hour per year</w:t>
            </w:r>
          </w:p>
          <w:p w:rsidR="00816A5C" w:rsidRPr="00816A5C" w:rsidRDefault="00816A5C"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(63 in total)</w:t>
            </w:r>
          </w:p>
        </w:tc>
      </w:tr>
      <w:tr w:rsidR="00187357" w:rsidRPr="004773AF" w:rsidTr="0056233F">
        <w:trPr>
          <w:trHeight w:val="2085"/>
        </w:trPr>
        <w:tc>
          <w:tcPr>
            <w:cnfStyle w:val="001000000000"/>
            <w:tcW w:w="1815" w:type="dxa"/>
          </w:tcPr>
          <w:p w:rsidR="00187357" w:rsidRPr="00816A5C" w:rsidRDefault="00187E22" w:rsidP="009F54D8">
            <w:pPr>
              <w:rPr>
                <w:rFonts w:ascii="Calibri" w:eastAsia="Times New Roman" w:hAnsi="Calibri" w:cs="Times New Roman"/>
                <w:sz w:val="18"/>
                <w:szCs w:val="18"/>
              </w:rPr>
            </w:pPr>
            <w:r>
              <w:rPr>
                <w:rFonts w:ascii="Calibri" w:eastAsia="Times New Roman" w:hAnsi="Calibri" w:cs="Times New Roman"/>
                <w:sz w:val="18"/>
                <w:szCs w:val="18"/>
              </w:rPr>
              <w:t>Regular</w:t>
            </w:r>
            <w:r w:rsidR="00500BCB">
              <w:rPr>
                <w:rFonts w:ascii="Calibri" w:eastAsia="Times New Roman" w:hAnsi="Calibri" w:cs="Times New Roman"/>
                <w:sz w:val="18"/>
                <w:szCs w:val="18"/>
              </w:rPr>
              <w:t xml:space="preserve"> </w:t>
            </w:r>
            <w:r w:rsidR="006D47C2">
              <w:rPr>
                <w:rFonts w:ascii="Calibri" w:eastAsia="Times New Roman" w:hAnsi="Calibri" w:cs="Times New Roman"/>
                <w:sz w:val="18"/>
                <w:szCs w:val="18"/>
              </w:rPr>
              <w:t>p</w:t>
            </w:r>
            <w:r w:rsidR="009F54D8">
              <w:rPr>
                <w:rFonts w:ascii="Calibri" w:eastAsia="Times New Roman" w:hAnsi="Calibri" w:cs="Times New Roman"/>
                <w:sz w:val="18"/>
                <w:szCs w:val="18"/>
              </w:rPr>
              <w:t xml:space="preserve">roject </w:t>
            </w:r>
            <w:r w:rsidR="006D47C2">
              <w:rPr>
                <w:rFonts w:ascii="Calibri" w:eastAsia="Times New Roman" w:hAnsi="Calibri" w:cs="Times New Roman"/>
                <w:sz w:val="18"/>
                <w:szCs w:val="18"/>
              </w:rPr>
              <w:t>t</w:t>
            </w:r>
            <w:r w:rsidR="009F54D8">
              <w:rPr>
                <w:rFonts w:ascii="Calibri" w:eastAsia="Times New Roman" w:hAnsi="Calibri" w:cs="Times New Roman"/>
                <w:sz w:val="18"/>
                <w:szCs w:val="18"/>
              </w:rPr>
              <w:t>eam</w:t>
            </w:r>
            <w:r w:rsidR="00500BCB">
              <w:rPr>
                <w:rFonts w:ascii="Calibri" w:eastAsia="Times New Roman" w:hAnsi="Calibri" w:cs="Times New Roman"/>
                <w:sz w:val="18"/>
                <w:szCs w:val="18"/>
              </w:rPr>
              <w:t xml:space="preserve"> meetings</w:t>
            </w:r>
          </w:p>
        </w:tc>
        <w:tc>
          <w:tcPr>
            <w:tcW w:w="3053" w:type="dxa"/>
            <w:tcBorders>
              <w:top w:val="single" w:sz="6" w:space="0" w:color="FFFFFF" w:themeColor="background1"/>
              <w:bottom w:val="single" w:sz="6" w:space="0" w:color="FFFFFF" w:themeColor="background1"/>
            </w:tcBorders>
            <w:shd w:val="clear" w:color="auto" w:fill="F2F2F2" w:themeFill="background1" w:themeFillShade="F2"/>
          </w:tcPr>
          <w:p w:rsidR="004E638D" w:rsidRDefault="00187357" w:rsidP="00323DC4">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 xml:space="preserve">Regular contact between </w:t>
            </w:r>
            <w:r w:rsidR="00187E22">
              <w:rPr>
                <w:rFonts w:ascii="Calibri" w:eastAsia="Times New Roman" w:hAnsi="Calibri" w:cs="Times New Roman"/>
                <w:color w:val="000000"/>
                <w:sz w:val="18"/>
                <w:szCs w:val="18"/>
              </w:rPr>
              <w:t>Theme</w:t>
            </w:r>
            <w:r w:rsidR="006D47C2" w:rsidRPr="00816A5C">
              <w:rPr>
                <w:rFonts w:ascii="Calibri" w:eastAsia="Times New Roman" w:hAnsi="Calibri" w:cs="Times New Roman"/>
                <w:color w:val="000000"/>
                <w:sz w:val="18"/>
                <w:szCs w:val="18"/>
              </w:rPr>
              <w:t xml:space="preserve"> </w:t>
            </w:r>
            <w:r w:rsidRPr="00816A5C">
              <w:rPr>
                <w:rFonts w:ascii="Calibri" w:eastAsia="Times New Roman" w:hAnsi="Calibri" w:cs="Times New Roman"/>
                <w:color w:val="000000"/>
                <w:sz w:val="18"/>
                <w:szCs w:val="18"/>
              </w:rPr>
              <w:t>leaders</w:t>
            </w:r>
            <w:r w:rsidR="00BC5582">
              <w:rPr>
                <w:rFonts w:ascii="Calibri" w:eastAsia="Times New Roman" w:hAnsi="Calibri" w:cs="Times New Roman"/>
                <w:color w:val="000000"/>
                <w:sz w:val="18"/>
                <w:szCs w:val="18"/>
              </w:rPr>
              <w:t xml:space="preserve"> to</w:t>
            </w:r>
          </w:p>
          <w:p w:rsidR="00D10751" w:rsidRDefault="00D10751" w:rsidP="00350387">
            <w:pPr>
              <w:pStyle w:val="ListParagraph"/>
              <w:numPr>
                <w:ilvl w:val="0"/>
                <w:numId w:val="27"/>
              </w:numPr>
              <w:ind w:left="177" w:hanging="177"/>
              <w:cnfStyle w:val="000000000000"/>
              <w:rPr>
                <w:rFonts w:ascii="Calibri" w:eastAsia="Times New Roman" w:hAnsi="Calibri" w:cs="Times New Roman"/>
                <w:color w:val="000000"/>
                <w:sz w:val="18"/>
                <w:szCs w:val="18"/>
              </w:rPr>
            </w:pPr>
            <w:r>
              <w:rPr>
                <w:rFonts w:ascii="Calibri" w:eastAsia="Times New Roman" w:hAnsi="Calibri" w:cs="Times New Roman"/>
                <w:color w:val="000000"/>
                <w:sz w:val="18"/>
                <w:szCs w:val="18"/>
              </w:rPr>
              <w:t>establish</w:t>
            </w:r>
            <w:r w:rsidR="00DA6AC9">
              <w:rPr>
                <w:rFonts w:ascii="Calibri" w:eastAsia="Times New Roman" w:hAnsi="Calibri" w:cs="Times New Roman"/>
                <w:color w:val="000000"/>
                <w:sz w:val="18"/>
                <w:szCs w:val="18"/>
              </w:rPr>
              <w:t xml:space="preserve"> and revise </w:t>
            </w:r>
            <w:proofErr w:type="spellStart"/>
            <w:r w:rsidR="00DA6AC9">
              <w:rPr>
                <w:rFonts w:ascii="Calibri" w:eastAsia="Times New Roman" w:hAnsi="Calibri" w:cs="Times New Roman"/>
                <w:color w:val="000000"/>
                <w:sz w:val="18"/>
                <w:szCs w:val="18"/>
              </w:rPr>
              <w:t>workplans</w:t>
            </w:r>
            <w:proofErr w:type="spellEnd"/>
          </w:p>
          <w:p w:rsidR="00187357" w:rsidRPr="00816A5C" w:rsidRDefault="00187357" w:rsidP="00350387">
            <w:pPr>
              <w:pStyle w:val="ListParagraph"/>
              <w:numPr>
                <w:ilvl w:val="0"/>
                <w:numId w:val="27"/>
              </w:numPr>
              <w:ind w:left="177" w:hanging="177"/>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 xml:space="preserve">ensure project is tracking as expected </w:t>
            </w:r>
          </w:p>
          <w:p w:rsidR="00187357" w:rsidRPr="00816A5C" w:rsidRDefault="00187357" w:rsidP="00350387">
            <w:pPr>
              <w:pStyle w:val="ListParagraph"/>
              <w:numPr>
                <w:ilvl w:val="0"/>
                <w:numId w:val="27"/>
              </w:numPr>
              <w:ind w:left="177" w:hanging="177"/>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deal with any issues arising from the monitoring</w:t>
            </w:r>
          </w:p>
          <w:p w:rsidR="00187357" w:rsidRPr="00816A5C" w:rsidRDefault="00187357" w:rsidP="00350387">
            <w:pPr>
              <w:pStyle w:val="ListParagraph"/>
              <w:numPr>
                <w:ilvl w:val="0"/>
                <w:numId w:val="27"/>
              </w:numPr>
              <w:ind w:left="177" w:hanging="177"/>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communicate early observations from monitoring</w:t>
            </w:r>
          </w:p>
        </w:tc>
        <w:tc>
          <w:tcPr>
            <w:tcW w:w="1526" w:type="dxa"/>
            <w:tcBorders>
              <w:top w:val="single" w:sz="6" w:space="0" w:color="FFFFFF" w:themeColor="background1"/>
              <w:bottom w:val="single" w:sz="6" w:space="0" w:color="FFFFFF" w:themeColor="background1"/>
            </w:tcBorders>
            <w:shd w:val="clear" w:color="auto" w:fill="F2F2F2" w:themeFill="background1" w:themeFillShade="F2"/>
          </w:tcPr>
          <w:p w:rsidR="00187357" w:rsidRPr="00816A5C" w:rsidRDefault="00187E22" w:rsidP="006D47C2">
            <w:pPr>
              <w:cnfStyle w:val="000000000000"/>
              <w:rPr>
                <w:rFonts w:ascii="Calibri" w:eastAsia="Times New Roman" w:hAnsi="Calibri" w:cs="Times New Roman"/>
                <w:color w:val="000000"/>
                <w:sz w:val="18"/>
                <w:szCs w:val="18"/>
              </w:rPr>
            </w:pPr>
            <w:r>
              <w:rPr>
                <w:rFonts w:ascii="Calibri" w:eastAsia="Times New Roman" w:hAnsi="Calibri" w:cs="Times New Roman"/>
                <w:color w:val="000000"/>
                <w:sz w:val="18"/>
                <w:szCs w:val="18"/>
              </w:rPr>
              <w:t>Theme</w:t>
            </w:r>
            <w:r w:rsidR="006D47C2" w:rsidRPr="00816A5C">
              <w:rPr>
                <w:rFonts w:ascii="Calibri" w:eastAsia="Times New Roman" w:hAnsi="Calibri" w:cs="Times New Roman"/>
                <w:color w:val="000000"/>
                <w:sz w:val="18"/>
                <w:szCs w:val="18"/>
              </w:rPr>
              <w:t xml:space="preserve"> </w:t>
            </w:r>
            <w:r w:rsidR="006D47C2">
              <w:rPr>
                <w:rFonts w:ascii="Calibri" w:eastAsia="Times New Roman" w:hAnsi="Calibri" w:cs="Times New Roman"/>
                <w:color w:val="000000"/>
                <w:sz w:val="18"/>
                <w:szCs w:val="18"/>
              </w:rPr>
              <w:t>l</w:t>
            </w:r>
            <w:r w:rsidR="00187357" w:rsidRPr="00816A5C">
              <w:rPr>
                <w:rFonts w:ascii="Calibri" w:eastAsia="Times New Roman" w:hAnsi="Calibri" w:cs="Times New Roman"/>
                <w:color w:val="000000"/>
                <w:sz w:val="18"/>
                <w:szCs w:val="18"/>
              </w:rPr>
              <w:t>eaders</w:t>
            </w:r>
          </w:p>
        </w:tc>
        <w:tc>
          <w:tcPr>
            <w:tcW w:w="2246" w:type="dxa"/>
            <w:tcBorders>
              <w:top w:val="single" w:sz="6" w:space="0" w:color="FFFFFF" w:themeColor="background1"/>
              <w:bottom w:val="single" w:sz="6" w:space="0" w:color="FFFFFF" w:themeColor="background1"/>
            </w:tcBorders>
            <w:shd w:val="clear" w:color="auto" w:fill="F2F2F2" w:themeFill="background1" w:themeFillShade="F2"/>
          </w:tcPr>
          <w:p w:rsidR="00187357" w:rsidRPr="00816A5C" w:rsidRDefault="00187357"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Teleconference chaired by the project leader.</w:t>
            </w:r>
          </w:p>
        </w:tc>
        <w:tc>
          <w:tcPr>
            <w:tcW w:w="1953" w:type="dxa"/>
            <w:tcBorders>
              <w:top w:val="single" w:sz="6" w:space="0" w:color="FFFFFF" w:themeColor="background1"/>
              <w:bottom w:val="single" w:sz="6" w:space="0" w:color="FFFFFF" w:themeColor="background1"/>
            </w:tcBorders>
            <w:shd w:val="clear" w:color="auto" w:fill="F2F2F2" w:themeFill="background1" w:themeFillShade="F2"/>
          </w:tcPr>
          <w:p w:rsidR="00187357" w:rsidRPr="00816A5C" w:rsidRDefault="00187357"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 xml:space="preserve">Timing will be coordinated by the </w:t>
            </w:r>
            <w:r w:rsidR="006D47C2">
              <w:rPr>
                <w:rFonts w:ascii="Calibri" w:eastAsia="Times New Roman" w:hAnsi="Calibri" w:cs="Times New Roman"/>
                <w:color w:val="000000"/>
                <w:sz w:val="18"/>
                <w:szCs w:val="18"/>
              </w:rPr>
              <w:t>p</w:t>
            </w:r>
            <w:r w:rsidRPr="00816A5C">
              <w:rPr>
                <w:rFonts w:ascii="Calibri" w:eastAsia="Times New Roman" w:hAnsi="Calibri" w:cs="Times New Roman"/>
                <w:color w:val="000000"/>
                <w:sz w:val="18"/>
                <w:szCs w:val="18"/>
              </w:rPr>
              <w:t xml:space="preserve">roject </w:t>
            </w:r>
            <w:r w:rsidR="006D47C2">
              <w:rPr>
                <w:rFonts w:ascii="Calibri" w:eastAsia="Times New Roman" w:hAnsi="Calibri" w:cs="Times New Roman"/>
                <w:color w:val="000000"/>
                <w:sz w:val="18"/>
                <w:szCs w:val="18"/>
              </w:rPr>
              <w:t>l</w:t>
            </w:r>
            <w:r w:rsidRPr="00816A5C">
              <w:rPr>
                <w:rFonts w:ascii="Calibri" w:eastAsia="Times New Roman" w:hAnsi="Calibri" w:cs="Times New Roman"/>
                <w:color w:val="000000"/>
                <w:sz w:val="18"/>
                <w:szCs w:val="18"/>
              </w:rPr>
              <w:t xml:space="preserve">eader.  </w:t>
            </w:r>
          </w:p>
        </w:tc>
        <w:tc>
          <w:tcPr>
            <w:tcW w:w="1258" w:type="dxa"/>
            <w:tcBorders>
              <w:top w:val="single" w:sz="6" w:space="0" w:color="FFFFFF" w:themeColor="background1"/>
              <w:bottom w:val="single" w:sz="6" w:space="0" w:color="FFFFFF" w:themeColor="background1"/>
            </w:tcBorders>
            <w:shd w:val="clear" w:color="auto" w:fill="F2F2F2" w:themeFill="background1" w:themeFillShade="F2"/>
          </w:tcPr>
          <w:p w:rsidR="00187357" w:rsidRPr="00816A5C" w:rsidRDefault="00187357"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Quarterly prior to the delivery of the quarterly reports to the CEWO</w:t>
            </w:r>
            <w:r w:rsidR="00187E22">
              <w:rPr>
                <w:rFonts w:ascii="Calibri" w:eastAsia="Times New Roman" w:hAnsi="Calibri" w:cs="Times New Roman"/>
                <w:color w:val="000000"/>
                <w:sz w:val="18"/>
                <w:szCs w:val="18"/>
              </w:rPr>
              <w:t xml:space="preserve"> or as required</w:t>
            </w:r>
          </w:p>
        </w:tc>
        <w:tc>
          <w:tcPr>
            <w:tcW w:w="1338" w:type="dxa"/>
            <w:tcBorders>
              <w:top w:val="single" w:sz="6" w:space="0" w:color="FFFFFF" w:themeColor="background1"/>
              <w:bottom w:val="single" w:sz="6" w:space="0" w:color="FFFFFF" w:themeColor="background1"/>
            </w:tcBorders>
            <w:shd w:val="clear" w:color="auto" w:fill="F2F2F2" w:themeFill="background1" w:themeFillShade="F2"/>
          </w:tcPr>
          <w:p w:rsidR="00187357" w:rsidRPr="00816A5C" w:rsidRDefault="00187E22" w:rsidP="009F54D8">
            <w:pPr>
              <w:cnfStyle w:val="000000000000"/>
              <w:rPr>
                <w:rFonts w:ascii="Calibri" w:eastAsia="Times New Roman" w:hAnsi="Calibri" w:cs="Times New Roman"/>
                <w:color w:val="000000"/>
                <w:sz w:val="18"/>
                <w:szCs w:val="18"/>
              </w:rPr>
            </w:pPr>
            <w:r>
              <w:rPr>
                <w:rFonts w:ascii="Calibri" w:eastAsia="Times New Roman" w:hAnsi="Calibri" w:cs="Times New Roman"/>
                <w:color w:val="000000"/>
                <w:sz w:val="18"/>
                <w:szCs w:val="18"/>
              </w:rPr>
              <w:t>4</w:t>
            </w:r>
            <w:r w:rsidR="00187357" w:rsidRPr="00816A5C">
              <w:rPr>
                <w:rFonts w:ascii="Calibri" w:eastAsia="Times New Roman" w:hAnsi="Calibri" w:cs="Times New Roman"/>
                <w:color w:val="000000"/>
                <w:sz w:val="18"/>
                <w:szCs w:val="18"/>
              </w:rPr>
              <w:t xml:space="preserve"> hr per year</w:t>
            </w:r>
          </w:p>
        </w:tc>
      </w:tr>
      <w:tr w:rsidR="006E2516" w:rsidRPr="004773AF" w:rsidTr="0056233F">
        <w:trPr>
          <w:trHeight w:val="760"/>
        </w:trPr>
        <w:tc>
          <w:tcPr>
            <w:cnfStyle w:val="001000000000"/>
            <w:tcW w:w="1815" w:type="dxa"/>
          </w:tcPr>
          <w:p w:rsidR="006E2516" w:rsidRPr="00816A5C" w:rsidRDefault="006E2516" w:rsidP="00BC3217">
            <w:pPr>
              <w:rPr>
                <w:rFonts w:ascii="Calibri" w:eastAsia="Times New Roman" w:hAnsi="Calibri" w:cs="Times New Roman"/>
                <w:sz w:val="18"/>
                <w:szCs w:val="18"/>
              </w:rPr>
            </w:pPr>
            <w:r w:rsidRPr="00816A5C">
              <w:rPr>
                <w:rFonts w:ascii="Calibri" w:eastAsia="Times New Roman" w:hAnsi="Calibri" w:cs="Times New Roman"/>
                <w:sz w:val="18"/>
                <w:szCs w:val="18"/>
              </w:rPr>
              <w:t>Quarterly reporting to CEWO</w:t>
            </w:r>
          </w:p>
        </w:tc>
        <w:tc>
          <w:tcPr>
            <w:tcW w:w="3053" w:type="dxa"/>
            <w:tcBorders>
              <w:top w:val="single" w:sz="6" w:space="0" w:color="FFFFFF" w:themeColor="background1"/>
              <w:bottom w:val="single" w:sz="6" w:space="0" w:color="FFFFFF" w:themeColor="background1"/>
            </w:tcBorders>
            <w:shd w:val="clear" w:color="auto" w:fill="F2F2F2" w:themeFill="background1" w:themeFillShade="F2"/>
          </w:tcPr>
          <w:p w:rsidR="004E638D" w:rsidRDefault="007B4767" w:rsidP="00323DC4">
            <w:pPr>
              <w:cnfStyle w:val="000000000000"/>
              <w:rPr>
                <w:rFonts w:ascii="Calibri" w:eastAsia="Times New Roman" w:hAnsi="Calibri" w:cs="Times New Roman"/>
                <w:color w:val="000000"/>
                <w:sz w:val="18"/>
                <w:szCs w:val="18"/>
              </w:rPr>
            </w:pPr>
            <w:r w:rsidRPr="00323DC4">
              <w:rPr>
                <w:rFonts w:ascii="Calibri" w:eastAsia="Times New Roman" w:hAnsi="Calibri" w:cs="Times New Roman"/>
                <w:color w:val="000000"/>
                <w:sz w:val="18"/>
                <w:szCs w:val="18"/>
              </w:rPr>
              <w:t>Quarterly written project status/progress reports provided to the CEWO.</w:t>
            </w:r>
            <w:r w:rsidR="006E2516" w:rsidRPr="00816A5C">
              <w:rPr>
                <w:rFonts w:eastAsia="Times New Roman"/>
                <w:sz w:val="18"/>
                <w:szCs w:val="18"/>
              </w:rPr>
              <w:t xml:space="preserve">  </w:t>
            </w:r>
          </w:p>
        </w:tc>
        <w:tc>
          <w:tcPr>
            <w:tcW w:w="1526"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187E22" w:rsidP="006D47C2">
            <w:pPr>
              <w:cnfStyle w:val="000000000000"/>
              <w:rPr>
                <w:rFonts w:ascii="Calibri" w:eastAsia="Times New Roman" w:hAnsi="Calibri" w:cs="Times New Roman"/>
                <w:color w:val="000000"/>
                <w:sz w:val="18"/>
                <w:szCs w:val="18"/>
              </w:rPr>
            </w:pPr>
            <w:r>
              <w:rPr>
                <w:rFonts w:ascii="Calibri" w:eastAsia="Times New Roman" w:hAnsi="Calibri" w:cs="Times New Roman"/>
                <w:color w:val="000000"/>
                <w:sz w:val="18"/>
                <w:szCs w:val="18"/>
              </w:rPr>
              <w:t>Theme</w:t>
            </w:r>
            <w:r w:rsidR="006D47C2" w:rsidRPr="00816A5C">
              <w:rPr>
                <w:rFonts w:ascii="Calibri" w:eastAsia="Times New Roman" w:hAnsi="Calibri" w:cs="Times New Roman"/>
                <w:color w:val="000000"/>
                <w:sz w:val="18"/>
                <w:szCs w:val="18"/>
              </w:rPr>
              <w:t xml:space="preserve"> </w:t>
            </w:r>
            <w:r w:rsidR="006D47C2">
              <w:rPr>
                <w:rFonts w:ascii="Calibri" w:eastAsia="Times New Roman" w:hAnsi="Calibri" w:cs="Times New Roman"/>
                <w:color w:val="000000"/>
                <w:sz w:val="18"/>
                <w:szCs w:val="18"/>
              </w:rPr>
              <w:t>l</w:t>
            </w:r>
            <w:r w:rsidR="006E2516" w:rsidRPr="00816A5C">
              <w:rPr>
                <w:rFonts w:ascii="Calibri" w:eastAsia="Times New Roman" w:hAnsi="Calibri" w:cs="Times New Roman"/>
                <w:color w:val="000000"/>
                <w:sz w:val="18"/>
                <w:szCs w:val="18"/>
              </w:rPr>
              <w:t>eaders</w:t>
            </w:r>
          </w:p>
        </w:tc>
        <w:tc>
          <w:tcPr>
            <w:tcW w:w="2246"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6E2516" w:rsidP="006D47C2">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 xml:space="preserve">Written </w:t>
            </w:r>
            <w:r w:rsidR="006D47C2">
              <w:rPr>
                <w:rFonts w:ascii="Calibri" w:eastAsia="Times New Roman" w:hAnsi="Calibri" w:cs="Times New Roman"/>
                <w:color w:val="000000"/>
                <w:sz w:val="18"/>
                <w:szCs w:val="18"/>
              </w:rPr>
              <w:t>p</w:t>
            </w:r>
            <w:r w:rsidRPr="00816A5C">
              <w:rPr>
                <w:rFonts w:ascii="Calibri" w:eastAsia="Times New Roman" w:hAnsi="Calibri" w:cs="Times New Roman"/>
                <w:color w:val="000000"/>
                <w:sz w:val="18"/>
                <w:szCs w:val="18"/>
              </w:rPr>
              <w:t>roject status report</w:t>
            </w:r>
          </w:p>
        </w:tc>
        <w:tc>
          <w:tcPr>
            <w:tcW w:w="1953"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6E2516"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Project leader to coordinate</w:t>
            </w:r>
          </w:p>
        </w:tc>
        <w:tc>
          <w:tcPr>
            <w:tcW w:w="1258"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5D23E0" w:rsidP="005D23E0">
            <w:pPr>
              <w:cnfStyle w:val="000000000000"/>
              <w:rPr>
                <w:rFonts w:ascii="Calibri" w:eastAsia="Times New Roman" w:hAnsi="Calibri" w:cs="Times New Roman"/>
                <w:color w:val="000000"/>
                <w:sz w:val="18"/>
                <w:szCs w:val="18"/>
              </w:rPr>
            </w:pPr>
            <w:r>
              <w:rPr>
                <w:rFonts w:eastAsia="Times New Roman"/>
                <w:sz w:val="18"/>
                <w:szCs w:val="18"/>
              </w:rPr>
              <w:t>L</w:t>
            </w:r>
            <w:r w:rsidR="006E2516" w:rsidRPr="00816A5C">
              <w:rPr>
                <w:rFonts w:eastAsia="Times New Roman"/>
                <w:sz w:val="18"/>
                <w:szCs w:val="18"/>
              </w:rPr>
              <w:t>ast business day of September, December, March and June each year</w:t>
            </w:r>
          </w:p>
        </w:tc>
        <w:tc>
          <w:tcPr>
            <w:tcW w:w="1338"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6E2516" w:rsidP="00BC3217">
            <w:pPr>
              <w:cnfStyle w:val="000000000000"/>
              <w:rPr>
                <w:rFonts w:ascii="Calibri" w:eastAsia="Times New Roman" w:hAnsi="Calibri" w:cs="Times New Roman"/>
                <w:color w:val="000000"/>
                <w:sz w:val="18"/>
                <w:szCs w:val="18"/>
              </w:rPr>
            </w:pPr>
            <w:r w:rsidRPr="00816A5C">
              <w:rPr>
                <w:rFonts w:eastAsia="Times New Roman"/>
                <w:sz w:val="18"/>
                <w:szCs w:val="18"/>
              </w:rPr>
              <w:t>A total of 21 progress reports over the project duration, with the first in September 2014 and the last in September 2019.</w:t>
            </w:r>
          </w:p>
        </w:tc>
      </w:tr>
      <w:tr w:rsidR="006E2516" w:rsidRPr="004773AF" w:rsidTr="0056233F">
        <w:trPr>
          <w:trHeight w:val="1125"/>
        </w:trPr>
        <w:tc>
          <w:tcPr>
            <w:cnfStyle w:val="001000000000"/>
            <w:tcW w:w="1815" w:type="dxa"/>
          </w:tcPr>
          <w:p w:rsidR="006E2516" w:rsidRPr="00816A5C" w:rsidRDefault="006E2516" w:rsidP="00BC3217">
            <w:pPr>
              <w:rPr>
                <w:rFonts w:ascii="Calibri" w:eastAsia="Times New Roman" w:hAnsi="Calibri" w:cs="Times New Roman"/>
                <w:bCs w:val="0"/>
                <w:sz w:val="18"/>
                <w:szCs w:val="18"/>
              </w:rPr>
            </w:pPr>
            <w:r w:rsidRPr="00816A5C">
              <w:rPr>
                <w:rFonts w:ascii="Calibri" w:eastAsia="Times New Roman" w:hAnsi="Calibri" w:cs="Times New Roman"/>
                <w:bCs w:val="0"/>
                <w:sz w:val="18"/>
                <w:szCs w:val="18"/>
              </w:rPr>
              <w:t>Annual Outcomes Report</w:t>
            </w:r>
          </w:p>
        </w:tc>
        <w:tc>
          <w:tcPr>
            <w:tcW w:w="3053" w:type="dxa"/>
            <w:tcBorders>
              <w:top w:val="single" w:sz="6" w:space="0" w:color="FFFFFF" w:themeColor="background1"/>
              <w:bottom w:val="single" w:sz="6" w:space="0" w:color="FFFFFF" w:themeColor="background1"/>
            </w:tcBorders>
            <w:shd w:val="clear" w:color="auto" w:fill="F2F2F2" w:themeFill="background1" w:themeFillShade="F2"/>
          </w:tcPr>
          <w:p w:rsidR="004E638D" w:rsidRDefault="006E2516" w:rsidP="000A4DFC">
            <w:pPr>
              <w:cnfStyle w:val="000000000000"/>
              <w:rPr>
                <w:rFonts w:ascii="Calibri" w:eastAsia="Times New Roman" w:hAnsi="Calibri" w:cs="Times New Roman"/>
                <w:color w:val="000000"/>
                <w:sz w:val="18"/>
                <w:szCs w:val="18"/>
              </w:rPr>
            </w:pPr>
            <w:r w:rsidRPr="00816A5C">
              <w:rPr>
                <w:rFonts w:eastAsia="Times New Roman"/>
                <w:sz w:val="18"/>
                <w:szCs w:val="18"/>
              </w:rPr>
              <w:t>An annual outcomes report will be provided to the CEWO</w:t>
            </w:r>
            <w:r w:rsidR="00BC5582">
              <w:rPr>
                <w:rFonts w:ascii="Calibri" w:eastAsia="Times New Roman" w:hAnsi="Calibri" w:cs="Times New Roman"/>
                <w:color w:val="000000"/>
                <w:sz w:val="18"/>
                <w:szCs w:val="18"/>
              </w:rPr>
              <w:t>.</w:t>
            </w:r>
          </w:p>
        </w:tc>
        <w:tc>
          <w:tcPr>
            <w:tcW w:w="1526"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D10751" w:rsidP="00BC5582">
            <w:pPr>
              <w:cnfStyle w:val="000000000000"/>
              <w:rPr>
                <w:rFonts w:ascii="Calibri" w:eastAsia="Times New Roman" w:hAnsi="Calibri" w:cs="Times New Roman"/>
                <w:color w:val="000000"/>
                <w:sz w:val="18"/>
                <w:szCs w:val="18"/>
              </w:rPr>
            </w:pPr>
            <w:r>
              <w:rPr>
                <w:rFonts w:ascii="Calibri" w:eastAsia="Times New Roman" w:hAnsi="Calibri" w:cs="Times New Roman"/>
                <w:color w:val="000000"/>
                <w:sz w:val="18"/>
                <w:szCs w:val="18"/>
              </w:rPr>
              <w:t>Theme</w:t>
            </w:r>
            <w:r w:rsidR="00BC5582" w:rsidRPr="00816A5C">
              <w:rPr>
                <w:rFonts w:ascii="Calibri" w:eastAsia="Times New Roman" w:hAnsi="Calibri" w:cs="Times New Roman"/>
                <w:color w:val="000000"/>
                <w:sz w:val="18"/>
                <w:szCs w:val="18"/>
              </w:rPr>
              <w:t xml:space="preserve"> </w:t>
            </w:r>
            <w:r w:rsidR="00BC5582">
              <w:rPr>
                <w:rFonts w:ascii="Calibri" w:eastAsia="Times New Roman" w:hAnsi="Calibri" w:cs="Times New Roman"/>
                <w:color w:val="000000"/>
                <w:sz w:val="18"/>
                <w:szCs w:val="18"/>
              </w:rPr>
              <w:t>l</w:t>
            </w:r>
            <w:r w:rsidR="006E2516" w:rsidRPr="00816A5C">
              <w:rPr>
                <w:rFonts w:ascii="Calibri" w:eastAsia="Times New Roman" w:hAnsi="Calibri" w:cs="Times New Roman"/>
                <w:color w:val="000000"/>
                <w:sz w:val="18"/>
                <w:szCs w:val="18"/>
              </w:rPr>
              <w:t>eaders</w:t>
            </w:r>
          </w:p>
        </w:tc>
        <w:tc>
          <w:tcPr>
            <w:tcW w:w="2246"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6E2516"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Written outcomes report</w:t>
            </w:r>
          </w:p>
        </w:tc>
        <w:tc>
          <w:tcPr>
            <w:tcW w:w="1953"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6E2516" w:rsidP="00BC5582">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 xml:space="preserve">Coordinated by the </w:t>
            </w:r>
            <w:r w:rsidR="00BC5582">
              <w:rPr>
                <w:rFonts w:ascii="Calibri" w:eastAsia="Times New Roman" w:hAnsi="Calibri" w:cs="Times New Roman"/>
                <w:color w:val="000000"/>
                <w:sz w:val="18"/>
                <w:szCs w:val="18"/>
              </w:rPr>
              <w:t>p</w:t>
            </w:r>
            <w:r w:rsidRPr="00816A5C">
              <w:rPr>
                <w:rFonts w:ascii="Calibri" w:eastAsia="Times New Roman" w:hAnsi="Calibri" w:cs="Times New Roman"/>
                <w:color w:val="000000"/>
                <w:sz w:val="18"/>
                <w:szCs w:val="18"/>
              </w:rPr>
              <w:t xml:space="preserve">roject </w:t>
            </w:r>
            <w:r w:rsidR="00BC5582">
              <w:rPr>
                <w:rFonts w:ascii="Calibri" w:eastAsia="Times New Roman" w:hAnsi="Calibri" w:cs="Times New Roman"/>
                <w:color w:val="000000"/>
                <w:sz w:val="18"/>
                <w:szCs w:val="18"/>
              </w:rPr>
              <w:t>l</w:t>
            </w:r>
            <w:r w:rsidRPr="00816A5C">
              <w:rPr>
                <w:rFonts w:ascii="Calibri" w:eastAsia="Times New Roman" w:hAnsi="Calibri" w:cs="Times New Roman"/>
                <w:color w:val="000000"/>
                <w:sz w:val="18"/>
                <w:szCs w:val="18"/>
              </w:rPr>
              <w:t>eader</w:t>
            </w:r>
          </w:p>
        </w:tc>
        <w:tc>
          <w:tcPr>
            <w:tcW w:w="1258" w:type="dxa"/>
            <w:tcBorders>
              <w:top w:val="single" w:sz="6" w:space="0" w:color="FFFFFF" w:themeColor="background1"/>
              <w:bottom w:val="single" w:sz="6" w:space="0" w:color="FFFFFF" w:themeColor="background1"/>
            </w:tcBorders>
            <w:shd w:val="clear" w:color="auto" w:fill="F2F2F2" w:themeFill="background1" w:themeFillShade="F2"/>
          </w:tcPr>
          <w:p w:rsidR="006E2516" w:rsidRDefault="00DE3FDB" w:rsidP="00BC3217">
            <w:pPr>
              <w:cnfStyle w:val="000000000000"/>
              <w:rPr>
                <w:rFonts w:eastAsia="Times New Roman"/>
                <w:sz w:val="18"/>
                <w:szCs w:val="18"/>
              </w:rPr>
            </w:pPr>
            <w:r>
              <w:rPr>
                <w:rFonts w:eastAsia="Times New Roman"/>
                <w:sz w:val="18"/>
                <w:szCs w:val="18"/>
              </w:rPr>
              <w:t>Draft – Aug 30</w:t>
            </w:r>
          </w:p>
          <w:p w:rsidR="00DE3FDB" w:rsidRDefault="00DE3FDB" w:rsidP="00BC3217">
            <w:pPr>
              <w:cnfStyle w:val="000000000000"/>
              <w:rPr>
                <w:rFonts w:eastAsia="Times New Roman"/>
                <w:sz w:val="18"/>
                <w:szCs w:val="18"/>
              </w:rPr>
            </w:pPr>
            <w:r>
              <w:rPr>
                <w:rFonts w:eastAsia="Times New Roman"/>
                <w:sz w:val="18"/>
                <w:szCs w:val="18"/>
              </w:rPr>
              <w:t>Final – Oct 31</w:t>
            </w:r>
          </w:p>
          <w:p w:rsidR="00DE3FDB" w:rsidRDefault="00DE3FDB" w:rsidP="00BC3217">
            <w:pPr>
              <w:cnfStyle w:val="000000000000"/>
              <w:rPr>
                <w:rFonts w:eastAsia="Times New Roman"/>
                <w:sz w:val="18"/>
                <w:szCs w:val="18"/>
              </w:rPr>
            </w:pPr>
            <w:r>
              <w:rPr>
                <w:rFonts w:eastAsia="Times New Roman"/>
                <w:sz w:val="18"/>
                <w:szCs w:val="18"/>
              </w:rPr>
              <w:t>First report – 2015</w:t>
            </w:r>
          </w:p>
          <w:p w:rsidR="00DE3FDB" w:rsidRPr="00816A5C" w:rsidRDefault="00DE3FDB" w:rsidP="00BC3217">
            <w:pPr>
              <w:cnfStyle w:val="000000000000"/>
              <w:rPr>
                <w:rFonts w:ascii="Calibri" w:eastAsia="Times New Roman" w:hAnsi="Calibri" w:cs="Times New Roman"/>
                <w:color w:val="000000"/>
                <w:sz w:val="18"/>
                <w:szCs w:val="18"/>
              </w:rPr>
            </w:pPr>
            <w:r>
              <w:rPr>
                <w:rFonts w:eastAsia="Times New Roman"/>
                <w:sz w:val="18"/>
                <w:szCs w:val="18"/>
              </w:rPr>
              <w:t>Final report - 2019</w:t>
            </w:r>
          </w:p>
        </w:tc>
        <w:tc>
          <w:tcPr>
            <w:tcW w:w="1338"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6E2516" w:rsidP="00BC3217">
            <w:pPr>
              <w:cnfStyle w:val="000000000000"/>
              <w:rPr>
                <w:rFonts w:ascii="Calibri" w:eastAsia="Times New Roman" w:hAnsi="Calibri" w:cs="Times New Roman"/>
                <w:color w:val="000000"/>
                <w:sz w:val="18"/>
                <w:szCs w:val="18"/>
              </w:rPr>
            </w:pPr>
          </w:p>
        </w:tc>
      </w:tr>
      <w:tr w:rsidR="00187357" w:rsidRPr="004773AF" w:rsidTr="0056233F">
        <w:trPr>
          <w:trHeight w:val="1187"/>
        </w:trPr>
        <w:tc>
          <w:tcPr>
            <w:cnfStyle w:val="001000000000"/>
            <w:tcW w:w="1815" w:type="dxa"/>
          </w:tcPr>
          <w:p w:rsidR="00187357" w:rsidRPr="00816A5C" w:rsidRDefault="00187357" w:rsidP="00BC3217">
            <w:pPr>
              <w:rPr>
                <w:rFonts w:ascii="Calibri" w:eastAsia="Times New Roman" w:hAnsi="Calibri" w:cs="Times New Roman"/>
                <w:bCs w:val="0"/>
                <w:sz w:val="18"/>
                <w:szCs w:val="18"/>
              </w:rPr>
            </w:pPr>
            <w:r w:rsidRPr="00816A5C">
              <w:rPr>
                <w:rFonts w:ascii="Calibri" w:eastAsia="Times New Roman" w:hAnsi="Calibri" w:cs="Times New Roman"/>
                <w:bCs w:val="0"/>
                <w:sz w:val="18"/>
                <w:szCs w:val="18"/>
              </w:rPr>
              <w:t>Initial field campaign</w:t>
            </w:r>
          </w:p>
        </w:tc>
        <w:tc>
          <w:tcPr>
            <w:tcW w:w="3053" w:type="dxa"/>
            <w:tcBorders>
              <w:top w:val="single" w:sz="6" w:space="0" w:color="FFFFFF" w:themeColor="background1"/>
              <w:bottom w:val="single" w:sz="6" w:space="0" w:color="FFFFFF" w:themeColor="background1"/>
            </w:tcBorders>
            <w:shd w:val="clear" w:color="auto" w:fill="F2F2F2" w:themeFill="background1" w:themeFillShade="F2"/>
          </w:tcPr>
          <w:p w:rsidR="004E638D" w:rsidRDefault="00187357" w:rsidP="000A4DFC">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 xml:space="preserve">Establish team </w:t>
            </w:r>
          </w:p>
          <w:p w:rsidR="004E638D" w:rsidRDefault="00187357" w:rsidP="000A4DFC">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Establish field sites and conduct initial ANAE verification</w:t>
            </w:r>
          </w:p>
          <w:p w:rsidR="004E638D" w:rsidRDefault="00187357" w:rsidP="000A4DFC">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Method training and method validation where required</w:t>
            </w:r>
          </w:p>
        </w:tc>
        <w:tc>
          <w:tcPr>
            <w:tcW w:w="1526" w:type="dxa"/>
            <w:tcBorders>
              <w:top w:val="single" w:sz="6" w:space="0" w:color="FFFFFF" w:themeColor="background1"/>
              <w:bottom w:val="single" w:sz="6" w:space="0" w:color="FFFFFF" w:themeColor="background1"/>
            </w:tcBorders>
            <w:shd w:val="clear" w:color="auto" w:fill="F2F2F2" w:themeFill="background1" w:themeFillShade="F2"/>
          </w:tcPr>
          <w:p w:rsidR="00187357" w:rsidRPr="00816A5C" w:rsidRDefault="00187357" w:rsidP="00DE3FDB">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 xml:space="preserve">Project </w:t>
            </w:r>
            <w:r w:rsidR="00DE3FDB">
              <w:rPr>
                <w:rFonts w:ascii="Calibri" w:eastAsia="Times New Roman" w:hAnsi="Calibri" w:cs="Times New Roman"/>
                <w:color w:val="000000"/>
                <w:sz w:val="18"/>
                <w:szCs w:val="18"/>
              </w:rPr>
              <w:t>t</w:t>
            </w:r>
            <w:r w:rsidRPr="00816A5C">
              <w:rPr>
                <w:rFonts w:ascii="Calibri" w:eastAsia="Times New Roman" w:hAnsi="Calibri" w:cs="Times New Roman"/>
                <w:color w:val="000000"/>
                <w:sz w:val="18"/>
                <w:szCs w:val="18"/>
              </w:rPr>
              <w:t>eam</w:t>
            </w:r>
          </w:p>
        </w:tc>
        <w:tc>
          <w:tcPr>
            <w:tcW w:w="2246" w:type="dxa"/>
            <w:tcBorders>
              <w:top w:val="single" w:sz="6" w:space="0" w:color="FFFFFF" w:themeColor="background1"/>
              <w:bottom w:val="single" w:sz="6" w:space="0" w:color="FFFFFF" w:themeColor="background1"/>
            </w:tcBorders>
            <w:shd w:val="clear" w:color="auto" w:fill="F2F2F2" w:themeFill="background1" w:themeFillShade="F2"/>
          </w:tcPr>
          <w:p w:rsidR="00187357" w:rsidRPr="00816A5C" w:rsidRDefault="00DE3FDB" w:rsidP="00BC3217">
            <w:pPr>
              <w:cnfStyle w:val="000000000000"/>
              <w:rPr>
                <w:rFonts w:ascii="Calibri" w:eastAsia="Times New Roman" w:hAnsi="Calibri" w:cs="Times New Roman"/>
                <w:color w:val="000000"/>
                <w:sz w:val="18"/>
                <w:szCs w:val="18"/>
              </w:rPr>
            </w:pPr>
            <w:r>
              <w:rPr>
                <w:rFonts w:ascii="Calibri" w:eastAsia="Times New Roman" w:hAnsi="Calibri" w:cs="Times New Roman"/>
                <w:color w:val="000000"/>
                <w:sz w:val="18"/>
                <w:szCs w:val="18"/>
              </w:rPr>
              <w:t>Selected Area</w:t>
            </w:r>
          </w:p>
        </w:tc>
        <w:tc>
          <w:tcPr>
            <w:tcW w:w="1953" w:type="dxa"/>
            <w:tcBorders>
              <w:top w:val="single" w:sz="6" w:space="0" w:color="FFFFFF" w:themeColor="background1"/>
              <w:bottom w:val="single" w:sz="6" w:space="0" w:color="FFFFFF" w:themeColor="background1"/>
            </w:tcBorders>
            <w:shd w:val="clear" w:color="auto" w:fill="F2F2F2" w:themeFill="background1" w:themeFillShade="F2"/>
          </w:tcPr>
          <w:p w:rsidR="00187357" w:rsidRPr="00816A5C" w:rsidRDefault="00187357" w:rsidP="00DE3FDB">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 xml:space="preserve">The trip will be coordinated by the </w:t>
            </w:r>
            <w:r w:rsidR="00DE3FDB">
              <w:rPr>
                <w:rFonts w:ascii="Calibri" w:eastAsia="Times New Roman" w:hAnsi="Calibri" w:cs="Times New Roman"/>
                <w:color w:val="000000"/>
                <w:sz w:val="18"/>
                <w:szCs w:val="18"/>
              </w:rPr>
              <w:t>p</w:t>
            </w:r>
            <w:r w:rsidRPr="00816A5C">
              <w:rPr>
                <w:rFonts w:ascii="Calibri" w:eastAsia="Times New Roman" w:hAnsi="Calibri" w:cs="Times New Roman"/>
                <w:color w:val="000000"/>
                <w:sz w:val="18"/>
                <w:szCs w:val="18"/>
              </w:rPr>
              <w:t xml:space="preserve">roject </w:t>
            </w:r>
            <w:r w:rsidR="00DE3FDB">
              <w:rPr>
                <w:rFonts w:ascii="Calibri" w:eastAsia="Times New Roman" w:hAnsi="Calibri" w:cs="Times New Roman"/>
                <w:color w:val="000000"/>
                <w:sz w:val="18"/>
                <w:szCs w:val="18"/>
              </w:rPr>
              <w:t>l</w:t>
            </w:r>
            <w:r w:rsidRPr="00816A5C">
              <w:rPr>
                <w:rFonts w:ascii="Calibri" w:eastAsia="Times New Roman" w:hAnsi="Calibri" w:cs="Times New Roman"/>
                <w:color w:val="000000"/>
                <w:sz w:val="18"/>
                <w:szCs w:val="18"/>
              </w:rPr>
              <w:t>eader</w:t>
            </w:r>
          </w:p>
        </w:tc>
        <w:tc>
          <w:tcPr>
            <w:tcW w:w="1258" w:type="dxa"/>
            <w:tcBorders>
              <w:top w:val="single" w:sz="6" w:space="0" w:color="FFFFFF" w:themeColor="background1"/>
              <w:bottom w:val="single" w:sz="6" w:space="0" w:color="FFFFFF" w:themeColor="background1"/>
            </w:tcBorders>
            <w:shd w:val="clear" w:color="auto" w:fill="F2F2F2" w:themeFill="background1" w:themeFillShade="F2"/>
          </w:tcPr>
          <w:p w:rsidR="00187357" w:rsidRPr="00816A5C" w:rsidRDefault="00187357"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Expected August 2014</w:t>
            </w:r>
          </w:p>
        </w:tc>
        <w:tc>
          <w:tcPr>
            <w:tcW w:w="1338" w:type="dxa"/>
            <w:tcBorders>
              <w:top w:val="single" w:sz="6" w:space="0" w:color="FFFFFF" w:themeColor="background1"/>
              <w:bottom w:val="single" w:sz="6" w:space="0" w:color="FFFFFF" w:themeColor="background1"/>
            </w:tcBorders>
            <w:shd w:val="clear" w:color="auto" w:fill="F2F2F2" w:themeFill="background1" w:themeFillShade="F2"/>
          </w:tcPr>
          <w:p w:rsidR="00187357" w:rsidRPr="00816A5C" w:rsidRDefault="00187357"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3 field days and 2 travel days</w:t>
            </w:r>
          </w:p>
        </w:tc>
      </w:tr>
      <w:tr w:rsidR="00187357" w:rsidRPr="004773AF" w:rsidTr="0056233F">
        <w:trPr>
          <w:trHeight w:val="335"/>
        </w:trPr>
        <w:tc>
          <w:tcPr>
            <w:cnfStyle w:val="001000000000"/>
            <w:tcW w:w="1815" w:type="dxa"/>
          </w:tcPr>
          <w:p w:rsidR="00187357" w:rsidRPr="00816A5C" w:rsidRDefault="00187357" w:rsidP="00BC3217">
            <w:pPr>
              <w:rPr>
                <w:rFonts w:ascii="Calibri" w:eastAsia="Times New Roman" w:hAnsi="Calibri" w:cs="Times New Roman"/>
                <w:bCs w:val="0"/>
                <w:sz w:val="18"/>
                <w:szCs w:val="18"/>
              </w:rPr>
            </w:pPr>
            <w:r w:rsidRPr="00816A5C">
              <w:rPr>
                <w:rFonts w:ascii="Calibri" w:eastAsia="Times New Roman" w:hAnsi="Calibri" w:cs="Times New Roman"/>
                <w:bCs w:val="0"/>
                <w:sz w:val="18"/>
                <w:szCs w:val="18"/>
              </w:rPr>
              <w:t>Mid</w:t>
            </w:r>
            <w:r w:rsidR="00DE3FDB">
              <w:rPr>
                <w:rFonts w:ascii="Calibri" w:eastAsia="Times New Roman" w:hAnsi="Calibri" w:cs="Times New Roman"/>
                <w:bCs w:val="0"/>
                <w:sz w:val="18"/>
                <w:szCs w:val="18"/>
              </w:rPr>
              <w:t>-t</w:t>
            </w:r>
            <w:r w:rsidRPr="00816A5C">
              <w:rPr>
                <w:rFonts w:ascii="Calibri" w:eastAsia="Times New Roman" w:hAnsi="Calibri" w:cs="Times New Roman"/>
                <w:bCs w:val="0"/>
                <w:sz w:val="18"/>
                <w:szCs w:val="18"/>
              </w:rPr>
              <w:t xml:space="preserve">erm </w:t>
            </w:r>
            <w:r w:rsidR="00DE3FDB">
              <w:rPr>
                <w:rFonts w:ascii="Calibri" w:eastAsia="Times New Roman" w:hAnsi="Calibri" w:cs="Times New Roman"/>
                <w:bCs w:val="0"/>
                <w:sz w:val="18"/>
                <w:szCs w:val="18"/>
              </w:rPr>
              <w:t>r</w:t>
            </w:r>
            <w:r w:rsidRPr="00816A5C">
              <w:rPr>
                <w:rFonts w:ascii="Calibri" w:eastAsia="Times New Roman" w:hAnsi="Calibri" w:cs="Times New Roman"/>
                <w:bCs w:val="0"/>
                <w:sz w:val="18"/>
                <w:szCs w:val="18"/>
              </w:rPr>
              <w:t>eview</w:t>
            </w:r>
          </w:p>
        </w:tc>
        <w:tc>
          <w:tcPr>
            <w:tcW w:w="3053" w:type="dxa"/>
            <w:tcBorders>
              <w:top w:val="single" w:sz="6" w:space="0" w:color="FFFFFF" w:themeColor="background1"/>
              <w:bottom w:val="single" w:sz="6" w:space="0" w:color="FFFFFF" w:themeColor="background1"/>
            </w:tcBorders>
            <w:shd w:val="clear" w:color="auto" w:fill="F2F2F2" w:themeFill="background1" w:themeFillShade="F2"/>
          </w:tcPr>
          <w:p w:rsidR="004E638D" w:rsidRDefault="00187357" w:rsidP="00323DC4">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To review the status of the project after three years of data collection</w:t>
            </w:r>
          </w:p>
        </w:tc>
        <w:tc>
          <w:tcPr>
            <w:tcW w:w="1526" w:type="dxa"/>
            <w:tcBorders>
              <w:top w:val="single" w:sz="6" w:space="0" w:color="FFFFFF" w:themeColor="background1"/>
              <w:bottom w:val="single" w:sz="6" w:space="0" w:color="FFFFFF" w:themeColor="background1"/>
            </w:tcBorders>
            <w:shd w:val="clear" w:color="auto" w:fill="F2F2F2" w:themeFill="background1" w:themeFillShade="F2"/>
          </w:tcPr>
          <w:p w:rsidR="00187357" w:rsidRPr="00816A5C" w:rsidRDefault="00D10751" w:rsidP="00DE3FDB">
            <w:pPr>
              <w:cnfStyle w:val="000000000000"/>
              <w:rPr>
                <w:rFonts w:ascii="Calibri" w:eastAsia="Times New Roman" w:hAnsi="Calibri" w:cs="Times New Roman"/>
                <w:color w:val="000000"/>
                <w:sz w:val="18"/>
                <w:szCs w:val="18"/>
              </w:rPr>
            </w:pPr>
            <w:r>
              <w:rPr>
                <w:rFonts w:ascii="Calibri" w:eastAsia="Times New Roman" w:hAnsi="Calibri" w:cs="Times New Roman"/>
                <w:color w:val="000000"/>
                <w:sz w:val="18"/>
                <w:szCs w:val="18"/>
              </w:rPr>
              <w:t>Theme</w:t>
            </w:r>
            <w:r w:rsidR="00DE3FDB" w:rsidRPr="00816A5C">
              <w:rPr>
                <w:rFonts w:ascii="Calibri" w:eastAsia="Times New Roman" w:hAnsi="Calibri" w:cs="Times New Roman"/>
                <w:color w:val="000000"/>
                <w:sz w:val="18"/>
                <w:szCs w:val="18"/>
              </w:rPr>
              <w:t xml:space="preserve"> </w:t>
            </w:r>
            <w:r w:rsidR="00DE3FDB">
              <w:rPr>
                <w:rFonts w:ascii="Calibri" w:eastAsia="Times New Roman" w:hAnsi="Calibri" w:cs="Times New Roman"/>
                <w:color w:val="000000"/>
                <w:sz w:val="18"/>
                <w:szCs w:val="18"/>
              </w:rPr>
              <w:t>l</w:t>
            </w:r>
            <w:r w:rsidR="00187357" w:rsidRPr="00816A5C">
              <w:rPr>
                <w:rFonts w:ascii="Calibri" w:eastAsia="Times New Roman" w:hAnsi="Calibri" w:cs="Times New Roman"/>
                <w:color w:val="000000"/>
                <w:sz w:val="18"/>
                <w:szCs w:val="18"/>
              </w:rPr>
              <w:t>eaders plus other relevant project team members</w:t>
            </w:r>
          </w:p>
        </w:tc>
        <w:tc>
          <w:tcPr>
            <w:tcW w:w="2246" w:type="dxa"/>
            <w:tcBorders>
              <w:top w:val="single" w:sz="6" w:space="0" w:color="FFFFFF" w:themeColor="background1"/>
              <w:bottom w:val="single" w:sz="6" w:space="0" w:color="FFFFFF" w:themeColor="background1"/>
            </w:tcBorders>
            <w:shd w:val="clear" w:color="auto" w:fill="F2F2F2" w:themeFill="background1" w:themeFillShade="F2"/>
          </w:tcPr>
          <w:p w:rsidR="00187357" w:rsidRPr="00816A5C" w:rsidRDefault="00187357"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Canberra</w:t>
            </w:r>
          </w:p>
        </w:tc>
        <w:tc>
          <w:tcPr>
            <w:tcW w:w="1953" w:type="dxa"/>
            <w:tcBorders>
              <w:top w:val="single" w:sz="6" w:space="0" w:color="FFFFFF" w:themeColor="background1"/>
              <w:bottom w:val="single" w:sz="6" w:space="0" w:color="FFFFFF" w:themeColor="background1"/>
            </w:tcBorders>
            <w:shd w:val="clear" w:color="auto" w:fill="F2F2F2" w:themeFill="background1" w:themeFillShade="F2"/>
          </w:tcPr>
          <w:p w:rsidR="00187357" w:rsidRPr="00816A5C" w:rsidRDefault="00187357"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Timing will be coordinated by the project leader</w:t>
            </w:r>
          </w:p>
        </w:tc>
        <w:tc>
          <w:tcPr>
            <w:tcW w:w="1258" w:type="dxa"/>
            <w:tcBorders>
              <w:top w:val="single" w:sz="6" w:space="0" w:color="FFFFFF" w:themeColor="background1"/>
              <w:bottom w:val="single" w:sz="6" w:space="0" w:color="FFFFFF" w:themeColor="background1"/>
            </w:tcBorders>
            <w:shd w:val="clear" w:color="auto" w:fill="F2F2F2" w:themeFill="background1" w:themeFillShade="F2"/>
          </w:tcPr>
          <w:p w:rsidR="00187357" w:rsidRPr="00816A5C" w:rsidRDefault="00187357"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Following the 16/17 field season possibly lined to the annual team meeting</w:t>
            </w:r>
          </w:p>
        </w:tc>
        <w:tc>
          <w:tcPr>
            <w:tcW w:w="1338" w:type="dxa"/>
            <w:tcBorders>
              <w:top w:val="single" w:sz="6" w:space="0" w:color="FFFFFF" w:themeColor="background1"/>
              <w:bottom w:val="single" w:sz="6" w:space="0" w:color="FFFFFF" w:themeColor="background1"/>
            </w:tcBorders>
            <w:shd w:val="clear" w:color="auto" w:fill="F2F2F2" w:themeFill="background1" w:themeFillShade="F2"/>
          </w:tcPr>
          <w:p w:rsidR="00187357" w:rsidRPr="00816A5C" w:rsidRDefault="00187357"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1 day</w:t>
            </w:r>
          </w:p>
        </w:tc>
      </w:tr>
      <w:tr w:rsidR="00AF39DB" w:rsidRPr="00AF39DB" w:rsidTr="00AF39DB">
        <w:trPr>
          <w:trHeight w:val="335"/>
        </w:trPr>
        <w:tc>
          <w:tcPr>
            <w:cnfStyle w:val="001000000000"/>
            <w:tcW w:w="13189" w:type="dxa"/>
            <w:gridSpan w:val="7"/>
          </w:tcPr>
          <w:p w:rsidR="00AF39DB" w:rsidRPr="00816A5C" w:rsidRDefault="00AF39DB" w:rsidP="00BC3217">
            <w:pPr>
              <w:rPr>
                <w:rFonts w:ascii="Calibri" w:eastAsia="Times New Roman" w:hAnsi="Calibri" w:cs="Times New Roman"/>
                <w:color w:val="000000"/>
                <w:sz w:val="18"/>
                <w:szCs w:val="18"/>
              </w:rPr>
            </w:pPr>
            <w:r w:rsidRPr="00816A5C">
              <w:rPr>
                <w:rFonts w:ascii="Calibri" w:eastAsia="Times New Roman" w:hAnsi="Calibri" w:cs="Times New Roman"/>
                <w:bCs w:val="0"/>
                <w:sz w:val="18"/>
                <w:szCs w:val="18"/>
              </w:rPr>
              <w:t>OPERATIONAL STAKEHOLDERS</w:t>
            </w:r>
          </w:p>
        </w:tc>
      </w:tr>
      <w:tr w:rsidR="006E2516" w:rsidRPr="004773AF" w:rsidTr="0056233F">
        <w:trPr>
          <w:trHeight w:val="989"/>
        </w:trPr>
        <w:tc>
          <w:tcPr>
            <w:cnfStyle w:val="001000000000"/>
            <w:tcW w:w="1815" w:type="dxa"/>
          </w:tcPr>
          <w:p w:rsidR="006E2516" w:rsidRPr="00816A5C" w:rsidRDefault="006E2516" w:rsidP="00DE3FDB">
            <w:pPr>
              <w:rPr>
                <w:rFonts w:ascii="Calibri" w:eastAsia="Times New Roman" w:hAnsi="Calibri" w:cs="Times New Roman"/>
                <w:bCs w:val="0"/>
                <w:sz w:val="18"/>
                <w:szCs w:val="18"/>
              </w:rPr>
            </w:pPr>
            <w:r w:rsidRPr="00816A5C">
              <w:rPr>
                <w:rFonts w:ascii="Calibri" w:eastAsia="Times New Roman" w:hAnsi="Calibri" w:cs="Times New Roman"/>
                <w:bCs w:val="0"/>
                <w:sz w:val="18"/>
                <w:szCs w:val="18"/>
              </w:rPr>
              <w:t xml:space="preserve">Quarterly </w:t>
            </w:r>
            <w:r w:rsidR="009F54D8">
              <w:rPr>
                <w:rFonts w:ascii="Calibri" w:eastAsia="Times New Roman" w:hAnsi="Calibri" w:cs="Times New Roman"/>
                <w:bCs w:val="0"/>
                <w:sz w:val="18"/>
                <w:szCs w:val="18"/>
              </w:rPr>
              <w:t xml:space="preserve">Lachlan LTIM Reference Group </w:t>
            </w:r>
            <w:r w:rsidR="00DE3FDB">
              <w:rPr>
                <w:rFonts w:ascii="Calibri" w:eastAsia="Times New Roman" w:hAnsi="Calibri" w:cs="Times New Roman"/>
                <w:bCs w:val="0"/>
                <w:sz w:val="18"/>
                <w:szCs w:val="18"/>
              </w:rPr>
              <w:t>m</w:t>
            </w:r>
            <w:r w:rsidRPr="00816A5C">
              <w:rPr>
                <w:rFonts w:ascii="Calibri" w:eastAsia="Times New Roman" w:hAnsi="Calibri" w:cs="Times New Roman"/>
                <w:bCs w:val="0"/>
                <w:sz w:val="18"/>
                <w:szCs w:val="18"/>
              </w:rPr>
              <w:t>eetings</w:t>
            </w:r>
          </w:p>
        </w:tc>
        <w:tc>
          <w:tcPr>
            <w:tcW w:w="3053" w:type="dxa"/>
            <w:tcBorders>
              <w:top w:val="single" w:sz="6" w:space="0" w:color="FFFFFF" w:themeColor="background1"/>
              <w:bottom w:val="single" w:sz="6" w:space="0" w:color="FFFFFF" w:themeColor="background1"/>
            </w:tcBorders>
            <w:shd w:val="clear" w:color="auto" w:fill="F2F2F2" w:themeFill="background1" w:themeFillShade="F2"/>
          </w:tcPr>
          <w:p w:rsidR="004E638D" w:rsidRDefault="007B4767" w:rsidP="00323DC4">
            <w:pPr>
              <w:cnfStyle w:val="000000000000"/>
              <w:rPr>
                <w:rFonts w:ascii="Calibri" w:eastAsia="Times New Roman" w:hAnsi="Calibri" w:cs="Times New Roman"/>
                <w:color w:val="000000"/>
                <w:sz w:val="18"/>
                <w:szCs w:val="18"/>
              </w:rPr>
            </w:pPr>
            <w:r w:rsidRPr="00323DC4">
              <w:rPr>
                <w:rFonts w:ascii="Calibri" w:eastAsia="Times New Roman" w:hAnsi="Calibri" w:cs="Times New Roman"/>
                <w:color w:val="000000"/>
                <w:sz w:val="18"/>
                <w:szCs w:val="18"/>
              </w:rPr>
              <w:t>Exchange of information and intelligence that supports the implementation of the LTIM Project</w:t>
            </w:r>
            <w:r w:rsidR="00DE3FDB">
              <w:rPr>
                <w:rFonts w:ascii="Calibri" w:eastAsia="Times New Roman" w:hAnsi="Calibri" w:cs="Times New Roman"/>
                <w:color w:val="000000"/>
                <w:sz w:val="18"/>
                <w:szCs w:val="18"/>
              </w:rPr>
              <w:t>.</w:t>
            </w:r>
            <w:r w:rsidR="006E2516" w:rsidRPr="00816A5C">
              <w:rPr>
                <w:color w:val="000000" w:themeColor="text1"/>
                <w:sz w:val="18"/>
                <w:szCs w:val="18"/>
              </w:rPr>
              <w:t xml:space="preserve"> </w:t>
            </w:r>
          </w:p>
        </w:tc>
        <w:tc>
          <w:tcPr>
            <w:tcW w:w="1526"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6E2516"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bCs/>
                <w:sz w:val="18"/>
                <w:szCs w:val="18"/>
              </w:rPr>
              <w:t>LTIM Reference Group</w:t>
            </w:r>
          </w:p>
        </w:tc>
        <w:tc>
          <w:tcPr>
            <w:tcW w:w="2246"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6E2516"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Teleconference chaired by the project leader</w:t>
            </w:r>
          </w:p>
        </w:tc>
        <w:tc>
          <w:tcPr>
            <w:tcW w:w="1953"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6E2516" w:rsidP="00DE3FDB">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 xml:space="preserve">Timing will be coordinated by the </w:t>
            </w:r>
            <w:r w:rsidR="00DE3FDB">
              <w:rPr>
                <w:rFonts w:ascii="Calibri" w:eastAsia="Times New Roman" w:hAnsi="Calibri" w:cs="Times New Roman"/>
                <w:color w:val="000000"/>
                <w:sz w:val="18"/>
                <w:szCs w:val="18"/>
              </w:rPr>
              <w:t>p</w:t>
            </w:r>
            <w:r w:rsidRPr="00816A5C">
              <w:rPr>
                <w:rFonts w:ascii="Calibri" w:eastAsia="Times New Roman" w:hAnsi="Calibri" w:cs="Times New Roman"/>
                <w:color w:val="000000"/>
                <w:sz w:val="18"/>
                <w:szCs w:val="18"/>
              </w:rPr>
              <w:t xml:space="preserve">roject </w:t>
            </w:r>
            <w:r w:rsidR="00DE3FDB">
              <w:rPr>
                <w:rFonts w:ascii="Calibri" w:eastAsia="Times New Roman" w:hAnsi="Calibri" w:cs="Times New Roman"/>
                <w:color w:val="000000"/>
                <w:sz w:val="18"/>
                <w:szCs w:val="18"/>
              </w:rPr>
              <w:t>l</w:t>
            </w:r>
            <w:r w:rsidRPr="00816A5C">
              <w:rPr>
                <w:rFonts w:ascii="Calibri" w:eastAsia="Times New Roman" w:hAnsi="Calibri" w:cs="Times New Roman"/>
                <w:color w:val="000000"/>
                <w:sz w:val="18"/>
                <w:szCs w:val="18"/>
              </w:rPr>
              <w:t xml:space="preserve">eader.  </w:t>
            </w:r>
          </w:p>
        </w:tc>
        <w:tc>
          <w:tcPr>
            <w:tcW w:w="1258"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6E2516" w:rsidP="00BC321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Quarterly</w:t>
            </w:r>
          </w:p>
        </w:tc>
        <w:tc>
          <w:tcPr>
            <w:tcW w:w="1338" w:type="dxa"/>
            <w:tcBorders>
              <w:top w:val="single" w:sz="6" w:space="0" w:color="FFFFFF" w:themeColor="background1"/>
              <w:bottom w:val="single" w:sz="6" w:space="0" w:color="FFFFFF" w:themeColor="background1"/>
            </w:tcBorders>
            <w:shd w:val="clear" w:color="auto" w:fill="F2F2F2" w:themeFill="background1" w:themeFillShade="F2"/>
          </w:tcPr>
          <w:p w:rsidR="006E2516" w:rsidRPr="00816A5C" w:rsidRDefault="00187E22" w:rsidP="00E115C7">
            <w:pPr>
              <w:cnfStyle w:val="000000000000"/>
              <w:rPr>
                <w:rFonts w:ascii="Calibri" w:eastAsia="Times New Roman" w:hAnsi="Calibri" w:cs="Times New Roman"/>
                <w:color w:val="000000"/>
                <w:sz w:val="18"/>
                <w:szCs w:val="18"/>
              </w:rPr>
            </w:pPr>
            <w:r>
              <w:rPr>
                <w:rFonts w:ascii="Calibri" w:eastAsia="Times New Roman" w:hAnsi="Calibri" w:cs="Times New Roman"/>
                <w:color w:val="000000"/>
                <w:sz w:val="18"/>
                <w:szCs w:val="18"/>
              </w:rPr>
              <w:t>4</w:t>
            </w:r>
            <w:r w:rsidR="006E2516" w:rsidRPr="00816A5C">
              <w:rPr>
                <w:rFonts w:ascii="Calibri" w:eastAsia="Times New Roman" w:hAnsi="Calibri" w:cs="Times New Roman"/>
                <w:color w:val="000000"/>
                <w:sz w:val="18"/>
                <w:szCs w:val="18"/>
              </w:rPr>
              <w:t xml:space="preserve"> x 1.5 hr per year</w:t>
            </w:r>
          </w:p>
        </w:tc>
      </w:tr>
      <w:tr w:rsidR="00816A5C" w:rsidRPr="004773AF" w:rsidTr="00816A5C">
        <w:trPr>
          <w:trHeight w:val="305"/>
        </w:trPr>
        <w:tc>
          <w:tcPr>
            <w:cnfStyle w:val="001000000000"/>
            <w:tcW w:w="13189" w:type="dxa"/>
            <w:gridSpan w:val="7"/>
          </w:tcPr>
          <w:p w:rsidR="00816A5C" w:rsidRPr="00816A5C" w:rsidRDefault="00816A5C" w:rsidP="00E115C7">
            <w:pPr>
              <w:rPr>
                <w:rFonts w:ascii="Calibri" w:eastAsia="Times New Roman" w:hAnsi="Calibri" w:cs="Times New Roman"/>
                <w:color w:val="000000"/>
                <w:sz w:val="18"/>
                <w:szCs w:val="18"/>
              </w:rPr>
            </w:pPr>
            <w:r w:rsidRPr="00816A5C">
              <w:rPr>
                <w:rFonts w:ascii="Calibri" w:eastAsia="Times New Roman" w:hAnsi="Calibri" w:cs="Times New Roman"/>
                <w:bCs w:val="0"/>
                <w:sz w:val="18"/>
                <w:szCs w:val="18"/>
              </w:rPr>
              <w:t>OTHER</w:t>
            </w:r>
          </w:p>
        </w:tc>
      </w:tr>
      <w:tr w:rsidR="00816A5C" w:rsidRPr="004773AF" w:rsidTr="0056233F">
        <w:trPr>
          <w:trHeight w:val="1635"/>
        </w:trPr>
        <w:tc>
          <w:tcPr>
            <w:cnfStyle w:val="001000000000"/>
            <w:tcW w:w="1815" w:type="dxa"/>
          </w:tcPr>
          <w:p w:rsidR="00816A5C" w:rsidRPr="00816A5C" w:rsidRDefault="00816A5C" w:rsidP="00E115C7">
            <w:pPr>
              <w:rPr>
                <w:rFonts w:ascii="Calibri" w:eastAsia="Times New Roman" w:hAnsi="Calibri" w:cs="Times New Roman"/>
                <w:bCs w:val="0"/>
                <w:sz w:val="18"/>
                <w:szCs w:val="18"/>
              </w:rPr>
            </w:pPr>
            <w:r w:rsidRPr="00816A5C">
              <w:rPr>
                <w:rFonts w:ascii="Calibri" w:eastAsia="Times New Roman" w:hAnsi="Calibri" w:cs="Times New Roman"/>
                <w:bCs w:val="0"/>
                <w:sz w:val="18"/>
                <w:szCs w:val="18"/>
              </w:rPr>
              <w:t>Biannual leaders teleconference</w:t>
            </w:r>
          </w:p>
        </w:tc>
        <w:tc>
          <w:tcPr>
            <w:tcW w:w="3053" w:type="dxa"/>
            <w:tcBorders>
              <w:top w:val="single" w:sz="6" w:space="0" w:color="FFFFFF" w:themeColor="background1"/>
              <w:bottom w:val="single" w:sz="6" w:space="0" w:color="FFFFFF" w:themeColor="background1"/>
            </w:tcBorders>
            <w:shd w:val="clear" w:color="auto" w:fill="F2F2F2" w:themeFill="background1" w:themeFillShade="F2"/>
          </w:tcPr>
          <w:p w:rsidR="004E638D" w:rsidRDefault="00816A5C" w:rsidP="00323DC4">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To</w:t>
            </w:r>
            <w:r>
              <w:rPr>
                <w:rFonts w:ascii="Calibri" w:eastAsia="Times New Roman" w:hAnsi="Calibri" w:cs="Times New Roman"/>
                <w:color w:val="000000"/>
                <w:sz w:val="18"/>
                <w:szCs w:val="18"/>
              </w:rPr>
              <w:t xml:space="preserve"> provide r</w:t>
            </w:r>
            <w:r w:rsidRPr="00816A5C">
              <w:rPr>
                <w:rFonts w:ascii="Calibri" w:eastAsia="Times New Roman" w:hAnsi="Calibri" w:cs="Times New Roman"/>
                <w:color w:val="000000"/>
                <w:sz w:val="18"/>
                <w:szCs w:val="18"/>
              </w:rPr>
              <w:t xml:space="preserve">egular contact between </w:t>
            </w:r>
            <w:r>
              <w:rPr>
                <w:rFonts w:ascii="Calibri" w:eastAsia="Times New Roman" w:hAnsi="Calibri" w:cs="Times New Roman"/>
                <w:color w:val="000000"/>
                <w:sz w:val="18"/>
                <w:szCs w:val="18"/>
              </w:rPr>
              <w:t>Project leaders across Selected Areas</w:t>
            </w:r>
          </w:p>
          <w:p w:rsidR="004E638D" w:rsidRDefault="004E638D" w:rsidP="00323DC4">
            <w:pPr>
              <w:cnfStyle w:val="000000000000"/>
              <w:rPr>
                <w:rFonts w:ascii="Calibri" w:eastAsia="Times New Roman" w:hAnsi="Calibri" w:cs="Times New Roman"/>
                <w:color w:val="000000"/>
                <w:sz w:val="18"/>
                <w:szCs w:val="18"/>
              </w:rPr>
            </w:pPr>
          </w:p>
          <w:p w:rsidR="004E638D" w:rsidRDefault="00816A5C" w:rsidP="00323DC4">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To deal with any issues arising from the monitoring</w:t>
            </w:r>
            <w:r>
              <w:rPr>
                <w:rFonts w:ascii="Calibri" w:eastAsia="Times New Roman" w:hAnsi="Calibri" w:cs="Times New Roman"/>
                <w:color w:val="000000"/>
                <w:sz w:val="18"/>
                <w:szCs w:val="18"/>
              </w:rPr>
              <w:t xml:space="preserve"> and </w:t>
            </w:r>
            <w:r w:rsidRPr="00816A5C">
              <w:rPr>
                <w:rFonts w:ascii="Calibri" w:eastAsia="Times New Roman" w:hAnsi="Calibri" w:cs="Times New Roman"/>
                <w:color w:val="000000"/>
                <w:sz w:val="18"/>
                <w:szCs w:val="18"/>
              </w:rPr>
              <w:t xml:space="preserve">communicate early observations from monitoring </w:t>
            </w:r>
          </w:p>
        </w:tc>
        <w:tc>
          <w:tcPr>
            <w:tcW w:w="1526" w:type="dxa"/>
            <w:tcBorders>
              <w:top w:val="single" w:sz="6" w:space="0" w:color="FFFFFF" w:themeColor="background1"/>
              <w:bottom w:val="single" w:sz="6" w:space="0" w:color="FFFFFF" w:themeColor="background1"/>
            </w:tcBorders>
            <w:shd w:val="clear" w:color="auto" w:fill="F2F2F2" w:themeFill="background1" w:themeFillShade="F2"/>
          </w:tcPr>
          <w:p w:rsidR="00816A5C" w:rsidRPr="00816A5C" w:rsidRDefault="00816A5C" w:rsidP="00E115C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 xml:space="preserve">Project </w:t>
            </w:r>
            <w:r w:rsidR="00DE3FDB">
              <w:rPr>
                <w:rFonts w:ascii="Calibri" w:eastAsia="Times New Roman" w:hAnsi="Calibri" w:cs="Times New Roman"/>
                <w:color w:val="000000"/>
                <w:sz w:val="18"/>
                <w:szCs w:val="18"/>
              </w:rPr>
              <w:t>l</w:t>
            </w:r>
            <w:r w:rsidRPr="00816A5C">
              <w:rPr>
                <w:rFonts w:ascii="Calibri" w:eastAsia="Times New Roman" w:hAnsi="Calibri" w:cs="Times New Roman"/>
                <w:color w:val="000000"/>
                <w:sz w:val="18"/>
                <w:szCs w:val="18"/>
              </w:rPr>
              <w:t>eader</w:t>
            </w:r>
          </w:p>
        </w:tc>
        <w:tc>
          <w:tcPr>
            <w:tcW w:w="2246" w:type="dxa"/>
            <w:tcBorders>
              <w:top w:val="single" w:sz="6" w:space="0" w:color="FFFFFF" w:themeColor="background1"/>
              <w:bottom w:val="single" w:sz="6" w:space="0" w:color="FFFFFF" w:themeColor="background1"/>
            </w:tcBorders>
            <w:shd w:val="clear" w:color="auto" w:fill="F2F2F2" w:themeFill="background1" w:themeFillShade="F2"/>
          </w:tcPr>
          <w:p w:rsidR="00816A5C" w:rsidRPr="00816A5C" w:rsidRDefault="00816A5C" w:rsidP="00E115C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Teleconference</w:t>
            </w:r>
          </w:p>
        </w:tc>
        <w:tc>
          <w:tcPr>
            <w:tcW w:w="1953" w:type="dxa"/>
            <w:tcBorders>
              <w:top w:val="single" w:sz="6" w:space="0" w:color="FFFFFF" w:themeColor="background1"/>
              <w:bottom w:val="single" w:sz="6" w:space="0" w:color="FFFFFF" w:themeColor="background1"/>
            </w:tcBorders>
            <w:shd w:val="clear" w:color="auto" w:fill="F2F2F2" w:themeFill="background1" w:themeFillShade="F2"/>
          </w:tcPr>
          <w:p w:rsidR="00816A5C" w:rsidRPr="00816A5C" w:rsidRDefault="00816A5C" w:rsidP="00E115C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Timing will be coordinated by the CEWO</w:t>
            </w:r>
          </w:p>
        </w:tc>
        <w:tc>
          <w:tcPr>
            <w:tcW w:w="1258" w:type="dxa"/>
            <w:tcBorders>
              <w:top w:val="single" w:sz="6" w:space="0" w:color="FFFFFF" w:themeColor="background1"/>
              <w:bottom w:val="single" w:sz="6" w:space="0" w:color="FFFFFF" w:themeColor="background1"/>
            </w:tcBorders>
            <w:shd w:val="clear" w:color="auto" w:fill="F2F2F2" w:themeFill="background1" w:themeFillShade="F2"/>
          </w:tcPr>
          <w:p w:rsidR="00816A5C" w:rsidRPr="00816A5C" w:rsidRDefault="00816A5C" w:rsidP="00E115C7">
            <w:pPr>
              <w:cnfStyle w:val="000000000000"/>
              <w:rPr>
                <w:rFonts w:ascii="Calibri" w:eastAsia="Times New Roman" w:hAnsi="Calibri" w:cs="Times New Roman"/>
                <w:color w:val="000000"/>
                <w:sz w:val="18"/>
                <w:szCs w:val="18"/>
              </w:rPr>
            </w:pPr>
            <w:r w:rsidRPr="00816A5C">
              <w:rPr>
                <w:rFonts w:eastAsia="Times New Roman"/>
                <w:sz w:val="18"/>
                <w:szCs w:val="18"/>
              </w:rPr>
              <w:t>November and March</w:t>
            </w:r>
          </w:p>
        </w:tc>
        <w:tc>
          <w:tcPr>
            <w:tcW w:w="1338" w:type="dxa"/>
            <w:tcBorders>
              <w:top w:val="single" w:sz="6" w:space="0" w:color="FFFFFF" w:themeColor="background1"/>
              <w:bottom w:val="single" w:sz="6" w:space="0" w:color="FFFFFF" w:themeColor="background1"/>
            </w:tcBorders>
            <w:shd w:val="clear" w:color="auto" w:fill="F2F2F2" w:themeFill="background1" w:themeFillShade="F2"/>
          </w:tcPr>
          <w:p w:rsidR="00816A5C" w:rsidRPr="00816A5C" w:rsidRDefault="00816A5C" w:rsidP="00E115C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2 x 3 hours per year</w:t>
            </w:r>
          </w:p>
        </w:tc>
      </w:tr>
      <w:tr w:rsidR="00816A5C" w:rsidRPr="004773AF" w:rsidTr="0056233F">
        <w:trPr>
          <w:trHeight w:val="1635"/>
        </w:trPr>
        <w:tc>
          <w:tcPr>
            <w:cnfStyle w:val="001000000000"/>
            <w:tcW w:w="1815" w:type="dxa"/>
          </w:tcPr>
          <w:p w:rsidR="00816A5C" w:rsidRPr="00816A5C" w:rsidRDefault="00816A5C" w:rsidP="00E115C7">
            <w:pPr>
              <w:rPr>
                <w:rFonts w:ascii="Calibri" w:eastAsia="Times New Roman" w:hAnsi="Calibri" w:cs="Times New Roman"/>
                <w:bCs w:val="0"/>
                <w:sz w:val="18"/>
                <w:szCs w:val="18"/>
              </w:rPr>
            </w:pPr>
            <w:r w:rsidRPr="00816A5C">
              <w:rPr>
                <w:rFonts w:ascii="Calibri" w:eastAsia="Times New Roman" w:hAnsi="Calibri" w:cs="Times New Roman"/>
                <w:bCs w:val="0"/>
                <w:sz w:val="18"/>
                <w:szCs w:val="18"/>
              </w:rPr>
              <w:t>Annual forum</w:t>
            </w:r>
          </w:p>
        </w:tc>
        <w:tc>
          <w:tcPr>
            <w:tcW w:w="3053" w:type="dxa"/>
            <w:tcBorders>
              <w:top w:val="single" w:sz="6" w:space="0" w:color="FFFFFF" w:themeColor="background1"/>
              <w:bottom w:val="single" w:sz="8" w:space="0" w:color="FFFFFF" w:themeColor="background1"/>
            </w:tcBorders>
            <w:shd w:val="clear" w:color="auto" w:fill="F2F2F2" w:themeFill="background1" w:themeFillShade="F2"/>
          </w:tcPr>
          <w:p w:rsidR="00816A5C" w:rsidRDefault="00816A5C" w:rsidP="00816A5C">
            <w:pPr>
              <w:ind w:left="177" w:hanging="177"/>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To</w:t>
            </w:r>
            <w:r>
              <w:rPr>
                <w:rFonts w:ascii="Calibri" w:eastAsia="Times New Roman" w:hAnsi="Calibri" w:cs="Times New Roman"/>
                <w:color w:val="000000"/>
                <w:sz w:val="18"/>
                <w:szCs w:val="18"/>
              </w:rPr>
              <w:t xml:space="preserve"> </w:t>
            </w:r>
          </w:p>
          <w:p w:rsidR="00816A5C" w:rsidRDefault="00816A5C" w:rsidP="00350387">
            <w:pPr>
              <w:pStyle w:val="ListParagraph"/>
              <w:numPr>
                <w:ilvl w:val="0"/>
                <w:numId w:val="79"/>
              </w:numPr>
              <w:ind w:left="177" w:hanging="177"/>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provide regular contact between Project team members across Selected Areas</w:t>
            </w:r>
          </w:p>
          <w:p w:rsidR="00816A5C" w:rsidRDefault="00816A5C" w:rsidP="00350387">
            <w:pPr>
              <w:pStyle w:val="ListParagraph"/>
              <w:numPr>
                <w:ilvl w:val="0"/>
                <w:numId w:val="79"/>
              </w:numPr>
              <w:ind w:left="177" w:hanging="177"/>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deal with any issues arising from the monitoring and communicate early observations from monitoring</w:t>
            </w:r>
          </w:p>
          <w:p w:rsidR="00816A5C" w:rsidRDefault="00816A5C" w:rsidP="00350387">
            <w:pPr>
              <w:pStyle w:val="ListParagraph"/>
              <w:numPr>
                <w:ilvl w:val="0"/>
                <w:numId w:val="79"/>
              </w:numPr>
              <w:ind w:left="177" w:hanging="177"/>
              <w:cnfStyle w:val="000000000000"/>
              <w:rPr>
                <w:rFonts w:ascii="Calibri" w:eastAsia="Times New Roman" w:hAnsi="Calibri" w:cs="Times New Roman"/>
                <w:color w:val="000000"/>
                <w:sz w:val="18"/>
                <w:szCs w:val="18"/>
              </w:rPr>
            </w:pPr>
            <w:r>
              <w:rPr>
                <w:rFonts w:ascii="Calibri" w:eastAsia="Times New Roman" w:hAnsi="Calibri" w:cs="Times New Roman"/>
                <w:color w:val="000000"/>
                <w:sz w:val="18"/>
                <w:szCs w:val="18"/>
              </w:rPr>
              <w:t>Share methods and learning across the teams</w:t>
            </w:r>
          </w:p>
          <w:p w:rsidR="00816A5C" w:rsidRPr="00816A5C" w:rsidRDefault="00816A5C" w:rsidP="00350387">
            <w:pPr>
              <w:pStyle w:val="ListParagraph"/>
              <w:numPr>
                <w:ilvl w:val="0"/>
                <w:numId w:val="79"/>
              </w:numPr>
              <w:ind w:left="177" w:hanging="177"/>
              <w:cnfStyle w:val="000000000000"/>
              <w:rPr>
                <w:rFonts w:ascii="Calibri" w:eastAsia="Times New Roman" w:hAnsi="Calibri" w:cs="Times New Roman"/>
                <w:color w:val="000000"/>
                <w:sz w:val="18"/>
                <w:szCs w:val="18"/>
              </w:rPr>
            </w:pPr>
            <w:r>
              <w:rPr>
                <w:rFonts w:ascii="Calibri" w:eastAsia="Times New Roman" w:hAnsi="Calibri" w:cs="Times New Roman"/>
                <w:color w:val="000000"/>
                <w:sz w:val="18"/>
                <w:szCs w:val="18"/>
              </w:rPr>
              <w:t>Discuss evaluation across Selected Areas</w:t>
            </w:r>
          </w:p>
        </w:tc>
        <w:tc>
          <w:tcPr>
            <w:tcW w:w="1526" w:type="dxa"/>
            <w:tcBorders>
              <w:top w:val="single" w:sz="6" w:space="0" w:color="FFFFFF" w:themeColor="background1"/>
              <w:bottom w:val="single" w:sz="8" w:space="0" w:color="FFFFFF" w:themeColor="background1"/>
            </w:tcBorders>
            <w:shd w:val="clear" w:color="auto" w:fill="F2F2F2" w:themeFill="background1" w:themeFillShade="F2"/>
          </w:tcPr>
          <w:p w:rsidR="00816A5C" w:rsidRPr="00816A5C" w:rsidRDefault="00816A5C" w:rsidP="00E115C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Four attendees from the project team</w:t>
            </w:r>
          </w:p>
        </w:tc>
        <w:tc>
          <w:tcPr>
            <w:tcW w:w="2246" w:type="dxa"/>
            <w:tcBorders>
              <w:top w:val="single" w:sz="6" w:space="0" w:color="FFFFFF" w:themeColor="background1"/>
              <w:bottom w:val="single" w:sz="8" w:space="0" w:color="FFFFFF" w:themeColor="background1"/>
            </w:tcBorders>
            <w:shd w:val="clear" w:color="auto" w:fill="F2F2F2" w:themeFill="background1" w:themeFillShade="F2"/>
          </w:tcPr>
          <w:p w:rsidR="00816A5C" w:rsidRPr="00816A5C" w:rsidRDefault="00816A5C" w:rsidP="00E115C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Sydney</w:t>
            </w:r>
          </w:p>
        </w:tc>
        <w:tc>
          <w:tcPr>
            <w:tcW w:w="1953" w:type="dxa"/>
            <w:tcBorders>
              <w:top w:val="single" w:sz="6" w:space="0" w:color="FFFFFF" w:themeColor="background1"/>
              <w:bottom w:val="single" w:sz="8" w:space="0" w:color="FFFFFF" w:themeColor="background1"/>
            </w:tcBorders>
            <w:shd w:val="clear" w:color="auto" w:fill="F2F2F2" w:themeFill="background1" w:themeFillShade="F2"/>
          </w:tcPr>
          <w:p w:rsidR="00816A5C" w:rsidRPr="00816A5C" w:rsidRDefault="00816A5C" w:rsidP="00E115C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Timing will be coordinated by the CEWO</w:t>
            </w:r>
          </w:p>
        </w:tc>
        <w:tc>
          <w:tcPr>
            <w:tcW w:w="1258" w:type="dxa"/>
            <w:tcBorders>
              <w:top w:val="single" w:sz="6" w:space="0" w:color="FFFFFF" w:themeColor="background1"/>
              <w:bottom w:val="single" w:sz="8" w:space="0" w:color="FFFFFF" w:themeColor="background1"/>
            </w:tcBorders>
            <w:shd w:val="clear" w:color="auto" w:fill="F2F2F2" w:themeFill="background1" w:themeFillShade="F2"/>
          </w:tcPr>
          <w:p w:rsidR="00816A5C" w:rsidRPr="00816A5C" w:rsidRDefault="00816A5C" w:rsidP="00E115C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July</w:t>
            </w:r>
          </w:p>
        </w:tc>
        <w:tc>
          <w:tcPr>
            <w:tcW w:w="1338" w:type="dxa"/>
            <w:tcBorders>
              <w:top w:val="single" w:sz="6" w:space="0" w:color="FFFFFF" w:themeColor="background1"/>
              <w:bottom w:val="single" w:sz="8" w:space="0" w:color="FFFFFF" w:themeColor="background1"/>
            </w:tcBorders>
            <w:shd w:val="clear" w:color="auto" w:fill="F2F2F2" w:themeFill="background1" w:themeFillShade="F2"/>
          </w:tcPr>
          <w:p w:rsidR="00816A5C" w:rsidRPr="00816A5C" w:rsidRDefault="00816A5C" w:rsidP="00E115C7">
            <w:pPr>
              <w:cnfStyle w:val="000000000000"/>
              <w:rPr>
                <w:rFonts w:ascii="Calibri" w:eastAsia="Times New Roman" w:hAnsi="Calibri" w:cs="Times New Roman"/>
                <w:color w:val="000000"/>
                <w:sz w:val="18"/>
                <w:szCs w:val="18"/>
              </w:rPr>
            </w:pPr>
            <w:r w:rsidRPr="00816A5C">
              <w:rPr>
                <w:rFonts w:ascii="Calibri" w:eastAsia="Times New Roman" w:hAnsi="Calibri" w:cs="Times New Roman"/>
                <w:color w:val="000000"/>
                <w:sz w:val="18"/>
                <w:szCs w:val="18"/>
              </w:rPr>
              <w:t>2 days per year</w:t>
            </w:r>
          </w:p>
        </w:tc>
      </w:tr>
    </w:tbl>
    <w:p w:rsidR="00187357" w:rsidRDefault="00187357" w:rsidP="00187357">
      <w:pPr>
        <w:pStyle w:val="IAEtextdotpoints"/>
        <w:numPr>
          <w:ilvl w:val="0"/>
          <w:numId w:val="0"/>
        </w:numPr>
        <w:ind w:left="357" w:hanging="357"/>
      </w:pPr>
    </w:p>
    <w:p w:rsidR="00816A5C" w:rsidRDefault="00816A5C" w:rsidP="00187357">
      <w:pPr>
        <w:pStyle w:val="IAEtextdotpoints"/>
        <w:numPr>
          <w:ilvl w:val="0"/>
          <w:numId w:val="0"/>
        </w:numPr>
        <w:ind w:left="357" w:hanging="357"/>
      </w:pPr>
    </w:p>
    <w:p w:rsidR="00816A5C" w:rsidRDefault="00816A5C" w:rsidP="00187357">
      <w:pPr>
        <w:pStyle w:val="IAEtextdotpoints"/>
        <w:numPr>
          <w:ilvl w:val="0"/>
          <w:numId w:val="0"/>
        </w:numPr>
        <w:ind w:left="357" w:hanging="357"/>
        <w:sectPr w:rsidR="00816A5C" w:rsidSect="009D28F0">
          <w:pgSz w:w="16838" w:h="11906" w:orient="landscape"/>
          <w:pgMar w:top="1440" w:right="1440" w:bottom="1440" w:left="1440" w:header="708" w:footer="708"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360"/>
        </w:sectPr>
      </w:pPr>
    </w:p>
    <w:p w:rsidR="00187357" w:rsidRPr="00D10751" w:rsidRDefault="00187357" w:rsidP="00D10751">
      <w:pPr>
        <w:pStyle w:val="IAECaptionFigTable"/>
      </w:pPr>
      <w:bookmarkStart w:id="138" w:name="_Ref381346081"/>
      <w:bookmarkStart w:id="139" w:name="_Toc401920680"/>
      <w:proofErr w:type="gramStart"/>
      <w:r w:rsidRPr="00D10751">
        <w:t xml:space="preserve">Table </w:t>
      </w:r>
      <w:proofErr w:type="gramEnd"/>
      <w:r w:rsidR="000D1603" w:rsidRPr="00D10751">
        <w:fldChar w:fldCharType="begin"/>
      </w:r>
      <w:r w:rsidR="000D5B37" w:rsidRPr="00D10751">
        <w:instrText xml:space="preserve"> SEQ Table \* ARABIC </w:instrText>
      </w:r>
      <w:r w:rsidR="000D1603" w:rsidRPr="00D10751">
        <w:fldChar w:fldCharType="separate"/>
      </w:r>
      <w:r w:rsidR="008C1F8D">
        <w:rPr>
          <w:noProof/>
        </w:rPr>
        <w:t>21</w:t>
      </w:r>
      <w:r w:rsidR="000D1603" w:rsidRPr="00D10751">
        <w:fldChar w:fldCharType="end"/>
      </w:r>
      <w:bookmarkEnd w:id="138"/>
      <w:proofErr w:type="gramStart"/>
      <w:r w:rsidRPr="00D10751">
        <w:t>.</w:t>
      </w:r>
      <w:proofErr w:type="gramEnd"/>
      <w:r w:rsidRPr="00D10751">
        <w:t xml:space="preserve">  Membership of the Lachlan LTIM Reference Group</w:t>
      </w:r>
      <w:r w:rsidR="00585FBE" w:rsidRPr="00D10751">
        <w:t xml:space="preserve"> as of April 2014</w:t>
      </w:r>
      <w:bookmarkEnd w:id="139"/>
    </w:p>
    <w:tbl>
      <w:tblPr>
        <w:tblStyle w:val="MediumGrid3-Accent1"/>
        <w:tblW w:w="0" w:type="auto"/>
        <w:tblBorders>
          <w:insideH w:val="none" w:sz="0" w:space="0" w:color="auto"/>
          <w:insideV w:val="single" w:sz="8" w:space="0" w:color="FFFFFF" w:themeColor="background1"/>
        </w:tblBorders>
        <w:tblLook w:val="01A0"/>
      </w:tblPr>
      <w:tblGrid>
        <w:gridCol w:w="3079"/>
        <w:gridCol w:w="3085"/>
        <w:gridCol w:w="3078"/>
      </w:tblGrid>
      <w:tr w:rsidR="00187357" w:rsidTr="0056233F">
        <w:trPr>
          <w:cnfStyle w:val="100000000000"/>
        </w:trPr>
        <w:tc>
          <w:tcPr>
            <w:cnfStyle w:val="001000000000"/>
            <w:tcW w:w="3079" w:type="dxa"/>
            <w:tcBorders>
              <w:top w:val="none" w:sz="0" w:space="0" w:color="auto"/>
              <w:left w:val="none" w:sz="0" w:space="0" w:color="auto"/>
              <w:bottom w:val="none" w:sz="0" w:space="0" w:color="auto"/>
              <w:right w:val="none" w:sz="0" w:space="0" w:color="auto"/>
            </w:tcBorders>
          </w:tcPr>
          <w:p w:rsidR="00187357" w:rsidRPr="00A92FF5" w:rsidRDefault="00187357" w:rsidP="00BC3217">
            <w:pPr>
              <w:spacing w:before="60" w:after="60"/>
              <w:rPr>
                <w:b w:val="0"/>
                <w:sz w:val="18"/>
                <w:szCs w:val="18"/>
              </w:rPr>
            </w:pPr>
            <w:r w:rsidRPr="00A92FF5">
              <w:rPr>
                <w:sz w:val="18"/>
                <w:szCs w:val="18"/>
              </w:rPr>
              <w:t>NAME</w:t>
            </w:r>
          </w:p>
        </w:tc>
        <w:tc>
          <w:tcPr>
            <w:cnfStyle w:val="000010000000"/>
            <w:tcW w:w="3085" w:type="dxa"/>
            <w:tcBorders>
              <w:top w:val="none" w:sz="0" w:space="0" w:color="auto"/>
              <w:left w:val="none" w:sz="0" w:space="0" w:color="auto"/>
              <w:bottom w:val="none" w:sz="0" w:space="0" w:color="auto"/>
              <w:right w:val="none" w:sz="0" w:space="0" w:color="auto"/>
            </w:tcBorders>
          </w:tcPr>
          <w:p w:rsidR="00187357" w:rsidRPr="00A92FF5" w:rsidRDefault="00187357" w:rsidP="00BC3217">
            <w:pPr>
              <w:spacing w:before="60" w:after="60"/>
              <w:rPr>
                <w:b w:val="0"/>
                <w:sz w:val="18"/>
                <w:szCs w:val="18"/>
              </w:rPr>
            </w:pPr>
            <w:r w:rsidRPr="00A92FF5">
              <w:rPr>
                <w:sz w:val="18"/>
                <w:szCs w:val="18"/>
              </w:rPr>
              <w:t>AGENCY/POSITION</w:t>
            </w:r>
          </w:p>
        </w:tc>
        <w:tc>
          <w:tcPr>
            <w:cnfStyle w:val="000100000000"/>
            <w:tcW w:w="3078" w:type="dxa"/>
            <w:tcBorders>
              <w:top w:val="none" w:sz="0" w:space="0" w:color="auto"/>
              <w:left w:val="none" w:sz="0" w:space="0" w:color="auto"/>
              <w:bottom w:val="none" w:sz="0" w:space="0" w:color="auto"/>
              <w:right w:val="none" w:sz="0" w:space="0" w:color="auto"/>
            </w:tcBorders>
          </w:tcPr>
          <w:p w:rsidR="00187357" w:rsidRPr="00A92FF5" w:rsidRDefault="00187357" w:rsidP="00BC3217">
            <w:pPr>
              <w:spacing w:before="60" w:after="60"/>
              <w:rPr>
                <w:b w:val="0"/>
                <w:sz w:val="18"/>
                <w:szCs w:val="18"/>
              </w:rPr>
            </w:pPr>
            <w:r w:rsidRPr="00A92FF5">
              <w:rPr>
                <w:sz w:val="18"/>
                <w:szCs w:val="18"/>
              </w:rPr>
              <w:t>ROLE</w:t>
            </w:r>
          </w:p>
        </w:tc>
      </w:tr>
      <w:tr w:rsidR="00187357" w:rsidTr="0056233F">
        <w:trPr>
          <w:cnfStyle w:val="000000100000"/>
        </w:trPr>
        <w:tc>
          <w:tcPr>
            <w:cnfStyle w:val="001000000000"/>
            <w:tcW w:w="30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1B5E00">
            <w:pPr>
              <w:spacing w:before="60" w:after="60"/>
              <w:rPr>
                <w:b w:val="0"/>
                <w:color w:val="auto"/>
                <w:sz w:val="18"/>
                <w:szCs w:val="18"/>
              </w:rPr>
            </w:pPr>
            <w:r w:rsidRPr="0056233F">
              <w:rPr>
                <w:b w:val="0"/>
                <w:color w:val="auto"/>
                <w:sz w:val="18"/>
                <w:szCs w:val="18"/>
              </w:rPr>
              <w:t>Fiona Dyer</w:t>
            </w:r>
            <w:r w:rsidR="006E2516" w:rsidRPr="0056233F">
              <w:rPr>
                <w:b w:val="0"/>
                <w:color w:val="auto"/>
                <w:sz w:val="18"/>
                <w:szCs w:val="18"/>
              </w:rPr>
              <w:t xml:space="preserve"> (</w:t>
            </w:r>
            <w:r w:rsidR="001B5E00">
              <w:rPr>
                <w:b w:val="0"/>
                <w:color w:val="auto"/>
                <w:sz w:val="18"/>
                <w:szCs w:val="18"/>
              </w:rPr>
              <w:t>p</w:t>
            </w:r>
            <w:r w:rsidR="006E2516" w:rsidRPr="0056233F">
              <w:rPr>
                <w:b w:val="0"/>
                <w:color w:val="auto"/>
                <w:sz w:val="18"/>
                <w:szCs w:val="18"/>
              </w:rPr>
              <w:t xml:space="preserve">roject </w:t>
            </w:r>
            <w:r w:rsidR="001B5E00">
              <w:rPr>
                <w:b w:val="0"/>
                <w:color w:val="auto"/>
                <w:sz w:val="18"/>
                <w:szCs w:val="18"/>
              </w:rPr>
              <w:t>l</w:t>
            </w:r>
            <w:r w:rsidR="006E2516" w:rsidRPr="0056233F">
              <w:rPr>
                <w:b w:val="0"/>
                <w:color w:val="auto"/>
                <w:sz w:val="18"/>
                <w:szCs w:val="18"/>
              </w:rPr>
              <w:t>eader)</w:t>
            </w:r>
          </w:p>
        </w:tc>
        <w:tc>
          <w:tcPr>
            <w:cnfStyle w:val="000010000000"/>
            <w:tcW w:w="3085"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spacing w:before="60" w:after="60"/>
              <w:rPr>
                <w:sz w:val="18"/>
                <w:szCs w:val="18"/>
              </w:rPr>
            </w:pPr>
            <w:r w:rsidRPr="0056233F">
              <w:rPr>
                <w:sz w:val="18"/>
                <w:szCs w:val="18"/>
              </w:rPr>
              <w:t>Institute for Applied Ecology, University of Canberra - Lachlan LTIM Project (lead organisation)</w:t>
            </w:r>
          </w:p>
        </w:tc>
        <w:tc>
          <w:tcPr>
            <w:cnfStyle w:val="000100000000"/>
            <w:tcW w:w="307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spacing w:before="60" w:after="60"/>
              <w:rPr>
                <w:b w:val="0"/>
                <w:color w:val="auto"/>
                <w:sz w:val="18"/>
                <w:szCs w:val="18"/>
              </w:rPr>
            </w:pPr>
            <w:r w:rsidRPr="0056233F">
              <w:rPr>
                <w:b w:val="0"/>
                <w:color w:val="auto"/>
                <w:sz w:val="18"/>
                <w:szCs w:val="18"/>
              </w:rPr>
              <w:t>Chair</w:t>
            </w:r>
          </w:p>
        </w:tc>
      </w:tr>
      <w:tr w:rsidR="00187357" w:rsidTr="0056233F">
        <w:tc>
          <w:tcPr>
            <w:cnfStyle w:val="001000000000"/>
            <w:tcW w:w="3079"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spacing w:before="60" w:after="60"/>
              <w:rPr>
                <w:b w:val="0"/>
                <w:color w:val="auto"/>
                <w:sz w:val="18"/>
                <w:szCs w:val="18"/>
              </w:rPr>
            </w:pPr>
            <w:r w:rsidRPr="0056233F">
              <w:rPr>
                <w:b w:val="0"/>
                <w:color w:val="auto"/>
                <w:sz w:val="18"/>
                <w:szCs w:val="18"/>
              </w:rPr>
              <w:t xml:space="preserve">Ben </w:t>
            </w:r>
            <w:proofErr w:type="spellStart"/>
            <w:r w:rsidRPr="0056233F">
              <w:rPr>
                <w:b w:val="0"/>
                <w:color w:val="auto"/>
                <w:sz w:val="18"/>
                <w:szCs w:val="18"/>
              </w:rPr>
              <w:t>Broadhurst</w:t>
            </w:r>
            <w:proofErr w:type="spellEnd"/>
          </w:p>
        </w:tc>
        <w:tc>
          <w:tcPr>
            <w:cnfStyle w:val="000010000000"/>
            <w:tcW w:w="3085"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spacing w:before="60" w:after="60"/>
              <w:rPr>
                <w:sz w:val="18"/>
                <w:szCs w:val="18"/>
              </w:rPr>
            </w:pPr>
            <w:r w:rsidRPr="0056233F">
              <w:rPr>
                <w:sz w:val="18"/>
                <w:szCs w:val="18"/>
              </w:rPr>
              <w:t>Institute for Applied Ecology, University of Canberra - Lachlan LTIM Project (lead organisation)</w:t>
            </w:r>
          </w:p>
        </w:tc>
        <w:tc>
          <w:tcPr>
            <w:cnfStyle w:val="000100000000"/>
            <w:tcW w:w="3078"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081575" w:rsidP="00BC3217">
            <w:pPr>
              <w:spacing w:before="60" w:after="60"/>
              <w:rPr>
                <w:b w:val="0"/>
                <w:color w:val="auto"/>
                <w:sz w:val="18"/>
                <w:szCs w:val="18"/>
              </w:rPr>
            </w:pPr>
            <w:r>
              <w:rPr>
                <w:b w:val="0"/>
                <w:color w:val="auto"/>
                <w:sz w:val="18"/>
                <w:szCs w:val="18"/>
              </w:rPr>
              <w:t>S</w:t>
            </w:r>
            <w:r w:rsidR="00187357" w:rsidRPr="0056233F">
              <w:rPr>
                <w:b w:val="0"/>
                <w:color w:val="auto"/>
                <w:sz w:val="18"/>
                <w:szCs w:val="18"/>
              </w:rPr>
              <w:t>upport</w:t>
            </w:r>
          </w:p>
        </w:tc>
      </w:tr>
      <w:tr w:rsidR="00187357" w:rsidTr="0056233F">
        <w:trPr>
          <w:cnfStyle w:val="000000100000"/>
        </w:trPr>
        <w:tc>
          <w:tcPr>
            <w:cnfStyle w:val="001000000000"/>
            <w:tcW w:w="30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6E2516" w:rsidP="00081575">
            <w:pPr>
              <w:spacing w:before="60" w:after="60"/>
              <w:rPr>
                <w:b w:val="0"/>
                <w:color w:val="auto"/>
                <w:sz w:val="18"/>
                <w:szCs w:val="18"/>
              </w:rPr>
            </w:pPr>
            <w:r w:rsidRPr="0056233F">
              <w:rPr>
                <w:b w:val="0"/>
                <w:color w:val="auto"/>
                <w:sz w:val="18"/>
                <w:szCs w:val="18"/>
              </w:rPr>
              <w:t xml:space="preserve">Monitoring and Evaluation </w:t>
            </w:r>
            <w:r w:rsidR="00081575">
              <w:rPr>
                <w:b w:val="0"/>
                <w:color w:val="auto"/>
                <w:sz w:val="18"/>
                <w:szCs w:val="18"/>
              </w:rPr>
              <w:t>Representative</w:t>
            </w:r>
          </w:p>
        </w:tc>
        <w:tc>
          <w:tcPr>
            <w:cnfStyle w:val="000010000000"/>
            <w:tcW w:w="3085"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spacing w:before="60" w:after="60"/>
              <w:rPr>
                <w:sz w:val="18"/>
                <w:szCs w:val="18"/>
              </w:rPr>
            </w:pPr>
            <w:r w:rsidRPr="0056233F">
              <w:rPr>
                <w:sz w:val="18"/>
                <w:szCs w:val="18"/>
              </w:rPr>
              <w:t>CEWO</w:t>
            </w:r>
          </w:p>
        </w:tc>
        <w:tc>
          <w:tcPr>
            <w:cnfStyle w:val="000100000000"/>
            <w:tcW w:w="307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081575" w:rsidP="00BC3217">
            <w:pPr>
              <w:spacing w:before="60" w:after="60"/>
              <w:rPr>
                <w:b w:val="0"/>
                <w:color w:val="auto"/>
                <w:sz w:val="18"/>
                <w:szCs w:val="18"/>
              </w:rPr>
            </w:pPr>
            <w:r>
              <w:rPr>
                <w:b w:val="0"/>
                <w:color w:val="auto"/>
                <w:sz w:val="18"/>
                <w:szCs w:val="18"/>
              </w:rPr>
              <w:t>Member</w:t>
            </w:r>
          </w:p>
        </w:tc>
      </w:tr>
      <w:tr w:rsidR="00187357" w:rsidTr="0056233F">
        <w:tc>
          <w:tcPr>
            <w:cnfStyle w:val="001000000000"/>
            <w:tcW w:w="3079"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6E2516" w:rsidP="00BC3217">
            <w:pPr>
              <w:spacing w:before="60" w:after="60"/>
              <w:rPr>
                <w:b w:val="0"/>
                <w:color w:val="auto"/>
                <w:sz w:val="18"/>
                <w:szCs w:val="18"/>
              </w:rPr>
            </w:pPr>
            <w:r w:rsidRPr="0056233F">
              <w:rPr>
                <w:b w:val="0"/>
                <w:color w:val="auto"/>
                <w:sz w:val="18"/>
                <w:szCs w:val="18"/>
              </w:rPr>
              <w:t>Water Delivery</w:t>
            </w:r>
            <w:r w:rsidR="00081575">
              <w:rPr>
                <w:b w:val="0"/>
                <w:color w:val="auto"/>
                <w:sz w:val="18"/>
                <w:szCs w:val="18"/>
              </w:rPr>
              <w:t xml:space="preserve"> Representative</w:t>
            </w:r>
          </w:p>
        </w:tc>
        <w:tc>
          <w:tcPr>
            <w:cnfStyle w:val="000010000000"/>
            <w:tcW w:w="3085"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spacing w:before="60" w:after="60"/>
              <w:rPr>
                <w:sz w:val="18"/>
                <w:szCs w:val="18"/>
              </w:rPr>
            </w:pPr>
            <w:r w:rsidRPr="0056233F">
              <w:rPr>
                <w:sz w:val="18"/>
                <w:szCs w:val="18"/>
              </w:rPr>
              <w:t>CEWO</w:t>
            </w:r>
          </w:p>
        </w:tc>
        <w:tc>
          <w:tcPr>
            <w:cnfStyle w:val="000100000000"/>
            <w:tcW w:w="3078"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081575" w:rsidP="00BC3217">
            <w:pPr>
              <w:spacing w:before="60" w:after="60"/>
              <w:rPr>
                <w:b w:val="0"/>
                <w:color w:val="auto"/>
                <w:sz w:val="18"/>
                <w:szCs w:val="18"/>
              </w:rPr>
            </w:pPr>
            <w:r>
              <w:rPr>
                <w:b w:val="0"/>
                <w:color w:val="auto"/>
                <w:sz w:val="18"/>
                <w:szCs w:val="18"/>
              </w:rPr>
              <w:t>Member</w:t>
            </w:r>
          </w:p>
        </w:tc>
      </w:tr>
      <w:tr w:rsidR="00187357" w:rsidTr="0056233F">
        <w:trPr>
          <w:cnfStyle w:val="000000100000"/>
        </w:trPr>
        <w:tc>
          <w:tcPr>
            <w:cnfStyle w:val="001000000000"/>
            <w:tcW w:w="30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6E2516" w:rsidP="00081575">
            <w:pPr>
              <w:spacing w:before="60" w:after="60"/>
              <w:rPr>
                <w:b w:val="0"/>
                <w:color w:val="auto"/>
                <w:sz w:val="18"/>
                <w:szCs w:val="18"/>
              </w:rPr>
            </w:pPr>
            <w:r w:rsidRPr="0056233F">
              <w:rPr>
                <w:b w:val="0"/>
                <w:color w:val="auto"/>
                <w:sz w:val="18"/>
                <w:szCs w:val="18"/>
              </w:rPr>
              <w:t>M&amp;E Advis</w:t>
            </w:r>
            <w:r w:rsidR="00081575">
              <w:rPr>
                <w:b w:val="0"/>
                <w:color w:val="auto"/>
                <w:sz w:val="18"/>
                <w:szCs w:val="18"/>
              </w:rPr>
              <w:t>e</w:t>
            </w:r>
            <w:r w:rsidRPr="0056233F">
              <w:rPr>
                <w:b w:val="0"/>
                <w:color w:val="auto"/>
                <w:sz w:val="18"/>
                <w:szCs w:val="18"/>
              </w:rPr>
              <w:t xml:space="preserve">rs </w:t>
            </w:r>
            <w:r w:rsidR="00081575">
              <w:rPr>
                <w:b w:val="0"/>
                <w:color w:val="auto"/>
                <w:sz w:val="18"/>
                <w:szCs w:val="18"/>
              </w:rPr>
              <w:t>Representative</w:t>
            </w:r>
          </w:p>
        </w:tc>
        <w:tc>
          <w:tcPr>
            <w:cnfStyle w:val="000010000000"/>
            <w:tcW w:w="3085"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spacing w:before="60" w:after="60"/>
              <w:rPr>
                <w:sz w:val="18"/>
                <w:szCs w:val="18"/>
              </w:rPr>
            </w:pPr>
            <w:r w:rsidRPr="0056233F">
              <w:rPr>
                <w:sz w:val="18"/>
                <w:szCs w:val="18"/>
              </w:rPr>
              <w:t>M&amp;E Advisors</w:t>
            </w:r>
          </w:p>
        </w:tc>
        <w:tc>
          <w:tcPr>
            <w:cnfStyle w:val="000100000000"/>
            <w:tcW w:w="307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081575" w:rsidP="00BC3217">
            <w:pPr>
              <w:spacing w:before="60" w:after="60"/>
              <w:rPr>
                <w:b w:val="0"/>
                <w:color w:val="auto"/>
                <w:sz w:val="18"/>
                <w:szCs w:val="18"/>
              </w:rPr>
            </w:pPr>
            <w:r>
              <w:rPr>
                <w:b w:val="0"/>
                <w:color w:val="auto"/>
                <w:sz w:val="18"/>
                <w:szCs w:val="18"/>
              </w:rPr>
              <w:t>Member</w:t>
            </w:r>
          </w:p>
        </w:tc>
      </w:tr>
      <w:tr w:rsidR="00187357" w:rsidTr="0056233F">
        <w:tc>
          <w:tcPr>
            <w:cnfStyle w:val="001000000000"/>
            <w:tcW w:w="3079"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6E2516" w:rsidP="00BC3217">
            <w:pPr>
              <w:spacing w:before="60" w:after="60"/>
              <w:rPr>
                <w:b w:val="0"/>
                <w:color w:val="auto"/>
                <w:sz w:val="18"/>
                <w:szCs w:val="18"/>
              </w:rPr>
            </w:pPr>
            <w:r w:rsidRPr="0056233F">
              <w:rPr>
                <w:b w:val="0"/>
                <w:color w:val="auto"/>
                <w:sz w:val="18"/>
                <w:szCs w:val="18"/>
              </w:rPr>
              <w:t>Lachlan Environmental Water delivery officer</w:t>
            </w:r>
          </w:p>
        </w:tc>
        <w:tc>
          <w:tcPr>
            <w:cnfStyle w:val="000010000000"/>
            <w:tcW w:w="3085"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spacing w:before="60" w:after="60"/>
              <w:rPr>
                <w:sz w:val="18"/>
                <w:szCs w:val="18"/>
              </w:rPr>
            </w:pPr>
            <w:r w:rsidRPr="0056233F">
              <w:rPr>
                <w:sz w:val="18"/>
                <w:szCs w:val="18"/>
              </w:rPr>
              <w:t>NSW OEH Environmental Water Delivery</w:t>
            </w:r>
          </w:p>
        </w:tc>
        <w:tc>
          <w:tcPr>
            <w:cnfStyle w:val="000100000000"/>
            <w:tcW w:w="3078"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081575" w:rsidP="00BC3217">
            <w:pPr>
              <w:spacing w:before="60" w:after="60"/>
              <w:rPr>
                <w:b w:val="0"/>
                <w:color w:val="auto"/>
                <w:sz w:val="18"/>
                <w:szCs w:val="18"/>
              </w:rPr>
            </w:pPr>
            <w:r>
              <w:rPr>
                <w:b w:val="0"/>
                <w:color w:val="auto"/>
                <w:sz w:val="18"/>
                <w:szCs w:val="18"/>
              </w:rPr>
              <w:t>Member</w:t>
            </w:r>
          </w:p>
        </w:tc>
      </w:tr>
      <w:tr w:rsidR="00187357" w:rsidTr="0056233F">
        <w:trPr>
          <w:cnfStyle w:val="000000100000"/>
        </w:trPr>
        <w:tc>
          <w:tcPr>
            <w:cnfStyle w:val="001000000000"/>
            <w:tcW w:w="30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1B5E00" w:rsidRDefault="007B4767" w:rsidP="00BC3217">
            <w:pPr>
              <w:spacing w:before="60" w:after="60" w:line="276" w:lineRule="auto"/>
              <w:rPr>
                <w:b w:val="0"/>
                <w:color w:val="auto"/>
                <w:sz w:val="18"/>
                <w:szCs w:val="18"/>
              </w:rPr>
            </w:pPr>
            <w:r w:rsidRPr="00413989">
              <w:rPr>
                <w:b w:val="0"/>
                <w:color w:val="auto"/>
                <w:sz w:val="18"/>
                <w:szCs w:val="18"/>
              </w:rPr>
              <w:t>Organisation representative</w:t>
            </w:r>
          </w:p>
        </w:tc>
        <w:tc>
          <w:tcPr>
            <w:cnfStyle w:val="000010000000"/>
            <w:tcW w:w="3085"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spacing w:before="60" w:after="60"/>
              <w:rPr>
                <w:sz w:val="18"/>
                <w:szCs w:val="18"/>
              </w:rPr>
            </w:pPr>
            <w:r w:rsidRPr="0056233F">
              <w:rPr>
                <w:sz w:val="18"/>
                <w:szCs w:val="18"/>
              </w:rPr>
              <w:t>NSW Office of Water</w:t>
            </w:r>
          </w:p>
        </w:tc>
        <w:tc>
          <w:tcPr>
            <w:cnfStyle w:val="000100000000"/>
            <w:tcW w:w="307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081575" w:rsidP="00BC3217">
            <w:pPr>
              <w:spacing w:before="60" w:after="60"/>
              <w:rPr>
                <w:color w:val="auto"/>
                <w:sz w:val="18"/>
                <w:szCs w:val="18"/>
              </w:rPr>
            </w:pPr>
            <w:r>
              <w:rPr>
                <w:b w:val="0"/>
                <w:color w:val="auto"/>
                <w:sz w:val="18"/>
                <w:szCs w:val="18"/>
              </w:rPr>
              <w:t>Member</w:t>
            </w:r>
          </w:p>
        </w:tc>
      </w:tr>
      <w:tr w:rsidR="00187357" w:rsidTr="0056233F">
        <w:tc>
          <w:tcPr>
            <w:cnfStyle w:val="001000000000"/>
            <w:tcW w:w="3079" w:type="dxa"/>
            <w:tcBorders>
              <w:left w:val="none" w:sz="0" w:space="0" w:color="auto"/>
              <w:bottom w:val="none" w:sz="0" w:space="0" w:color="auto"/>
              <w:right w:val="none" w:sz="0" w:space="0" w:color="auto"/>
            </w:tcBorders>
            <w:shd w:val="clear" w:color="auto" w:fill="F2F2F2" w:themeFill="background1" w:themeFillShade="F2"/>
          </w:tcPr>
          <w:p w:rsidR="00187357" w:rsidRPr="001B5E00" w:rsidRDefault="001B5E00" w:rsidP="00BC3217">
            <w:pPr>
              <w:spacing w:before="60" w:after="60" w:line="276" w:lineRule="auto"/>
              <w:rPr>
                <w:b w:val="0"/>
                <w:color w:val="auto"/>
                <w:sz w:val="18"/>
                <w:szCs w:val="18"/>
              </w:rPr>
            </w:pPr>
            <w:r>
              <w:rPr>
                <w:b w:val="0"/>
                <w:color w:val="auto"/>
                <w:sz w:val="18"/>
                <w:szCs w:val="18"/>
              </w:rPr>
              <w:t>Organisation representative</w:t>
            </w:r>
          </w:p>
        </w:tc>
        <w:tc>
          <w:tcPr>
            <w:cnfStyle w:val="000010000000"/>
            <w:tcW w:w="3085"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6E2516" w:rsidP="00BC3217">
            <w:pPr>
              <w:spacing w:before="60" w:after="60"/>
              <w:rPr>
                <w:sz w:val="18"/>
                <w:szCs w:val="18"/>
              </w:rPr>
            </w:pPr>
            <w:r w:rsidRPr="0056233F">
              <w:rPr>
                <w:sz w:val="18"/>
                <w:szCs w:val="18"/>
              </w:rPr>
              <w:t>Central</w:t>
            </w:r>
            <w:r w:rsidR="00187357" w:rsidRPr="0056233F">
              <w:rPr>
                <w:sz w:val="18"/>
                <w:szCs w:val="18"/>
              </w:rPr>
              <w:t xml:space="preserve"> Tablelands LLS</w:t>
            </w:r>
            <w:r w:rsidRPr="0056233F">
              <w:rPr>
                <w:sz w:val="18"/>
                <w:szCs w:val="18"/>
              </w:rPr>
              <w:t xml:space="preserve"> and Chair LRWG</w:t>
            </w:r>
          </w:p>
        </w:tc>
        <w:tc>
          <w:tcPr>
            <w:cnfStyle w:val="000100000000"/>
            <w:tcW w:w="3078" w:type="dxa"/>
            <w:tcBorders>
              <w:left w:val="none" w:sz="0" w:space="0" w:color="auto"/>
              <w:bottom w:val="none" w:sz="0" w:space="0" w:color="auto"/>
              <w:right w:val="none" w:sz="0" w:space="0" w:color="auto"/>
            </w:tcBorders>
            <w:shd w:val="clear" w:color="auto" w:fill="F2F2F2" w:themeFill="background1" w:themeFillShade="F2"/>
          </w:tcPr>
          <w:p w:rsidR="00187357" w:rsidRPr="0056233F" w:rsidRDefault="00081575" w:rsidP="00BC3217">
            <w:pPr>
              <w:spacing w:before="60" w:after="60"/>
              <w:rPr>
                <w:color w:val="auto"/>
                <w:sz w:val="18"/>
                <w:szCs w:val="18"/>
              </w:rPr>
            </w:pPr>
            <w:r>
              <w:rPr>
                <w:b w:val="0"/>
                <w:color w:val="auto"/>
                <w:sz w:val="18"/>
                <w:szCs w:val="18"/>
              </w:rPr>
              <w:t>Member</w:t>
            </w:r>
          </w:p>
        </w:tc>
      </w:tr>
      <w:tr w:rsidR="00187357" w:rsidTr="0056233F">
        <w:trPr>
          <w:cnfStyle w:val="000000100000"/>
        </w:trPr>
        <w:tc>
          <w:tcPr>
            <w:cnfStyle w:val="001000000000"/>
            <w:tcW w:w="30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1B5E00" w:rsidRDefault="001B5E00" w:rsidP="00BC3217">
            <w:pPr>
              <w:spacing w:before="60" w:after="60" w:line="276" w:lineRule="auto"/>
              <w:rPr>
                <w:b w:val="0"/>
                <w:color w:val="auto"/>
                <w:sz w:val="18"/>
                <w:szCs w:val="18"/>
              </w:rPr>
            </w:pPr>
            <w:r>
              <w:rPr>
                <w:b w:val="0"/>
                <w:color w:val="auto"/>
                <w:sz w:val="18"/>
                <w:szCs w:val="18"/>
              </w:rPr>
              <w:t>Organisation representative</w:t>
            </w:r>
          </w:p>
        </w:tc>
        <w:tc>
          <w:tcPr>
            <w:cnfStyle w:val="000010000000"/>
            <w:tcW w:w="3085"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187357" w:rsidP="00BC3217">
            <w:pPr>
              <w:spacing w:before="60" w:after="60"/>
              <w:rPr>
                <w:sz w:val="18"/>
                <w:szCs w:val="18"/>
              </w:rPr>
            </w:pPr>
            <w:r w:rsidRPr="0056233F">
              <w:rPr>
                <w:sz w:val="18"/>
                <w:szCs w:val="18"/>
              </w:rPr>
              <w:t>NSW Fisheries, conservation branch</w:t>
            </w:r>
          </w:p>
        </w:tc>
        <w:tc>
          <w:tcPr>
            <w:cnfStyle w:val="000100000000"/>
            <w:tcW w:w="307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87357" w:rsidRPr="0056233F" w:rsidRDefault="00081575" w:rsidP="00BC3217">
            <w:pPr>
              <w:spacing w:before="60" w:after="60"/>
              <w:rPr>
                <w:color w:val="auto"/>
                <w:sz w:val="18"/>
                <w:szCs w:val="18"/>
              </w:rPr>
            </w:pPr>
            <w:r>
              <w:rPr>
                <w:b w:val="0"/>
                <w:color w:val="auto"/>
                <w:sz w:val="18"/>
                <w:szCs w:val="18"/>
              </w:rPr>
              <w:t>Member</w:t>
            </w:r>
          </w:p>
        </w:tc>
      </w:tr>
    </w:tbl>
    <w:p w:rsidR="00187357" w:rsidRDefault="00187357" w:rsidP="00187357">
      <w:pPr>
        <w:rPr>
          <w:lang w:val="en-GB" w:eastAsia="en-US"/>
        </w:rPr>
      </w:pPr>
    </w:p>
    <w:p w:rsidR="00BC3217" w:rsidRDefault="00E115C7" w:rsidP="00BC3217">
      <w:pPr>
        <w:pStyle w:val="IAEHeading2"/>
        <w:ind w:left="576"/>
      </w:pPr>
      <w:bookmarkStart w:id="140" w:name="_Toc385255530"/>
      <w:bookmarkStart w:id="141" w:name="_Ref385496844"/>
      <w:bookmarkStart w:id="142" w:name="_Toc401920888"/>
      <w:r>
        <w:t xml:space="preserve">External </w:t>
      </w:r>
      <w:r w:rsidR="00B3754D">
        <w:t>s</w:t>
      </w:r>
      <w:r w:rsidR="00BC3217">
        <w:t>takeholder engagement</w:t>
      </w:r>
      <w:bookmarkEnd w:id="140"/>
      <w:bookmarkEnd w:id="141"/>
      <w:bookmarkEnd w:id="142"/>
      <w:r w:rsidR="00BC3217">
        <w:t xml:space="preserve"> </w:t>
      </w:r>
    </w:p>
    <w:p w:rsidR="00BC3217" w:rsidRPr="00970941" w:rsidRDefault="00BC3217" w:rsidP="00BC3217">
      <w:pPr>
        <w:pStyle w:val="IAEHeading3"/>
        <w:rPr>
          <w:rStyle w:val="Strong"/>
          <w:b/>
          <w:bCs/>
        </w:rPr>
      </w:pPr>
      <w:bookmarkStart w:id="143" w:name="_Toc381369890"/>
      <w:bookmarkStart w:id="144" w:name="_Ref385157558"/>
      <w:bookmarkStart w:id="145" w:name="_Ref385230578"/>
      <w:bookmarkStart w:id="146" w:name="_Ref385230594"/>
      <w:bookmarkStart w:id="147" w:name="_Toc385255531"/>
      <w:bookmarkStart w:id="148" w:name="_Toc401920889"/>
      <w:r w:rsidRPr="00970941">
        <w:rPr>
          <w:rStyle w:val="Strong"/>
          <w:b/>
          <w:bCs/>
        </w:rPr>
        <w:t>Introduction</w:t>
      </w:r>
      <w:bookmarkEnd w:id="143"/>
      <w:bookmarkEnd w:id="144"/>
      <w:bookmarkEnd w:id="145"/>
      <w:bookmarkEnd w:id="146"/>
      <w:bookmarkEnd w:id="147"/>
      <w:bookmarkEnd w:id="148"/>
    </w:p>
    <w:p w:rsidR="00BC3217" w:rsidRDefault="00BC3217" w:rsidP="00BC3217">
      <w:pPr>
        <w:rPr>
          <w:rFonts w:cs="Meta Plus Book"/>
          <w:color w:val="000000"/>
        </w:rPr>
      </w:pPr>
      <w:r w:rsidRPr="00E11EE1">
        <w:t xml:space="preserve">This </w:t>
      </w:r>
      <w:r w:rsidR="005460F0">
        <w:t xml:space="preserve">section of </w:t>
      </w:r>
      <w:r w:rsidRPr="00E11EE1">
        <w:t xml:space="preserve">Communications and Engagement Plan </w:t>
      </w:r>
      <w:r>
        <w:t xml:space="preserve">(C&amp;E Plan) </w:t>
      </w:r>
      <w:r w:rsidRPr="00E11EE1">
        <w:t xml:space="preserve">focuses on stakeholder groups external to the core operation of the </w:t>
      </w:r>
      <w:r>
        <w:t>LTIM Project</w:t>
      </w:r>
      <w:r w:rsidRPr="00E11EE1">
        <w:t>.</w:t>
      </w:r>
      <w:r>
        <w:t xml:space="preserve"> </w:t>
      </w:r>
      <w:r w:rsidR="00671325">
        <w:t xml:space="preserve">Supporting materials are included within Appendix 2.  </w:t>
      </w:r>
      <w:r>
        <w:t xml:space="preserve">The level of engagement </w:t>
      </w:r>
      <w:r w:rsidRPr="00F80C0C">
        <w:t xml:space="preserve">considered appropriate for external stakeholders ranged from </w:t>
      </w:r>
      <w:r>
        <w:t>‘</w:t>
      </w:r>
      <w:r w:rsidR="00A65E3A">
        <w:t>i</w:t>
      </w:r>
      <w:r w:rsidRPr="00F80C0C">
        <w:t>nform</w:t>
      </w:r>
      <w:r>
        <w:t>’</w:t>
      </w:r>
      <w:r w:rsidRPr="00F80C0C">
        <w:t xml:space="preserve"> (simple information provision</w:t>
      </w:r>
      <w:r>
        <w:t>), to ‘</w:t>
      </w:r>
      <w:r w:rsidR="00A65E3A">
        <w:t>c</w:t>
      </w:r>
      <w:r w:rsidRPr="00F80C0C">
        <w:t>onsult</w:t>
      </w:r>
      <w:r>
        <w:t>’</w:t>
      </w:r>
      <w:r w:rsidRPr="00F80C0C">
        <w:t xml:space="preserve"> (o</w:t>
      </w:r>
      <w:r w:rsidRPr="00F80C0C">
        <w:rPr>
          <w:rFonts w:cs="Meta Plus Book"/>
          <w:color w:val="000000"/>
        </w:rPr>
        <w:t>btain feedback on alternatives and/or decisions</w:t>
      </w:r>
      <w:r>
        <w:rPr>
          <w:rFonts w:cs="Meta Plus Book"/>
          <w:color w:val="000000"/>
          <w:sz w:val="18"/>
          <w:szCs w:val="18"/>
        </w:rPr>
        <w:t>)</w:t>
      </w:r>
      <w:r>
        <w:rPr>
          <w:rFonts w:cs="Meta Plus Book"/>
          <w:color w:val="000000"/>
        </w:rPr>
        <w:t xml:space="preserve">. </w:t>
      </w:r>
    </w:p>
    <w:p w:rsidR="00BC3217" w:rsidRDefault="00BC3217" w:rsidP="00BC3217">
      <w:r>
        <w:t>Four</w:t>
      </w:r>
      <w:r w:rsidRPr="00E11EE1">
        <w:t xml:space="preserve"> main </w:t>
      </w:r>
      <w:r>
        <w:t>external stakeholder group</w:t>
      </w:r>
      <w:r w:rsidR="00E115C7">
        <w:t>s</w:t>
      </w:r>
      <w:r>
        <w:t xml:space="preserve"> were identified:</w:t>
      </w:r>
    </w:p>
    <w:p w:rsidR="00BC3217" w:rsidRPr="00585FBE" w:rsidRDefault="00E115C7" w:rsidP="00350387">
      <w:pPr>
        <w:pStyle w:val="ListParagraph"/>
        <w:numPr>
          <w:ilvl w:val="0"/>
          <w:numId w:val="60"/>
        </w:numPr>
      </w:pPr>
      <w:r w:rsidRPr="00585FBE">
        <w:t>Group</w:t>
      </w:r>
      <w:r w:rsidR="00BC3217" w:rsidRPr="00585FBE">
        <w:t xml:space="preserve"> 1: landholders and land managers (hereafter </w:t>
      </w:r>
      <w:r w:rsidR="00585FBE" w:rsidRPr="00585FBE">
        <w:t>participating</w:t>
      </w:r>
      <w:r w:rsidR="0041318C" w:rsidRPr="00585FBE">
        <w:t xml:space="preserve"> </w:t>
      </w:r>
      <w:r w:rsidR="00BC3217" w:rsidRPr="00585FBE">
        <w:t xml:space="preserve">landholders). </w:t>
      </w:r>
    </w:p>
    <w:p w:rsidR="00BC3217" w:rsidRDefault="00E115C7" w:rsidP="00350387">
      <w:pPr>
        <w:pStyle w:val="ListParagraph"/>
        <w:numPr>
          <w:ilvl w:val="0"/>
          <w:numId w:val="60"/>
        </w:numPr>
      </w:pPr>
      <w:r>
        <w:t>Group</w:t>
      </w:r>
      <w:r w:rsidR="00BC3217">
        <w:t xml:space="preserve"> 2: external water resources groups (e.g. area environmental watering group or Lachlan Riverine Working Group (LRWG), Lachlan Customer Service Committee (Lachlan CSC)). </w:t>
      </w:r>
    </w:p>
    <w:p w:rsidR="00BC3217" w:rsidRDefault="00E115C7" w:rsidP="00350387">
      <w:pPr>
        <w:pStyle w:val="ListParagraph"/>
        <w:numPr>
          <w:ilvl w:val="0"/>
          <w:numId w:val="60"/>
        </w:numPr>
      </w:pPr>
      <w:r>
        <w:t>Group</w:t>
      </w:r>
      <w:r w:rsidR="00BC3217">
        <w:t xml:space="preserve"> 3: </w:t>
      </w:r>
      <w:r w:rsidR="00585FBE">
        <w:t>participating</w:t>
      </w:r>
      <w:r w:rsidR="00BC3217">
        <w:t xml:space="preserve"> communities. </w:t>
      </w:r>
    </w:p>
    <w:p w:rsidR="00BC3217" w:rsidRDefault="0041318C" w:rsidP="00350387">
      <w:pPr>
        <w:pStyle w:val="ListParagraph"/>
        <w:numPr>
          <w:ilvl w:val="0"/>
          <w:numId w:val="60"/>
        </w:numPr>
      </w:pPr>
      <w:r>
        <w:t>Group</w:t>
      </w:r>
      <w:r w:rsidR="00BC3217">
        <w:t xml:space="preserve"> 4: non-targeted general public. </w:t>
      </w:r>
    </w:p>
    <w:p w:rsidR="00BC3217" w:rsidRPr="00D73D1C" w:rsidRDefault="00BC3217" w:rsidP="00BC3217">
      <w:pPr>
        <w:rPr>
          <w:rFonts w:cs="Meta Plus Book"/>
          <w:color w:val="000000"/>
        </w:rPr>
      </w:pPr>
      <w:r w:rsidRPr="00D73D1C">
        <w:rPr>
          <w:rFonts w:cs="Meta Plus Book"/>
          <w:color w:val="000000"/>
        </w:rPr>
        <w:t>The highest level of interest and influence (‘</w:t>
      </w:r>
      <w:r w:rsidR="00A65E3A">
        <w:rPr>
          <w:rFonts w:cs="Meta Plus Book"/>
          <w:color w:val="000000"/>
        </w:rPr>
        <w:t>c</w:t>
      </w:r>
      <w:r w:rsidRPr="00D73D1C">
        <w:rPr>
          <w:rFonts w:cs="Meta Plus Book"/>
          <w:color w:val="000000"/>
        </w:rPr>
        <w:t xml:space="preserve">ollaborate and </w:t>
      </w:r>
      <w:r w:rsidR="00A65E3A">
        <w:rPr>
          <w:rFonts w:cs="Meta Plus Book"/>
          <w:color w:val="000000"/>
        </w:rPr>
        <w:t>e</w:t>
      </w:r>
      <w:r w:rsidRPr="00D73D1C">
        <w:rPr>
          <w:rFonts w:cs="Meta Plus Book"/>
          <w:color w:val="000000"/>
        </w:rPr>
        <w:t xml:space="preserve">mpower’) was not considered appropriate for </w:t>
      </w:r>
      <w:r w:rsidR="0041318C">
        <w:rPr>
          <w:rFonts w:cs="Meta Plus Book"/>
          <w:color w:val="000000"/>
        </w:rPr>
        <w:t>Group</w:t>
      </w:r>
      <w:r w:rsidRPr="00D73D1C">
        <w:rPr>
          <w:rFonts w:cs="Meta Plus Book"/>
          <w:color w:val="000000"/>
        </w:rPr>
        <w:t xml:space="preserve"> 1–4 external stakeholders as it would lead to an associated expectation which the LTIM Project and M&amp;E </w:t>
      </w:r>
      <w:r>
        <w:rPr>
          <w:rFonts w:cs="Meta Plus Book"/>
          <w:color w:val="000000"/>
        </w:rPr>
        <w:t xml:space="preserve">Provider </w:t>
      </w:r>
      <w:r w:rsidR="00A65E3A">
        <w:rPr>
          <w:rFonts w:cs="Meta Plus Book"/>
          <w:color w:val="000000"/>
        </w:rPr>
        <w:t>c</w:t>
      </w:r>
      <w:r>
        <w:rPr>
          <w:rFonts w:cs="Meta Plus Book"/>
          <w:color w:val="000000"/>
        </w:rPr>
        <w:t xml:space="preserve">ommunications </w:t>
      </w:r>
      <w:r w:rsidR="00A65E3A">
        <w:rPr>
          <w:rFonts w:cs="Meta Plus Book"/>
          <w:color w:val="000000"/>
        </w:rPr>
        <w:t>t</w:t>
      </w:r>
      <w:r>
        <w:rPr>
          <w:rFonts w:cs="Meta Plus Book"/>
          <w:color w:val="000000"/>
        </w:rPr>
        <w:t xml:space="preserve">eam is </w:t>
      </w:r>
      <w:r w:rsidRPr="00D73D1C">
        <w:rPr>
          <w:rFonts w:cs="Meta Plus Book"/>
          <w:color w:val="000000"/>
        </w:rPr>
        <w:t xml:space="preserve">not designed or authorised to deliver. </w:t>
      </w:r>
    </w:p>
    <w:p w:rsidR="00BC3217" w:rsidRDefault="00BC3217" w:rsidP="00BC3217">
      <w:r w:rsidRPr="003846FC">
        <w:rPr>
          <w:rFonts w:cs="Meta Plus Book"/>
          <w:color w:val="000000"/>
        </w:rPr>
        <w:t xml:space="preserve">The </w:t>
      </w:r>
      <w:r>
        <w:rPr>
          <w:rFonts w:cs="Meta Plus Book"/>
          <w:color w:val="000000"/>
        </w:rPr>
        <w:t xml:space="preserve">M&amp;E Provider </w:t>
      </w:r>
      <w:r w:rsidR="00A65E3A">
        <w:rPr>
          <w:rFonts w:cs="Meta Plus Book"/>
          <w:color w:val="000000"/>
        </w:rPr>
        <w:t>c</w:t>
      </w:r>
      <w:r>
        <w:rPr>
          <w:rFonts w:cs="Meta Plus Book"/>
          <w:color w:val="000000"/>
        </w:rPr>
        <w:t xml:space="preserve">ommunications </w:t>
      </w:r>
      <w:r w:rsidR="00A65E3A">
        <w:rPr>
          <w:rFonts w:cs="Meta Plus Book"/>
          <w:color w:val="000000"/>
        </w:rPr>
        <w:t>t</w:t>
      </w:r>
      <w:r>
        <w:rPr>
          <w:rFonts w:cs="Meta Plus Book"/>
          <w:color w:val="000000"/>
        </w:rPr>
        <w:t>eam (</w:t>
      </w:r>
      <w:r w:rsidR="00A65E3A">
        <w:rPr>
          <w:rFonts w:cs="Meta Plus Book"/>
          <w:color w:val="000000"/>
        </w:rPr>
        <w:t>c</w:t>
      </w:r>
      <w:r>
        <w:rPr>
          <w:rFonts w:cs="Meta Plus Book"/>
          <w:color w:val="000000"/>
        </w:rPr>
        <w:t xml:space="preserve">ommunications </w:t>
      </w:r>
      <w:r w:rsidR="00A65E3A">
        <w:rPr>
          <w:rFonts w:cs="Meta Plus Book"/>
          <w:color w:val="000000"/>
        </w:rPr>
        <w:t>t</w:t>
      </w:r>
      <w:r>
        <w:rPr>
          <w:rFonts w:cs="Meta Plus Book"/>
          <w:color w:val="000000"/>
        </w:rPr>
        <w:t xml:space="preserve">eam hereafter, led by </w:t>
      </w:r>
      <w:r w:rsidRPr="003846FC">
        <w:rPr>
          <w:rFonts w:cs="Meta Plus Book"/>
          <w:color w:val="000000"/>
        </w:rPr>
        <w:t>Central Tablelands Local Land Services (Central Tablelands LLS)</w:t>
      </w:r>
      <w:r>
        <w:rPr>
          <w:rFonts w:cs="Meta Plus Book"/>
          <w:color w:val="000000"/>
        </w:rPr>
        <w:t xml:space="preserve"> and assisted by </w:t>
      </w:r>
      <w:r w:rsidR="00A65E3A">
        <w:rPr>
          <w:rFonts w:cs="Meta Plus Book"/>
          <w:color w:val="000000"/>
        </w:rPr>
        <w:t xml:space="preserve">the </w:t>
      </w:r>
      <w:r>
        <w:rPr>
          <w:rFonts w:cs="Meta Plus Book"/>
          <w:color w:val="000000"/>
        </w:rPr>
        <w:t>OEH Senior Environmental Water Manager)</w:t>
      </w:r>
      <w:r w:rsidRPr="003846FC">
        <w:rPr>
          <w:rFonts w:cs="Meta Plus Book"/>
          <w:color w:val="000000"/>
        </w:rPr>
        <w:t xml:space="preserve"> will </w:t>
      </w:r>
      <w:r>
        <w:rPr>
          <w:rFonts w:cs="Meta Plus Book"/>
          <w:color w:val="000000"/>
        </w:rPr>
        <w:t xml:space="preserve">centralise and </w:t>
      </w:r>
      <w:r w:rsidRPr="003846FC">
        <w:rPr>
          <w:rFonts w:cs="Meta Plus Book"/>
          <w:color w:val="000000"/>
        </w:rPr>
        <w:t>undertake or facilitate communication and engagement activities according to the protocols within this C&amp;E Plan.</w:t>
      </w:r>
      <w:r>
        <w:rPr>
          <w:rFonts w:cs="Meta Plus Book"/>
          <w:color w:val="000000"/>
        </w:rPr>
        <w:t xml:space="preserve"> The </w:t>
      </w:r>
      <w:r w:rsidR="00A65E3A">
        <w:rPr>
          <w:rFonts w:cs="Meta Plus Book"/>
          <w:color w:val="000000"/>
        </w:rPr>
        <w:t>c</w:t>
      </w:r>
      <w:r>
        <w:rPr>
          <w:rFonts w:cs="Meta Plus Book"/>
          <w:color w:val="000000"/>
        </w:rPr>
        <w:t xml:space="preserve">ommunications </w:t>
      </w:r>
      <w:r w:rsidR="00A65E3A">
        <w:rPr>
          <w:rFonts w:cs="Meta Plus Book"/>
          <w:color w:val="000000"/>
        </w:rPr>
        <w:t>t</w:t>
      </w:r>
      <w:r>
        <w:rPr>
          <w:rFonts w:cs="Meta Plus Book"/>
          <w:color w:val="000000"/>
        </w:rPr>
        <w:t xml:space="preserve">eam will work </w:t>
      </w:r>
      <w:r w:rsidR="00B90D13">
        <w:rPr>
          <w:rFonts w:cs="Meta Plus Book"/>
          <w:color w:val="000000"/>
        </w:rPr>
        <w:t xml:space="preserve">at the direction of the project manager and </w:t>
      </w:r>
      <w:r>
        <w:rPr>
          <w:rFonts w:cs="Meta Plus Book"/>
          <w:color w:val="000000"/>
        </w:rPr>
        <w:t xml:space="preserve">closely with </w:t>
      </w:r>
      <w:r w:rsidR="00A65E3A">
        <w:rPr>
          <w:rFonts w:cs="Meta Plus Book"/>
          <w:color w:val="000000"/>
        </w:rPr>
        <w:t>c</w:t>
      </w:r>
      <w:r w:rsidR="006A1DB7">
        <w:rPr>
          <w:rFonts w:cs="Meta Plus Book"/>
          <w:color w:val="000000"/>
        </w:rPr>
        <w:t xml:space="preserve">ore </w:t>
      </w:r>
      <w:r w:rsidR="00A65E3A">
        <w:rPr>
          <w:rFonts w:cs="Meta Plus Book"/>
          <w:color w:val="000000"/>
        </w:rPr>
        <w:t>s</w:t>
      </w:r>
      <w:r w:rsidR="006A1DB7">
        <w:rPr>
          <w:rFonts w:cs="Meta Plus Book"/>
          <w:color w:val="000000"/>
        </w:rPr>
        <w:t xml:space="preserve">takeholders </w:t>
      </w:r>
      <w:r>
        <w:rPr>
          <w:rFonts w:cs="Meta Plus Book"/>
          <w:color w:val="000000"/>
        </w:rPr>
        <w:t xml:space="preserve">who are closely linked to the LTIM Project inception, governance and operational requirements. </w:t>
      </w:r>
      <w:r w:rsidR="0041318C">
        <w:rPr>
          <w:rFonts w:cs="Meta Plus Book"/>
          <w:color w:val="000000"/>
        </w:rPr>
        <w:t xml:space="preserve">Core </w:t>
      </w:r>
      <w:r w:rsidR="004402A4">
        <w:rPr>
          <w:rFonts w:cs="Meta Plus Book"/>
          <w:color w:val="000000"/>
        </w:rPr>
        <w:t>s</w:t>
      </w:r>
      <w:r w:rsidR="0041318C">
        <w:rPr>
          <w:rFonts w:cs="Meta Plus Book"/>
          <w:color w:val="000000"/>
        </w:rPr>
        <w:t>takeholders</w:t>
      </w:r>
      <w:r>
        <w:rPr>
          <w:rFonts w:cs="Meta Plus Book"/>
          <w:color w:val="000000"/>
        </w:rPr>
        <w:t xml:space="preserve"> include the CEWO, </w:t>
      </w:r>
      <w:r w:rsidR="004402A4">
        <w:rPr>
          <w:rFonts w:cs="Meta Plus Book"/>
          <w:color w:val="000000"/>
        </w:rPr>
        <w:t>the Lachlan LTIM Reference Group</w:t>
      </w:r>
      <w:r>
        <w:rPr>
          <w:rFonts w:cs="Meta Plus Book"/>
          <w:color w:val="000000"/>
        </w:rPr>
        <w:t xml:space="preserve">, water delivery partners </w:t>
      </w:r>
      <w:r>
        <w:t xml:space="preserve">and those who have experience in monitoring ecosystems’ responses to environmental watering in the </w:t>
      </w:r>
      <w:r w:rsidRPr="000D597B">
        <w:t>Lachlan</w:t>
      </w:r>
      <w:r w:rsidR="008F7474">
        <w:t xml:space="preserve"> river system</w:t>
      </w:r>
      <w:r w:rsidRPr="000D597B">
        <w:t xml:space="preserve"> </w:t>
      </w:r>
      <w:r w:rsidR="008F7474">
        <w:t>S</w:t>
      </w:r>
      <w:r w:rsidRPr="000D597B">
        <w:t xml:space="preserve">elected </w:t>
      </w:r>
      <w:r w:rsidR="008F7474">
        <w:t>A</w:t>
      </w:r>
      <w:r w:rsidRPr="000D597B">
        <w:t>rea</w:t>
      </w:r>
      <w:r>
        <w:t xml:space="preserve"> (previously identified during consultation by </w:t>
      </w:r>
      <w:r w:rsidR="004402A4">
        <w:t xml:space="preserve">the M&amp;E Advisers </w:t>
      </w:r>
      <w:r>
        <w:t>with stakeholders during the scoping phase of the LTIM Project</w:t>
      </w:r>
      <w:r w:rsidR="00EE0899">
        <w:t xml:space="preserve">, </w:t>
      </w:r>
      <w:hyperlink w:anchor="_ENREF_13" w:tooltip="Cottingham, 2013 #69" w:history="1">
        <w:r w:rsidR="000D1603">
          <w:fldChar w:fldCharType="begin"/>
        </w:r>
        <w:r w:rsidR="00C632FB">
          <w:instrText xml:space="preserve"> ADDIN EN.CITE &lt;EndNote&gt;&lt;Cite&gt;&lt;Author&gt;Cottingham&lt;/Author&gt;&lt;Year&gt;2013&lt;/Year&gt;&lt;RecNum&gt;69&lt;/RecNum&gt;&lt;DisplayText&gt;Cottingham et al. 2013&lt;/DisplayText&gt;&lt;record&gt;&lt;rec-number&gt;69&lt;/rec-number&gt;&lt;foreign-keys&gt;&lt;key app="EN" db-id="0a0zttz0gewd9befav559p5osxw5sftwfpdv"&gt;69&lt;/key&gt;&lt;/foreign-keys&gt;&lt;ref-type name="Report"&gt;27&lt;/ref-type&gt;&lt;contributors&gt;&lt;authors&gt;&lt;author&gt;Cottingham, P.&lt;/author&gt;&lt;author&gt;Brooks, S.&lt;/author&gt;&lt;author&gt;Butcher, R.&lt;/author&gt;&lt;author&gt;Everingham, P.&lt;/author&gt;&lt;author&gt;Gawne, B.&lt;/author&gt;&lt;author&gt;Hale, J.&lt;/author&gt;&lt;/authors&gt;&lt;tertiary-authors&gt;&lt;author&gt;Final Report prepared for the Commonwealth Environmental Water Office by The Murray-Darling Freshwater Research Centre&lt;/author&gt;&lt;/tertiary-authors&gt;&lt;/contributors&gt;&lt;titles&gt;&lt;title&gt;Long-term Intervention Monitoring Project Stakeholder Consultation&lt;/title&gt;&lt;/titles&gt;&lt;pages&gt;23&lt;/pages&gt;&lt;volume&gt;MDFRC Publication 1.3/2013&lt;/volume&gt;&lt;dates&gt;&lt;year&gt;2013&lt;/year&gt;&lt;/dates&gt;&lt;publisher&gt;MDFRC&lt;/publisher&gt;&lt;urls&gt;&lt;/urls&gt;&lt;/record&gt;&lt;/Cite&gt;&lt;/EndNote&gt;</w:instrText>
        </w:r>
        <w:r w:rsidR="000D1603">
          <w:fldChar w:fldCharType="separate"/>
        </w:r>
        <w:r w:rsidR="00C632FB">
          <w:rPr>
            <w:noProof/>
          </w:rPr>
          <w:t>Cottingham et al. 2013</w:t>
        </w:r>
        <w:r w:rsidR="000D1603">
          <w:fldChar w:fldCharType="end"/>
        </w:r>
      </w:hyperlink>
      <w:r>
        <w:t xml:space="preserve">).  </w:t>
      </w:r>
    </w:p>
    <w:p w:rsidR="006816F3" w:rsidRDefault="006816F3" w:rsidP="00BC3217"/>
    <w:p w:rsidR="00BC3217" w:rsidRPr="00970941" w:rsidRDefault="00BC3217" w:rsidP="00BC3217">
      <w:pPr>
        <w:pStyle w:val="IAEHeading3"/>
        <w:rPr>
          <w:rStyle w:val="Strong"/>
          <w:b/>
          <w:bCs/>
        </w:rPr>
      </w:pPr>
      <w:bookmarkStart w:id="149" w:name="_Ref385254732"/>
      <w:bookmarkStart w:id="150" w:name="_Toc385255532"/>
      <w:bookmarkStart w:id="151" w:name="_Toc401920890"/>
      <w:r w:rsidRPr="00970941">
        <w:rPr>
          <w:rStyle w:val="Strong"/>
          <w:b/>
          <w:bCs/>
        </w:rPr>
        <w:t>List of stakeholders</w:t>
      </w:r>
      <w:bookmarkEnd w:id="149"/>
      <w:bookmarkEnd w:id="150"/>
      <w:bookmarkEnd w:id="151"/>
    </w:p>
    <w:p w:rsidR="00BC3217" w:rsidRDefault="00BC3217" w:rsidP="00BC3217">
      <w:r>
        <w:t xml:space="preserve">Stakeholder </w:t>
      </w:r>
      <w:r w:rsidR="004402A4">
        <w:t>g</w:t>
      </w:r>
      <w:r w:rsidR="0041318C">
        <w:t>roups</w:t>
      </w:r>
      <w:r>
        <w:t xml:space="preserve"> 1–4 were identified and </w:t>
      </w:r>
      <w:r w:rsidRPr="00E11EE1">
        <w:t xml:space="preserve">prioritised </w:t>
      </w:r>
      <w:r>
        <w:t>according to (</w:t>
      </w:r>
      <w:proofErr w:type="spellStart"/>
      <w:r>
        <w:t>i</w:t>
      </w:r>
      <w:proofErr w:type="spellEnd"/>
      <w:r>
        <w:t xml:space="preserve">) ‘impact zone’ mapping with priority given to individuals and groups directly and (potentially adversely affected) by the LTIM Project, (ii) ‘interest-based’ analysis and mapping for those not directly impacted by the LTIM Project but whose interests determine them as stakeholders (with potential risks to project from media or political process) and (iii) opportunity afforded such stakeholders to contribute to the longer term adaptive management of environmental water in the Lachlan Catchment. </w:t>
      </w:r>
    </w:p>
    <w:p w:rsidR="00350387" w:rsidRPr="00E11EE1" w:rsidRDefault="00350387" w:rsidP="00BC3217"/>
    <w:p w:rsidR="00BC3217" w:rsidRPr="009F2D0B" w:rsidRDefault="0041318C" w:rsidP="009F2D0B">
      <w:pPr>
        <w:pStyle w:val="IAEHeading4"/>
      </w:pPr>
      <w:bookmarkStart w:id="152" w:name="_Toc385255533"/>
      <w:r w:rsidRPr="009F2D0B">
        <w:t>Group</w:t>
      </w:r>
      <w:r w:rsidR="00BC3217" w:rsidRPr="009F2D0B">
        <w:t xml:space="preserve"> 1: </w:t>
      </w:r>
      <w:r w:rsidR="00585FBE" w:rsidRPr="009F2D0B">
        <w:t>participating</w:t>
      </w:r>
      <w:r w:rsidR="00BC3217" w:rsidRPr="009F2D0B">
        <w:t xml:space="preserve"> landholders</w:t>
      </w:r>
      <w:bookmarkEnd w:id="152"/>
      <w:r w:rsidR="00BC3217" w:rsidRPr="009F2D0B">
        <w:t xml:space="preserve"> </w:t>
      </w:r>
    </w:p>
    <w:p w:rsidR="00BC3217" w:rsidRDefault="00BC3217" w:rsidP="00BC3217">
      <w:r>
        <w:t xml:space="preserve">Priority </w:t>
      </w:r>
      <w:r w:rsidR="004402A4">
        <w:t>o</w:t>
      </w:r>
      <w:r>
        <w:t>ne</w:t>
      </w:r>
      <w:r w:rsidRPr="00E11EE1">
        <w:t xml:space="preserve"> </w:t>
      </w:r>
      <w:r>
        <w:t xml:space="preserve">for </w:t>
      </w:r>
      <w:r w:rsidRPr="00E11EE1">
        <w:t>ongoing access to monitoring sites consistent with Standard Methods Final Report</w:t>
      </w:r>
      <w:r>
        <w:t xml:space="preserve"> (</w:t>
      </w:r>
      <w:hyperlink w:anchor="_ENREF_26" w:tooltip="Hale, 2014 #43" w:history="1">
        <w:r w:rsidR="000D1603">
          <w:fldChar w:fldCharType="begin"/>
        </w:r>
        <w:r w:rsidR="00C632FB">
          <w:instrText xml:space="preserve"> ADDIN EN.CITE &lt;EndNote&gt;&lt;Cite&gt;&lt;Author&gt;Hale&lt;/Author&gt;&lt;Year&gt;2014&lt;/Year&gt;&lt;RecNum&gt;43&lt;/RecNum&gt;&lt;DisplayText&gt;Hale et al. 2014&lt;/DisplayText&gt;&lt;record&gt;&lt;rec-number&gt;43&lt;/rec-number&gt;&lt;foreign-keys&gt;&lt;key app="EN" db-id="0a0zttz0gewd9befav559p5osxw5sftwfpdv"&gt;43&lt;/key&gt;&lt;/foreign-keys&gt;&lt;ref-type name="Report"&gt;27&lt;/ref-type&gt;&lt;contributors&gt;&lt;authors&gt;&lt;author&gt;Hale, J.&lt;/author&gt;&lt;author&gt;Stoffels, R.&lt;/author&gt;&lt;author&gt;Butcher, R.&lt;/author&gt;&lt;author&gt;Shackleton, M.&lt;/author&gt;&lt;author&gt;Brooks, S.&lt;/author&gt;&lt;author&gt;Gawne, B.&lt;/author&gt;&lt;/authors&gt;&lt;/contributors&gt;&lt;titles&gt;&lt;title&gt;Commonwealth Environmental Water Office Long Term Intervention Monitoring Project – Standard Methods. Final Report prepared for the Commonwealth Environmental Water Office by The Murray-Darling Freshwater Research Centre&lt;/title&gt;&lt;/titles&gt;&lt;pages&gt;182&lt;/pages&gt;&lt;edition&gt;29.2/2014&lt;/edition&gt;&lt;dates&gt;&lt;year&gt;2014&lt;/year&gt;&lt;pub-dates&gt;&lt;date&gt;January&lt;/date&gt;&lt;/pub-dates&gt;&lt;/dates&gt;&lt;publisher&gt;MDFRC Publication 29.2/2014&lt;/publisher&gt;&lt;urls&gt;&lt;/urls&gt;&lt;/record&gt;&lt;/Cite&gt;&lt;/EndNote&gt;</w:instrText>
        </w:r>
        <w:r w:rsidR="000D1603">
          <w:fldChar w:fldCharType="separate"/>
        </w:r>
        <w:r w:rsidR="00C632FB">
          <w:rPr>
            <w:noProof/>
          </w:rPr>
          <w:t>Hale et al. 2014</w:t>
        </w:r>
        <w:r w:rsidR="000D1603">
          <w:fldChar w:fldCharType="end"/>
        </w:r>
      </w:hyperlink>
      <w:r>
        <w:t>), and for provision of local knowledge and potentially ancillary contextual information into answering evaluation questions.</w:t>
      </w:r>
    </w:p>
    <w:p w:rsidR="00BC3217" w:rsidRDefault="00BC3217" w:rsidP="00BC3217">
      <w:r>
        <w:t xml:space="preserve">The </w:t>
      </w:r>
      <w:r>
        <w:rPr>
          <w:rStyle w:val="Strong"/>
          <w:b w:val="0"/>
        </w:rPr>
        <w:t xml:space="preserve">Land Access Protocol (LAP) or </w:t>
      </w:r>
      <w:r>
        <w:t xml:space="preserve">access arrangement includes details of when, where and how any member of the M&amp;E Provider </w:t>
      </w:r>
      <w:r w:rsidR="004402A4">
        <w:t>t</w:t>
      </w:r>
      <w:r>
        <w:t xml:space="preserve">eam will access land and how operations or monitoring activities will be conducted while on affected landholder property. No M&amp;E Plan activities will be undertaken without having first negotiated a written LAP, which will be conducted face-to-face on a “one-on-one” basis by the </w:t>
      </w:r>
      <w:r w:rsidR="004402A4">
        <w:t>c</w:t>
      </w:r>
      <w:r>
        <w:t xml:space="preserve">ommunications </w:t>
      </w:r>
      <w:r w:rsidR="004402A4">
        <w:t>t</w:t>
      </w:r>
      <w:r>
        <w:t xml:space="preserve">eam and M&amp;E </w:t>
      </w:r>
      <w:r w:rsidR="004402A4">
        <w:t>p</w:t>
      </w:r>
      <w:r>
        <w:t xml:space="preserve">rovider </w:t>
      </w:r>
      <w:r w:rsidR="004402A4">
        <w:t>l</w:t>
      </w:r>
      <w:r>
        <w:t xml:space="preserve">eader between 17 April and 30 June 2014. The LAP will be as comprehensive as required, and may also include privacy issues, no access locations and/ or periods, where on the land activities will be undertaken and how those areas will be accessed, nature of the activities undertaken, conditions and/or restrictions that must be observed (e.g. closing gates, dry weather only roads), dispute resolution, and how the arrangement may be changed in the future. The LAP is discussed in further </w:t>
      </w:r>
      <w:r w:rsidRPr="00F62D76">
        <w:t>detail in Appendix</w:t>
      </w:r>
      <w:r w:rsidR="00F62D76" w:rsidRPr="00F62D76">
        <w:t xml:space="preserve"> 2</w:t>
      </w:r>
      <w:r w:rsidRPr="00F62D76">
        <w:t>.</w:t>
      </w:r>
    </w:p>
    <w:p w:rsidR="00BC3217" w:rsidRDefault="00BC3217" w:rsidP="00BC3217">
      <w:pPr>
        <w:rPr>
          <w:rStyle w:val="Strong"/>
          <w:b w:val="0"/>
        </w:rPr>
      </w:pPr>
      <w:r>
        <w:rPr>
          <w:rStyle w:val="Strong"/>
          <w:b w:val="0"/>
        </w:rPr>
        <w:t>Permission and individual LAPs will be negotiated with:</w:t>
      </w:r>
    </w:p>
    <w:p w:rsidR="00BC3217" w:rsidRPr="001C45AA" w:rsidRDefault="00BC3217" w:rsidP="00350387">
      <w:pPr>
        <w:pStyle w:val="ListParagraph"/>
        <w:numPr>
          <w:ilvl w:val="0"/>
          <w:numId w:val="26"/>
        </w:numPr>
        <w:rPr>
          <w:rStyle w:val="Strong"/>
          <w:b w:val="0"/>
        </w:rPr>
      </w:pPr>
      <w:r w:rsidRPr="001C45AA">
        <w:rPr>
          <w:rStyle w:val="Strong"/>
          <w:b w:val="0"/>
        </w:rPr>
        <w:t>Priva</w:t>
      </w:r>
      <w:r w:rsidR="006816F3">
        <w:rPr>
          <w:rStyle w:val="Strong"/>
          <w:b w:val="0"/>
        </w:rPr>
        <w:t>te landholders/leaseholders.</w:t>
      </w:r>
    </w:p>
    <w:p w:rsidR="00BC3217" w:rsidRPr="001C45AA" w:rsidRDefault="00BC3217" w:rsidP="00350387">
      <w:pPr>
        <w:pStyle w:val="ListParagraph"/>
        <w:numPr>
          <w:ilvl w:val="0"/>
          <w:numId w:val="26"/>
        </w:numPr>
        <w:rPr>
          <w:rStyle w:val="Strong"/>
          <w:rFonts w:cs="Arial"/>
          <w:b w:val="0"/>
          <w:bCs w:val="0"/>
          <w:color w:val="222222"/>
          <w:shd w:val="clear" w:color="auto" w:fill="FFFFFF"/>
        </w:rPr>
      </w:pPr>
      <w:r w:rsidRPr="001C45AA">
        <w:rPr>
          <w:rStyle w:val="Strong"/>
          <w:b w:val="0"/>
        </w:rPr>
        <w:t xml:space="preserve">NSW National Parks and Wildlife Service (NPWS) who manage several potential monitoring sites and may assist with accommodation. </w:t>
      </w:r>
    </w:p>
    <w:p w:rsidR="00BC3217" w:rsidRPr="00F61427" w:rsidRDefault="00BC3217" w:rsidP="00BC3217">
      <w:pPr>
        <w:rPr>
          <w:rStyle w:val="Strong"/>
          <w:rFonts w:cs="Arial"/>
          <w:b w:val="0"/>
          <w:bCs w:val="0"/>
          <w:color w:val="222222"/>
          <w:shd w:val="clear" w:color="auto" w:fill="FFFFFF"/>
        </w:rPr>
      </w:pPr>
      <w:r w:rsidRPr="00F61427">
        <w:rPr>
          <w:rStyle w:val="Strong"/>
          <w:b w:val="0"/>
        </w:rPr>
        <w:t xml:space="preserve">Permits may also apply, such as </w:t>
      </w:r>
      <w:r w:rsidRPr="00F61427">
        <w:rPr>
          <w:rFonts w:cs="Arial"/>
          <w:color w:val="000000"/>
          <w:shd w:val="clear" w:color="auto" w:fill="FFFFFF"/>
        </w:rPr>
        <w:t>scientific licence under section 132C of the</w:t>
      </w:r>
      <w:r w:rsidRPr="00F61427">
        <w:rPr>
          <w:rStyle w:val="apple-converted-space"/>
          <w:rFonts w:cs="Arial"/>
          <w:color w:val="000000"/>
          <w:shd w:val="clear" w:color="auto" w:fill="FFFFFF"/>
        </w:rPr>
        <w:t> </w:t>
      </w:r>
      <w:hyperlink r:id="rId33" w:history="1">
        <w:r w:rsidRPr="00F61427">
          <w:rPr>
            <w:i/>
          </w:rPr>
          <w:t>National Parks and Wildlife Act</w:t>
        </w:r>
      </w:hyperlink>
      <w:r w:rsidRPr="00AE77C9">
        <w:t xml:space="preserve"> for research within the NPWS system.</w:t>
      </w:r>
    </w:p>
    <w:p w:rsidR="00BC3217" w:rsidRPr="00F61427" w:rsidRDefault="00BC3217" w:rsidP="00BC3217">
      <w:pPr>
        <w:rPr>
          <w:rStyle w:val="Strong"/>
          <w:rFonts w:cs="Arial"/>
          <w:b w:val="0"/>
          <w:bCs w:val="0"/>
          <w:color w:val="222222"/>
          <w:shd w:val="clear" w:color="auto" w:fill="FFFFFF"/>
        </w:rPr>
      </w:pPr>
      <w:r w:rsidRPr="00F61427">
        <w:rPr>
          <w:rStyle w:val="Strong"/>
          <w:b w:val="0"/>
        </w:rPr>
        <w:t>Another land manager to be consulted but may require less intensive protocols include:</w:t>
      </w:r>
    </w:p>
    <w:p w:rsidR="00BC3217" w:rsidRPr="001C45AA" w:rsidRDefault="00BC3217" w:rsidP="00350387">
      <w:pPr>
        <w:pStyle w:val="ListParagraph"/>
        <w:numPr>
          <w:ilvl w:val="0"/>
          <w:numId w:val="26"/>
        </w:numPr>
        <w:rPr>
          <w:rFonts w:cs="Arial"/>
          <w:color w:val="222222"/>
          <w:shd w:val="clear" w:color="auto" w:fill="FFFFFF"/>
        </w:rPr>
      </w:pPr>
      <w:r w:rsidRPr="001C45AA">
        <w:rPr>
          <w:rFonts w:cs="Arial"/>
          <w:color w:val="000000"/>
          <w:shd w:val="clear" w:color="auto" w:fill="FFFFFF"/>
        </w:rPr>
        <w:t>NSW Trade &amp; Investment Crown Lands Division who manage the beds of non-tidal waters (including rivers, streams and lakes) which comprise crown land.</w:t>
      </w:r>
    </w:p>
    <w:p w:rsidR="00BC3217" w:rsidRDefault="00BC3217" w:rsidP="00BC3217">
      <w:pPr>
        <w:rPr>
          <w:rStyle w:val="Strong"/>
          <w:b w:val="0"/>
        </w:rPr>
      </w:pPr>
      <w:r>
        <w:rPr>
          <w:rStyle w:val="Strong"/>
          <w:b w:val="0"/>
        </w:rPr>
        <w:t>Other entities with interests in, and access to, monitoring sites (i.e. NSW Office of Water (</w:t>
      </w:r>
      <w:proofErr w:type="spellStart"/>
      <w:r>
        <w:rPr>
          <w:rStyle w:val="Strong"/>
          <w:b w:val="0"/>
        </w:rPr>
        <w:t>NoW</w:t>
      </w:r>
      <w:proofErr w:type="spellEnd"/>
      <w:r>
        <w:rPr>
          <w:rStyle w:val="Strong"/>
          <w:b w:val="0"/>
        </w:rPr>
        <w:t xml:space="preserve">) Integrated Monitoring of Environmental Flows (IMEF) and hydrometrics monitoring, other university researchers, OEH) will be contacted out of courtesy though existing communication networks (e.g. LRWG and Central Tablelands LLS) at the start of respective projects. In most cases, key personnel within these entities are members of the Lachlan M&amp;E Provider </w:t>
      </w:r>
      <w:r w:rsidR="005A1134">
        <w:rPr>
          <w:rStyle w:val="Strong"/>
          <w:b w:val="0"/>
        </w:rPr>
        <w:t>t</w:t>
      </w:r>
      <w:r>
        <w:rPr>
          <w:rStyle w:val="Strong"/>
          <w:b w:val="0"/>
        </w:rPr>
        <w:t xml:space="preserve">eam.  </w:t>
      </w:r>
    </w:p>
    <w:p w:rsidR="00BC3217" w:rsidRDefault="00BC3217" w:rsidP="00BC3217">
      <w:pPr>
        <w:rPr>
          <w:rFonts w:cs="Tahoma"/>
          <w:color w:val="222222"/>
          <w:shd w:val="clear" w:color="auto" w:fill="FFFFFF"/>
        </w:rPr>
      </w:pPr>
      <w:r w:rsidRPr="00074F1C">
        <w:rPr>
          <w:rFonts w:cs="Arial"/>
          <w:color w:val="000000" w:themeColor="text1"/>
          <w:shd w:val="clear" w:color="auto" w:fill="FFFFFF"/>
        </w:rPr>
        <w:t>The Senior Local Land Service</w:t>
      </w:r>
      <w:r w:rsidR="005A1134">
        <w:rPr>
          <w:rFonts w:cs="Arial"/>
          <w:color w:val="000000" w:themeColor="text1"/>
          <w:shd w:val="clear" w:color="auto" w:fill="FFFFFF"/>
        </w:rPr>
        <w:t>s</w:t>
      </w:r>
      <w:r w:rsidRPr="00074F1C">
        <w:rPr>
          <w:rFonts w:cs="Arial"/>
          <w:color w:val="000000" w:themeColor="text1"/>
          <w:shd w:val="clear" w:color="auto" w:fill="FFFFFF"/>
        </w:rPr>
        <w:t xml:space="preserve"> Ab</w:t>
      </w:r>
      <w:r>
        <w:rPr>
          <w:rFonts w:cs="Arial"/>
          <w:color w:val="000000" w:themeColor="text1"/>
          <w:shd w:val="clear" w:color="auto" w:fill="FFFFFF"/>
        </w:rPr>
        <w:t xml:space="preserve">original liaison officer for Central Tablelands </w:t>
      </w:r>
      <w:r w:rsidRPr="00074F1C">
        <w:rPr>
          <w:rFonts w:cs="Arial"/>
          <w:color w:val="000000" w:themeColor="text1"/>
          <w:shd w:val="clear" w:color="auto" w:fill="FFFFFF"/>
        </w:rPr>
        <w:t>LLS</w:t>
      </w:r>
      <w:r>
        <w:rPr>
          <w:rFonts w:cs="Arial"/>
          <w:color w:val="000000" w:themeColor="text1"/>
          <w:shd w:val="clear" w:color="auto" w:fill="FFFFFF"/>
        </w:rPr>
        <w:t>,</w:t>
      </w:r>
      <w:r w:rsidRPr="00074F1C">
        <w:rPr>
          <w:rFonts w:cs="Arial"/>
          <w:color w:val="000000" w:themeColor="text1"/>
          <w:shd w:val="clear" w:color="auto" w:fill="FFFFFF"/>
        </w:rPr>
        <w:t xml:space="preserve"> who prior to 1 January 2014 worked at the Lachlan Catchment</w:t>
      </w:r>
      <w:r>
        <w:rPr>
          <w:rFonts w:cs="Arial"/>
          <w:color w:val="000000" w:themeColor="text1"/>
          <w:shd w:val="clear" w:color="auto" w:fill="FFFFFF"/>
        </w:rPr>
        <w:t xml:space="preserve"> </w:t>
      </w:r>
      <w:r w:rsidRPr="00074F1C">
        <w:rPr>
          <w:rFonts w:cs="Arial"/>
          <w:color w:val="000000" w:themeColor="text1"/>
          <w:shd w:val="clear" w:color="auto" w:fill="FFFFFF"/>
        </w:rPr>
        <w:t>scale</w:t>
      </w:r>
      <w:r>
        <w:rPr>
          <w:rFonts w:cs="Arial"/>
          <w:color w:val="000000" w:themeColor="text1"/>
          <w:shd w:val="clear" w:color="auto" w:fill="FFFFFF"/>
        </w:rPr>
        <w:t>,</w:t>
      </w:r>
      <w:r w:rsidRPr="00074F1C">
        <w:rPr>
          <w:rFonts w:cs="Arial"/>
          <w:color w:val="000000" w:themeColor="text1"/>
          <w:shd w:val="clear" w:color="auto" w:fill="FFFFFF"/>
        </w:rPr>
        <w:t xml:space="preserve"> will also be consulted regarding </w:t>
      </w:r>
      <w:r w:rsidRPr="00074F1C">
        <w:rPr>
          <w:rFonts w:cs="Tahoma"/>
          <w:color w:val="222222"/>
          <w:shd w:val="clear" w:color="auto" w:fill="FFFFFF"/>
        </w:rPr>
        <w:t xml:space="preserve">Aboriginal peoples, and community communications protocols and processes included </w:t>
      </w:r>
      <w:r>
        <w:rPr>
          <w:rFonts w:cs="Tahoma"/>
          <w:color w:val="222222"/>
          <w:shd w:val="clear" w:color="auto" w:fill="FFFFFF"/>
        </w:rPr>
        <w:t xml:space="preserve">and adhered to </w:t>
      </w:r>
      <w:r w:rsidRPr="00074F1C">
        <w:rPr>
          <w:rFonts w:cs="Tahoma"/>
          <w:color w:val="222222"/>
          <w:shd w:val="clear" w:color="auto" w:fill="FFFFFF"/>
        </w:rPr>
        <w:t xml:space="preserve">where </w:t>
      </w:r>
      <w:r>
        <w:rPr>
          <w:rFonts w:cs="Tahoma"/>
          <w:color w:val="222222"/>
          <w:shd w:val="clear" w:color="auto" w:fill="FFFFFF"/>
        </w:rPr>
        <w:t xml:space="preserve">deemed </w:t>
      </w:r>
      <w:r w:rsidRPr="00074F1C">
        <w:rPr>
          <w:rFonts w:cs="Tahoma"/>
          <w:color w:val="222222"/>
          <w:shd w:val="clear" w:color="auto" w:fill="FFFFFF"/>
        </w:rPr>
        <w:t>appropriate.</w:t>
      </w:r>
      <w:r>
        <w:rPr>
          <w:rFonts w:cs="Tahoma"/>
          <w:color w:val="222222"/>
          <w:shd w:val="clear" w:color="auto" w:fill="FFFFFF"/>
        </w:rPr>
        <w:t xml:space="preserve"> A list of other partner agencies, such as OEH and </w:t>
      </w:r>
      <w:proofErr w:type="spellStart"/>
      <w:r>
        <w:rPr>
          <w:rFonts w:cs="Tahoma"/>
          <w:color w:val="222222"/>
          <w:shd w:val="clear" w:color="auto" w:fill="FFFFFF"/>
        </w:rPr>
        <w:t>NoW</w:t>
      </w:r>
      <w:proofErr w:type="spellEnd"/>
      <w:r>
        <w:rPr>
          <w:rFonts w:cs="Tahoma"/>
          <w:color w:val="222222"/>
          <w:shd w:val="clear" w:color="auto" w:fill="FFFFFF"/>
        </w:rPr>
        <w:t xml:space="preserve">, who are or have undertaken consultation with Aboriginal peoples in the Lachlan Catchment will be advised of monitoring sites and activities.  </w:t>
      </w:r>
      <w:r w:rsidRPr="00074F1C">
        <w:rPr>
          <w:rFonts w:cs="Tahoma"/>
          <w:color w:val="222222"/>
          <w:shd w:val="clear" w:color="auto" w:fill="FFFFFF"/>
        </w:rPr>
        <w:t xml:space="preserve"> </w:t>
      </w:r>
    </w:p>
    <w:p w:rsidR="00BC3217" w:rsidRDefault="00BC3217" w:rsidP="00BC3217">
      <w:pPr>
        <w:rPr>
          <w:rStyle w:val="Strong"/>
          <w:b w:val="0"/>
        </w:rPr>
      </w:pPr>
      <w:r>
        <w:rPr>
          <w:rStyle w:val="Strong"/>
          <w:b w:val="0"/>
        </w:rPr>
        <w:t xml:space="preserve">A complete list of participating private landholders will be provided to relevant members of the M&amp;E Provider </w:t>
      </w:r>
      <w:r w:rsidR="005A1134">
        <w:rPr>
          <w:rStyle w:val="Strong"/>
          <w:b w:val="0"/>
        </w:rPr>
        <w:t>t</w:t>
      </w:r>
      <w:r>
        <w:rPr>
          <w:rStyle w:val="Strong"/>
          <w:b w:val="0"/>
        </w:rPr>
        <w:t xml:space="preserve">eam once monitoring sites and LAPs are finalised. </w:t>
      </w:r>
    </w:p>
    <w:p w:rsidR="006816F3" w:rsidRDefault="006816F3" w:rsidP="00BC3217">
      <w:pPr>
        <w:rPr>
          <w:rStyle w:val="Strong"/>
          <w:b w:val="0"/>
        </w:rPr>
      </w:pPr>
    </w:p>
    <w:p w:rsidR="00BC3217" w:rsidRPr="009F2D0B" w:rsidRDefault="003E07F5" w:rsidP="009F2D0B">
      <w:pPr>
        <w:pStyle w:val="IAEHeading4"/>
      </w:pPr>
      <w:bookmarkStart w:id="153" w:name="_Toc385255534"/>
      <w:r w:rsidRPr="009F2D0B">
        <w:t>Group</w:t>
      </w:r>
      <w:r w:rsidR="00BC3217" w:rsidRPr="009F2D0B">
        <w:t xml:space="preserve"> 2: external stakeholder groups</w:t>
      </w:r>
      <w:bookmarkEnd w:id="153"/>
      <w:r w:rsidR="00BC3217" w:rsidRPr="009F2D0B">
        <w:t xml:space="preserve"> </w:t>
      </w:r>
    </w:p>
    <w:p w:rsidR="00BC3217" w:rsidRDefault="00BC3217" w:rsidP="00BC3217">
      <w:r>
        <w:t xml:space="preserve">Priority </w:t>
      </w:r>
      <w:r w:rsidR="005A1134">
        <w:t>o</w:t>
      </w:r>
      <w:r>
        <w:t xml:space="preserve">ne for maintaining support for environmental water delivery by demonstrating first-hand that Commonwealth </w:t>
      </w:r>
      <w:r w:rsidR="005A1134">
        <w:t>e</w:t>
      </w:r>
      <w:r>
        <w:t xml:space="preserve">nvironmental </w:t>
      </w:r>
      <w:r w:rsidR="005A1134">
        <w:t>w</w:t>
      </w:r>
      <w:r>
        <w:t xml:space="preserve">ater is being managed well and efficiency, with effective monitoring feeding back into broader processes. Focusing on irrigation and environmental water advisory groups to engage and regularly update regarding events, monitoring efforts, outcomes and key learnings. </w:t>
      </w:r>
    </w:p>
    <w:p w:rsidR="00BC3217" w:rsidRDefault="003E07F5" w:rsidP="00BC3217">
      <w:pPr>
        <w:spacing w:after="113"/>
      </w:pPr>
      <w:r>
        <w:t>Primary s</w:t>
      </w:r>
      <w:r w:rsidR="00BC3217">
        <w:t>takeholders without direct involvement or links to the LTIM Project in water planning, management and delivery in the Lachlan</w:t>
      </w:r>
      <w:r w:rsidR="005A1134">
        <w:t xml:space="preserve"> include</w:t>
      </w:r>
      <w:r w:rsidR="00BC3217">
        <w:t>:</w:t>
      </w:r>
    </w:p>
    <w:p w:rsidR="00BC3217" w:rsidRDefault="00BC3217" w:rsidP="00350387">
      <w:pPr>
        <w:pStyle w:val="ListParagraph"/>
        <w:numPr>
          <w:ilvl w:val="0"/>
          <w:numId w:val="22"/>
        </w:numPr>
        <w:spacing w:after="113"/>
      </w:pPr>
      <w:r>
        <w:t>Lachlan Riverine Working Group (</w:t>
      </w:r>
      <w:hyperlink r:id="rId34" w:history="1">
        <w:r w:rsidRPr="00BD7110">
          <w:rPr>
            <w:rStyle w:val="Hyperlink"/>
          </w:rPr>
          <w:t>www.lrwg.com.au</w:t>
        </w:r>
      </w:hyperlink>
      <w:r>
        <w:t>): Central Tablelands Local Land Services as Executive Officer</w:t>
      </w:r>
    </w:p>
    <w:p w:rsidR="00BC3217" w:rsidRDefault="00BC3217" w:rsidP="00350387">
      <w:pPr>
        <w:pStyle w:val="ListParagraph"/>
        <w:numPr>
          <w:ilvl w:val="0"/>
          <w:numId w:val="22"/>
        </w:numPr>
        <w:spacing w:after="113"/>
      </w:pPr>
      <w:r>
        <w:t>Lachlan Customer Service Committee: State Water Corporation as Executive Officer</w:t>
      </w:r>
    </w:p>
    <w:p w:rsidR="00BC3217" w:rsidRDefault="00BC3217" w:rsidP="00350387">
      <w:pPr>
        <w:pStyle w:val="ListParagraph"/>
        <w:numPr>
          <w:ilvl w:val="0"/>
          <w:numId w:val="22"/>
        </w:numPr>
        <w:spacing w:after="113"/>
      </w:pPr>
      <w:r>
        <w:t>Lachlan Valley Water (</w:t>
      </w:r>
      <w:hyperlink r:id="rId35" w:history="1">
        <w:r w:rsidRPr="00BD7110">
          <w:rPr>
            <w:rStyle w:val="Hyperlink"/>
          </w:rPr>
          <w:t>http://www.lvw.com.au/site/index.cfm</w:t>
        </w:r>
      </w:hyperlink>
      <w:r>
        <w:t>)</w:t>
      </w:r>
    </w:p>
    <w:p w:rsidR="00BC3217" w:rsidRDefault="00BC3217" w:rsidP="00BC3217">
      <w:pPr>
        <w:spacing w:after="113"/>
      </w:pPr>
      <w:r>
        <w:t xml:space="preserve">Western and Riverina Local Land Services (catchment managers) will also be </w:t>
      </w:r>
      <w:r w:rsidRPr="00BD7835">
        <w:t>informed of the</w:t>
      </w:r>
      <w:r>
        <w:t xml:space="preserve"> LTIM Project at the start (once M&amp;E Plan finalised), and informed of affected community communication activities if they occur.</w:t>
      </w:r>
    </w:p>
    <w:p w:rsidR="00BC3217" w:rsidRDefault="00BC3217" w:rsidP="00BC3217">
      <w:pPr>
        <w:spacing w:after="113"/>
      </w:pPr>
      <w:r>
        <w:t>Secondary stakeholders with an interest in water delivery in the Lachlan, and the implications of environmental water delivery and outcomes include:</w:t>
      </w:r>
    </w:p>
    <w:p w:rsidR="00BC3217" w:rsidRDefault="00955279" w:rsidP="00350387">
      <w:pPr>
        <w:pStyle w:val="ListParagraph"/>
        <w:numPr>
          <w:ilvl w:val="0"/>
          <w:numId w:val="23"/>
        </w:numPr>
        <w:spacing w:after="113"/>
      </w:pPr>
      <w:r>
        <w:t>L</w:t>
      </w:r>
      <w:r w:rsidR="00BC3217">
        <w:t>ocal government: (</w:t>
      </w:r>
      <w:proofErr w:type="spellStart"/>
      <w:r w:rsidR="00BC3217">
        <w:t>i</w:t>
      </w:r>
      <w:proofErr w:type="spellEnd"/>
      <w:r w:rsidR="00BC3217">
        <w:t xml:space="preserve">) Carrathool Shire Council (Hillston): Lake Brewster; (ii) Hay Shire Council (Booligal, Hay, Maude); </w:t>
      </w:r>
      <w:r w:rsidR="00BC3217" w:rsidRPr="00801184">
        <w:t>Booligal Wetlands and</w:t>
      </w:r>
      <w:r w:rsidR="00BC3217">
        <w:t xml:space="preserve"> majority of</w:t>
      </w:r>
      <w:r w:rsidR="00BC3217" w:rsidRPr="00801184">
        <w:t xml:space="preserve"> Lachlan Swamps</w:t>
      </w:r>
      <w:r w:rsidR="00BC3217">
        <w:t xml:space="preserve">; (ii) Balranald Shire Council (Oxley, Balranald): Great </w:t>
      </w:r>
      <w:proofErr w:type="spellStart"/>
      <w:r w:rsidR="00BC3217">
        <w:t>Cumbung</w:t>
      </w:r>
      <w:proofErr w:type="spellEnd"/>
      <w:r w:rsidR="00BC3217">
        <w:t xml:space="preserve"> Swamp and southern, lower tip of Lachlan Swamps.</w:t>
      </w:r>
    </w:p>
    <w:p w:rsidR="00955279" w:rsidRDefault="00955279" w:rsidP="00955279">
      <w:pPr>
        <w:pStyle w:val="ListParagraph"/>
        <w:numPr>
          <w:ilvl w:val="0"/>
          <w:numId w:val="23"/>
        </w:numPr>
        <w:spacing w:after="113"/>
      </w:pPr>
      <w:r>
        <w:t xml:space="preserve">Water trust districts: Water Trust Districts administer works for domestic, stock water and irrigation, and are empowered to levy and collect rates covering the cost of works repayable to the Crown by instalments and to cover the cost of operation and maintenance of the works. </w:t>
      </w:r>
      <w:proofErr w:type="spellStart"/>
      <w:r>
        <w:t>Torriga</w:t>
      </w:r>
      <w:r w:rsidR="007C0E2D">
        <w:t>n</w:t>
      </w:r>
      <w:r>
        <w:t>ny</w:t>
      </w:r>
      <w:proofErr w:type="spellEnd"/>
      <w:r>
        <w:t xml:space="preserve">, </w:t>
      </w:r>
      <w:proofErr w:type="spellStart"/>
      <w:r>
        <w:t>Muggabah</w:t>
      </w:r>
      <w:proofErr w:type="spellEnd"/>
      <w:r>
        <w:t xml:space="preserve"> and </w:t>
      </w:r>
      <w:proofErr w:type="spellStart"/>
      <w:r>
        <w:t>Merrimajeel</w:t>
      </w:r>
      <w:proofErr w:type="spellEnd"/>
      <w:r>
        <w:t xml:space="preserve"> Creeks Trust District (~ 68 894 ha of land which benefits from the rates) and </w:t>
      </w:r>
      <w:proofErr w:type="spellStart"/>
      <w:r w:rsidR="007C0E2D">
        <w:t>Merrowie</w:t>
      </w:r>
      <w:proofErr w:type="spellEnd"/>
      <w:r>
        <w:t xml:space="preserve"> Creek Trust District (~118, 427 ha as above).</w:t>
      </w:r>
    </w:p>
    <w:p w:rsidR="00BC3217" w:rsidRDefault="00955279" w:rsidP="00350387">
      <w:pPr>
        <w:pStyle w:val="ListParagraph"/>
        <w:numPr>
          <w:ilvl w:val="0"/>
          <w:numId w:val="23"/>
        </w:numPr>
        <w:spacing w:after="113"/>
      </w:pPr>
      <w:r>
        <w:t>U</w:t>
      </w:r>
      <w:r w:rsidR="00BC3217">
        <w:t>niversities and research institutes in general: Charles Sturt University, University of New South Wales, Australian National University</w:t>
      </w:r>
    </w:p>
    <w:p w:rsidR="006816F3" w:rsidRDefault="006816F3" w:rsidP="006816F3">
      <w:pPr>
        <w:pStyle w:val="ListParagraph"/>
        <w:spacing w:after="113"/>
      </w:pPr>
    </w:p>
    <w:p w:rsidR="00BC3217" w:rsidRPr="009F2D0B" w:rsidRDefault="003E07F5" w:rsidP="009F2D0B">
      <w:pPr>
        <w:pStyle w:val="IAEHeading4"/>
      </w:pPr>
      <w:bookmarkStart w:id="154" w:name="_Toc385255535"/>
      <w:r w:rsidRPr="009F2D0B">
        <w:t>Group</w:t>
      </w:r>
      <w:r w:rsidR="00BC3217" w:rsidRPr="009F2D0B">
        <w:t xml:space="preserve"> 3: </w:t>
      </w:r>
      <w:r w:rsidR="00585FBE" w:rsidRPr="009F2D0B">
        <w:t>participating</w:t>
      </w:r>
      <w:r w:rsidR="00BC3217" w:rsidRPr="009F2D0B">
        <w:t xml:space="preserve"> communities</w:t>
      </w:r>
      <w:bookmarkEnd w:id="154"/>
      <w:r w:rsidR="00BC3217" w:rsidRPr="009F2D0B">
        <w:t xml:space="preserve"> </w:t>
      </w:r>
    </w:p>
    <w:p w:rsidR="00BC3217" w:rsidRDefault="00BC3217" w:rsidP="00BC3217">
      <w:r>
        <w:t xml:space="preserve">Priority </w:t>
      </w:r>
      <w:r w:rsidR="00955279">
        <w:t>t</w:t>
      </w:r>
      <w:r>
        <w:t>wo to (</w:t>
      </w:r>
      <w:proofErr w:type="spellStart"/>
      <w:r>
        <w:t>i</w:t>
      </w:r>
      <w:proofErr w:type="spellEnd"/>
      <w:r>
        <w:t xml:space="preserve">) highlight the use of </w:t>
      </w:r>
      <w:r w:rsidR="0041318C">
        <w:t xml:space="preserve">Commonwealth </w:t>
      </w:r>
      <w:r>
        <w:t>e</w:t>
      </w:r>
      <w:r w:rsidR="0041318C">
        <w:t xml:space="preserve">nvironmental </w:t>
      </w:r>
      <w:r>
        <w:t>water and the beneficial outcomes that such actions achieve and (ii) enlist community ‘</w:t>
      </w:r>
      <w:r w:rsidR="00955279">
        <w:t>c</w:t>
      </w:r>
      <w:r>
        <w:t>hampions’ that will self-promote the wider role of environmental water and the involvement of our stakeholders in managing it.</w:t>
      </w:r>
    </w:p>
    <w:p w:rsidR="00BC3217" w:rsidRDefault="00BC3217" w:rsidP="00BC3217">
      <w:pPr>
        <w:spacing w:after="113"/>
      </w:pPr>
      <w:r>
        <w:t>Based on preliminary monitoring site locations, three local ‘service or social hubs’ were identified for holding public communication activities (e.g. community meetings or speaking engagements):</w:t>
      </w:r>
    </w:p>
    <w:p w:rsidR="00BC3217" w:rsidRDefault="00BC3217" w:rsidP="00350387">
      <w:pPr>
        <w:pStyle w:val="ListParagraph"/>
        <w:numPr>
          <w:ilvl w:val="0"/>
          <w:numId w:val="24"/>
        </w:numPr>
        <w:spacing w:after="113"/>
      </w:pPr>
      <w:r>
        <w:t>Hillston</w:t>
      </w:r>
      <w:r w:rsidR="006816F3">
        <w:t>.</w:t>
      </w:r>
      <w:r>
        <w:t xml:space="preserve"> </w:t>
      </w:r>
    </w:p>
    <w:p w:rsidR="00BC3217" w:rsidRDefault="00BC3217" w:rsidP="00350387">
      <w:pPr>
        <w:pStyle w:val="ListParagraph"/>
        <w:numPr>
          <w:ilvl w:val="0"/>
          <w:numId w:val="24"/>
        </w:numPr>
        <w:spacing w:after="113"/>
      </w:pPr>
      <w:r>
        <w:t>Booligal</w:t>
      </w:r>
      <w:r w:rsidR="006816F3">
        <w:t>.</w:t>
      </w:r>
      <w:r>
        <w:t xml:space="preserve"> </w:t>
      </w:r>
    </w:p>
    <w:p w:rsidR="00BC3217" w:rsidRDefault="00BC3217" w:rsidP="00350387">
      <w:pPr>
        <w:pStyle w:val="ListParagraph"/>
        <w:numPr>
          <w:ilvl w:val="0"/>
          <w:numId w:val="24"/>
        </w:numPr>
        <w:spacing w:after="113"/>
      </w:pPr>
      <w:r>
        <w:t>Hay</w:t>
      </w:r>
      <w:r w:rsidR="006816F3">
        <w:t>.</w:t>
      </w:r>
    </w:p>
    <w:p w:rsidR="006816F3" w:rsidRDefault="006816F3" w:rsidP="006816F3">
      <w:pPr>
        <w:spacing w:after="113"/>
        <w:ind w:left="360"/>
      </w:pPr>
    </w:p>
    <w:p w:rsidR="00BC3217" w:rsidRPr="009F2D0B" w:rsidRDefault="003E07F5" w:rsidP="009F2D0B">
      <w:pPr>
        <w:pStyle w:val="IAEHeading4"/>
      </w:pPr>
      <w:bookmarkStart w:id="155" w:name="_Toc385255536"/>
      <w:r w:rsidRPr="009F2D0B">
        <w:t>Group</w:t>
      </w:r>
      <w:r w:rsidR="00BC3217" w:rsidRPr="009F2D0B">
        <w:t xml:space="preserve"> 4: non-targeted general public</w:t>
      </w:r>
      <w:bookmarkEnd w:id="155"/>
    </w:p>
    <w:p w:rsidR="00BC3217" w:rsidRDefault="00BC3217" w:rsidP="00BC3217">
      <w:proofErr w:type="gramStart"/>
      <w:r>
        <w:t xml:space="preserve">Priority </w:t>
      </w:r>
      <w:r w:rsidR="00955279">
        <w:t>t</w:t>
      </w:r>
      <w:r>
        <w:t xml:space="preserve">wo </w:t>
      </w:r>
      <w:r w:rsidR="00955279">
        <w:t xml:space="preserve">for the </w:t>
      </w:r>
      <w:r>
        <w:t>Selected Area</w:t>
      </w:r>
      <w:r w:rsidR="00955279">
        <w:t>.</w:t>
      </w:r>
      <w:proofErr w:type="gramEnd"/>
      <w:r w:rsidR="00955279">
        <w:t xml:space="preserve">  Communication activities will</w:t>
      </w:r>
      <w:r>
        <w:t xml:space="preserve"> mostly include mass media products (e.g. social media, major newspapers) permissible via prior consultation with CEWO and communication of Basin </w:t>
      </w:r>
      <w:r w:rsidR="00955279">
        <w:t>E</w:t>
      </w:r>
      <w:r>
        <w:t>valuation outcomes</w:t>
      </w:r>
      <w:r w:rsidR="00955279">
        <w:t>.  M</w:t>
      </w:r>
      <w:r>
        <w:t xml:space="preserve">ay also include stakeholder group newsletters and </w:t>
      </w:r>
      <w:r w:rsidR="00955279">
        <w:t xml:space="preserve">publication of information through the </w:t>
      </w:r>
      <w:r>
        <w:t>LRWG affiliated website</w:t>
      </w:r>
      <w:r w:rsidR="00955279">
        <w:t xml:space="preserve"> and</w:t>
      </w:r>
      <w:r>
        <w:t xml:space="preserve"> Lachlan Environmental Water Management Plan (LEWMP; </w:t>
      </w:r>
      <w:hyperlink r:id="rId36" w:history="1">
        <w:r w:rsidRPr="00BD7110">
          <w:rPr>
            <w:rStyle w:val="Hyperlink"/>
          </w:rPr>
          <w:t>www.lrwg.com.au</w:t>
        </w:r>
      </w:hyperlink>
      <w:r>
        <w:t>) for Selected Area outcomes.</w:t>
      </w:r>
    </w:p>
    <w:p w:rsidR="006816F3" w:rsidRDefault="006816F3" w:rsidP="00BC3217"/>
    <w:p w:rsidR="00BC3217" w:rsidRPr="009F2D0B" w:rsidRDefault="003E07F5" w:rsidP="009F2D0B">
      <w:pPr>
        <w:pStyle w:val="IAEHeading4"/>
      </w:pPr>
      <w:r w:rsidRPr="009F2D0B">
        <w:t xml:space="preserve">Group 5: Core </w:t>
      </w:r>
      <w:r w:rsidR="00B3754D" w:rsidRPr="009F2D0B">
        <w:t>s</w:t>
      </w:r>
      <w:r w:rsidRPr="009F2D0B">
        <w:t>takeholders</w:t>
      </w:r>
    </w:p>
    <w:p w:rsidR="00BC3217" w:rsidRPr="0061116E" w:rsidRDefault="003E07F5" w:rsidP="00BC3217">
      <w:pPr>
        <w:pStyle w:val="IAEtextCalibri"/>
        <w:spacing w:line="276" w:lineRule="auto"/>
        <w:rPr>
          <w:rFonts w:asciiTheme="minorHAnsi" w:hAnsiTheme="minorHAnsi"/>
          <w:sz w:val="22"/>
          <w:szCs w:val="22"/>
          <w:lang w:val="en-GB" w:eastAsia="en-US"/>
        </w:rPr>
      </w:pPr>
      <w:r>
        <w:rPr>
          <w:rFonts w:asciiTheme="minorHAnsi" w:hAnsiTheme="minorHAnsi"/>
          <w:sz w:val="22"/>
          <w:szCs w:val="22"/>
          <w:lang w:val="en-GB" w:eastAsia="en-US"/>
        </w:rPr>
        <w:t>Group</w:t>
      </w:r>
      <w:r w:rsidR="00BC3217" w:rsidRPr="0061116E">
        <w:rPr>
          <w:rFonts w:asciiTheme="minorHAnsi" w:hAnsiTheme="minorHAnsi"/>
          <w:sz w:val="22"/>
          <w:szCs w:val="22"/>
          <w:lang w:val="en-GB" w:eastAsia="en-US"/>
        </w:rPr>
        <w:t xml:space="preserve"> 5 stakeholders were described in </w:t>
      </w:r>
      <w:fldSimple w:instr=" REF _Ref385157558 \r \h  \* MERGEFORMAT ">
        <w:r w:rsidR="008C1F8D" w:rsidRPr="008C1F8D">
          <w:rPr>
            <w:rFonts w:asciiTheme="minorHAnsi" w:hAnsiTheme="minorHAnsi"/>
            <w:sz w:val="22"/>
            <w:szCs w:val="22"/>
            <w:lang w:val="en-GB" w:eastAsia="en-US"/>
          </w:rPr>
          <w:t>7.2.1</w:t>
        </w:r>
      </w:fldSimple>
      <w:r w:rsidR="00BC3217" w:rsidRPr="0061116E">
        <w:rPr>
          <w:rFonts w:asciiTheme="minorHAnsi" w:hAnsiTheme="minorHAnsi"/>
          <w:sz w:val="22"/>
          <w:szCs w:val="22"/>
          <w:lang w:val="en-GB" w:eastAsia="en-US"/>
        </w:rPr>
        <w:t xml:space="preserve">. However, the following points illustrate where and how in governance terms, </w:t>
      </w:r>
      <w:r>
        <w:rPr>
          <w:rFonts w:asciiTheme="minorHAnsi" w:hAnsiTheme="minorHAnsi"/>
          <w:sz w:val="22"/>
          <w:szCs w:val="22"/>
          <w:lang w:val="en-GB" w:eastAsia="en-US"/>
        </w:rPr>
        <w:t>Group</w:t>
      </w:r>
      <w:r w:rsidR="00BC3217" w:rsidRPr="0061116E">
        <w:rPr>
          <w:rFonts w:asciiTheme="minorHAnsi" w:hAnsiTheme="minorHAnsi"/>
          <w:sz w:val="22"/>
          <w:szCs w:val="22"/>
          <w:lang w:val="en-GB" w:eastAsia="en-US"/>
        </w:rPr>
        <w:t xml:space="preserve"> 5 stakeholders, in particular the CEWO, function as </w:t>
      </w:r>
      <w:r w:rsidR="00BC3217" w:rsidRPr="0061116E">
        <w:rPr>
          <w:rFonts w:asciiTheme="minorHAnsi" w:hAnsiTheme="minorHAnsi"/>
          <w:sz w:val="22"/>
          <w:szCs w:val="22"/>
        </w:rPr>
        <w:t xml:space="preserve">the overarching stakeholder pathway, guiding </w:t>
      </w:r>
      <w:r w:rsidR="00BC3217">
        <w:rPr>
          <w:rFonts w:asciiTheme="minorHAnsi" w:hAnsiTheme="minorHAnsi"/>
          <w:sz w:val="22"/>
          <w:szCs w:val="22"/>
        </w:rPr>
        <w:t xml:space="preserve">C&amp;E </w:t>
      </w:r>
      <w:r w:rsidR="00BC3217" w:rsidRPr="0061116E">
        <w:rPr>
          <w:rFonts w:asciiTheme="minorHAnsi" w:hAnsiTheme="minorHAnsi"/>
          <w:sz w:val="22"/>
          <w:szCs w:val="22"/>
        </w:rPr>
        <w:t>activities</w:t>
      </w:r>
      <w:r w:rsidR="00955279">
        <w:rPr>
          <w:rFonts w:asciiTheme="minorHAnsi" w:hAnsiTheme="minorHAnsi"/>
          <w:sz w:val="22"/>
          <w:szCs w:val="22"/>
        </w:rPr>
        <w:t>:</w:t>
      </w:r>
    </w:p>
    <w:p w:rsidR="00BC3217" w:rsidRDefault="00BC3217" w:rsidP="00350387">
      <w:pPr>
        <w:pStyle w:val="ListParagraph"/>
        <w:numPr>
          <w:ilvl w:val="0"/>
          <w:numId w:val="76"/>
        </w:numPr>
      </w:pPr>
      <w:r>
        <w:t xml:space="preserve">CEWO, whereby the CEWO area leader is the first point of contact at all times for M&amp;E Provider </w:t>
      </w:r>
      <w:r w:rsidR="00955279">
        <w:t>t</w:t>
      </w:r>
      <w:r>
        <w:t xml:space="preserve">eam. </w:t>
      </w:r>
    </w:p>
    <w:p w:rsidR="00BC3217" w:rsidRDefault="00955279" w:rsidP="00350387">
      <w:pPr>
        <w:pStyle w:val="ListParagraph"/>
        <w:numPr>
          <w:ilvl w:val="0"/>
          <w:numId w:val="76"/>
        </w:numPr>
      </w:pPr>
      <w:r>
        <w:t>Lachlan LTIM Reference group</w:t>
      </w:r>
      <w:r w:rsidR="00BC3217">
        <w:t>, operating under Terms of Reference approved by the CEWO. R</w:t>
      </w:r>
      <w:r w:rsidR="00BC3217" w:rsidRPr="00BC3875">
        <w:t>esponsible for supporting strategic direction of the LTI</w:t>
      </w:r>
      <w:r w:rsidR="00BC3217">
        <w:t>M</w:t>
      </w:r>
      <w:r w:rsidR="00BC3217" w:rsidRPr="00BC3875">
        <w:t xml:space="preserve"> Project</w:t>
      </w:r>
      <w:r w:rsidR="00BC3217">
        <w:t xml:space="preserve"> and exchanging information and intelligence to support the LTIM Project and adaptive management</w:t>
      </w:r>
      <w:r w:rsidR="00BC3217" w:rsidRPr="00BC3875">
        <w:t>.</w:t>
      </w:r>
    </w:p>
    <w:p w:rsidR="00BC3217" w:rsidRPr="00E7122D" w:rsidRDefault="00BC3217" w:rsidP="00350387">
      <w:pPr>
        <w:pStyle w:val="ListParagraph"/>
        <w:numPr>
          <w:ilvl w:val="0"/>
          <w:numId w:val="61"/>
        </w:numPr>
      </w:pPr>
      <w:r>
        <w:t>Lachlan delivery partners or ‘groups with responsibility and/or monitoring and evaluation of environmental water’, for example: (</w:t>
      </w:r>
      <w:proofErr w:type="spellStart"/>
      <w:r>
        <w:t>i</w:t>
      </w:r>
      <w:proofErr w:type="spellEnd"/>
      <w:r>
        <w:t xml:space="preserve">) State Water Corporation (SWC) as principal river operations–delivery partner; (ii) CEWO Environmental Water Use section and OEH Regional Operations Group for environmental water delivery planning, management and reporting; (iii) </w:t>
      </w:r>
      <w:r w:rsidRPr="00B949CD">
        <w:t xml:space="preserve">OEH </w:t>
      </w:r>
      <w:r w:rsidRPr="00B949CD">
        <w:rPr>
          <w:rFonts w:cs="Arial"/>
          <w:color w:val="222222"/>
          <w:shd w:val="clear" w:color="auto" w:fill="FFFFFF"/>
        </w:rPr>
        <w:t>Water, Wetlands and Coasts Science Branch</w:t>
      </w:r>
      <w:r>
        <w:rPr>
          <w:rFonts w:cs="Arial"/>
          <w:color w:val="222222"/>
          <w:shd w:val="clear" w:color="auto" w:fill="FFFFFF"/>
        </w:rPr>
        <w:t xml:space="preserve"> (Science Division), NSW Office of Water and NSW DPI Fisheries for monitoring data, in particular, existing datasets and programs; and (iv) other research institutions for research and monitoring, in particular, Charles Sturt University.</w:t>
      </w:r>
    </w:p>
    <w:p w:rsidR="00BC3217" w:rsidRDefault="00BC3217" w:rsidP="00BC3217"/>
    <w:p w:rsidR="006816F3" w:rsidRDefault="006816F3" w:rsidP="00BC3217"/>
    <w:p w:rsidR="00BC3217" w:rsidRPr="00970941" w:rsidRDefault="00BC3217" w:rsidP="00BC3217">
      <w:pPr>
        <w:pStyle w:val="IAEHeading3"/>
        <w:rPr>
          <w:rStyle w:val="Strong"/>
          <w:b/>
          <w:bCs/>
        </w:rPr>
      </w:pPr>
      <w:bookmarkStart w:id="156" w:name="_Toc385255538"/>
      <w:bookmarkStart w:id="157" w:name="_Ref385259300"/>
      <w:bookmarkStart w:id="158" w:name="_Toc401920891"/>
      <w:r w:rsidRPr="00970941">
        <w:rPr>
          <w:rStyle w:val="Strong"/>
          <w:b/>
          <w:bCs/>
        </w:rPr>
        <w:t>Overview of key relationships</w:t>
      </w:r>
      <w:bookmarkEnd w:id="156"/>
      <w:bookmarkEnd w:id="157"/>
      <w:bookmarkEnd w:id="158"/>
    </w:p>
    <w:p w:rsidR="00BC3217" w:rsidRDefault="000D1603" w:rsidP="00BC3217">
      <w:r>
        <w:fldChar w:fldCharType="begin"/>
      </w:r>
      <w:r w:rsidR="00BC3217">
        <w:instrText xml:space="preserve"> REF _Ref385238191 \h </w:instrText>
      </w:r>
      <w:r>
        <w:fldChar w:fldCharType="separate"/>
      </w:r>
      <w:r w:rsidR="008C1F8D">
        <w:t xml:space="preserve">Figure </w:t>
      </w:r>
      <w:r w:rsidR="008C1F8D">
        <w:rPr>
          <w:noProof/>
        </w:rPr>
        <w:t>6</w:t>
      </w:r>
      <w:r>
        <w:fldChar w:fldCharType="end"/>
      </w:r>
      <w:r w:rsidR="00BC3217">
        <w:t xml:space="preserve"> illustrates the flow of information between Lachlan river system </w:t>
      </w:r>
      <w:r w:rsidR="00523BCC">
        <w:t>S</w:t>
      </w:r>
      <w:r w:rsidR="00BC3217">
        <w:t xml:space="preserve">elected </w:t>
      </w:r>
      <w:r w:rsidR="00523BCC">
        <w:t>A</w:t>
      </w:r>
      <w:r w:rsidR="00BC3217">
        <w:t>rea stakeholders identified in this C&amp;E Plan</w:t>
      </w:r>
      <w:r w:rsidR="00523BCC">
        <w:t xml:space="preserve"> (either</w:t>
      </w:r>
      <w:r w:rsidR="00BC3217">
        <w:t xml:space="preserve"> direct (</w:t>
      </w:r>
      <w:r w:rsidR="00BC3217" w:rsidRPr="004D6C07">
        <w:rPr>
          <w:noProof/>
        </w:rPr>
        <w:drawing>
          <wp:inline distT="0" distB="0" distL="0" distR="0">
            <wp:extent cx="215900" cy="17145"/>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215900" cy="17145"/>
                    </a:xfrm>
                    <a:prstGeom prst="rect">
                      <a:avLst/>
                    </a:prstGeom>
                    <a:noFill/>
                    <a:ln w="9525">
                      <a:noFill/>
                      <a:miter lim="800000"/>
                      <a:headEnd/>
                      <a:tailEnd/>
                    </a:ln>
                  </pic:spPr>
                </pic:pic>
              </a:graphicData>
            </a:graphic>
          </wp:inline>
        </w:drawing>
      </w:r>
      <w:r w:rsidR="00BC3217">
        <w:t xml:space="preserve">) </w:t>
      </w:r>
      <w:r w:rsidR="00523BCC">
        <w:t>or</w:t>
      </w:r>
      <w:r w:rsidR="00BC3217">
        <w:t xml:space="preserve"> indirect (</w:t>
      </w:r>
      <w:r w:rsidR="00BC3217" w:rsidRPr="00B53AB8">
        <w:rPr>
          <w:noProof/>
        </w:rPr>
        <w:drawing>
          <wp:inline distT="0" distB="0" distL="0" distR="0">
            <wp:extent cx="215900" cy="1714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215900" cy="17145"/>
                    </a:xfrm>
                    <a:prstGeom prst="rect">
                      <a:avLst/>
                    </a:prstGeom>
                    <a:noFill/>
                    <a:ln w="9525">
                      <a:noFill/>
                      <a:miter lim="800000"/>
                      <a:headEnd/>
                      <a:tailEnd/>
                    </a:ln>
                  </pic:spPr>
                </pic:pic>
              </a:graphicData>
            </a:graphic>
          </wp:inline>
        </w:drawing>
      </w:r>
      <w:r w:rsidR="00BC3217">
        <w:t>)</w:t>
      </w:r>
      <w:r w:rsidR="00523BCC">
        <w:t>)</w:t>
      </w:r>
      <w:r w:rsidR="00BC3217">
        <w:t xml:space="preserve">.The C&amp;E Plan </w:t>
      </w:r>
      <w:r w:rsidR="00BC3217" w:rsidRPr="008C71C6">
        <w:t>draw</w:t>
      </w:r>
      <w:r w:rsidR="00BC3217">
        <w:t xml:space="preserve">s on M&amp;E Provider </w:t>
      </w:r>
      <w:r w:rsidR="00523BCC">
        <w:t>t</w:t>
      </w:r>
      <w:r w:rsidR="00BC3217" w:rsidRPr="008C71C6">
        <w:t>eam</w:t>
      </w:r>
      <w:r w:rsidR="00523BCC">
        <w:t>’s</w:t>
      </w:r>
      <w:r w:rsidR="00BC3217" w:rsidRPr="008C71C6">
        <w:t xml:space="preserve"> </w:t>
      </w:r>
      <w:r w:rsidR="00BC3217">
        <w:t xml:space="preserve">existing relationships with </w:t>
      </w:r>
      <w:r w:rsidR="00BC3217" w:rsidRPr="008C71C6">
        <w:t>environmental water managers (in par</w:t>
      </w:r>
      <w:r w:rsidR="00BC3217">
        <w:t xml:space="preserve">ticular </w:t>
      </w:r>
      <w:r w:rsidR="00523BCC">
        <w:t>d</w:t>
      </w:r>
      <w:r w:rsidR="00BC3217">
        <w:t xml:space="preserve">elivery </w:t>
      </w:r>
      <w:r w:rsidR="00523BCC">
        <w:t>p</w:t>
      </w:r>
      <w:r w:rsidR="00BC3217">
        <w:t xml:space="preserve">artners), </w:t>
      </w:r>
      <w:r w:rsidR="00BC3217" w:rsidRPr="008C71C6">
        <w:t>land and catchment managers and local enviro</w:t>
      </w:r>
      <w:r w:rsidR="00BC3217">
        <w:t xml:space="preserve">nmental water management groups, as evident by the number of inter-connections in </w:t>
      </w:r>
      <w:r>
        <w:fldChar w:fldCharType="begin"/>
      </w:r>
      <w:r w:rsidR="00BC3217">
        <w:instrText xml:space="preserve"> REF _Ref385238191 \h </w:instrText>
      </w:r>
      <w:r>
        <w:fldChar w:fldCharType="separate"/>
      </w:r>
      <w:r w:rsidR="008C1F8D">
        <w:t xml:space="preserve">Figure </w:t>
      </w:r>
      <w:r w:rsidR="008C1F8D">
        <w:rPr>
          <w:noProof/>
        </w:rPr>
        <w:t>6</w:t>
      </w:r>
      <w:r>
        <w:fldChar w:fldCharType="end"/>
      </w:r>
      <w:r w:rsidR="00BC3217">
        <w:t xml:space="preserve">. Direct relationship between two stakeholder groups is where one or more representatives are members of both groups with potential first-hand access to information and discussions. Indirect relationship between two stakeholder groups is where representatives support, advise or communicate with the other stakeholder group on particular points of relevance periodically, but from outside the process or group. </w:t>
      </w:r>
    </w:p>
    <w:p w:rsidR="00BC3217" w:rsidRDefault="00BC3217" w:rsidP="00BC3217">
      <w:r>
        <w:t xml:space="preserve">As mentioned in </w:t>
      </w:r>
      <w:fldSimple w:instr=" REF _Ref385230594 \w \h  \* MERGEFORMAT ">
        <w:r w:rsidR="008C1F8D">
          <w:t>7.2.1</w:t>
        </w:r>
      </w:fldSimple>
      <w:r>
        <w:t xml:space="preserve">, the </w:t>
      </w:r>
      <w:r w:rsidR="006A1DB7">
        <w:t>Group</w:t>
      </w:r>
      <w:r>
        <w:t xml:space="preserve"> 5 stakeholders potentially require all levels of engagement, with final decision-making and partnership responsibilities. The CEWO, </w:t>
      </w:r>
      <w:r w:rsidR="00523BCC">
        <w:t>Lachlan LTIM Reference Group</w:t>
      </w:r>
      <w:r>
        <w:t xml:space="preserve"> and</w:t>
      </w:r>
      <w:r w:rsidR="00523BCC">
        <w:t xml:space="preserve"> the</w:t>
      </w:r>
      <w:r>
        <w:t xml:space="preserve"> Lachlan M&amp;E Provider </w:t>
      </w:r>
      <w:r w:rsidR="00523BCC">
        <w:t>t</w:t>
      </w:r>
      <w:r>
        <w:t xml:space="preserve">eam network via direct relationships. The Lachlan M&amp;E Provider </w:t>
      </w:r>
      <w:r w:rsidR="00523BCC">
        <w:t>t</w:t>
      </w:r>
      <w:r>
        <w:t>eam also network directly with Central Tablelands LLS (Land and Catchment Managers), and affected landholders via the LAP and monitoring activities (</w:t>
      </w:r>
      <w:r w:rsidR="000D1603">
        <w:fldChar w:fldCharType="begin"/>
      </w:r>
      <w:r>
        <w:instrText xml:space="preserve"> REF _Ref385238191 \h </w:instrText>
      </w:r>
      <w:r w:rsidR="000D1603">
        <w:fldChar w:fldCharType="separate"/>
      </w:r>
      <w:r w:rsidR="008C1F8D">
        <w:t xml:space="preserve">Figure </w:t>
      </w:r>
      <w:r w:rsidR="008C1F8D">
        <w:rPr>
          <w:noProof/>
        </w:rPr>
        <w:t>6</w:t>
      </w:r>
      <w:r w:rsidR="000D1603">
        <w:fldChar w:fldCharType="end"/>
      </w:r>
      <w:r>
        <w:t xml:space="preserve">). The network of direct relationships continues to inter-connect as the Executive Officer of the LWRG is not only a member of the Lachlan M&amp;E Provider Team but the C&amp;E Plan </w:t>
      </w:r>
      <w:r w:rsidR="009F2D0B">
        <w:t>Theme</w:t>
      </w:r>
      <w:r w:rsidR="001B5E00">
        <w:t xml:space="preserve"> </w:t>
      </w:r>
      <w:r>
        <w:t xml:space="preserve">leader and one of two staff responsible for implementing the C&amp;E Plan as well as a member of the </w:t>
      </w:r>
      <w:r w:rsidR="00523BCC">
        <w:t>Lachlan LTIM Reference Group</w:t>
      </w:r>
      <w:r>
        <w:t xml:space="preserve">. The </w:t>
      </w:r>
      <w:r w:rsidR="00523BCC">
        <w:t>c</w:t>
      </w:r>
      <w:r>
        <w:t xml:space="preserve">ommunications </w:t>
      </w:r>
      <w:r w:rsidR="00523BCC">
        <w:t>t</w:t>
      </w:r>
      <w:r>
        <w:t xml:space="preserve">eam has direct representation on five of the nine groups in </w:t>
      </w:r>
      <w:r w:rsidR="000D1603">
        <w:fldChar w:fldCharType="begin"/>
      </w:r>
      <w:r>
        <w:instrText xml:space="preserve"> REF _Ref385238191 \h </w:instrText>
      </w:r>
      <w:r w:rsidR="000D1603">
        <w:fldChar w:fldCharType="separate"/>
      </w:r>
      <w:r w:rsidR="008C1F8D">
        <w:t xml:space="preserve">Figure </w:t>
      </w:r>
      <w:r w:rsidR="008C1F8D">
        <w:rPr>
          <w:noProof/>
        </w:rPr>
        <w:t>6</w:t>
      </w:r>
      <w:r w:rsidR="000D1603">
        <w:fldChar w:fldCharType="end"/>
      </w:r>
      <w:r>
        <w:t>.</w:t>
      </w:r>
    </w:p>
    <w:p w:rsidR="00BC3217" w:rsidRDefault="00BC3217" w:rsidP="00BC3217">
      <w:r>
        <w:t xml:space="preserve">Formal and informal interactions with external </w:t>
      </w:r>
      <w:proofErr w:type="gramStart"/>
      <w:r>
        <w:t>stakeholders,</w:t>
      </w:r>
      <w:proofErr w:type="gramEnd"/>
      <w:r>
        <w:t xml:space="preserve"> and the provision of communications material and engagement activities will be overseen by CEWO and </w:t>
      </w:r>
      <w:r w:rsidR="00523BCC">
        <w:t>Lachlan LTIM Reference Group</w:t>
      </w:r>
      <w:r>
        <w:t xml:space="preserve"> via the following mechanisms:</w:t>
      </w:r>
    </w:p>
    <w:p w:rsidR="00BC3217" w:rsidRDefault="009F2D0B" w:rsidP="00350387">
      <w:pPr>
        <w:pStyle w:val="ListParagraph"/>
        <w:numPr>
          <w:ilvl w:val="0"/>
          <w:numId w:val="61"/>
        </w:numPr>
      </w:pPr>
      <w:r>
        <w:t>P</w:t>
      </w:r>
      <w:r w:rsidR="00BC3217">
        <w:t>ast actions and C&amp;E activities and discuss implementation of propo</w:t>
      </w:r>
      <w:r w:rsidR="00350387">
        <w:t>sed actions and C&amp;E activities</w:t>
      </w:r>
      <w:r>
        <w:t xml:space="preserve"> will form an agenda item for the monthly project status meetings between the Project Manager and the CEWO.  The C&amp;E Theme Leader may be invited to these phone hook-ups if relevant.</w:t>
      </w:r>
    </w:p>
    <w:p w:rsidR="00BC3217" w:rsidRDefault="00BC3217" w:rsidP="00350387">
      <w:pPr>
        <w:pStyle w:val="ListParagraph"/>
        <w:numPr>
          <w:ilvl w:val="0"/>
          <w:numId w:val="61"/>
        </w:numPr>
      </w:pPr>
      <w:r>
        <w:t xml:space="preserve">‘Update on community engagement’ is also a standing item on the </w:t>
      </w:r>
      <w:r w:rsidR="00820642">
        <w:t>agenda for the Lachlan LTIM Reference Group’s</w:t>
      </w:r>
      <w:r>
        <w:t xml:space="preserve"> quarterly meeting, and all members will be informed via email or telephone if consultation and/or notification of upcoming C&amp;E activiti</w:t>
      </w:r>
      <w:r w:rsidR="00350387">
        <w:t>es are required out-of-session.</w:t>
      </w:r>
    </w:p>
    <w:p w:rsidR="00BC3217" w:rsidRDefault="00BC3217" w:rsidP="00350387">
      <w:pPr>
        <w:pStyle w:val="ListParagraph"/>
        <w:numPr>
          <w:ilvl w:val="0"/>
          <w:numId w:val="61"/>
        </w:numPr>
      </w:pPr>
      <w:r>
        <w:t xml:space="preserve">So as to enable the </w:t>
      </w:r>
      <w:r w:rsidR="00820642">
        <w:t>Lachlan LTIM Reference Group</w:t>
      </w:r>
      <w:r>
        <w:t xml:space="preserve"> to guide what information is to be provided to, and what feedback is required from, stakeholder groups, </w:t>
      </w:r>
      <w:r w:rsidR="00820642">
        <w:t>Lachlan LTIM Reference Group</w:t>
      </w:r>
      <w:r>
        <w:t xml:space="preserve"> quarterly meetings will be scheduled to occur, where possible, prior to similar such meetings of external stakeholder groups (e.g. Lachlan Riverine Working Group (LRWG) quarterly meetings). The LRWG Executive Officer will provide a brief summary of LRWG reaction to LTIM Project update.</w:t>
      </w:r>
    </w:p>
    <w:p w:rsidR="004E638D" w:rsidRDefault="00BC3217" w:rsidP="00323DC4">
      <w:pPr>
        <w:spacing w:after="113"/>
      </w:pPr>
      <w:r>
        <w:t>Communication protocols with operation delivery partners, such as SWC, OEH and CEWO, are addressed in the Internal Communications section.</w:t>
      </w:r>
    </w:p>
    <w:p w:rsidR="00BC3217" w:rsidRDefault="00BC3217" w:rsidP="00BC3217">
      <w:pPr>
        <w:spacing w:after="113"/>
      </w:pPr>
      <w:r>
        <w:t xml:space="preserve">The LRWG is the CEWO specified primary ‘external’ engagement pathway or ‘area environmental watering group’. </w:t>
      </w:r>
      <w:r w:rsidRPr="00155067">
        <w:t xml:space="preserve">In particular, the </w:t>
      </w:r>
      <w:r>
        <w:t>LRWG</w:t>
      </w:r>
      <w:r w:rsidRPr="00155067">
        <w:t xml:space="preserve"> will provide an important existing structure </w:t>
      </w:r>
      <w:r>
        <w:t xml:space="preserve">for </w:t>
      </w:r>
      <w:r w:rsidR="006A1DB7">
        <w:t xml:space="preserve">Group </w:t>
      </w:r>
      <w:r>
        <w:t xml:space="preserve">5 stakeholders and Lachlan M&amp;E Provider </w:t>
      </w:r>
      <w:r w:rsidR="00820642">
        <w:t>t</w:t>
      </w:r>
      <w:r>
        <w:t xml:space="preserve">eam </w:t>
      </w:r>
      <w:r w:rsidRPr="00155067">
        <w:t>to effec</w:t>
      </w:r>
      <w:r>
        <w:t xml:space="preserve">tively engage with stakeholders as illustrated in </w:t>
      </w:r>
      <w:r w:rsidR="000D1603">
        <w:fldChar w:fldCharType="begin"/>
      </w:r>
      <w:r>
        <w:instrText xml:space="preserve"> REF _Ref385238191 \h </w:instrText>
      </w:r>
      <w:r w:rsidR="000D1603">
        <w:fldChar w:fldCharType="separate"/>
      </w:r>
      <w:r w:rsidR="008C1F8D">
        <w:t xml:space="preserve">Figure </w:t>
      </w:r>
      <w:r w:rsidR="008C1F8D">
        <w:rPr>
          <w:noProof/>
        </w:rPr>
        <w:t>6</w:t>
      </w:r>
      <w:r w:rsidR="000D1603">
        <w:fldChar w:fldCharType="end"/>
      </w:r>
      <w:r>
        <w:t xml:space="preserve"> with:</w:t>
      </w:r>
    </w:p>
    <w:p w:rsidR="00BC3217" w:rsidRDefault="006816F3" w:rsidP="00350387">
      <w:pPr>
        <w:pStyle w:val="ListParagraph"/>
        <w:numPr>
          <w:ilvl w:val="0"/>
          <w:numId w:val="61"/>
        </w:numPr>
        <w:spacing w:after="113"/>
      </w:pPr>
      <w:r>
        <w:t>T</w:t>
      </w:r>
      <w:r w:rsidR="00BC3217">
        <w:t>he greatest number of direct relationships via dual representation of LRWG representatives on core (</w:t>
      </w:r>
      <w:r w:rsidR="000D1603">
        <w:rPr>
          <w:noProof/>
          <w:lang w:eastAsia="en-AU"/>
        </w:rPr>
      </w:r>
      <w:r w:rsidR="000D1603">
        <w:rPr>
          <w:noProof/>
          <w:lang w:eastAsia="en-AU"/>
        </w:rPr>
        <w:pict>
          <v:roundrect id="Rounded Rectangle 28" o:spid="_x0000_s1031" style="width:22.7pt;height:5.65pt;visibility:visible;mso-wrap-style:square;mso-left-percent:-10001;mso-top-percent:-10001;mso-position-horizontal:absolute;mso-position-horizontal-relative:char;mso-position-vertical:absolute;mso-position-vertical-relative:line;mso-left-percent:-10001;mso-top-percent:-10001;v-text-anchor:middle" arcsize="10923f" fillcolor="#31849b [2408]" strokecolor="#243f60 [1604]" strokeweight="2pt">
            <v:path arrowok="t"/>
            <w10:wrap type="none"/>
            <w10:anchorlock/>
          </v:roundrect>
        </w:pict>
      </w:r>
      <w:r w:rsidR="00BC3217">
        <w:t>) and secondary (</w:t>
      </w:r>
      <w:r w:rsidR="000D1603">
        <w:rPr>
          <w:noProof/>
          <w:lang w:eastAsia="en-AU"/>
        </w:rPr>
      </w:r>
      <w:r w:rsidR="000D1603">
        <w:rPr>
          <w:noProof/>
          <w:lang w:eastAsia="en-AU"/>
        </w:rPr>
        <w:pict>
          <v:roundrect id="Rounded Rectangle 27" o:spid="_x0000_s1030" style="width:22.7pt;height:5.65pt;visibility:visible;mso-wrap-style:square;mso-left-percent:-10001;mso-top-percent:-10001;mso-position-horizontal:absolute;mso-position-horizontal-relative:char;mso-position-vertical:absolute;mso-position-vertical-relative:line;mso-left-percent:-10001;mso-top-percent:-10001;v-text-anchor:middle" arcsize="10923f" fillcolor="#92cddc [1944]" strokecolor="#243f60 [1604]" strokeweight="2pt">
            <v:path arrowok="t"/>
            <w10:wrap type="none"/>
            <w10:anchorlock/>
          </v:roundrect>
        </w:pict>
      </w:r>
      <w:r w:rsidR="00BC3217">
        <w:t xml:space="preserve">) </w:t>
      </w:r>
      <w:r w:rsidR="006A1DB7">
        <w:t>Group</w:t>
      </w:r>
      <w:r w:rsidR="00350387">
        <w:t xml:space="preserve"> 2 stakeholder groups.</w:t>
      </w:r>
    </w:p>
    <w:p w:rsidR="00BC3217" w:rsidRDefault="006816F3" w:rsidP="00350387">
      <w:pPr>
        <w:pStyle w:val="ListParagraph"/>
        <w:numPr>
          <w:ilvl w:val="0"/>
          <w:numId w:val="61"/>
        </w:numPr>
        <w:spacing w:after="113"/>
      </w:pPr>
      <w:r>
        <w:t>A</w:t>
      </w:r>
      <w:r w:rsidR="00BC3217">
        <w:t>ll LRWG landholder representatives are listed potential monitoring sites</w:t>
      </w:r>
      <w:r w:rsidR="00350387">
        <w:t xml:space="preserve"> and hence affected landholders.</w:t>
      </w:r>
    </w:p>
    <w:p w:rsidR="00BC3217" w:rsidRDefault="006816F3" w:rsidP="00350387">
      <w:pPr>
        <w:pStyle w:val="ListParagraph"/>
        <w:numPr>
          <w:ilvl w:val="0"/>
          <w:numId w:val="61"/>
        </w:numPr>
        <w:spacing w:after="113"/>
      </w:pPr>
      <w:r>
        <w:t>H</w:t>
      </w:r>
      <w:r w:rsidR="00BC3217">
        <w:t>igh overlap between Lachlan LTIM Project personnel (</w:t>
      </w:r>
      <w:r w:rsidR="000D1603">
        <w:rPr>
          <w:noProof/>
          <w:lang w:eastAsia="en-AU"/>
        </w:rPr>
      </w:r>
      <w:r w:rsidR="000D1603">
        <w:rPr>
          <w:noProof/>
          <w:lang w:eastAsia="en-AU"/>
        </w:rPr>
        <w:pict>
          <v:roundrect id="Rounded Rectangle 22" o:spid="_x0000_s1029" style="width:22.7pt;height:5.65pt;visibility:visible;mso-wrap-style:square;mso-left-percent:-10001;mso-top-percent:-10001;mso-position-horizontal:absolute;mso-position-horizontal-relative:char;mso-position-vertical:absolute;mso-position-vertical-relative:line;mso-left-percent:-10001;mso-top-percent:-10001;v-text-anchor:middle" arcsize="10923f" fillcolor="#ffc000" strokecolor="#ffc000" strokeweight="2pt">
            <v:path arrowok="t"/>
            <w10:wrap type="none"/>
            <w10:anchorlock/>
          </v:roundrect>
        </w:pict>
      </w:r>
      <w:r w:rsidR="00BC3217">
        <w:t xml:space="preserve">) and </w:t>
      </w:r>
      <w:r w:rsidR="00820642">
        <w:t xml:space="preserve">the </w:t>
      </w:r>
      <w:r w:rsidR="00BC3217">
        <w:t xml:space="preserve">LRWG, while NSW agencies responsible for aspects of the Basin Plan which have potential to influence water delivery (e.g. </w:t>
      </w:r>
      <w:proofErr w:type="spellStart"/>
      <w:r w:rsidR="00BC3217">
        <w:t>NoW</w:t>
      </w:r>
      <w:proofErr w:type="spellEnd"/>
      <w:r w:rsidR="00BC3217">
        <w:t>: WSP remake June 2015 and WRP 2019) and/or environmental flows and actions (OEH: regional long term watering plans with regard to Basin wide watering strategy) consult the LRWG (</w:t>
      </w:r>
      <w:r w:rsidR="000D1603">
        <w:fldChar w:fldCharType="begin"/>
      </w:r>
      <w:r w:rsidR="00BC3217">
        <w:instrText xml:space="preserve"> REF _Ref385238191 \h </w:instrText>
      </w:r>
      <w:r w:rsidR="000D1603">
        <w:fldChar w:fldCharType="separate"/>
      </w:r>
      <w:r w:rsidR="008C1F8D">
        <w:t xml:space="preserve">Figure </w:t>
      </w:r>
      <w:r w:rsidR="008C1F8D">
        <w:rPr>
          <w:noProof/>
        </w:rPr>
        <w:t>6</w:t>
      </w:r>
      <w:r w:rsidR="000D1603">
        <w:fldChar w:fldCharType="end"/>
      </w:r>
      <w:r w:rsidR="00BC3217">
        <w:t>).</w:t>
      </w:r>
    </w:p>
    <w:p w:rsidR="0017382F" w:rsidRDefault="0017382F" w:rsidP="00BC3217">
      <w:pPr>
        <w:pStyle w:val="ListParagraph"/>
        <w:spacing w:after="113"/>
        <w:sectPr w:rsidR="0017382F" w:rsidSect="009D28F0">
          <w:footerReference w:type="default" r:id="rId39"/>
          <w:pgSz w:w="11906" w:h="16838"/>
          <w:pgMar w:top="1440" w:right="1440" w:bottom="1440" w:left="1440" w:header="708" w:footer="708"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360"/>
        </w:sectPr>
      </w:pPr>
    </w:p>
    <w:p w:rsidR="00BC3217" w:rsidRDefault="0017382F" w:rsidP="00BC3217">
      <w:pPr>
        <w:keepNext/>
        <w:spacing w:after="113"/>
        <w:jc w:val="both"/>
      </w:pPr>
      <w:r>
        <w:rPr>
          <w:noProof/>
        </w:rPr>
        <w:drawing>
          <wp:inline distT="0" distB="0" distL="0" distR="0">
            <wp:extent cx="7737231" cy="50494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8453" cy="5063266"/>
                    </a:xfrm>
                    <a:prstGeom prst="rect">
                      <a:avLst/>
                    </a:prstGeom>
                    <a:noFill/>
                  </pic:spPr>
                </pic:pic>
              </a:graphicData>
            </a:graphic>
          </wp:inline>
        </w:drawing>
      </w:r>
    </w:p>
    <w:p w:rsidR="00BC3217" w:rsidRDefault="00BC3217" w:rsidP="00BC3217">
      <w:pPr>
        <w:pStyle w:val="Caption"/>
        <w:jc w:val="both"/>
        <w:rPr>
          <w:color w:val="C00000"/>
        </w:rPr>
      </w:pPr>
      <w:bookmarkStart w:id="159" w:name="_Ref385238191"/>
      <w:bookmarkStart w:id="160" w:name="_Toc401920702"/>
      <w:r>
        <w:t xml:space="preserve">Figure </w:t>
      </w:r>
      <w:r w:rsidR="000D1603">
        <w:fldChar w:fldCharType="begin"/>
      </w:r>
      <w:r w:rsidR="008C1F8D">
        <w:instrText xml:space="preserve"> SEQ Figure \* ARABIC </w:instrText>
      </w:r>
      <w:r w:rsidR="000D1603">
        <w:fldChar w:fldCharType="separate"/>
      </w:r>
      <w:r w:rsidR="008C1F8D">
        <w:rPr>
          <w:noProof/>
        </w:rPr>
        <w:t>6</w:t>
      </w:r>
      <w:r w:rsidR="000D1603">
        <w:rPr>
          <w:noProof/>
        </w:rPr>
        <w:fldChar w:fldCharType="end"/>
      </w:r>
      <w:bookmarkEnd w:id="159"/>
      <w:r>
        <w:t xml:space="preserve"> Relationships between water resource management stakeholders identified in this C&amp;E Plan in the Lachlan Catchment, where essentially all relationships involve a two-way dialogue and input. The position titles of those stakeholder representatives involved in C&amp;E Plan and associated activities are included in perimeter boxes with corresponding symbols (e.g. </w:t>
      </w:r>
      <w:r>
        <w:rPr>
          <w:i w:val="0"/>
        </w:rPr>
        <w:t xml:space="preserve">† </w:t>
      </w:r>
      <w:r w:rsidRPr="00BA349D">
        <w:t>for</w:t>
      </w:r>
      <w:r>
        <w:rPr>
          <w:i w:val="0"/>
        </w:rPr>
        <w:t xml:space="preserve"> </w:t>
      </w:r>
      <w:r w:rsidRPr="00BA349D">
        <w:t>Selected Area Working Group</w:t>
      </w:r>
      <w:r>
        <w:rPr>
          <w:i w:val="0"/>
        </w:rPr>
        <w:t xml:space="preserve">). </w:t>
      </w:r>
      <w:r>
        <w:rPr>
          <w:color w:val="C00000"/>
        </w:rPr>
        <w:t xml:space="preserve">Position titles in red text are integral to the development and implementation of this C&amp;E Plan, in conjunction with CEWO, </w:t>
      </w:r>
      <w:r w:rsidR="00820642">
        <w:rPr>
          <w:color w:val="C00000"/>
        </w:rPr>
        <w:t>the Lachlan LTIM Reference Group</w:t>
      </w:r>
      <w:r>
        <w:rPr>
          <w:color w:val="C00000"/>
        </w:rPr>
        <w:t xml:space="preserve"> and M&amp;E Provider </w:t>
      </w:r>
      <w:r w:rsidR="00820642">
        <w:rPr>
          <w:color w:val="C00000"/>
        </w:rPr>
        <w:t>l</w:t>
      </w:r>
      <w:r>
        <w:rPr>
          <w:color w:val="C00000"/>
        </w:rPr>
        <w:t>eader.</w:t>
      </w:r>
      <w:bookmarkEnd w:id="160"/>
    </w:p>
    <w:p w:rsidR="0017382F" w:rsidRDefault="0017382F" w:rsidP="006816F3">
      <w:pPr>
        <w:sectPr w:rsidR="0017382F" w:rsidSect="0017382F">
          <w:pgSz w:w="16838" w:h="11906" w:orient="landscape"/>
          <w:pgMar w:top="1440" w:right="1440" w:bottom="1440" w:left="1440" w:header="708" w:footer="708"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360"/>
        </w:sectPr>
      </w:pPr>
    </w:p>
    <w:p w:rsidR="00BC3217" w:rsidRPr="00970941" w:rsidRDefault="00BC3217" w:rsidP="00BC3217">
      <w:pPr>
        <w:pStyle w:val="IAEHeading3"/>
        <w:rPr>
          <w:rStyle w:val="Strong"/>
          <w:b/>
          <w:bCs/>
        </w:rPr>
      </w:pPr>
      <w:bookmarkStart w:id="161" w:name="_Toc385255539"/>
      <w:bookmarkStart w:id="162" w:name="_Toc401920892"/>
      <w:r w:rsidRPr="00970941">
        <w:rPr>
          <w:rStyle w:val="Strong"/>
          <w:b/>
          <w:bCs/>
        </w:rPr>
        <w:t>Foundation</w:t>
      </w:r>
      <w:r>
        <w:rPr>
          <w:rStyle w:val="Strong"/>
          <w:b/>
          <w:bCs/>
        </w:rPr>
        <w:t>al</w:t>
      </w:r>
      <w:r w:rsidRPr="00970941">
        <w:rPr>
          <w:rStyle w:val="Strong"/>
          <w:b/>
          <w:bCs/>
        </w:rPr>
        <w:t xml:space="preserve"> analysis for planning communication and engagement activities</w:t>
      </w:r>
      <w:bookmarkEnd w:id="161"/>
      <w:bookmarkEnd w:id="162"/>
    </w:p>
    <w:p w:rsidR="00BC3217" w:rsidRDefault="00BC3217" w:rsidP="00D200F5">
      <w:r>
        <w:t>Engagement strategies and activities were tailored to fit the needs of the project. Thus, prior to drafting the s</w:t>
      </w:r>
      <w:r w:rsidRPr="00745E7E">
        <w:t xml:space="preserve">chedule of </w:t>
      </w:r>
      <w:r>
        <w:t>p</w:t>
      </w:r>
      <w:r w:rsidRPr="00745E7E">
        <w:t xml:space="preserve">roposed </w:t>
      </w:r>
      <w:r>
        <w:t xml:space="preserve">C&amp;E activities </w:t>
      </w:r>
      <w:r w:rsidR="00F62D76">
        <w:t>(see Table 5 in Appendix 2)</w:t>
      </w:r>
      <w:r>
        <w:t xml:space="preserve"> the following supporting analyses were conducted</w:t>
      </w:r>
      <w:r w:rsidR="00F62D76">
        <w:t xml:space="preserve">, with additional information in Appendix 2 – Communication and Engagement. </w:t>
      </w:r>
    </w:p>
    <w:p w:rsidR="00BC3217" w:rsidRDefault="00BC3217" w:rsidP="00234B61">
      <w:pPr>
        <w:pStyle w:val="IAEHeading4"/>
      </w:pPr>
      <w:bookmarkStart w:id="163" w:name="_Toc385255540"/>
      <w:r>
        <w:t>Purpose and desired outcomes</w:t>
      </w:r>
      <w:bookmarkEnd w:id="163"/>
    </w:p>
    <w:p w:rsidR="00BC3217" w:rsidRDefault="00BC3217" w:rsidP="00BC3217">
      <w:r>
        <w:t xml:space="preserve">A broad desktop needs and stakeholder analysis was conducted and summarised in </w:t>
      </w:r>
      <w:r w:rsidR="00485A3C">
        <w:t>Table 3</w:t>
      </w:r>
      <w:r w:rsidR="00F62D76">
        <w:t xml:space="preserve"> of Appendix 2</w:t>
      </w:r>
      <w:r>
        <w:t xml:space="preserve">. This section identifies why engagement is important for the success of the project (e.g. meet the five high-level objectives of the LTIM Project and answer evaluation questions), and the desired outputs or products and outcomes to be achieved by undertaking stakeholder engagement (e.g. seeking local knowledge, obtaining buy-in from stakeholders, case studies, reports). </w:t>
      </w:r>
    </w:p>
    <w:p w:rsidR="00BC3217" w:rsidRDefault="00BC3217" w:rsidP="009F2D0B">
      <w:pPr>
        <w:pStyle w:val="IAEHeading4"/>
      </w:pPr>
      <w:bookmarkStart w:id="164" w:name="_Toc385255541"/>
      <w:r>
        <w:t>Level of engagement and risk management</w:t>
      </w:r>
      <w:bookmarkEnd w:id="164"/>
    </w:p>
    <w:p w:rsidR="00BC3217" w:rsidRDefault="00BC3217" w:rsidP="00BC3217">
      <w:pPr>
        <w:spacing w:after="113"/>
      </w:pPr>
      <w:r>
        <w:t xml:space="preserve">After identifying the purpose, desired outcomes and list of key stakeholders, it was important to consider the stakeholders’ expectations and their levels of interest and influence in relation to the LTIM Project high-level objectives. This C&amp;E Plan also recognises the interest or influence of a stakeholder may change as the LTIM Project progresses. Therefore, the </w:t>
      </w:r>
      <w:r w:rsidR="002920A5">
        <w:t>c</w:t>
      </w:r>
      <w:r>
        <w:t xml:space="preserve">ommunications </w:t>
      </w:r>
      <w:r w:rsidR="002920A5">
        <w:t>t</w:t>
      </w:r>
      <w:r>
        <w:t xml:space="preserve">eam will continually reassess and identify new stakeholders and level of stakeholder engagement at different stages of the LTIM Project. </w:t>
      </w:r>
      <w:r w:rsidR="00485A3C">
        <w:t xml:space="preserve">Table 4 in Appendix 2 </w:t>
      </w:r>
      <w:r>
        <w:t>outlines stakeholder expectations based on impact, interest and opportunity</w:t>
      </w:r>
      <w:r w:rsidR="002920A5">
        <w:t>.  Risks are associated with the</w:t>
      </w:r>
      <w:r>
        <w:t xml:space="preserve"> stakeholder engagement processes, such as different understanding of engagement objectives and expectations about the outcomes of engagement process, stakeholders feeling excluded from the process or having insufficient time and opportunity to contribute fully or raise concerns</w:t>
      </w:r>
      <w:r w:rsidR="002920A5">
        <w:t xml:space="preserve">.  </w:t>
      </w:r>
      <w:r w:rsidR="00CC1F28">
        <w:t>R</w:t>
      </w:r>
      <w:r>
        <w:t>isk</w:t>
      </w:r>
      <w:r w:rsidR="00CC1F28">
        <w:t>s and suitable</w:t>
      </w:r>
      <w:r>
        <w:t xml:space="preserve"> mitigation strategies to prevent risks occurring </w:t>
      </w:r>
      <w:r w:rsidR="002920A5">
        <w:t>and/</w:t>
      </w:r>
      <w:r>
        <w:t>or contingency plans to reduce their likelihood and/or impact</w:t>
      </w:r>
      <w:r w:rsidR="00CC1F28">
        <w:t xml:space="preserve"> are identified in Appendix 2</w:t>
      </w:r>
      <w:r>
        <w:t>.</w:t>
      </w:r>
    </w:p>
    <w:p w:rsidR="006816F3" w:rsidRDefault="006816F3" w:rsidP="00BC3217">
      <w:pPr>
        <w:spacing w:after="113"/>
      </w:pPr>
    </w:p>
    <w:p w:rsidR="00BC3217" w:rsidRPr="00EA7CAA" w:rsidRDefault="00BC3217" w:rsidP="00BC3217">
      <w:pPr>
        <w:pStyle w:val="IAEHeading3"/>
        <w:rPr>
          <w:rStyle w:val="Strong"/>
          <w:b/>
          <w:bCs/>
        </w:rPr>
      </w:pPr>
      <w:bookmarkStart w:id="165" w:name="_Toc385255542"/>
      <w:bookmarkStart w:id="166" w:name="_Toc401920893"/>
      <w:r>
        <w:rPr>
          <w:rStyle w:val="Strong"/>
          <w:b/>
          <w:bCs/>
        </w:rPr>
        <w:t>Methods of engagement and proposed schedule of communication and engagement activities</w:t>
      </w:r>
      <w:bookmarkEnd w:id="165"/>
      <w:bookmarkEnd w:id="166"/>
    </w:p>
    <w:p w:rsidR="00BC3217" w:rsidRDefault="00BC3217" w:rsidP="00BC3217">
      <w:r>
        <w:t xml:space="preserve">A full and detailed schedule of C&amp;E activities is provided in </w:t>
      </w:r>
      <w:r w:rsidR="00F62D76">
        <w:t>Table 5 of Appendix 2</w:t>
      </w:r>
      <w:r>
        <w:t xml:space="preserve">. The appropriate methods of stakeholder engagement and the relevant tools and techniques to facilitate the engagement process will potentially vary and be dynamic over the LTIM Project. However, information contained in the foundational analysis  were used to propose methods based on their appropriateness, benefits, limitations, cost-effectiveness and links to existing stakeholder engagement pathways – and hence </w:t>
      </w:r>
      <w:r w:rsidR="00485A3C">
        <w:t xml:space="preserve">Table 5 of Appendix 2 </w:t>
      </w:r>
      <w:r>
        <w:t xml:space="preserve">should be read in conjunction with </w:t>
      </w:r>
      <w:r w:rsidR="00485A3C">
        <w:t>Tables 3 and 4 of Appendix 2</w:t>
      </w:r>
      <w:r>
        <w:t>. That is, C&amp;E activities were designed to meet stakeholder expectations and mitigate risks, as well as contribute to LTIM Project reasons for engagement, outputs, outcomes and high-level objectives.</w:t>
      </w:r>
    </w:p>
    <w:p w:rsidR="006816F3" w:rsidRDefault="006816F3" w:rsidP="00BC3217"/>
    <w:p w:rsidR="00BC3217" w:rsidRPr="009F2D0B" w:rsidRDefault="00BC3217" w:rsidP="009F2D0B">
      <w:pPr>
        <w:pStyle w:val="IAEHeading4"/>
      </w:pPr>
      <w:r w:rsidRPr="009F2D0B">
        <w:t>Protocol for obtaining CEWO approval</w:t>
      </w:r>
    </w:p>
    <w:p w:rsidR="00BC3217" w:rsidRDefault="00BC3217" w:rsidP="00BC3217">
      <w:r>
        <w:t xml:space="preserve">The CEWO area leader will be notified and consulted of all C&amp;E activities via email as standard protocol and out of courtesy. Any written material circulated to stakeholder groups or made public will also be provided to the M&amp;E Provider Leader and </w:t>
      </w:r>
      <w:r w:rsidR="00CC1F28">
        <w:t>Lachlan LTIM Reference Group</w:t>
      </w:r>
      <w:r>
        <w:t xml:space="preserve">. All such material will contain a caveat in the header ‘Not for public distribution without prior approval’. No media communications will take place without the express permission from the Direction, Monitoring and Evaluation Section with the CEWO which will be facilitated via the CEWO area leader. </w:t>
      </w:r>
    </w:p>
    <w:p w:rsidR="00BC3217" w:rsidRDefault="00BC3217" w:rsidP="00BC3217">
      <w:r>
        <w:t xml:space="preserve">Where possible, a list and summary of up and coming proposed C&amp;E activities will be circulated </w:t>
      </w:r>
      <w:r w:rsidR="00485A3C">
        <w:t>as part of the monthly progress reports</w:t>
      </w:r>
      <w:r>
        <w:t xml:space="preserve"> (depending on activity levels), and a quarterly summary provided </w:t>
      </w:r>
      <w:r w:rsidR="00485A3C">
        <w:t xml:space="preserve">in the </w:t>
      </w:r>
      <w:r w:rsidR="0008444A">
        <w:t>quarterly report to the CEWO</w:t>
      </w:r>
      <w:r>
        <w:t xml:space="preserve">. </w:t>
      </w:r>
      <w:r w:rsidR="000D1603">
        <w:fldChar w:fldCharType="begin"/>
      </w:r>
      <w:r>
        <w:instrText xml:space="preserve"> REF _Ref385259745 \h </w:instrText>
      </w:r>
      <w:r w:rsidR="000D1603">
        <w:fldChar w:fldCharType="separate"/>
      </w:r>
      <w:r w:rsidR="008C1F8D">
        <w:t xml:space="preserve">Table </w:t>
      </w:r>
      <w:r w:rsidR="008C1F8D">
        <w:rPr>
          <w:noProof/>
        </w:rPr>
        <w:t>22</w:t>
      </w:r>
      <w:r w:rsidR="000D1603">
        <w:fldChar w:fldCharType="end"/>
      </w:r>
      <w:r>
        <w:t xml:space="preserve"> is a summary of what activities either require CEWO pre-approval or will involve prior consultation/notification with CEWO area leader.</w:t>
      </w:r>
    </w:p>
    <w:p w:rsidR="006816F3" w:rsidRDefault="006816F3" w:rsidP="00BC3217"/>
    <w:p w:rsidR="00BC3217" w:rsidRDefault="00BC3217" w:rsidP="00BC3217">
      <w:pPr>
        <w:pStyle w:val="Caption"/>
      </w:pPr>
      <w:bookmarkStart w:id="167" w:name="_Ref385259745"/>
      <w:bookmarkStart w:id="168" w:name="_Toc401920681"/>
      <w:r>
        <w:t xml:space="preserve">Table </w:t>
      </w:r>
      <w:r w:rsidR="000D1603">
        <w:fldChar w:fldCharType="begin"/>
      </w:r>
      <w:r w:rsidR="008C1F8D">
        <w:instrText xml:space="preserve"> SEQ Table \* ARABIC </w:instrText>
      </w:r>
      <w:r w:rsidR="000D1603">
        <w:fldChar w:fldCharType="separate"/>
      </w:r>
      <w:r w:rsidR="008C1F8D">
        <w:rPr>
          <w:noProof/>
        </w:rPr>
        <w:t>22</w:t>
      </w:r>
      <w:r w:rsidR="000D1603">
        <w:rPr>
          <w:noProof/>
        </w:rPr>
        <w:fldChar w:fldCharType="end"/>
      </w:r>
      <w:bookmarkEnd w:id="167"/>
      <w:r>
        <w:t xml:space="preserve"> Summary of activities or communications which required consultation with CEWO area leader or approval by the CEWO</w:t>
      </w:r>
      <w:bookmarkEnd w:id="168"/>
    </w:p>
    <w:tbl>
      <w:tblPr>
        <w:tblW w:w="5000" w:type="pct"/>
        <w:tblLook w:val="04A0"/>
      </w:tblPr>
      <w:tblGrid>
        <w:gridCol w:w="895"/>
        <w:gridCol w:w="1359"/>
        <w:gridCol w:w="1300"/>
        <w:gridCol w:w="2106"/>
        <w:gridCol w:w="1467"/>
        <w:gridCol w:w="2115"/>
      </w:tblGrid>
      <w:tr w:rsidR="00BC3217" w:rsidRPr="006816F3" w:rsidTr="00323DC4">
        <w:trPr>
          <w:trHeight w:val="465"/>
          <w:tblHeader/>
        </w:trPr>
        <w:tc>
          <w:tcPr>
            <w:tcW w:w="485" w:type="pct"/>
            <w:tcBorders>
              <w:top w:val="single" w:sz="8" w:space="0" w:color="FFFFFF"/>
              <w:left w:val="single" w:sz="8" w:space="0" w:color="FFFFFF"/>
              <w:bottom w:val="single" w:sz="12" w:space="0" w:color="FFFFFF"/>
              <w:right w:val="single" w:sz="8" w:space="0" w:color="FFFFFF"/>
            </w:tcBorders>
            <w:shd w:val="clear" w:color="000000" w:fill="4F81BD"/>
            <w:hideMark/>
          </w:tcPr>
          <w:p w:rsidR="00BC3217" w:rsidRPr="006816F3" w:rsidRDefault="00BC3217" w:rsidP="00BC3217">
            <w:pPr>
              <w:spacing w:after="0" w:line="240" w:lineRule="auto"/>
              <w:rPr>
                <w:rFonts w:ascii="Calibri" w:eastAsia="Times New Roman" w:hAnsi="Calibri" w:cs="Times New Roman"/>
                <w:b/>
                <w:bCs/>
                <w:color w:val="FFFFFF"/>
                <w:sz w:val="18"/>
                <w:szCs w:val="18"/>
              </w:rPr>
            </w:pPr>
            <w:r w:rsidRPr="006816F3">
              <w:rPr>
                <w:rFonts w:ascii="Calibri" w:eastAsia="Times New Roman" w:hAnsi="Calibri" w:cs="Times New Roman"/>
                <w:b/>
                <w:bCs/>
                <w:color w:val="FFFFFF"/>
                <w:sz w:val="18"/>
                <w:szCs w:val="18"/>
              </w:rPr>
              <w:t>ACTIVITY NO.</w:t>
            </w:r>
          </w:p>
        </w:tc>
        <w:tc>
          <w:tcPr>
            <w:tcW w:w="747" w:type="pct"/>
            <w:tcBorders>
              <w:top w:val="single" w:sz="8" w:space="0" w:color="FFFFFF"/>
              <w:left w:val="nil"/>
              <w:bottom w:val="single" w:sz="12" w:space="0" w:color="FFFFFF"/>
              <w:right w:val="single" w:sz="8" w:space="0" w:color="FFFFFF"/>
            </w:tcBorders>
            <w:shd w:val="clear" w:color="000000" w:fill="4F81BD"/>
            <w:hideMark/>
          </w:tcPr>
          <w:p w:rsidR="00BC3217" w:rsidRPr="006816F3" w:rsidRDefault="00BC3217" w:rsidP="00BC3217">
            <w:pPr>
              <w:spacing w:after="0" w:line="240" w:lineRule="auto"/>
              <w:rPr>
                <w:rFonts w:ascii="Calibri" w:eastAsia="Times New Roman" w:hAnsi="Calibri" w:cs="Times New Roman"/>
                <w:b/>
                <w:bCs/>
                <w:color w:val="FFFFFF"/>
                <w:sz w:val="18"/>
                <w:szCs w:val="18"/>
              </w:rPr>
            </w:pPr>
            <w:r w:rsidRPr="006816F3">
              <w:rPr>
                <w:rFonts w:ascii="Calibri" w:eastAsia="Times New Roman" w:hAnsi="Calibri" w:cs="Times New Roman"/>
                <w:b/>
                <w:bCs/>
                <w:color w:val="FFFFFF"/>
                <w:sz w:val="18"/>
                <w:szCs w:val="18"/>
              </w:rPr>
              <w:t>SUMMARY TITLE</w:t>
            </w:r>
          </w:p>
        </w:tc>
        <w:tc>
          <w:tcPr>
            <w:tcW w:w="697" w:type="pct"/>
            <w:tcBorders>
              <w:top w:val="single" w:sz="8" w:space="0" w:color="FFFFFF"/>
              <w:left w:val="nil"/>
              <w:bottom w:val="single" w:sz="12" w:space="0" w:color="FFFFFF"/>
              <w:right w:val="single" w:sz="8" w:space="0" w:color="FFFFFF"/>
            </w:tcBorders>
            <w:shd w:val="clear" w:color="000000" w:fill="4F81BD"/>
            <w:hideMark/>
          </w:tcPr>
          <w:p w:rsidR="00BC3217" w:rsidRPr="006816F3" w:rsidRDefault="00BC3217" w:rsidP="00BC3217">
            <w:pPr>
              <w:spacing w:after="0" w:line="240" w:lineRule="auto"/>
              <w:rPr>
                <w:rFonts w:ascii="Calibri" w:eastAsia="Times New Roman" w:hAnsi="Calibri" w:cs="Times New Roman"/>
                <w:b/>
                <w:bCs/>
                <w:color w:val="FFFFFF"/>
                <w:sz w:val="18"/>
                <w:szCs w:val="18"/>
              </w:rPr>
            </w:pPr>
            <w:r w:rsidRPr="006816F3">
              <w:rPr>
                <w:rFonts w:ascii="Calibri" w:eastAsia="Times New Roman" w:hAnsi="Calibri" w:cs="Times New Roman"/>
                <w:b/>
                <w:bCs/>
                <w:color w:val="FFFFFF"/>
                <w:sz w:val="18"/>
                <w:szCs w:val="18"/>
              </w:rPr>
              <w:t>STAKEHOLDER</w:t>
            </w:r>
          </w:p>
        </w:tc>
        <w:tc>
          <w:tcPr>
            <w:tcW w:w="1121" w:type="pct"/>
            <w:tcBorders>
              <w:top w:val="single" w:sz="8" w:space="0" w:color="FFFFFF"/>
              <w:left w:val="nil"/>
              <w:bottom w:val="single" w:sz="12" w:space="0" w:color="FFFFFF"/>
              <w:right w:val="single" w:sz="8" w:space="0" w:color="FFFFFF"/>
            </w:tcBorders>
            <w:shd w:val="clear" w:color="000000" w:fill="4F81BD"/>
            <w:hideMark/>
          </w:tcPr>
          <w:p w:rsidR="00BC3217" w:rsidRPr="006816F3" w:rsidRDefault="00BC3217" w:rsidP="00BC3217">
            <w:pPr>
              <w:spacing w:after="0" w:line="240" w:lineRule="auto"/>
              <w:rPr>
                <w:rFonts w:ascii="Calibri" w:eastAsia="Times New Roman" w:hAnsi="Calibri" w:cs="Times New Roman"/>
                <w:b/>
                <w:bCs/>
                <w:color w:val="FFFFFF"/>
                <w:sz w:val="18"/>
                <w:szCs w:val="18"/>
              </w:rPr>
            </w:pPr>
            <w:r w:rsidRPr="006816F3">
              <w:rPr>
                <w:rFonts w:ascii="Calibri" w:eastAsia="Times New Roman" w:hAnsi="Calibri" w:cs="Times New Roman"/>
                <w:b/>
                <w:bCs/>
                <w:color w:val="FFFFFF"/>
                <w:sz w:val="18"/>
                <w:szCs w:val="18"/>
              </w:rPr>
              <w:t>METHOD(s)</w:t>
            </w:r>
          </w:p>
        </w:tc>
        <w:tc>
          <w:tcPr>
            <w:tcW w:w="800" w:type="pct"/>
            <w:tcBorders>
              <w:top w:val="single" w:sz="8" w:space="0" w:color="FFFFFF"/>
              <w:left w:val="nil"/>
              <w:bottom w:val="single" w:sz="12" w:space="0" w:color="FFFFFF"/>
              <w:right w:val="single" w:sz="8" w:space="0" w:color="FFFFFF"/>
            </w:tcBorders>
            <w:shd w:val="clear" w:color="000000" w:fill="4F81BD"/>
            <w:hideMark/>
          </w:tcPr>
          <w:p w:rsidR="00BC3217" w:rsidRPr="006816F3" w:rsidRDefault="00BC3217" w:rsidP="00BC3217">
            <w:pPr>
              <w:spacing w:after="0" w:line="240" w:lineRule="auto"/>
              <w:rPr>
                <w:rFonts w:ascii="Calibri" w:eastAsia="Times New Roman" w:hAnsi="Calibri" w:cs="Times New Roman"/>
                <w:b/>
                <w:bCs/>
                <w:color w:val="FFFFFF"/>
                <w:sz w:val="18"/>
                <w:szCs w:val="18"/>
              </w:rPr>
            </w:pPr>
            <w:r w:rsidRPr="006816F3">
              <w:rPr>
                <w:rFonts w:ascii="Calibri" w:eastAsia="Times New Roman" w:hAnsi="Calibri" w:cs="Times New Roman"/>
                <w:b/>
                <w:bCs/>
                <w:color w:val="FFFFFF"/>
                <w:sz w:val="18"/>
                <w:szCs w:val="18"/>
              </w:rPr>
              <w:t>RESPONSIBILITY</w:t>
            </w:r>
          </w:p>
        </w:tc>
        <w:tc>
          <w:tcPr>
            <w:tcW w:w="1150" w:type="pct"/>
            <w:tcBorders>
              <w:top w:val="single" w:sz="8" w:space="0" w:color="FFFFFF"/>
              <w:left w:val="nil"/>
              <w:bottom w:val="single" w:sz="12" w:space="0" w:color="FFFFFF"/>
              <w:right w:val="single" w:sz="8" w:space="0" w:color="FFFFFF"/>
            </w:tcBorders>
            <w:shd w:val="clear" w:color="000000" w:fill="4F81BD"/>
            <w:hideMark/>
          </w:tcPr>
          <w:p w:rsidR="00BC3217" w:rsidRPr="006816F3" w:rsidRDefault="00BC3217" w:rsidP="00BC3217">
            <w:pPr>
              <w:spacing w:after="0" w:line="240" w:lineRule="auto"/>
              <w:rPr>
                <w:rFonts w:ascii="Calibri" w:eastAsia="Times New Roman" w:hAnsi="Calibri" w:cs="Times New Roman"/>
                <w:b/>
                <w:bCs/>
                <w:color w:val="FFFFFF"/>
                <w:sz w:val="18"/>
                <w:szCs w:val="18"/>
              </w:rPr>
            </w:pPr>
            <w:r w:rsidRPr="006816F3">
              <w:rPr>
                <w:rFonts w:ascii="Calibri" w:eastAsia="Times New Roman" w:hAnsi="Calibri" w:cs="Times New Roman"/>
                <w:b/>
                <w:bCs/>
                <w:color w:val="FFFFFF"/>
                <w:sz w:val="18"/>
                <w:szCs w:val="18"/>
              </w:rPr>
              <w:t>TIMING</w:t>
            </w:r>
          </w:p>
        </w:tc>
      </w:tr>
      <w:tr w:rsidR="00BC3217" w:rsidRPr="006816F3" w:rsidTr="00B253FF">
        <w:trPr>
          <w:trHeight w:val="1106"/>
        </w:trPr>
        <w:tc>
          <w:tcPr>
            <w:tcW w:w="485" w:type="pct"/>
            <w:tcBorders>
              <w:top w:val="single" w:sz="12" w:space="0" w:color="FFFFFF"/>
              <w:left w:val="single" w:sz="8" w:space="0" w:color="FFFFFF"/>
              <w:bottom w:val="single" w:sz="8" w:space="0" w:color="FFFFFF"/>
              <w:right w:val="single" w:sz="12" w:space="0" w:color="FFFFFF"/>
            </w:tcBorders>
            <w:shd w:val="clear" w:color="auto" w:fill="4F81BD" w:themeFill="accent1"/>
            <w:hideMark/>
          </w:tcPr>
          <w:p w:rsidR="00BC3217" w:rsidRPr="00B253FF" w:rsidRDefault="00BC3217" w:rsidP="00BC3217">
            <w:pPr>
              <w:spacing w:after="0" w:line="240" w:lineRule="auto"/>
              <w:rPr>
                <w:rFonts w:ascii="Calibri" w:eastAsia="Times New Roman" w:hAnsi="Calibri" w:cs="Times New Roman"/>
                <w:bCs/>
                <w:color w:val="FFFFFF" w:themeColor="background1"/>
                <w:sz w:val="18"/>
                <w:szCs w:val="18"/>
              </w:rPr>
            </w:pPr>
            <w:r w:rsidRPr="00B253FF">
              <w:rPr>
                <w:rFonts w:ascii="Calibri" w:eastAsia="Times New Roman" w:hAnsi="Calibri" w:cs="Times New Roman"/>
                <w:bCs/>
                <w:color w:val="FFFFFF" w:themeColor="background1"/>
                <w:sz w:val="18"/>
                <w:szCs w:val="18"/>
              </w:rPr>
              <w:t xml:space="preserve">(1) </w:t>
            </w:r>
          </w:p>
        </w:tc>
        <w:tc>
          <w:tcPr>
            <w:tcW w:w="747" w:type="pct"/>
            <w:tcBorders>
              <w:top w:val="single" w:sz="12"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Initial landholder meetings to develop Land Access Protocol</w:t>
            </w:r>
          </w:p>
        </w:tc>
        <w:tc>
          <w:tcPr>
            <w:tcW w:w="697" w:type="pct"/>
            <w:tcBorders>
              <w:top w:val="single" w:sz="12"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 xml:space="preserve">Affected landholders </w:t>
            </w:r>
          </w:p>
        </w:tc>
        <w:tc>
          <w:tcPr>
            <w:tcW w:w="1121" w:type="pct"/>
            <w:tcBorders>
              <w:top w:val="single" w:sz="12"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•Process to develop written LAP (includes individual face-to-face meetings with each landholder)</w:t>
            </w:r>
          </w:p>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•Draft LAP template</w:t>
            </w:r>
          </w:p>
        </w:tc>
        <w:tc>
          <w:tcPr>
            <w:tcW w:w="800" w:type="pct"/>
            <w:tcBorders>
              <w:top w:val="single" w:sz="12"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M&amp;E Provider Leader and Central Tablelands LLS Snr Land Services Officer (HCVAE)</w:t>
            </w:r>
          </w:p>
        </w:tc>
        <w:tc>
          <w:tcPr>
            <w:tcW w:w="1150" w:type="pct"/>
            <w:tcBorders>
              <w:top w:val="single" w:sz="12"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ASAP after 17 April 2014 and by 30 June 2014</w:t>
            </w:r>
          </w:p>
        </w:tc>
      </w:tr>
      <w:tr w:rsidR="00BC3217" w:rsidRPr="006816F3" w:rsidTr="00B253FF">
        <w:trPr>
          <w:trHeight w:val="842"/>
        </w:trPr>
        <w:tc>
          <w:tcPr>
            <w:tcW w:w="485" w:type="pct"/>
            <w:tcBorders>
              <w:top w:val="single" w:sz="8" w:space="0" w:color="FFFFFF"/>
              <w:left w:val="single" w:sz="8" w:space="0" w:color="FFFFFF"/>
              <w:bottom w:val="single" w:sz="8" w:space="0" w:color="FFFFFF"/>
              <w:right w:val="single" w:sz="12" w:space="0" w:color="FFFFFF"/>
            </w:tcBorders>
            <w:shd w:val="clear" w:color="auto" w:fill="4F81BD" w:themeFill="accent1"/>
            <w:hideMark/>
          </w:tcPr>
          <w:p w:rsidR="00BC3217" w:rsidRPr="00B253FF" w:rsidRDefault="00BC3217" w:rsidP="00BC3217">
            <w:pPr>
              <w:spacing w:after="0" w:line="240" w:lineRule="auto"/>
              <w:rPr>
                <w:rFonts w:ascii="Calibri" w:eastAsia="Times New Roman" w:hAnsi="Calibri" w:cs="Times New Roman"/>
                <w:bCs/>
                <w:color w:val="FFFFFF" w:themeColor="background1"/>
                <w:sz w:val="18"/>
                <w:szCs w:val="18"/>
              </w:rPr>
            </w:pPr>
            <w:r w:rsidRPr="00B253FF">
              <w:rPr>
                <w:rFonts w:ascii="Calibri" w:eastAsia="Times New Roman" w:hAnsi="Calibri" w:cs="Times New Roman"/>
                <w:bCs/>
                <w:color w:val="FFFFFF" w:themeColor="background1"/>
                <w:sz w:val="18"/>
                <w:szCs w:val="18"/>
              </w:rPr>
              <w:t>(2)</w:t>
            </w:r>
          </w:p>
        </w:tc>
        <w:tc>
          <w:tcPr>
            <w:tcW w:w="747" w:type="pc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Final Land Access Protocol</w:t>
            </w:r>
          </w:p>
        </w:tc>
        <w:tc>
          <w:tcPr>
            <w:tcW w:w="697" w:type="pc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 xml:space="preserve">Affected landholders </w:t>
            </w:r>
          </w:p>
        </w:tc>
        <w:tc>
          <w:tcPr>
            <w:tcW w:w="1121" w:type="pc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CEWO to 'sign-off' on each negotiated LAP</w:t>
            </w:r>
          </w:p>
        </w:tc>
        <w:tc>
          <w:tcPr>
            <w:tcW w:w="800" w:type="pc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xml:space="preserve">CEWO area leader; M&amp;E Provider Leader and Central Tablelands LLS </w:t>
            </w:r>
          </w:p>
        </w:tc>
        <w:tc>
          <w:tcPr>
            <w:tcW w:w="1150" w:type="pc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Between 17 April and 30 June 2014 so field monitoring staff to be ‘trained’ in relevant LAP</w:t>
            </w:r>
          </w:p>
        </w:tc>
      </w:tr>
      <w:tr w:rsidR="00BC3217" w:rsidRPr="006816F3" w:rsidTr="00B253FF">
        <w:trPr>
          <w:trHeight w:val="1705"/>
        </w:trPr>
        <w:tc>
          <w:tcPr>
            <w:tcW w:w="485" w:type="pct"/>
            <w:tcBorders>
              <w:top w:val="single" w:sz="8" w:space="0" w:color="FFFFFF"/>
              <w:left w:val="single" w:sz="8" w:space="0" w:color="FFFFFF"/>
              <w:bottom w:val="single" w:sz="8" w:space="0" w:color="FFFFFF"/>
              <w:right w:val="single" w:sz="12" w:space="0" w:color="FFFFFF"/>
            </w:tcBorders>
            <w:shd w:val="clear" w:color="auto" w:fill="4F81BD" w:themeFill="accent1"/>
            <w:hideMark/>
          </w:tcPr>
          <w:p w:rsidR="00BC3217" w:rsidRPr="00B253FF" w:rsidRDefault="00BC3217" w:rsidP="00BC3217">
            <w:pPr>
              <w:spacing w:after="0" w:line="240" w:lineRule="auto"/>
              <w:rPr>
                <w:rFonts w:ascii="Calibri" w:eastAsia="Times New Roman" w:hAnsi="Calibri" w:cs="Times New Roman"/>
                <w:bCs/>
                <w:color w:val="FFFFFF" w:themeColor="background1"/>
                <w:sz w:val="18"/>
                <w:szCs w:val="18"/>
              </w:rPr>
            </w:pPr>
            <w:r w:rsidRPr="00B253FF">
              <w:rPr>
                <w:rFonts w:ascii="Calibri" w:eastAsia="Times New Roman" w:hAnsi="Calibri" w:cs="Times New Roman"/>
                <w:bCs/>
                <w:color w:val="FFFFFF" w:themeColor="background1"/>
                <w:sz w:val="18"/>
                <w:szCs w:val="18"/>
              </w:rPr>
              <w:t>(3)</w:t>
            </w:r>
          </w:p>
        </w:tc>
        <w:tc>
          <w:tcPr>
            <w:tcW w:w="747" w:type="pc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Oversight of landholder protocols and relationships</w:t>
            </w:r>
          </w:p>
        </w:tc>
        <w:tc>
          <w:tcPr>
            <w:tcW w:w="697" w:type="pc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 xml:space="preserve">Affected landholders </w:t>
            </w:r>
          </w:p>
        </w:tc>
        <w:tc>
          <w:tcPr>
            <w:tcW w:w="1121" w:type="pc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Post/email copy of Area evaluation report                                                • Brief summary report specific to property or areas of interest (i.e. fish, birds) after each monitoring period or event</w:t>
            </w:r>
          </w:p>
          <w:p w:rsidR="00CC1F28" w:rsidRDefault="00CC1F28" w:rsidP="00CC1F28">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rPr>
              <w:t>CEWO to ‘sign-off’ on all materials prior to distribution.</w:t>
            </w:r>
          </w:p>
          <w:p w:rsidR="00CC1F28" w:rsidRPr="006816F3" w:rsidRDefault="00CC1F28" w:rsidP="00BC3217">
            <w:pPr>
              <w:spacing w:after="0" w:line="240" w:lineRule="auto"/>
              <w:rPr>
                <w:rFonts w:ascii="Calibri" w:eastAsia="Times New Roman" w:hAnsi="Calibri" w:cs="Times New Roman"/>
                <w:color w:val="000000"/>
                <w:sz w:val="18"/>
                <w:szCs w:val="18"/>
              </w:rPr>
            </w:pPr>
          </w:p>
        </w:tc>
        <w:tc>
          <w:tcPr>
            <w:tcW w:w="800" w:type="pc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Pr="006816F3" w:rsidRDefault="00BC3217" w:rsidP="00CC1F28">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M&amp;E Provider Leader</w:t>
            </w:r>
            <w:r w:rsidR="00CC1F28">
              <w:rPr>
                <w:rFonts w:ascii="Calibri" w:eastAsia="Times New Roman" w:hAnsi="Calibri" w:cs="Times New Roman"/>
                <w:color w:val="000000"/>
                <w:sz w:val="18"/>
                <w:szCs w:val="18"/>
              </w:rPr>
              <w:t>,</w:t>
            </w:r>
            <w:r w:rsidRPr="006816F3">
              <w:rPr>
                <w:rFonts w:ascii="Calibri" w:eastAsia="Times New Roman" w:hAnsi="Calibri" w:cs="Times New Roman"/>
                <w:color w:val="000000"/>
                <w:sz w:val="18"/>
                <w:szCs w:val="18"/>
              </w:rPr>
              <w:t xml:space="preserve"> Central Tablelands LLS Snr Land Services Officer (HCVAE)</w:t>
            </w:r>
            <w:r w:rsidR="00CC1F28">
              <w:rPr>
                <w:rFonts w:ascii="Calibri" w:eastAsia="Times New Roman" w:hAnsi="Calibri" w:cs="Times New Roman"/>
                <w:color w:val="000000"/>
                <w:sz w:val="18"/>
                <w:szCs w:val="18"/>
              </w:rPr>
              <w:t xml:space="preserve"> and CEWO area leader</w:t>
            </w:r>
            <w:r w:rsidRPr="006816F3">
              <w:rPr>
                <w:rFonts w:ascii="Calibri" w:eastAsia="Times New Roman" w:hAnsi="Calibri" w:cs="Times New Roman"/>
                <w:color w:val="000000"/>
                <w:sz w:val="18"/>
                <w:szCs w:val="18"/>
              </w:rPr>
              <w:t xml:space="preserve">; each of the </w:t>
            </w:r>
            <w:r w:rsidR="008F4DFB">
              <w:rPr>
                <w:rFonts w:ascii="Calibri" w:eastAsia="Times New Roman" w:hAnsi="Calibri" w:cs="Times New Roman"/>
                <w:color w:val="000000"/>
                <w:sz w:val="18"/>
                <w:szCs w:val="18"/>
              </w:rPr>
              <w:t>theme</w:t>
            </w:r>
            <w:r w:rsidR="001B5E00" w:rsidRPr="006816F3">
              <w:rPr>
                <w:rFonts w:ascii="Calibri" w:eastAsia="Times New Roman" w:hAnsi="Calibri" w:cs="Times New Roman"/>
                <w:color w:val="000000"/>
                <w:sz w:val="18"/>
                <w:szCs w:val="18"/>
              </w:rPr>
              <w:t xml:space="preserve"> </w:t>
            </w:r>
            <w:r w:rsidRPr="006816F3">
              <w:rPr>
                <w:rFonts w:ascii="Calibri" w:eastAsia="Times New Roman" w:hAnsi="Calibri" w:cs="Times New Roman"/>
                <w:color w:val="000000"/>
                <w:sz w:val="18"/>
                <w:szCs w:val="18"/>
              </w:rPr>
              <w:t>leaders and/or research field team</w:t>
            </w:r>
          </w:p>
        </w:tc>
        <w:tc>
          <w:tcPr>
            <w:tcW w:w="1150" w:type="pc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Event-based, annually to coincide with Annual Area evaluation report: around November each year or after each discrete monitoring period</w:t>
            </w:r>
          </w:p>
        </w:tc>
      </w:tr>
      <w:tr w:rsidR="00BC3217" w:rsidRPr="006816F3" w:rsidTr="00B253FF">
        <w:trPr>
          <w:trHeight w:val="1525"/>
        </w:trPr>
        <w:tc>
          <w:tcPr>
            <w:tcW w:w="485" w:type="pct"/>
            <w:tcBorders>
              <w:top w:val="single" w:sz="8" w:space="0" w:color="FFFFFF"/>
              <w:left w:val="single" w:sz="8" w:space="0" w:color="FFFFFF"/>
              <w:bottom w:val="single" w:sz="8" w:space="0" w:color="FFFFFF"/>
              <w:right w:val="single" w:sz="12" w:space="0" w:color="FFFFFF"/>
            </w:tcBorders>
            <w:shd w:val="clear" w:color="auto" w:fill="4F81BD" w:themeFill="accent1"/>
            <w:hideMark/>
          </w:tcPr>
          <w:p w:rsidR="00BC3217" w:rsidRPr="00B253FF" w:rsidRDefault="00BC3217" w:rsidP="00BC3217">
            <w:pPr>
              <w:spacing w:after="0" w:line="240" w:lineRule="auto"/>
              <w:rPr>
                <w:rFonts w:ascii="Calibri" w:eastAsia="Times New Roman" w:hAnsi="Calibri" w:cs="Times New Roman"/>
                <w:bCs/>
                <w:color w:val="FFFFFF" w:themeColor="background1"/>
                <w:sz w:val="18"/>
                <w:szCs w:val="18"/>
              </w:rPr>
            </w:pPr>
            <w:r w:rsidRPr="00B253FF">
              <w:rPr>
                <w:rFonts w:ascii="Calibri" w:eastAsia="Times New Roman" w:hAnsi="Calibri" w:cs="Times New Roman"/>
                <w:bCs/>
                <w:color w:val="FFFFFF" w:themeColor="background1"/>
                <w:sz w:val="18"/>
                <w:szCs w:val="18"/>
              </w:rPr>
              <w:t>(4)</w:t>
            </w:r>
          </w:p>
        </w:tc>
        <w:tc>
          <w:tcPr>
            <w:tcW w:w="747" w:type="pc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 xml:space="preserve">Grievance </w:t>
            </w:r>
          </w:p>
        </w:tc>
        <w:tc>
          <w:tcPr>
            <w:tcW w:w="697" w:type="pc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 xml:space="preserve">Affected landholders </w:t>
            </w:r>
          </w:p>
        </w:tc>
        <w:tc>
          <w:tcPr>
            <w:tcW w:w="1121" w:type="pc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Any proposed dispute resolution action (e.g. letter of response, face-to-face mediation and any correspondence received by affected landholder)</w:t>
            </w:r>
          </w:p>
        </w:tc>
        <w:tc>
          <w:tcPr>
            <w:tcW w:w="800" w:type="pc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CEWO area leader, M&amp;E Provider Leader, and Central Tablelands LLS Snr Land Services Officer (HCVAE)</w:t>
            </w:r>
          </w:p>
        </w:tc>
        <w:tc>
          <w:tcPr>
            <w:tcW w:w="1150" w:type="pc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If required</w:t>
            </w:r>
          </w:p>
        </w:tc>
      </w:tr>
      <w:tr w:rsidR="00BC3217" w:rsidRPr="006816F3" w:rsidTr="00B253FF">
        <w:trPr>
          <w:trHeight w:val="567"/>
        </w:trPr>
        <w:tc>
          <w:tcPr>
            <w:tcW w:w="485" w:type="pct"/>
            <w:vMerge w:val="restart"/>
            <w:tcBorders>
              <w:top w:val="single" w:sz="8" w:space="0" w:color="FFFFFF"/>
              <w:left w:val="single" w:sz="8" w:space="0" w:color="FFFFFF"/>
              <w:bottom w:val="single" w:sz="8" w:space="0" w:color="FFFFFF"/>
            </w:tcBorders>
            <w:shd w:val="clear" w:color="auto" w:fill="4F81BD" w:themeFill="accent1"/>
            <w:hideMark/>
          </w:tcPr>
          <w:p w:rsidR="00BC3217" w:rsidRPr="00B253FF" w:rsidRDefault="00BC3217" w:rsidP="00BC3217">
            <w:pPr>
              <w:spacing w:after="0" w:line="240" w:lineRule="auto"/>
              <w:rPr>
                <w:rFonts w:ascii="Calibri" w:eastAsia="Times New Roman" w:hAnsi="Calibri" w:cs="Times New Roman"/>
                <w:color w:val="FFFFFF" w:themeColor="background1"/>
                <w:sz w:val="18"/>
                <w:szCs w:val="18"/>
              </w:rPr>
            </w:pPr>
            <w:r w:rsidRPr="00B253FF">
              <w:rPr>
                <w:rFonts w:ascii="Calibri" w:eastAsia="Times New Roman" w:hAnsi="Calibri" w:cs="Times New Roman"/>
                <w:color w:val="FFFFFF" w:themeColor="background1"/>
                <w:sz w:val="18"/>
                <w:szCs w:val="18"/>
              </w:rPr>
              <w:t>(6)</w:t>
            </w:r>
          </w:p>
        </w:tc>
        <w:tc>
          <w:tcPr>
            <w:tcW w:w="747" w:type="pct"/>
            <w:vMerge w:val="restart"/>
            <w:tcBorders>
              <w:bottom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 xml:space="preserve">Opportunistic presentations as existing community events </w:t>
            </w:r>
          </w:p>
        </w:tc>
        <w:tc>
          <w:tcPr>
            <w:tcW w:w="697" w:type="pct"/>
            <w:vMerge w:val="restar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Affected communities</w:t>
            </w:r>
          </w:p>
        </w:tc>
        <w:tc>
          <w:tcPr>
            <w:tcW w:w="1121" w:type="pct"/>
            <w:tcBorders>
              <w:top w:val="single" w:sz="4" w:space="0" w:color="auto"/>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xml:space="preserve">• Provision of Key Messages and approved communication material (e.g. Media Releases, item in newsletters) at Local Land Services stalls at local community events (e.g. Henty Field Days) </w:t>
            </w:r>
          </w:p>
        </w:tc>
        <w:tc>
          <w:tcPr>
            <w:tcW w:w="800" w:type="pct"/>
            <w:vMerge w:val="restart"/>
            <w:tcBorders>
              <w:top w:val="single" w:sz="4" w:space="0" w:color="auto"/>
              <w:left w:val="single" w:sz="8" w:space="0" w:color="FFFFFF"/>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C00000"/>
                <w:sz w:val="18"/>
                <w:szCs w:val="18"/>
              </w:rPr>
            </w:pPr>
            <w:r w:rsidRPr="006816F3">
              <w:rPr>
                <w:rFonts w:ascii="Calibri" w:eastAsia="Times New Roman" w:hAnsi="Calibri" w:cs="Times New Roman"/>
                <w:bCs/>
                <w:color w:val="C00000"/>
                <w:sz w:val="18"/>
                <w:szCs w:val="18"/>
              </w:rPr>
              <w:t>Not scheduled activities at this stage, to be put to the CEWO area leader for approval from Director , Monitoring and Evaluation Section within CEWO, if such opportunities arise or are requested; M&amp;E Provider Leader, and Central Tablelands LLS Snr Land Services Officer (HCVAE)</w:t>
            </w:r>
          </w:p>
        </w:tc>
        <w:tc>
          <w:tcPr>
            <w:tcW w:w="1150" w:type="pct"/>
            <w:vMerge w:val="restart"/>
            <w:tcBorders>
              <w:top w:val="single" w:sz="4" w:space="0" w:color="auto"/>
              <w:left w:val="single" w:sz="8" w:space="0" w:color="FFFFFF"/>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If LLS or partners have stalls at appropriate venues (e.g. Henty Field Days, local shows e.g. Booligal and Hillston shows) or other Local Land Services awareness raising events e.g. Carp a Thons, community forums. If request for presentations occur from either affected communities via affected landholders or exposure to official media (newspaper articles, press releases etc)</w:t>
            </w:r>
          </w:p>
        </w:tc>
      </w:tr>
      <w:tr w:rsidR="00BC3217" w:rsidRPr="006816F3" w:rsidTr="00B253FF">
        <w:trPr>
          <w:trHeight w:val="1725"/>
        </w:trPr>
        <w:tc>
          <w:tcPr>
            <w:tcW w:w="485" w:type="pct"/>
            <w:vMerge/>
            <w:tcBorders>
              <w:top w:val="single" w:sz="8" w:space="0" w:color="FFFFFF"/>
              <w:left w:val="single" w:sz="8" w:space="0" w:color="FFFFFF"/>
              <w:bottom w:val="single" w:sz="8" w:space="0" w:color="FFFFFF"/>
            </w:tcBorders>
            <w:shd w:val="clear" w:color="auto" w:fill="4F81BD" w:themeFill="accent1"/>
            <w:vAlign w:val="center"/>
            <w:hideMark/>
          </w:tcPr>
          <w:p w:rsidR="00BC3217" w:rsidRPr="00B253FF" w:rsidRDefault="00BC3217" w:rsidP="00BC3217">
            <w:pPr>
              <w:spacing w:after="0" w:line="240" w:lineRule="auto"/>
              <w:rPr>
                <w:rFonts w:ascii="Calibri" w:eastAsia="Times New Roman" w:hAnsi="Calibri" w:cs="Times New Roman"/>
                <w:color w:val="FFFFFF" w:themeColor="background1"/>
                <w:sz w:val="18"/>
                <w:szCs w:val="18"/>
              </w:rPr>
            </w:pPr>
          </w:p>
        </w:tc>
        <w:tc>
          <w:tcPr>
            <w:tcW w:w="747" w:type="pct"/>
            <w:vMerge/>
            <w:tcBorders>
              <w:top w:val="nil"/>
              <w:bottom w:val="single" w:sz="8" w:space="0" w:color="FFFFFF"/>
            </w:tcBorders>
            <w:shd w:val="clear" w:color="auto" w:fill="F2F2F2" w:themeFill="background1" w:themeFillShade="F2"/>
            <w:vAlign w:val="center"/>
            <w:hideMark/>
          </w:tcPr>
          <w:p w:rsidR="00BC3217" w:rsidRPr="006816F3" w:rsidRDefault="00BC3217" w:rsidP="00BC3217">
            <w:pPr>
              <w:spacing w:after="0" w:line="240" w:lineRule="auto"/>
              <w:rPr>
                <w:rFonts w:ascii="Calibri" w:eastAsia="Times New Roman" w:hAnsi="Calibri" w:cs="Times New Roman"/>
                <w:bCs/>
                <w:color w:val="000000"/>
                <w:sz w:val="18"/>
                <w:szCs w:val="18"/>
              </w:rPr>
            </w:pPr>
          </w:p>
        </w:tc>
        <w:tc>
          <w:tcPr>
            <w:tcW w:w="697" w:type="pct"/>
            <w:vMerge/>
            <w:tcBorders>
              <w:top w:val="nil"/>
              <w:left w:val="nil"/>
              <w:bottom w:val="single" w:sz="8" w:space="0" w:color="FFFFFF"/>
              <w:right w:val="single" w:sz="8" w:space="0" w:color="FFFFFF"/>
            </w:tcBorders>
            <w:shd w:val="clear" w:color="auto" w:fill="F2F2F2" w:themeFill="background1" w:themeFillShade="F2"/>
            <w:vAlign w:val="center"/>
            <w:hideMark/>
          </w:tcPr>
          <w:p w:rsidR="00BC3217" w:rsidRPr="006816F3" w:rsidRDefault="00BC3217" w:rsidP="00BC3217">
            <w:pPr>
              <w:spacing w:after="0" w:line="240" w:lineRule="auto"/>
              <w:rPr>
                <w:rFonts w:ascii="Calibri" w:eastAsia="Times New Roman" w:hAnsi="Calibri" w:cs="Times New Roman"/>
                <w:bCs/>
                <w:color w:val="000000"/>
                <w:sz w:val="18"/>
                <w:szCs w:val="18"/>
              </w:rPr>
            </w:pPr>
          </w:p>
        </w:tc>
        <w:tc>
          <w:tcPr>
            <w:tcW w:w="1121" w:type="pct"/>
            <w:tcBorders>
              <w:top w:val="nil"/>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xml:space="preserve">• Potential presentation at partnerships forums or Local Land Services events, for example, Science Forum                                                                                            </w:t>
            </w:r>
          </w:p>
        </w:tc>
        <w:tc>
          <w:tcPr>
            <w:tcW w:w="800" w:type="pct"/>
            <w:vMerge/>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rsidR="00BC3217" w:rsidRPr="006816F3" w:rsidRDefault="00BC3217" w:rsidP="00BC3217">
            <w:pPr>
              <w:spacing w:after="0" w:line="240" w:lineRule="auto"/>
              <w:rPr>
                <w:rFonts w:ascii="Calibri" w:eastAsia="Times New Roman" w:hAnsi="Calibri" w:cs="Times New Roman"/>
                <w:bCs/>
                <w:color w:val="C00000"/>
                <w:sz w:val="18"/>
                <w:szCs w:val="18"/>
              </w:rPr>
            </w:pPr>
          </w:p>
        </w:tc>
        <w:tc>
          <w:tcPr>
            <w:tcW w:w="1150" w:type="pct"/>
            <w:vMerge/>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rsidR="00BC3217" w:rsidRPr="006816F3" w:rsidRDefault="00BC3217" w:rsidP="00BC3217">
            <w:pPr>
              <w:spacing w:after="0" w:line="240" w:lineRule="auto"/>
              <w:rPr>
                <w:rFonts w:ascii="Calibri" w:eastAsia="Times New Roman" w:hAnsi="Calibri" w:cs="Times New Roman"/>
                <w:color w:val="000000"/>
                <w:sz w:val="18"/>
                <w:szCs w:val="18"/>
              </w:rPr>
            </w:pPr>
          </w:p>
        </w:tc>
      </w:tr>
      <w:tr w:rsidR="00BC3217" w:rsidRPr="006816F3" w:rsidTr="00B253FF">
        <w:trPr>
          <w:trHeight w:val="7455"/>
        </w:trPr>
        <w:tc>
          <w:tcPr>
            <w:tcW w:w="485" w:type="pct"/>
            <w:vMerge w:val="restart"/>
            <w:tcBorders>
              <w:top w:val="single" w:sz="8" w:space="0" w:color="FFFFFF"/>
              <w:left w:val="single" w:sz="8" w:space="0" w:color="FFFFFF"/>
              <w:bottom w:val="single" w:sz="8" w:space="0" w:color="FFFFFF"/>
              <w:right w:val="single" w:sz="12" w:space="0" w:color="FFFFFF"/>
            </w:tcBorders>
            <w:shd w:val="clear" w:color="auto" w:fill="4F81BD" w:themeFill="accent1"/>
            <w:hideMark/>
          </w:tcPr>
          <w:p w:rsidR="00BC3217" w:rsidRPr="00B253FF" w:rsidRDefault="00BC3217" w:rsidP="00BC3217">
            <w:pPr>
              <w:spacing w:after="0" w:line="240" w:lineRule="auto"/>
              <w:rPr>
                <w:rFonts w:ascii="Calibri" w:eastAsia="Times New Roman" w:hAnsi="Calibri" w:cs="Times New Roman"/>
                <w:color w:val="FFFFFF" w:themeColor="background1"/>
                <w:sz w:val="18"/>
                <w:szCs w:val="18"/>
              </w:rPr>
            </w:pPr>
            <w:r w:rsidRPr="00B253FF">
              <w:rPr>
                <w:rFonts w:ascii="Calibri" w:eastAsia="Times New Roman" w:hAnsi="Calibri" w:cs="Times New Roman"/>
                <w:color w:val="FFFFFF" w:themeColor="background1"/>
                <w:sz w:val="18"/>
                <w:szCs w:val="18"/>
              </w:rPr>
              <w:t>(7)</w:t>
            </w:r>
          </w:p>
        </w:tc>
        <w:tc>
          <w:tcPr>
            <w:tcW w:w="747" w:type="pct"/>
            <w:vMerge w:val="restart"/>
            <w:tcBorders>
              <w:top w:val="single" w:sz="8" w:space="0" w:color="FFFFFF"/>
              <w:left w:val="single" w:sz="12" w:space="0" w:color="FFFFFF"/>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Media and internal communication products (i.e. Fact Sheet)</w:t>
            </w:r>
          </w:p>
        </w:tc>
        <w:tc>
          <w:tcPr>
            <w:tcW w:w="697" w:type="pct"/>
            <w:vMerge w:val="restart"/>
            <w:tcBorders>
              <w:top w:val="single" w:sz="8" w:space="0" w:color="FFFFFF"/>
              <w:left w:val="single" w:sz="8" w:space="0" w:color="FFFFFF"/>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All stakeholders especially non-targeted general public and affected communities and landholders</w:t>
            </w:r>
          </w:p>
        </w:tc>
        <w:tc>
          <w:tcPr>
            <w:tcW w:w="1121" w:type="pct"/>
            <w:vMerge w:val="restart"/>
            <w:tcBorders>
              <w:top w:val="single" w:sz="8" w:space="0" w:color="FFFFFF"/>
              <w:left w:val="single" w:sz="8" w:space="0" w:color="FFFFFF"/>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xml:space="preserve">• Media releases                   • Newspaper editorials (local and regional/state) •Local ABC radio •Newsletters (including E-newsletters),such as LLS newsletters and Lachlan Environmental Water Management Plan newsletters                              • LTIM Project dedicated project page on LEWMP website (www.lrwg.com.au), which would be updated via LRWG Executive Officer after obtaining </w:t>
            </w:r>
            <w:r w:rsidRPr="006816F3">
              <w:rPr>
                <w:rFonts w:ascii="Calibri" w:eastAsia="Times New Roman" w:hAnsi="Calibri" w:cs="Times New Roman"/>
                <w:bCs/>
                <w:color w:val="C00000"/>
                <w:sz w:val="18"/>
                <w:szCs w:val="18"/>
              </w:rPr>
              <w:t>permission from Direction, Monitoring and Evaluation Section within CEWO</w:t>
            </w:r>
            <w:r w:rsidRPr="006816F3">
              <w:rPr>
                <w:rFonts w:ascii="Calibri" w:eastAsia="Times New Roman" w:hAnsi="Calibri" w:cs="Times New Roman"/>
                <w:color w:val="000000"/>
                <w:sz w:val="18"/>
                <w:szCs w:val="18"/>
              </w:rPr>
              <w:t xml:space="preserve">                                     •Social media                                                   • Utilise Western/Riverina Local Land Services (LLS) networks and planned project activities e.g. distribute newsletters, website, fact sheets, field days, forums</w:t>
            </w:r>
          </w:p>
        </w:tc>
        <w:tc>
          <w:tcPr>
            <w:tcW w:w="800" w:type="pct"/>
            <w:vMerge w:val="restart"/>
            <w:tcBorders>
              <w:top w:val="single" w:sz="8" w:space="0" w:color="FFFFFF"/>
              <w:left w:val="single" w:sz="8" w:space="0" w:color="FFFFFF"/>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C00000"/>
                <w:sz w:val="18"/>
                <w:szCs w:val="18"/>
              </w:rPr>
            </w:pPr>
            <w:r w:rsidRPr="006816F3">
              <w:rPr>
                <w:rFonts w:ascii="Calibri" w:eastAsia="Times New Roman" w:hAnsi="Calibri" w:cs="Times New Roman"/>
                <w:bCs/>
                <w:color w:val="C00000"/>
                <w:sz w:val="18"/>
                <w:szCs w:val="18"/>
              </w:rPr>
              <w:t>NOT TO OCCURE WITHOUT EXPRESS PERMISSION OF Director, Monitoring and Evaluation Section within CEWO facilitated via CEWO area leader, M&amp;E Provider Leader, and Central Tablelands LLS Snr Land Services Officer (HCVAE)</w:t>
            </w:r>
          </w:p>
        </w:tc>
        <w:tc>
          <w:tcPr>
            <w:tcW w:w="1150" w:type="pct"/>
            <w:vMerge w:val="restart"/>
            <w:tcBorders>
              <w:top w:val="single" w:sz="8" w:space="0" w:color="FFFFFF"/>
              <w:left w:val="single" w:sz="8" w:space="0" w:color="FFFFFF"/>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xml:space="preserve">Event and outcome based, opportunistically as they arise with existing networks, such as:                                                                         • 4 times a year for quarterly LRWG internal newsletter via Lachlan CSC and LVW, LRWG landholder email distribution lists and connections with Water Trust Districts.                                                          • Regularly or as ‘good news stories’ or outcomes of watering events become apparent – posted on Lachlan LTIM Project page on LEWMP website. </w:t>
            </w:r>
          </w:p>
        </w:tc>
      </w:tr>
      <w:tr w:rsidR="00BC3217" w:rsidRPr="006816F3" w:rsidTr="00B253FF">
        <w:trPr>
          <w:trHeight w:val="220"/>
        </w:trPr>
        <w:tc>
          <w:tcPr>
            <w:tcW w:w="485" w:type="pct"/>
            <w:vMerge/>
            <w:tcBorders>
              <w:top w:val="single" w:sz="8" w:space="0" w:color="FFFFFF"/>
              <w:left w:val="single" w:sz="8" w:space="0" w:color="FFFFFF"/>
              <w:bottom w:val="single" w:sz="8" w:space="0" w:color="FFFFFF"/>
              <w:right w:val="single" w:sz="12" w:space="0" w:color="FFFFFF"/>
            </w:tcBorders>
            <w:shd w:val="clear" w:color="auto" w:fill="4F81BD" w:themeFill="accent1"/>
            <w:vAlign w:val="center"/>
            <w:hideMark/>
          </w:tcPr>
          <w:p w:rsidR="00BC3217" w:rsidRPr="00B253FF" w:rsidRDefault="00BC3217" w:rsidP="00BC3217">
            <w:pPr>
              <w:spacing w:after="0" w:line="240" w:lineRule="auto"/>
              <w:rPr>
                <w:rFonts w:ascii="Calibri" w:eastAsia="Times New Roman" w:hAnsi="Calibri" w:cs="Times New Roman"/>
                <w:color w:val="FFFFFF" w:themeColor="background1"/>
                <w:sz w:val="18"/>
                <w:szCs w:val="18"/>
              </w:rPr>
            </w:pPr>
          </w:p>
        </w:tc>
        <w:tc>
          <w:tcPr>
            <w:tcW w:w="747" w:type="pct"/>
            <w:vMerge/>
            <w:tcBorders>
              <w:top w:val="single" w:sz="8" w:space="0" w:color="FFFFFF"/>
              <w:left w:val="single" w:sz="12" w:space="0" w:color="FFFFFF"/>
              <w:bottom w:val="single" w:sz="8" w:space="0" w:color="FFFFFF"/>
              <w:right w:val="single" w:sz="8" w:space="0" w:color="FFFFFF"/>
            </w:tcBorders>
            <w:shd w:val="clear" w:color="auto" w:fill="F2F2F2" w:themeFill="background1" w:themeFillShade="F2"/>
            <w:vAlign w:val="center"/>
            <w:hideMark/>
          </w:tcPr>
          <w:p w:rsidR="00BC3217" w:rsidRPr="006816F3" w:rsidRDefault="00BC3217" w:rsidP="00BC3217">
            <w:pPr>
              <w:spacing w:after="0" w:line="240" w:lineRule="auto"/>
              <w:rPr>
                <w:rFonts w:ascii="Calibri" w:eastAsia="Times New Roman" w:hAnsi="Calibri" w:cs="Times New Roman"/>
                <w:b/>
                <w:bCs/>
                <w:color w:val="000000"/>
                <w:sz w:val="18"/>
                <w:szCs w:val="18"/>
              </w:rPr>
            </w:pPr>
          </w:p>
        </w:tc>
        <w:tc>
          <w:tcPr>
            <w:tcW w:w="697" w:type="pct"/>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hideMark/>
          </w:tcPr>
          <w:p w:rsidR="00BC3217" w:rsidRPr="006816F3" w:rsidRDefault="00BC3217" w:rsidP="00BC3217">
            <w:pPr>
              <w:spacing w:after="0" w:line="240" w:lineRule="auto"/>
              <w:rPr>
                <w:rFonts w:ascii="Calibri" w:eastAsia="Times New Roman" w:hAnsi="Calibri" w:cs="Times New Roman"/>
                <w:b/>
                <w:bCs/>
                <w:color w:val="000000"/>
                <w:sz w:val="18"/>
                <w:szCs w:val="18"/>
              </w:rPr>
            </w:pPr>
          </w:p>
        </w:tc>
        <w:tc>
          <w:tcPr>
            <w:tcW w:w="1121" w:type="pct"/>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hideMark/>
          </w:tcPr>
          <w:p w:rsidR="00BC3217" w:rsidRPr="006816F3" w:rsidRDefault="00BC3217" w:rsidP="00BC3217">
            <w:pPr>
              <w:spacing w:after="0" w:line="240" w:lineRule="auto"/>
              <w:rPr>
                <w:rFonts w:ascii="Calibri" w:eastAsia="Times New Roman" w:hAnsi="Calibri" w:cs="Times New Roman"/>
                <w:color w:val="000000"/>
                <w:sz w:val="18"/>
                <w:szCs w:val="18"/>
              </w:rPr>
            </w:pPr>
          </w:p>
        </w:tc>
        <w:tc>
          <w:tcPr>
            <w:tcW w:w="800" w:type="pct"/>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hideMark/>
          </w:tcPr>
          <w:p w:rsidR="00BC3217" w:rsidRPr="006816F3" w:rsidRDefault="00BC3217" w:rsidP="00BC3217">
            <w:pPr>
              <w:spacing w:after="0" w:line="240" w:lineRule="auto"/>
              <w:rPr>
                <w:rFonts w:ascii="Calibri" w:eastAsia="Times New Roman" w:hAnsi="Calibri" w:cs="Times New Roman"/>
                <w:b/>
                <w:bCs/>
                <w:color w:val="C00000"/>
                <w:sz w:val="18"/>
                <w:szCs w:val="18"/>
              </w:rPr>
            </w:pPr>
          </w:p>
        </w:tc>
        <w:tc>
          <w:tcPr>
            <w:tcW w:w="1150" w:type="pct"/>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hideMark/>
          </w:tcPr>
          <w:p w:rsidR="00BC3217" w:rsidRPr="006816F3" w:rsidRDefault="00BC3217" w:rsidP="00BC3217">
            <w:pPr>
              <w:spacing w:after="0" w:line="240" w:lineRule="auto"/>
              <w:rPr>
                <w:rFonts w:ascii="Calibri" w:eastAsia="Times New Roman" w:hAnsi="Calibri" w:cs="Times New Roman"/>
                <w:color w:val="000000"/>
                <w:sz w:val="18"/>
                <w:szCs w:val="18"/>
              </w:rPr>
            </w:pPr>
          </w:p>
        </w:tc>
      </w:tr>
      <w:tr w:rsidR="00BC3217" w:rsidRPr="006816F3" w:rsidTr="00B253FF">
        <w:trPr>
          <w:trHeight w:val="2085"/>
        </w:trPr>
        <w:tc>
          <w:tcPr>
            <w:tcW w:w="485" w:type="pct"/>
            <w:tcBorders>
              <w:top w:val="single" w:sz="8" w:space="0" w:color="FFFFFF"/>
              <w:left w:val="single" w:sz="8" w:space="0" w:color="FFFFFF"/>
              <w:bottom w:val="single" w:sz="8" w:space="0" w:color="FFFFFF"/>
              <w:right w:val="single" w:sz="12" w:space="0" w:color="FFFFFF"/>
            </w:tcBorders>
            <w:shd w:val="clear" w:color="auto" w:fill="4F81BD" w:themeFill="accent1"/>
            <w:hideMark/>
          </w:tcPr>
          <w:p w:rsidR="00BC3217" w:rsidRPr="00B253FF" w:rsidRDefault="00BC3217" w:rsidP="00BC3217">
            <w:pPr>
              <w:spacing w:after="0" w:line="240" w:lineRule="auto"/>
              <w:rPr>
                <w:rFonts w:ascii="Calibri" w:eastAsia="Times New Roman" w:hAnsi="Calibri" w:cs="Times New Roman"/>
                <w:color w:val="FFFFFF" w:themeColor="background1"/>
                <w:sz w:val="18"/>
                <w:szCs w:val="18"/>
              </w:rPr>
            </w:pPr>
            <w:r w:rsidRPr="00B253FF">
              <w:rPr>
                <w:rFonts w:ascii="Calibri" w:eastAsia="Times New Roman" w:hAnsi="Calibri" w:cs="Times New Roman"/>
                <w:color w:val="FFFFFF" w:themeColor="background1"/>
                <w:sz w:val="18"/>
                <w:szCs w:val="18"/>
              </w:rPr>
              <w:t>(8)</w:t>
            </w:r>
          </w:p>
        </w:tc>
        <w:tc>
          <w:tcPr>
            <w:tcW w:w="747"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LRWG initial consultation</w:t>
            </w:r>
          </w:p>
        </w:tc>
        <w:tc>
          <w:tcPr>
            <w:tcW w:w="697"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LRWG</w:t>
            </w:r>
          </w:p>
        </w:tc>
        <w:tc>
          <w:tcPr>
            <w:tcW w:w="1121"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LRWG Quarterly meeting: The LTIM Project agreed as standing Agenda Item at each LRWG meeting and a summary update of LTIM Project will be provided to LRWG by LRWG Executive Officer after prior review by Selected Area Working Group, in particular, CEWO area leader</w:t>
            </w:r>
          </w:p>
        </w:tc>
        <w:tc>
          <w:tcPr>
            <w:tcW w:w="800"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A10D93">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xml:space="preserve">CEWO area leader, </w:t>
            </w:r>
            <w:r w:rsidR="00A10D93">
              <w:rPr>
                <w:rFonts w:ascii="Calibri" w:eastAsia="Times New Roman" w:hAnsi="Calibri" w:cs="Times New Roman"/>
                <w:color w:val="000000"/>
                <w:sz w:val="18"/>
                <w:szCs w:val="18"/>
              </w:rPr>
              <w:t>Lachlan LTIM Reference Group</w:t>
            </w:r>
            <w:r w:rsidRPr="006816F3">
              <w:rPr>
                <w:rFonts w:ascii="Calibri" w:eastAsia="Times New Roman" w:hAnsi="Calibri" w:cs="Times New Roman"/>
                <w:color w:val="000000"/>
                <w:sz w:val="18"/>
                <w:szCs w:val="18"/>
              </w:rPr>
              <w:t xml:space="preserve">; Central Tablelands LLS Snr Land Services Officer (HCVAE) as LRWG Executive Officer </w:t>
            </w:r>
          </w:p>
        </w:tc>
        <w:tc>
          <w:tcPr>
            <w:tcW w:w="1150"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xml:space="preserve">Wednesday 26 February 2014 with outcomes reported back to M&amp;E Provider Leader and CEWO area leader, and used to inform the final M&amp;E Plan due 17 April 2014. LTIM Project discussed at LRWG 9 April 2014 meeting.          </w:t>
            </w:r>
          </w:p>
        </w:tc>
      </w:tr>
      <w:tr w:rsidR="00BC3217" w:rsidRPr="006816F3" w:rsidTr="00B253FF">
        <w:trPr>
          <w:trHeight w:val="689"/>
        </w:trPr>
        <w:tc>
          <w:tcPr>
            <w:tcW w:w="485" w:type="pct"/>
            <w:vMerge w:val="restart"/>
            <w:tcBorders>
              <w:top w:val="single" w:sz="8" w:space="0" w:color="FFFFFF"/>
              <w:left w:val="single" w:sz="8" w:space="0" w:color="FFFFFF"/>
              <w:bottom w:val="single" w:sz="8" w:space="0" w:color="FFFFFF"/>
              <w:right w:val="single" w:sz="12" w:space="0" w:color="FFFFFF"/>
            </w:tcBorders>
            <w:shd w:val="clear" w:color="auto" w:fill="4F81BD" w:themeFill="accent1"/>
            <w:hideMark/>
          </w:tcPr>
          <w:p w:rsidR="00BC3217" w:rsidRPr="00B253FF" w:rsidRDefault="00BC3217" w:rsidP="00BC3217">
            <w:pPr>
              <w:spacing w:after="0" w:line="240" w:lineRule="auto"/>
              <w:rPr>
                <w:rFonts w:ascii="Calibri" w:eastAsia="Times New Roman" w:hAnsi="Calibri" w:cs="Times New Roman"/>
                <w:color w:val="FFFFFF" w:themeColor="background1"/>
                <w:sz w:val="18"/>
                <w:szCs w:val="18"/>
              </w:rPr>
            </w:pPr>
            <w:r w:rsidRPr="00B253FF">
              <w:rPr>
                <w:rFonts w:ascii="Calibri" w:eastAsia="Times New Roman" w:hAnsi="Calibri" w:cs="Times New Roman"/>
                <w:color w:val="FFFFFF" w:themeColor="background1"/>
                <w:sz w:val="18"/>
                <w:szCs w:val="18"/>
              </w:rPr>
              <w:t>(9)</w:t>
            </w:r>
          </w:p>
        </w:tc>
        <w:tc>
          <w:tcPr>
            <w:tcW w:w="747" w:type="pct"/>
            <w:vMerge w:val="restart"/>
            <w:tcBorders>
              <w:top w:val="single" w:sz="8" w:space="0" w:color="FFFFFF"/>
              <w:left w:val="single" w:sz="12" w:space="0" w:color="FFFFFF"/>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Ongoing communication with LRWG</w:t>
            </w:r>
          </w:p>
        </w:tc>
        <w:tc>
          <w:tcPr>
            <w:tcW w:w="697" w:type="pct"/>
            <w:vMerge w:val="restart"/>
            <w:tcBorders>
              <w:top w:val="single" w:sz="8" w:space="0" w:color="FFFFFF"/>
              <w:left w:val="single" w:sz="8" w:space="0" w:color="FFFFFF"/>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LRWG</w:t>
            </w:r>
          </w:p>
        </w:tc>
        <w:tc>
          <w:tcPr>
            <w:tcW w:w="1121" w:type="pct"/>
            <w:vMerge w:val="restart"/>
            <w:tcBorders>
              <w:top w:val="single" w:sz="8" w:space="0" w:color="FFFFFF"/>
              <w:left w:val="single" w:sz="8" w:space="0" w:color="FFFFFF"/>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xml:space="preserve">• Any briefing papers or draft products (reports) provided to LRWG via Executive Officer </w:t>
            </w:r>
          </w:p>
        </w:tc>
        <w:tc>
          <w:tcPr>
            <w:tcW w:w="800" w:type="pct"/>
            <w:vMerge w:val="restart"/>
            <w:tcBorders>
              <w:top w:val="single" w:sz="8" w:space="0" w:color="FFFFFF"/>
              <w:left w:val="single" w:sz="8" w:space="0" w:color="FFFFFF"/>
              <w:bottom w:val="single" w:sz="8" w:space="0" w:color="FFFFFF"/>
              <w:right w:val="single" w:sz="8" w:space="0" w:color="FFFFFF"/>
            </w:tcBorders>
            <w:shd w:val="clear" w:color="auto" w:fill="F2F2F2" w:themeFill="background1" w:themeFillShade="F2"/>
            <w:hideMark/>
          </w:tcPr>
          <w:p w:rsidR="00BC3217" w:rsidRPr="006816F3" w:rsidRDefault="00BC3217" w:rsidP="00A10D93">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xml:space="preserve">• Central Tablelands LLS Snr Land Services Officer (HCVAE) and </w:t>
            </w:r>
            <w:r w:rsidR="00A10D93">
              <w:rPr>
                <w:rFonts w:ascii="Calibri" w:eastAsia="Times New Roman" w:hAnsi="Calibri" w:cs="Times New Roman"/>
                <w:color w:val="000000"/>
                <w:sz w:val="18"/>
                <w:szCs w:val="18"/>
              </w:rPr>
              <w:t>Lachlan LTIM Reference Group</w:t>
            </w:r>
          </w:p>
        </w:tc>
        <w:tc>
          <w:tcPr>
            <w:tcW w:w="1150" w:type="pct"/>
            <w:vMerge w:val="restart"/>
            <w:tcBorders>
              <w:top w:val="single" w:sz="8" w:space="0" w:color="FFFFFF"/>
              <w:left w:val="single" w:sz="8" w:space="0" w:color="FFFFFF"/>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xml:space="preserve">As required, however, where possible updates (i.e. </w:t>
            </w:r>
            <w:r w:rsidR="00A10D93">
              <w:rPr>
                <w:rFonts w:ascii="Calibri" w:eastAsia="Times New Roman" w:hAnsi="Calibri" w:cs="Times New Roman"/>
                <w:color w:val="000000"/>
                <w:sz w:val="18"/>
                <w:szCs w:val="18"/>
              </w:rPr>
              <w:t>q</w:t>
            </w:r>
            <w:r w:rsidRPr="006816F3">
              <w:rPr>
                <w:rFonts w:ascii="Calibri" w:eastAsia="Times New Roman" w:hAnsi="Calibri" w:cs="Times New Roman"/>
                <w:color w:val="000000"/>
                <w:sz w:val="18"/>
                <w:szCs w:val="18"/>
              </w:rPr>
              <w:t>uarterly progress reports and draft Annual Area evaluation reports) should coincide with LRWG quarterly meetings                                                                                                                • M&amp;E Provider Leader may attend planning session for Lachlan Valley Annual Watering Plan (~ Feb/March each year)</w:t>
            </w:r>
          </w:p>
        </w:tc>
      </w:tr>
      <w:tr w:rsidR="00BC3217" w:rsidRPr="006816F3" w:rsidTr="00B253FF">
        <w:trPr>
          <w:trHeight w:val="2655"/>
        </w:trPr>
        <w:tc>
          <w:tcPr>
            <w:tcW w:w="485" w:type="pct"/>
            <w:vMerge/>
            <w:tcBorders>
              <w:top w:val="single" w:sz="8" w:space="0" w:color="FFFFFF"/>
              <w:left w:val="single" w:sz="8" w:space="0" w:color="FFFFFF"/>
              <w:bottom w:val="single" w:sz="8" w:space="0" w:color="FFFFFF"/>
              <w:right w:val="single" w:sz="12" w:space="0" w:color="FFFFFF"/>
            </w:tcBorders>
            <w:shd w:val="clear" w:color="auto" w:fill="4F81BD" w:themeFill="accent1"/>
            <w:vAlign w:val="center"/>
            <w:hideMark/>
          </w:tcPr>
          <w:p w:rsidR="00BC3217" w:rsidRPr="00B253FF" w:rsidRDefault="00BC3217" w:rsidP="00BC3217">
            <w:pPr>
              <w:spacing w:after="0" w:line="240" w:lineRule="auto"/>
              <w:rPr>
                <w:rFonts w:ascii="Calibri" w:eastAsia="Times New Roman" w:hAnsi="Calibri" w:cs="Times New Roman"/>
                <w:color w:val="FFFFFF" w:themeColor="background1"/>
                <w:sz w:val="18"/>
                <w:szCs w:val="18"/>
              </w:rPr>
            </w:pPr>
          </w:p>
        </w:tc>
        <w:tc>
          <w:tcPr>
            <w:tcW w:w="747" w:type="pct"/>
            <w:vMerge/>
            <w:tcBorders>
              <w:top w:val="single" w:sz="8" w:space="0" w:color="FFFFFF"/>
              <w:left w:val="single" w:sz="12" w:space="0" w:color="FFFFFF"/>
              <w:bottom w:val="single" w:sz="8" w:space="0" w:color="FFFFFF"/>
              <w:right w:val="single" w:sz="8" w:space="0" w:color="FFFFFF"/>
            </w:tcBorders>
            <w:shd w:val="clear" w:color="auto" w:fill="F2F2F2" w:themeFill="background1" w:themeFillShade="F2"/>
            <w:vAlign w:val="center"/>
            <w:hideMark/>
          </w:tcPr>
          <w:p w:rsidR="00BC3217" w:rsidRPr="006816F3" w:rsidRDefault="00BC3217" w:rsidP="00BC3217">
            <w:pPr>
              <w:spacing w:after="0" w:line="240" w:lineRule="auto"/>
              <w:rPr>
                <w:rFonts w:ascii="Calibri" w:eastAsia="Times New Roman" w:hAnsi="Calibri" w:cs="Times New Roman"/>
                <w:bCs/>
                <w:color w:val="000000"/>
                <w:sz w:val="18"/>
                <w:szCs w:val="18"/>
              </w:rPr>
            </w:pPr>
          </w:p>
        </w:tc>
        <w:tc>
          <w:tcPr>
            <w:tcW w:w="697" w:type="pct"/>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hideMark/>
          </w:tcPr>
          <w:p w:rsidR="00BC3217" w:rsidRPr="006816F3" w:rsidRDefault="00BC3217" w:rsidP="00BC3217">
            <w:pPr>
              <w:spacing w:after="0" w:line="240" w:lineRule="auto"/>
              <w:rPr>
                <w:rFonts w:ascii="Calibri" w:eastAsia="Times New Roman" w:hAnsi="Calibri" w:cs="Times New Roman"/>
                <w:bCs/>
                <w:color w:val="000000"/>
                <w:sz w:val="18"/>
                <w:szCs w:val="18"/>
              </w:rPr>
            </w:pPr>
          </w:p>
        </w:tc>
        <w:tc>
          <w:tcPr>
            <w:tcW w:w="1121" w:type="pct"/>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hideMark/>
          </w:tcPr>
          <w:p w:rsidR="00BC3217" w:rsidRPr="006816F3" w:rsidRDefault="00BC3217" w:rsidP="00BC3217">
            <w:pPr>
              <w:spacing w:after="0" w:line="240" w:lineRule="auto"/>
              <w:rPr>
                <w:rFonts w:ascii="Calibri" w:eastAsia="Times New Roman" w:hAnsi="Calibri" w:cs="Times New Roman"/>
                <w:color w:val="000000"/>
                <w:sz w:val="18"/>
                <w:szCs w:val="18"/>
              </w:rPr>
            </w:pPr>
          </w:p>
        </w:tc>
        <w:tc>
          <w:tcPr>
            <w:tcW w:w="800" w:type="pct"/>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hideMark/>
          </w:tcPr>
          <w:p w:rsidR="00BC3217" w:rsidRPr="006816F3" w:rsidRDefault="00BC3217" w:rsidP="00BC3217">
            <w:pPr>
              <w:spacing w:after="0" w:line="240" w:lineRule="auto"/>
              <w:rPr>
                <w:rFonts w:ascii="Calibri" w:eastAsia="Times New Roman" w:hAnsi="Calibri" w:cs="Times New Roman"/>
                <w:color w:val="000000"/>
                <w:sz w:val="18"/>
                <w:szCs w:val="18"/>
              </w:rPr>
            </w:pPr>
          </w:p>
        </w:tc>
        <w:tc>
          <w:tcPr>
            <w:tcW w:w="1150" w:type="pct"/>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hideMark/>
          </w:tcPr>
          <w:p w:rsidR="00BC3217" w:rsidRPr="006816F3" w:rsidRDefault="00BC3217" w:rsidP="00BC3217">
            <w:pPr>
              <w:spacing w:after="0" w:line="240" w:lineRule="auto"/>
              <w:rPr>
                <w:rFonts w:ascii="Calibri" w:eastAsia="Times New Roman" w:hAnsi="Calibri" w:cs="Times New Roman"/>
                <w:color w:val="000000"/>
                <w:sz w:val="18"/>
                <w:szCs w:val="18"/>
              </w:rPr>
            </w:pPr>
          </w:p>
        </w:tc>
      </w:tr>
      <w:tr w:rsidR="00BC3217" w:rsidRPr="006816F3" w:rsidTr="00B253FF">
        <w:trPr>
          <w:trHeight w:val="854"/>
        </w:trPr>
        <w:tc>
          <w:tcPr>
            <w:tcW w:w="485" w:type="pct"/>
            <w:tcBorders>
              <w:top w:val="single" w:sz="8" w:space="0" w:color="FFFFFF"/>
              <w:left w:val="single" w:sz="8" w:space="0" w:color="FFFFFF"/>
              <w:bottom w:val="single" w:sz="8" w:space="0" w:color="FFFFFF"/>
              <w:right w:val="single" w:sz="12" w:space="0" w:color="FFFFFF"/>
            </w:tcBorders>
            <w:shd w:val="clear" w:color="auto" w:fill="4F81BD" w:themeFill="accent1"/>
            <w:hideMark/>
          </w:tcPr>
          <w:p w:rsidR="00BC3217" w:rsidRPr="00B253FF" w:rsidRDefault="00BC3217" w:rsidP="00BC3217">
            <w:pPr>
              <w:spacing w:after="0" w:line="240" w:lineRule="auto"/>
              <w:rPr>
                <w:rFonts w:ascii="Calibri" w:eastAsia="Times New Roman" w:hAnsi="Calibri" w:cs="Times New Roman"/>
                <w:color w:val="FFFFFF" w:themeColor="background1"/>
                <w:sz w:val="18"/>
                <w:szCs w:val="18"/>
              </w:rPr>
            </w:pPr>
            <w:r w:rsidRPr="00B253FF">
              <w:rPr>
                <w:rFonts w:ascii="Calibri" w:eastAsia="Times New Roman" w:hAnsi="Calibri" w:cs="Times New Roman"/>
                <w:color w:val="FFFFFF" w:themeColor="background1"/>
                <w:sz w:val="18"/>
                <w:szCs w:val="18"/>
              </w:rPr>
              <w:t>(10)</w:t>
            </w:r>
          </w:p>
        </w:tc>
        <w:tc>
          <w:tcPr>
            <w:tcW w:w="747"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Existing stakeholder group pathway</w:t>
            </w:r>
          </w:p>
        </w:tc>
        <w:tc>
          <w:tcPr>
            <w:tcW w:w="697"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Lachlan Customer Service Committee (CSC)</w:t>
            </w:r>
          </w:p>
        </w:tc>
        <w:tc>
          <w:tcPr>
            <w:tcW w:w="1121"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08444A" w:rsidRDefault="00BC3217" w:rsidP="00BC3217">
            <w:pPr>
              <w:spacing w:after="0" w:line="240" w:lineRule="auto"/>
              <w:rPr>
                <w:rFonts w:ascii="Calibri" w:eastAsia="Times New Roman" w:hAnsi="Calibri" w:cs="Times New Roman"/>
                <w:color w:val="000000"/>
                <w:sz w:val="18"/>
                <w:szCs w:val="18"/>
              </w:rPr>
            </w:pPr>
            <w:r w:rsidRPr="0008444A">
              <w:rPr>
                <w:rFonts w:ascii="Calibri" w:eastAsia="Times New Roman" w:hAnsi="Calibri" w:cs="Times New Roman"/>
                <w:color w:val="000000"/>
                <w:sz w:val="18"/>
                <w:szCs w:val="18"/>
              </w:rPr>
              <w:t xml:space="preserve">• </w:t>
            </w:r>
            <w:r w:rsidR="00A10D93" w:rsidRPr="0008444A">
              <w:rPr>
                <w:rFonts w:ascii="Calibri" w:eastAsia="Times New Roman" w:hAnsi="Calibri" w:cs="Times New Roman"/>
                <w:color w:val="000000"/>
                <w:sz w:val="18"/>
                <w:szCs w:val="18"/>
              </w:rPr>
              <w:t xml:space="preserve">Material for </w:t>
            </w:r>
            <w:r w:rsidRPr="0008444A">
              <w:rPr>
                <w:rFonts w:ascii="Calibri" w:eastAsia="Times New Roman" w:hAnsi="Calibri" w:cs="Times New Roman"/>
                <w:color w:val="000000"/>
                <w:sz w:val="18"/>
                <w:szCs w:val="18"/>
              </w:rPr>
              <w:t>LRWG newsletter and CSC briefing papers; potential to present at CSC meeting by request or invitation</w:t>
            </w:r>
          </w:p>
          <w:p w:rsidR="00A10D93" w:rsidRPr="0008444A" w:rsidRDefault="00A10D93" w:rsidP="00BC3217">
            <w:pPr>
              <w:spacing w:after="0" w:line="240" w:lineRule="auto"/>
              <w:rPr>
                <w:rFonts w:ascii="Calibri" w:eastAsia="Times New Roman" w:hAnsi="Calibri" w:cs="Times New Roman"/>
                <w:color w:val="000000"/>
                <w:sz w:val="18"/>
                <w:szCs w:val="18"/>
              </w:rPr>
            </w:pPr>
            <w:r w:rsidRPr="0008444A">
              <w:rPr>
                <w:rFonts w:ascii="Calibri" w:eastAsia="Times New Roman" w:hAnsi="Calibri" w:cs="Times New Roman"/>
                <w:color w:val="000000"/>
                <w:sz w:val="18"/>
                <w:szCs w:val="18"/>
              </w:rPr>
              <w:t>• CEWO to ‘sign-off’ on all materials prior to distribution.</w:t>
            </w:r>
          </w:p>
        </w:tc>
        <w:tc>
          <w:tcPr>
            <w:tcW w:w="800"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As above</w:t>
            </w:r>
          </w:p>
        </w:tc>
        <w:tc>
          <w:tcPr>
            <w:tcW w:w="1150"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As required via above protocols</w:t>
            </w:r>
          </w:p>
        </w:tc>
      </w:tr>
      <w:tr w:rsidR="00BC3217" w:rsidRPr="006816F3" w:rsidTr="00B253FF">
        <w:trPr>
          <w:trHeight w:val="915"/>
        </w:trPr>
        <w:tc>
          <w:tcPr>
            <w:tcW w:w="485" w:type="pct"/>
            <w:tcBorders>
              <w:top w:val="single" w:sz="8" w:space="0" w:color="FFFFFF"/>
              <w:left w:val="single" w:sz="8" w:space="0" w:color="FFFFFF"/>
              <w:bottom w:val="single" w:sz="8" w:space="0" w:color="FFFFFF"/>
              <w:right w:val="single" w:sz="12" w:space="0" w:color="FFFFFF"/>
            </w:tcBorders>
            <w:shd w:val="clear" w:color="auto" w:fill="4F81BD" w:themeFill="accent1"/>
            <w:hideMark/>
          </w:tcPr>
          <w:p w:rsidR="00BC3217" w:rsidRPr="00B253FF" w:rsidRDefault="00BC3217" w:rsidP="00BC3217">
            <w:pPr>
              <w:spacing w:after="0" w:line="240" w:lineRule="auto"/>
              <w:rPr>
                <w:rFonts w:ascii="Calibri" w:eastAsia="Times New Roman" w:hAnsi="Calibri" w:cs="Times New Roman"/>
                <w:color w:val="FFFFFF" w:themeColor="background1"/>
                <w:sz w:val="18"/>
                <w:szCs w:val="18"/>
              </w:rPr>
            </w:pPr>
            <w:r w:rsidRPr="00B253FF">
              <w:rPr>
                <w:rFonts w:ascii="Calibri" w:eastAsia="Times New Roman" w:hAnsi="Calibri" w:cs="Times New Roman"/>
                <w:color w:val="FFFFFF" w:themeColor="background1"/>
                <w:sz w:val="18"/>
                <w:szCs w:val="18"/>
              </w:rPr>
              <w:t>(11)</w:t>
            </w:r>
          </w:p>
        </w:tc>
        <w:tc>
          <w:tcPr>
            <w:tcW w:w="747"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Existing stakeholder group pathway</w:t>
            </w:r>
          </w:p>
        </w:tc>
        <w:tc>
          <w:tcPr>
            <w:tcW w:w="697"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Lachlan Valley Water (LVW) and Water Trust Districts</w:t>
            </w:r>
          </w:p>
        </w:tc>
        <w:tc>
          <w:tcPr>
            <w:tcW w:w="1121"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08444A" w:rsidRDefault="00BC3217" w:rsidP="00BC3217">
            <w:pPr>
              <w:spacing w:after="0" w:line="240" w:lineRule="auto"/>
              <w:rPr>
                <w:rFonts w:ascii="Calibri" w:eastAsia="Times New Roman" w:hAnsi="Calibri" w:cs="Times New Roman"/>
                <w:color w:val="000000"/>
                <w:sz w:val="18"/>
                <w:szCs w:val="18"/>
              </w:rPr>
            </w:pPr>
            <w:r w:rsidRPr="0008444A">
              <w:rPr>
                <w:rFonts w:ascii="Calibri" w:eastAsia="Times New Roman" w:hAnsi="Calibri" w:cs="Times New Roman"/>
                <w:color w:val="000000"/>
                <w:sz w:val="18"/>
                <w:szCs w:val="18"/>
              </w:rPr>
              <w:t xml:space="preserve">• </w:t>
            </w:r>
            <w:r w:rsidR="00A10D93" w:rsidRPr="0008444A">
              <w:rPr>
                <w:rFonts w:ascii="Calibri" w:eastAsia="Times New Roman" w:hAnsi="Calibri" w:cs="Times New Roman"/>
                <w:color w:val="000000"/>
                <w:sz w:val="18"/>
                <w:szCs w:val="18"/>
              </w:rPr>
              <w:t xml:space="preserve">Material for </w:t>
            </w:r>
            <w:r w:rsidRPr="0008444A">
              <w:rPr>
                <w:rFonts w:ascii="Calibri" w:eastAsia="Times New Roman" w:hAnsi="Calibri" w:cs="Times New Roman"/>
                <w:color w:val="000000"/>
                <w:sz w:val="18"/>
                <w:szCs w:val="18"/>
              </w:rPr>
              <w:t>LRWG newsletter and briefing papers as requested</w:t>
            </w:r>
          </w:p>
          <w:p w:rsidR="00A10D93" w:rsidRPr="0008444A" w:rsidRDefault="00A10D93" w:rsidP="00BC3217">
            <w:pPr>
              <w:spacing w:after="0" w:line="240" w:lineRule="auto"/>
              <w:rPr>
                <w:rFonts w:ascii="Calibri" w:eastAsia="Times New Roman" w:hAnsi="Calibri" w:cs="Times New Roman"/>
                <w:color w:val="000000"/>
                <w:sz w:val="18"/>
                <w:szCs w:val="18"/>
              </w:rPr>
            </w:pPr>
            <w:r w:rsidRPr="0008444A">
              <w:rPr>
                <w:rFonts w:ascii="Calibri" w:eastAsia="Times New Roman" w:hAnsi="Calibri" w:cs="Times New Roman"/>
                <w:color w:val="000000"/>
                <w:sz w:val="18"/>
                <w:szCs w:val="18"/>
              </w:rPr>
              <w:t>• CEWO to ‘sign-off’ on all materials prior to distribution.</w:t>
            </w:r>
          </w:p>
        </w:tc>
        <w:tc>
          <w:tcPr>
            <w:tcW w:w="800"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As above</w:t>
            </w:r>
          </w:p>
        </w:tc>
        <w:tc>
          <w:tcPr>
            <w:tcW w:w="1150"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As above</w:t>
            </w:r>
          </w:p>
        </w:tc>
      </w:tr>
      <w:tr w:rsidR="00BC3217" w:rsidRPr="006816F3" w:rsidTr="00B253FF">
        <w:trPr>
          <w:trHeight w:val="2044"/>
        </w:trPr>
        <w:tc>
          <w:tcPr>
            <w:tcW w:w="485" w:type="pct"/>
            <w:tcBorders>
              <w:top w:val="single" w:sz="8" w:space="0" w:color="FFFFFF"/>
              <w:left w:val="single" w:sz="8" w:space="0" w:color="FFFFFF"/>
              <w:bottom w:val="single" w:sz="8" w:space="0" w:color="FFFFFF"/>
              <w:right w:val="single" w:sz="12" w:space="0" w:color="FFFFFF"/>
            </w:tcBorders>
            <w:shd w:val="clear" w:color="auto" w:fill="4F81BD" w:themeFill="accent1"/>
            <w:hideMark/>
          </w:tcPr>
          <w:p w:rsidR="00BC3217" w:rsidRPr="00B253FF" w:rsidRDefault="00BC3217" w:rsidP="00BC3217">
            <w:pPr>
              <w:spacing w:after="0" w:line="240" w:lineRule="auto"/>
              <w:rPr>
                <w:rFonts w:ascii="Calibri" w:eastAsia="Times New Roman" w:hAnsi="Calibri" w:cs="Times New Roman"/>
                <w:color w:val="FFFFFF" w:themeColor="background1"/>
                <w:sz w:val="18"/>
                <w:szCs w:val="18"/>
              </w:rPr>
            </w:pPr>
            <w:r w:rsidRPr="00B253FF">
              <w:rPr>
                <w:rFonts w:ascii="Calibri" w:eastAsia="Times New Roman" w:hAnsi="Calibri" w:cs="Times New Roman"/>
                <w:color w:val="FFFFFF" w:themeColor="background1"/>
                <w:sz w:val="18"/>
                <w:szCs w:val="18"/>
              </w:rPr>
              <w:t>(12)</w:t>
            </w:r>
          </w:p>
        </w:tc>
        <w:tc>
          <w:tcPr>
            <w:tcW w:w="747"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Existing stakeholder group pathway</w:t>
            </w:r>
          </w:p>
        </w:tc>
        <w:tc>
          <w:tcPr>
            <w:tcW w:w="697"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Local government</w:t>
            </w:r>
          </w:p>
        </w:tc>
        <w:tc>
          <w:tcPr>
            <w:tcW w:w="1121"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08444A" w:rsidRDefault="00BC3217" w:rsidP="00BC3217">
            <w:pPr>
              <w:spacing w:after="0" w:line="240" w:lineRule="auto"/>
              <w:rPr>
                <w:rFonts w:ascii="Calibri" w:eastAsia="Times New Roman" w:hAnsi="Calibri" w:cs="Times New Roman"/>
                <w:color w:val="000000"/>
                <w:sz w:val="18"/>
                <w:szCs w:val="18"/>
              </w:rPr>
            </w:pPr>
            <w:r w:rsidRPr="0008444A">
              <w:rPr>
                <w:rFonts w:ascii="Calibri" w:eastAsia="Times New Roman" w:hAnsi="Calibri" w:cs="Times New Roman"/>
                <w:color w:val="000000"/>
                <w:sz w:val="18"/>
                <w:szCs w:val="18"/>
              </w:rPr>
              <w:t>• Inform via Briefing Papers -  Local Land Services Local Government Officers and associated reference/advisory groups</w:t>
            </w:r>
          </w:p>
          <w:p w:rsidR="00A10D93" w:rsidRPr="0008444A" w:rsidRDefault="00A10D93" w:rsidP="00BC3217">
            <w:pPr>
              <w:spacing w:after="0" w:line="240" w:lineRule="auto"/>
              <w:rPr>
                <w:rFonts w:ascii="Calibri" w:eastAsia="Times New Roman" w:hAnsi="Calibri" w:cs="Times New Roman"/>
                <w:color w:val="000000"/>
                <w:sz w:val="18"/>
                <w:szCs w:val="18"/>
              </w:rPr>
            </w:pPr>
            <w:r w:rsidRPr="0008444A">
              <w:rPr>
                <w:rFonts w:ascii="Calibri" w:eastAsia="Times New Roman" w:hAnsi="Calibri" w:cs="Times New Roman"/>
                <w:color w:val="000000"/>
                <w:sz w:val="18"/>
                <w:szCs w:val="18"/>
              </w:rPr>
              <w:t>• CEWO to ‘sign-off’ on all materials prior to distribution.</w:t>
            </w:r>
          </w:p>
        </w:tc>
        <w:tc>
          <w:tcPr>
            <w:tcW w:w="800"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A10D93">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xml:space="preserve">Any briefing papers prepared by Central Tablelands LLS Snr Land Services Officer (HCVAE) will be approved by </w:t>
            </w:r>
            <w:r w:rsidR="00A10D93">
              <w:rPr>
                <w:rFonts w:ascii="Calibri" w:eastAsia="Times New Roman" w:hAnsi="Calibri" w:cs="Times New Roman"/>
                <w:color w:val="000000"/>
                <w:sz w:val="18"/>
                <w:szCs w:val="18"/>
              </w:rPr>
              <w:t>Lachlan LTIM Reference Group</w:t>
            </w:r>
            <w:r w:rsidRPr="006816F3">
              <w:rPr>
                <w:rFonts w:ascii="Calibri" w:eastAsia="Times New Roman" w:hAnsi="Calibri" w:cs="Times New Roman"/>
                <w:color w:val="000000"/>
                <w:sz w:val="18"/>
                <w:szCs w:val="18"/>
              </w:rPr>
              <w:t>/CEWO</w:t>
            </w:r>
          </w:p>
        </w:tc>
        <w:tc>
          <w:tcPr>
            <w:tcW w:w="1150"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When required (pre or post watering events)</w:t>
            </w:r>
          </w:p>
        </w:tc>
      </w:tr>
      <w:tr w:rsidR="00BC3217" w:rsidRPr="006816F3" w:rsidTr="00B253FF">
        <w:trPr>
          <w:trHeight w:val="2233"/>
        </w:trPr>
        <w:tc>
          <w:tcPr>
            <w:tcW w:w="485" w:type="pct"/>
            <w:tcBorders>
              <w:top w:val="single" w:sz="8" w:space="0" w:color="FFFFFF"/>
              <w:left w:val="single" w:sz="8" w:space="0" w:color="FFFFFF"/>
              <w:bottom w:val="single" w:sz="8" w:space="0" w:color="FFFFFF"/>
              <w:right w:val="single" w:sz="12" w:space="0" w:color="FFFFFF"/>
            </w:tcBorders>
            <w:shd w:val="clear" w:color="auto" w:fill="4F81BD" w:themeFill="accent1"/>
            <w:hideMark/>
          </w:tcPr>
          <w:p w:rsidR="00BC3217" w:rsidRPr="00B253FF" w:rsidRDefault="00BC3217" w:rsidP="00BC3217">
            <w:pPr>
              <w:spacing w:after="0" w:line="240" w:lineRule="auto"/>
              <w:rPr>
                <w:rFonts w:ascii="Calibri" w:eastAsia="Times New Roman" w:hAnsi="Calibri" w:cs="Times New Roman"/>
                <w:color w:val="FFFFFF" w:themeColor="background1"/>
                <w:sz w:val="18"/>
                <w:szCs w:val="18"/>
              </w:rPr>
            </w:pPr>
            <w:r w:rsidRPr="00B253FF">
              <w:rPr>
                <w:rFonts w:ascii="Calibri" w:eastAsia="Times New Roman" w:hAnsi="Calibri" w:cs="Times New Roman"/>
                <w:color w:val="FFFFFF" w:themeColor="background1"/>
                <w:sz w:val="18"/>
                <w:szCs w:val="18"/>
              </w:rPr>
              <w:t>(13)</w:t>
            </w:r>
          </w:p>
        </w:tc>
        <w:tc>
          <w:tcPr>
            <w:tcW w:w="747"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Collaborate with other research/  monitoring or water resource projects</w:t>
            </w:r>
          </w:p>
        </w:tc>
        <w:tc>
          <w:tcPr>
            <w:tcW w:w="697"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Research institutes</w:t>
            </w:r>
          </w:p>
        </w:tc>
        <w:tc>
          <w:tcPr>
            <w:tcW w:w="1121"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08444A" w:rsidRDefault="00BC3217" w:rsidP="00BC3217">
            <w:pPr>
              <w:spacing w:after="0" w:line="240" w:lineRule="auto"/>
              <w:rPr>
                <w:rFonts w:ascii="Calibri" w:eastAsia="Times New Roman" w:hAnsi="Calibri" w:cs="Times New Roman"/>
                <w:color w:val="000000"/>
                <w:sz w:val="18"/>
                <w:szCs w:val="18"/>
              </w:rPr>
            </w:pPr>
            <w:r w:rsidRPr="0008444A">
              <w:rPr>
                <w:rFonts w:ascii="Calibri" w:eastAsia="Times New Roman" w:hAnsi="Calibri" w:cs="Times New Roman"/>
                <w:color w:val="000000"/>
                <w:sz w:val="18"/>
                <w:szCs w:val="18"/>
              </w:rPr>
              <w:t>• Inform and establish collaborative/information sharing relationships via existing LTIM Project team networks</w:t>
            </w:r>
          </w:p>
          <w:p w:rsidR="005529B9" w:rsidRPr="0008444A" w:rsidRDefault="005529B9" w:rsidP="00BC3217">
            <w:pPr>
              <w:spacing w:after="0" w:line="240" w:lineRule="auto"/>
              <w:rPr>
                <w:rFonts w:ascii="Calibri" w:eastAsia="Times New Roman" w:hAnsi="Calibri" w:cs="Times New Roman"/>
                <w:color w:val="000000"/>
                <w:sz w:val="18"/>
                <w:szCs w:val="18"/>
              </w:rPr>
            </w:pPr>
            <w:r w:rsidRPr="0008444A">
              <w:rPr>
                <w:rFonts w:ascii="Calibri" w:eastAsia="Times New Roman" w:hAnsi="Calibri" w:cs="Times New Roman"/>
                <w:color w:val="000000"/>
                <w:sz w:val="18"/>
                <w:szCs w:val="18"/>
              </w:rPr>
              <w:t>• CEWO to ‘sign-off’ on all materials prior to distribution.</w:t>
            </w:r>
          </w:p>
        </w:tc>
        <w:tc>
          <w:tcPr>
            <w:tcW w:w="800"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 M&amp;E Provider Leader to liaise with relevant Lachlan LTIM Project staff to obtain a list of relevant projects, contact details, and access to available information</w:t>
            </w:r>
          </w:p>
        </w:tc>
        <w:tc>
          <w:tcPr>
            <w:tcW w:w="1150" w:type="pct"/>
            <w:tcBorders>
              <w:top w:val="single" w:sz="8" w:space="0" w:color="FFFFFF"/>
              <w:left w:val="nil"/>
              <w:bottom w:val="single" w:sz="8" w:space="0" w:color="FFFFFF"/>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Prior to 30 June 2014 and ongoing</w:t>
            </w:r>
          </w:p>
        </w:tc>
      </w:tr>
      <w:tr w:rsidR="00BC3217" w:rsidRPr="006816F3" w:rsidTr="00B253FF">
        <w:trPr>
          <w:trHeight w:val="3870"/>
        </w:trPr>
        <w:tc>
          <w:tcPr>
            <w:tcW w:w="485" w:type="pct"/>
            <w:tcBorders>
              <w:top w:val="single" w:sz="8" w:space="0" w:color="FFFFFF"/>
              <w:left w:val="single" w:sz="8" w:space="0" w:color="FFFFFF"/>
              <w:bottom w:val="nil"/>
              <w:right w:val="single" w:sz="12" w:space="0" w:color="FFFFFF"/>
            </w:tcBorders>
            <w:shd w:val="clear" w:color="auto" w:fill="4F81BD" w:themeFill="accent1"/>
            <w:hideMark/>
          </w:tcPr>
          <w:p w:rsidR="00BC3217" w:rsidRPr="00B253FF" w:rsidRDefault="00BC3217" w:rsidP="00BC3217">
            <w:pPr>
              <w:spacing w:after="0" w:line="240" w:lineRule="auto"/>
              <w:rPr>
                <w:rFonts w:ascii="Calibri" w:eastAsia="Times New Roman" w:hAnsi="Calibri" w:cs="Times New Roman"/>
                <w:color w:val="FFFFFF" w:themeColor="background1"/>
                <w:sz w:val="18"/>
                <w:szCs w:val="18"/>
              </w:rPr>
            </w:pPr>
            <w:r w:rsidRPr="00B253FF">
              <w:rPr>
                <w:rFonts w:ascii="Calibri" w:eastAsia="Times New Roman" w:hAnsi="Calibri" w:cs="Times New Roman"/>
                <w:color w:val="FFFFFF" w:themeColor="background1"/>
                <w:sz w:val="18"/>
                <w:szCs w:val="18"/>
              </w:rPr>
              <w:t>(15)</w:t>
            </w:r>
          </w:p>
        </w:tc>
        <w:tc>
          <w:tcPr>
            <w:tcW w:w="747" w:type="pct"/>
            <w:tcBorders>
              <w:top w:val="single" w:sz="8" w:space="0" w:color="FFFFFF"/>
              <w:left w:val="nil"/>
              <w:bottom w:val="nil"/>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 xml:space="preserve">Case studies </w:t>
            </w:r>
          </w:p>
        </w:tc>
        <w:tc>
          <w:tcPr>
            <w:tcW w:w="697" w:type="pct"/>
            <w:tcBorders>
              <w:top w:val="single" w:sz="8" w:space="0" w:color="FFFFFF"/>
              <w:left w:val="nil"/>
              <w:bottom w:val="nil"/>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bCs/>
                <w:color w:val="000000"/>
                <w:sz w:val="18"/>
                <w:szCs w:val="18"/>
              </w:rPr>
            </w:pPr>
            <w:r w:rsidRPr="006816F3">
              <w:rPr>
                <w:rFonts w:ascii="Calibri" w:eastAsia="Times New Roman" w:hAnsi="Calibri" w:cs="Times New Roman"/>
                <w:bCs/>
                <w:color w:val="000000"/>
                <w:sz w:val="18"/>
                <w:szCs w:val="18"/>
              </w:rPr>
              <w:t xml:space="preserve">Affected landholders </w:t>
            </w:r>
          </w:p>
        </w:tc>
        <w:tc>
          <w:tcPr>
            <w:tcW w:w="1121" w:type="pct"/>
            <w:tcBorders>
              <w:top w:val="single" w:sz="8" w:space="0" w:color="FFFFFF"/>
              <w:left w:val="nil"/>
              <w:bottom w:val="nil"/>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Via specific interviews with select affected landholders, and utilising all project information available from M&amp;E Provider Team (i.e. LAPs, annual C&amp;E Plan evaluation, Stakeholder log, emails and feedback surveys, review of LAPs etc)</w:t>
            </w:r>
          </w:p>
        </w:tc>
        <w:tc>
          <w:tcPr>
            <w:tcW w:w="800" w:type="pct"/>
            <w:tcBorders>
              <w:top w:val="single" w:sz="8" w:space="0" w:color="FFFFFF"/>
              <w:left w:val="nil"/>
              <w:bottom w:val="nil"/>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000000"/>
                <w:sz w:val="18"/>
                <w:szCs w:val="18"/>
              </w:rPr>
            </w:pPr>
            <w:r w:rsidRPr="006816F3">
              <w:rPr>
                <w:rFonts w:ascii="Calibri" w:eastAsia="Times New Roman" w:hAnsi="Calibri" w:cs="Times New Roman"/>
                <w:color w:val="000000"/>
                <w:sz w:val="18"/>
                <w:szCs w:val="18"/>
              </w:rPr>
              <w:t>M&amp;E Provider Leader and Central Tablelands Snr Lands Services Officer (HCVAE) to liaise with relevant Lachlan LTIM Project staff</w:t>
            </w:r>
          </w:p>
        </w:tc>
        <w:tc>
          <w:tcPr>
            <w:tcW w:w="1150" w:type="pct"/>
            <w:tcBorders>
              <w:top w:val="single" w:sz="8" w:space="0" w:color="FFFFFF"/>
              <w:left w:val="nil"/>
              <w:bottom w:val="nil"/>
              <w:right w:val="single" w:sz="8" w:space="0" w:color="FFFFFF"/>
            </w:tcBorders>
            <w:shd w:val="clear" w:color="auto" w:fill="F2F2F2" w:themeFill="background1" w:themeFillShade="F2"/>
            <w:hideMark/>
          </w:tcPr>
          <w:p w:rsidR="00BC3217" w:rsidRPr="006816F3" w:rsidRDefault="00BC3217" w:rsidP="00BC3217">
            <w:pPr>
              <w:spacing w:after="0" w:line="240" w:lineRule="auto"/>
              <w:rPr>
                <w:rFonts w:ascii="Calibri" w:eastAsia="Times New Roman" w:hAnsi="Calibri" w:cs="Times New Roman"/>
                <w:color w:val="C00000"/>
                <w:sz w:val="18"/>
                <w:szCs w:val="18"/>
              </w:rPr>
            </w:pPr>
            <w:r w:rsidRPr="006816F3">
              <w:rPr>
                <w:rFonts w:ascii="Calibri" w:eastAsia="Times New Roman" w:hAnsi="Calibri" w:cs="Times New Roman"/>
                <w:color w:val="C00000"/>
                <w:sz w:val="18"/>
                <w:szCs w:val="18"/>
              </w:rPr>
              <w:t xml:space="preserve">As requested or expedited by affected landholder; Year 4 or 5 of LTIM Project. </w:t>
            </w:r>
            <w:r w:rsidRPr="006816F3">
              <w:rPr>
                <w:rFonts w:ascii="Calibri" w:eastAsia="Times New Roman" w:hAnsi="Calibri" w:cs="Times New Roman"/>
                <w:bCs/>
                <w:color w:val="C00000"/>
                <w:sz w:val="18"/>
                <w:szCs w:val="18"/>
              </w:rPr>
              <w:t>Not scheduled activities at this stage, to be put to the CEWO area leader for approval from Director , Monitoring and Evaluation Section within CEWO, if such opportunities arise or are requested to mitigate risk of communities and landholders feeling they were not sufficiently involved in interpretation of 'how their local system works and the relative contribution of CEWO environmental water'.</w:t>
            </w:r>
          </w:p>
        </w:tc>
      </w:tr>
    </w:tbl>
    <w:p w:rsidR="006816F3" w:rsidRDefault="006816F3" w:rsidP="006816F3">
      <w:bookmarkStart w:id="169" w:name="_Toc381369895"/>
      <w:bookmarkStart w:id="170" w:name="_Toc385255543"/>
    </w:p>
    <w:p w:rsidR="00BC3217" w:rsidRDefault="00BC3217" w:rsidP="00BC3217">
      <w:pPr>
        <w:pStyle w:val="IAEHeading3"/>
      </w:pPr>
      <w:bookmarkStart w:id="171" w:name="_Toc401920894"/>
      <w:r>
        <w:t>General protocols for consistent messaging</w:t>
      </w:r>
      <w:bookmarkEnd w:id="169"/>
      <w:bookmarkEnd w:id="170"/>
      <w:bookmarkEnd w:id="171"/>
    </w:p>
    <w:p w:rsidR="00BC3217" w:rsidRDefault="00BC3217" w:rsidP="006816F3">
      <w:r>
        <w:t xml:space="preserve">The M&amp;E Provider </w:t>
      </w:r>
      <w:r w:rsidR="005529B9">
        <w:t>c</w:t>
      </w:r>
      <w:r>
        <w:t xml:space="preserve">ommunication </w:t>
      </w:r>
      <w:r w:rsidR="005529B9">
        <w:t>t</w:t>
      </w:r>
      <w:r>
        <w:t xml:space="preserve">eam will consult </w:t>
      </w:r>
      <w:r w:rsidR="005529B9">
        <w:t xml:space="preserve">with </w:t>
      </w:r>
      <w:r>
        <w:t>CEW</w:t>
      </w:r>
      <w:r w:rsidR="005529B9">
        <w:t>O</w:t>
      </w:r>
      <w:r>
        <w:t>, M&amp;E Advis</w:t>
      </w:r>
      <w:r w:rsidR="005529B9">
        <w:t>e</w:t>
      </w:r>
      <w:r>
        <w:t xml:space="preserve">rs and M&amp;E Provider </w:t>
      </w:r>
      <w:r w:rsidR="005529B9">
        <w:t>l</w:t>
      </w:r>
      <w:r>
        <w:t>eader between 28 February and 17 April, as the M&amp;E Plan is reviewed and finalised, to develop key messages for all stakeholders. Those key messages are likely to be based upon the five high-level objectives, frequen</w:t>
      </w:r>
      <w:r w:rsidR="003B367E">
        <w:t>tly</w:t>
      </w:r>
      <w:r>
        <w:t xml:space="preserve"> asked questions as supplied by the CEWO Media and Communications </w:t>
      </w:r>
      <w:proofErr w:type="gramStart"/>
      <w:r>
        <w:t>section,</w:t>
      </w:r>
      <w:proofErr w:type="gramEnd"/>
      <w:r>
        <w:t xml:space="preserve"> and the analysis of stakeholder engagement purpose/objectives and level of engagement in </w:t>
      </w:r>
      <w:r w:rsidR="0008444A">
        <w:t>defined in Appendix 2</w:t>
      </w:r>
      <w:r>
        <w:t>.</w:t>
      </w:r>
    </w:p>
    <w:p w:rsidR="00BC3217" w:rsidRPr="009F2D0B" w:rsidRDefault="00BC3217" w:rsidP="009F2D0B">
      <w:pPr>
        <w:pStyle w:val="IAEHeading4"/>
      </w:pPr>
      <w:bookmarkStart w:id="172" w:name="_Toc385255544"/>
      <w:r w:rsidRPr="009F2D0B">
        <w:t>Formal settings</w:t>
      </w:r>
      <w:bookmarkEnd w:id="172"/>
    </w:p>
    <w:p w:rsidR="00BC3217" w:rsidRDefault="00BC3217" w:rsidP="006816F3">
      <w:r>
        <w:t>The following processes are proposed for conveying consistent messaging about the LTIM Project in formal settings:</w:t>
      </w:r>
    </w:p>
    <w:p w:rsidR="00BC3217" w:rsidRDefault="00BC3217" w:rsidP="00350387">
      <w:pPr>
        <w:pStyle w:val="ListParagraph"/>
        <w:numPr>
          <w:ilvl w:val="0"/>
          <w:numId w:val="41"/>
        </w:numPr>
      </w:pPr>
      <w:r>
        <w:t>Centralisation: majority of formal presentations and meeting briefings</w:t>
      </w:r>
      <w:r w:rsidR="006816F3">
        <w:t>,</w:t>
      </w:r>
      <w:r>
        <w:t xml:space="preserve"> etc</w:t>
      </w:r>
      <w:r w:rsidR="006816F3">
        <w:t>.</w:t>
      </w:r>
      <w:r>
        <w:t xml:space="preserve"> will be undertaken through the </w:t>
      </w:r>
      <w:r w:rsidR="005529B9">
        <w:t>c</w:t>
      </w:r>
      <w:r>
        <w:t xml:space="preserve">ommunications </w:t>
      </w:r>
      <w:r w:rsidR="005529B9">
        <w:t>t</w:t>
      </w:r>
      <w:r>
        <w:t>eam</w:t>
      </w:r>
      <w:r w:rsidR="006816F3">
        <w:t>.</w:t>
      </w:r>
    </w:p>
    <w:p w:rsidR="00BC3217" w:rsidRDefault="00BC3217" w:rsidP="00350387">
      <w:pPr>
        <w:pStyle w:val="ListParagraph"/>
        <w:numPr>
          <w:ilvl w:val="0"/>
          <w:numId w:val="41"/>
        </w:numPr>
      </w:pPr>
      <w:r>
        <w:t>Consultation with CEWO: all written or visual communication material (i.e. PowerPoint presentation, Fact Sheets, Briefing Papers, Case Studies etc</w:t>
      </w:r>
      <w:r w:rsidR="00485831">
        <w:t>.,</w:t>
      </w:r>
      <w:r>
        <w:t xml:space="preserve"> to be p</w:t>
      </w:r>
      <w:r w:rsidR="006816F3">
        <w:t>re-approved by CEW</w:t>
      </w:r>
      <w:r w:rsidR="005529B9">
        <w:t>O</w:t>
      </w:r>
      <w:r w:rsidR="006816F3">
        <w:t xml:space="preserve"> area leader.</w:t>
      </w:r>
    </w:p>
    <w:p w:rsidR="006816F3" w:rsidRDefault="006816F3" w:rsidP="00350387">
      <w:pPr>
        <w:pStyle w:val="ListParagraph"/>
        <w:numPr>
          <w:ilvl w:val="0"/>
          <w:numId w:val="41"/>
        </w:numPr>
      </w:pPr>
      <w:r>
        <w:t>Consistency:</w:t>
      </w:r>
    </w:p>
    <w:p w:rsidR="006816F3" w:rsidRDefault="00BC3217" w:rsidP="00350387">
      <w:pPr>
        <w:pStyle w:val="ListParagraph"/>
        <w:numPr>
          <w:ilvl w:val="1"/>
          <w:numId w:val="41"/>
        </w:numPr>
        <w:ind w:left="2160"/>
      </w:pPr>
      <w:r>
        <w:t>(</w:t>
      </w:r>
      <w:proofErr w:type="spellStart"/>
      <w:r>
        <w:t>i</w:t>
      </w:r>
      <w:proofErr w:type="spellEnd"/>
      <w:r>
        <w:t xml:space="preserve">) </w:t>
      </w:r>
      <w:proofErr w:type="gramStart"/>
      <w:r>
        <w:t>the</w:t>
      </w:r>
      <w:proofErr w:type="gramEnd"/>
      <w:r>
        <w:t xml:space="preserve"> key messages component of final M&amp;E Plan will be internally available to all Lachlan LTIM Project </w:t>
      </w:r>
      <w:r w:rsidR="005529B9">
        <w:t xml:space="preserve">team members </w:t>
      </w:r>
      <w:r>
        <w:t xml:space="preserve">as part of final M&amp;E Plan, and provided at the Land Access Protocol staff training/induction (Activity 2 in </w:t>
      </w:r>
      <w:r w:rsidR="00F62D76">
        <w:t xml:space="preserve">Table 5 of </w:t>
      </w:r>
      <w:r>
        <w:t>Appendix</w:t>
      </w:r>
      <w:r w:rsidR="00F62D76">
        <w:t xml:space="preserve"> 2</w:t>
      </w:r>
      <w:r>
        <w:t>)</w:t>
      </w:r>
      <w:r w:rsidR="006816F3">
        <w:t xml:space="preserve">. </w:t>
      </w:r>
    </w:p>
    <w:p w:rsidR="00BC3217" w:rsidRDefault="00BC3217" w:rsidP="00350387">
      <w:pPr>
        <w:pStyle w:val="ListParagraph"/>
        <w:numPr>
          <w:ilvl w:val="1"/>
          <w:numId w:val="41"/>
        </w:numPr>
        <w:ind w:left="2160"/>
      </w:pPr>
      <w:r>
        <w:t xml:space="preserve">(ii) </w:t>
      </w:r>
      <w:proofErr w:type="gramStart"/>
      <w:r>
        <w:t>key</w:t>
      </w:r>
      <w:proofErr w:type="gramEnd"/>
      <w:r>
        <w:t xml:space="preserve"> messages converted into communication material which is emailed to all LTIM Project staff to be used as basis of each formal engagement (e.g. </w:t>
      </w:r>
      <w:r w:rsidR="005529B9">
        <w:t>f</w:t>
      </w:r>
      <w:r>
        <w:t>ac</w:t>
      </w:r>
      <w:r w:rsidR="005529B9">
        <w:t>t</w:t>
      </w:r>
      <w:r>
        <w:t xml:space="preserve"> </w:t>
      </w:r>
      <w:r w:rsidR="005529B9">
        <w:t>s</w:t>
      </w:r>
      <w:r>
        <w:t xml:space="preserve">heet, FAQ and responses, </w:t>
      </w:r>
      <w:r w:rsidR="005529B9">
        <w:t>c</w:t>
      </w:r>
      <w:r>
        <w:t xml:space="preserve">ase </w:t>
      </w:r>
      <w:r w:rsidR="005529B9">
        <w:t>s</w:t>
      </w:r>
      <w:r>
        <w:t>tudies etc</w:t>
      </w:r>
      <w:r w:rsidR="00485831">
        <w:t>,.)</w:t>
      </w:r>
    </w:p>
    <w:p w:rsidR="00BC3217" w:rsidRDefault="00BC3217" w:rsidP="00350387">
      <w:pPr>
        <w:pStyle w:val="ListParagraph"/>
        <w:numPr>
          <w:ilvl w:val="0"/>
          <w:numId w:val="41"/>
        </w:numPr>
      </w:pPr>
      <w:r>
        <w:t>Templates will be used where possible (i.e. Standard Terms and approved Style Guide)</w:t>
      </w:r>
      <w:r w:rsidR="006816F3">
        <w:t>.</w:t>
      </w:r>
      <w:r>
        <w:t xml:space="preserve"> </w:t>
      </w:r>
    </w:p>
    <w:p w:rsidR="00BC3217" w:rsidRDefault="00BC3217" w:rsidP="00350387">
      <w:pPr>
        <w:pStyle w:val="ListParagraph"/>
        <w:numPr>
          <w:ilvl w:val="0"/>
          <w:numId w:val="41"/>
        </w:numPr>
      </w:pPr>
      <w:r>
        <w:t xml:space="preserve">Referral: if no consistency key message relates to the topic or situation contact CEWO area leader and M&amp;E Provider </w:t>
      </w:r>
      <w:r w:rsidR="005529B9">
        <w:t>l</w:t>
      </w:r>
      <w:r>
        <w:t xml:space="preserve">eader. </w:t>
      </w:r>
    </w:p>
    <w:p w:rsidR="006816F3" w:rsidRDefault="006816F3" w:rsidP="006816F3">
      <w:pPr>
        <w:pStyle w:val="ListParagraph"/>
      </w:pPr>
    </w:p>
    <w:p w:rsidR="00BC3217" w:rsidRPr="009F2D0B" w:rsidRDefault="00BC3217" w:rsidP="009F2D0B">
      <w:pPr>
        <w:pStyle w:val="IAEHeading4"/>
      </w:pPr>
      <w:bookmarkStart w:id="173" w:name="_Toc385255545"/>
      <w:r w:rsidRPr="009F2D0B">
        <w:t>Informal settings</w:t>
      </w:r>
      <w:bookmarkEnd w:id="173"/>
    </w:p>
    <w:p w:rsidR="00BC3217" w:rsidRDefault="00BC3217" w:rsidP="00BC3217">
      <w:pPr>
        <w:jc w:val="both"/>
      </w:pPr>
      <w:r>
        <w:t>The following processes are proposed for conveying consistent messaging about the LTIM Project in more informal settings:</w:t>
      </w:r>
    </w:p>
    <w:p w:rsidR="00BC3217" w:rsidRDefault="00BC3217" w:rsidP="00350387">
      <w:pPr>
        <w:pStyle w:val="ListParagraph"/>
        <w:numPr>
          <w:ilvl w:val="0"/>
          <w:numId w:val="41"/>
        </w:numPr>
        <w:spacing w:after="113"/>
        <w:jc w:val="both"/>
      </w:pPr>
      <w:r>
        <w:t>Preparation: prior to potential exposure to informal situation where may be questions by public, LTIM Project staff to familiarise themselves with key consistent messages.</w:t>
      </w:r>
    </w:p>
    <w:p w:rsidR="00BC3217" w:rsidRDefault="00BC3217" w:rsidP="00350387">
      <w:pPr>
        <w:pStyle w:val="ListParagraph"/>
        <w:numPr>
          <w:ilvl w:val="0"/>
          <w:numId w:val="41"/>
        </w:numPr>
        <w:spacing w:after="113"/>
        <w:jc w:val="both"/>
      </w:pPr>
      <w:r>
        <w:t xml:space="preserve">Referral:  impromptu questions or comments to be referred or followed-up more formally with reference to CEWO </w:t>
      </w:r>
      <w:r w:rsidR="005529B9">
        <w:t xml:space="preserve">area </w:t>
      </w:r>
      <w:r>
        <w:t xml:space="preserve">leader and M&amp;E Provider </w:t>
      </w:r>
      <w:r w:rsidR="005529B9">
        <w:t>l</w:t>
      </w:r>
      <w:r>
        <w:t>eader.</w:t>
      </w:r>
    </w:p>
    <w:p w:rsidR="00BC3217" w:rsidRDefault="00BC3217" w:rsidP="006816F3">
      <w:pPr>
        <w:rPr>
          <w:rStyle w:val="Heading3Char"/>
          <w:rFonts w:ascii="Calibri" w:eastAsia="Cambria" w:hAnsi="Calibri" w:cs="MyriadPro-Bold"/>
          <w:b w:val="0"/>
          <w:bCs w:val="0"/>
          <w:color w:val="416F9D"/>
        </w:rPr>
      </w:pPr>
    </w:p>
    <w:p w:rsidR="00BC3217" w:rsidRDefault="00BC3217" w:rsidP="00BC3217">
      <w:pPr>
        <w:pStyle w:val="IAEHeading3"/>
      </w:pPr>
      <w:bookmarkStart w:id="174" w:name="_Toc385255546"/>
      <w:bookmarkStart w:id="175" w:name="_Toc401920895"/>
      <w:r>
        <w:t>Complaint and grievance process</w:t>
      </w:r>
      <w:bookmarkEnd w:id="174"/>
      <w:bookmarkEnd w:id="175"/>
    </w:p>
    <w:p w:rsidR="00BC3217" w:rsidRDefault="00BC3217" w:rsidP="00BC3217">
      <w:r>
        <w:t xml:space="preserve">The LAP and oversight role of the </w:t>
      </w:r>
      <w:r w:rsidR="005529B9">
        <w:t>c</w:t>
      </w:r>
      <w:r>
        <w:t xml:space="preserve">ommunications </w:t>
      </w:r>
      <w:r w:rsidR="005529B9">
        <w:t>t</w:t>
      </w:r>
      <w:r>
        <w:t xml:space="preserve">eam as outlined in </w:t>
      </w:r>
      <w:r w:rsidR="00EE0761">
        <w:t>Table 4 in</w:t>
      </w:r>
      <w:r w:rsidR="005529B9">
        <w:t xml:space="preserve"> </w:t>
      </w:r>
      <w:r w:rsidR="0008444A">
        <w:t>A</w:t>
      </w:r>
      <w:r>
        <w:t xml:space="preserve">ppendix </w:t>
      </w:r>
      <w:r w:rsidR="00EE0761">
        <w:t>2</w:t>
      </w:r>
      <w:r>
        <w:t xml:space="preserve"> has safeguards built in to prevent the degeneration of stakeholder relationships to the point where a formal grievance procedure is enacted. That is, the </w:t>
      </w:r>
      <w:r w:rsidR="005529B9">
        <w:t>communications team</w:t>
      </w:r>
      <w:r>
        <w:t xml:space="preserve"> will facilitate the internal resolution of any complaints with the assistance of Central Tablelands LLS senior staff and M&amp;E Provider </w:t>
      </w:r>
      <w:r w:rsidR="005529B9">
        <w:t>l</w:t>
      </w:r>
      <w:r>
        <w:t>eader by the following steps:</w:t>
      </w:r>
    </w:p>
    <w:p w:rsidR="00BC3217" w:rsidRDefault="00BC3217" w:rsidP="00350387">
      <w:pPr>
        <w:pStyle w:val="ListParagraph"/>
        <w:numPr>
          <w:ilvl w:val="0"/>
          <w:numId w:val="43"/>
        </w:numPr>
      </w:pPr>
      <w:r>
        <w:t>Listen and record the details of the complaint ensuring to obtain dates, locations, and names of relevant Lachlan M&amp;E Provider staff or representatives. This may be a phone call but allowance has been made for face-to-face mediation.</w:t>
      </w:r>
    </w:p>
    <w:p w:rsidR="00BC3217" w:rsidRDefault="00BC3217" w:rsidP="00350387">
      <w:pPr>
        <w:pStyle w:val="ListParagraph"/>
        <w:numPr>
          <w:ilvl w:val="0"/>
          <w:numId w:val="43"/>
        </w:numPr>
      </w:pPr>
      <w:r>
        <w:t>Inform CEWO area leader and incorporate advice.</w:t>
      </w:r>
    </w:p>
    <w:p w:rsidR="00BC3217" w:rsidRDefault="00BC3217" w:rsidP="00350387">
      <w:pPr>
        <w:pStyle w:val="ListParagraph"/>
        <w:numPr>
          <w:ilvl w:val="0"/>
          <w:numId w:val="43"/>
        </w:numPr>
      </w:pPr>
      <w:r>
        <w:t>Come to an agreed understanding of what action will resolve the complaint.</w:t>
      </w:r>
    </w:p>
    <w:p w:rsidR="00BC3217" w:rsidRDefault="00BC3217" w:rsidP="00350387">
      <w:pPr>
        <w:pStyle w:val="ListParagraph"/>
        <w:numPr>
          <w:ilvl w:val="0"/>
          <w:numId w:val="43"/>
        </w:numPr>
      </w:pPr>
      <w:r>
        <w:t>Inform all affected or involved persons/parties of agreed resolution and time frame to implement and review/follow-up.</w:t>
      </w:r>
    </w:p>
    <w:p w:rsidR="00BC3217" w:rsidRDefault="00BC3217" w:rsidP="00350387">
      <w:pPr>
        <w:pStyle w:val="ListParagraph"/>
        <w:numPr>
          <w:ilvl w:val="0"/>
          <w:numId w:val="43"/>
        </w:numPr>
      </w:pPr>
      <w:r>
        <w:t xml:space="preserve">Record time/date complaint resolved and forward to CEWO via area leader. </w:t>
      </w:r>
    </w:p>
    <w:p w:rsidR="00BC3217" w:rsidRDefault="00BC3217" w:rsidP="00350387">
      <w:pPr>
        <w:pStyle w:val="ListParagraph"/>
        <w:numPr>
          <w:ilvl w:val="0"/>
          <w:numId w:val="43"/>
        </w:numPr>
      </w:pPr>
      <w:r>
        <w:t>Follow-up at agreed time and method.</w:t>
      </w:r>
    </w:p>
    <w:p w:rsidR="00BC3217" w:rsidRDefault="00BC3217" w:rsidP="00BC3217">
      <w:pPr>
        <w:jc w:val="both"/>
      </w:pPr>
      <w:r>
        <w:t xml:space="preserve">Complaints which cannot be resolved by informal mediation within the M&amp;E Provider </w:t>
      </w:r>
      <w:r w:rsidR="005529B9">
        <w:t>t</w:t>
      </w:r>
      <w:r>
        <w:t>eam (with notification to CEWO area leader) will be referred via CEWO area leader to CEWO Grievance Management staff or procedures.</w:t>
      </w:r>
    </w:p>
    <w:p w:rsidR="006816F3" w:rsidRDefault="006816F3" w:rsidP="00BC3217">
      <w:pPr>
        <w:jc w:val="both"/>
      </w:pPr>
    </w:p>
    <w:p w:rsidR="00BC3217" w:rsidRPr="005E7910" w:rsidRDefault="00BC3217" w:rsidP="006A1DB7">
      <w:pPr>
        <w:pStyle w:val="IAEHeading3"/>
      </w:pPr>
      <w:bookmarkStart w:id="176" w:name="_Toc401920896"/>
      <w:r w:rsidRPr="005E7910">
        <w:t>Evaluate the engagement process</w:t>
      </w:r>
      <w:bookmarkEnd w:id="176"/>
    </w:p>
    <w:p w:rsidR="00BC3217" w:rsidRDefault="00BC3217" w:rsidP="00BC3217">
      <w:pPr>
        <w:jc w:val="both"/>
      </w:pPr>
      <w:r>
        <w:t xml:space="preserve">Evaluation of C&amp;E Plan can be compartmentalised into three stages or processes: </w:t>
      </w:r>
    </w:p>
    <w:p w:rsidR="00BC3217" w:rsidRDefault="00BC3217" w:rsidP="00350387">
      <w:pPr>
        <w:pStyle w:val="ListParagraph"/>
        <w:numPr>
          <w:ilvl w:val="0"/>
          <w:numId w:val="42"/>
        </w:numPr>
        <w:jc w:val="both"/>
      </w:pPr>
      <w:r>
        <w:t>Stage 1 M&amp;E Plan or Proposal Development one-off during (28 February–30 June 2014);</w:t>
      </w:r>
    </w:p>
    <w:p w:rsidR="00BC3217" w:rsidRDefault="00BC3217" w:rsidP="00350387">
      <w:pPr>
        <w:pStyle w:val="ListParagraph"/>
        <w:numPr>
          <w:ilvl w:val="0"/>
          <w:numId w:val="42"/>
        </w:numPr>
        <w:jc w:val="both"/>
      </w:pPr>
      <w:r>
        <w:t>Stage 2: M&amp;E Plan Implementation (annual process); and</w:t>
      </w:r>
    </w:p>
    <w:p w:rsidR="00BC3217" w:rsidRDefault="00BC3217" w:rsidP="00350387">
      <w:pPr>
        <w:pStyle w:val="ListParagraph"/>
        <w:numPr>
          <w:ilvl w:val="0"/>
          <w:numId w:val="42"/>
        </w:numPr>
        <w:jc w:val="both"/>
      </w:pPr>
      <w:r>
        <w:t>Stage 3: ongoing and opportunistic.</w:t>
      </w:r>
    </w:p>
    <w:p w:rsidR="00BC3217" w:rsidRDefault="00BC3217" w:rsidP="00BC3217">
      <w:pPr>
        <w:jc w:val="both"/>
      </w:pPr>
      <w:r>
        <w:t>It is not possible to schedule Stage 3 type adaptive management of C&amp;E Plan but it is assumed that by acknowledging potential opportunities, improvement will be implemented:</w:t>
      </w:r>
    </w:p>
    <w:p w:rsidR="00BC3217" w:rsidRDefault="00BC3217" w:rsidP="00350387">
      <w:pPr>
        <w:pStyle w:val="ListParagraph"/>
        <w:numPr>
          <w:ilvl w:val="0"/>
          <w:numId w:val="44"/>
        </w:numPr>
        <w:jc w:val="both"/>
      </w:pPr>
      <w:r>
        <w:t xml:space="preserve">LAP has potential to constantly evolve as current unknowns become realised through unique and individual environmental water delivery actions, and associated actions to implement schedule of monitoring activities; </w:t>
      </w:r>
    </w:p>
    <w:p w:rsidR="00BC3217" w:rsidRDefault="00BC3217" w:rsidP="00350387">
      <w:pPr>
        <w:pStyle w:val="ListParagraph"/>
        <w:numPr>
          <w:ilvl w:val="0"/>
          <w:numId w:val="44"/>
        </w:numPr>
        <w:jc w:val="both"/>
      </w:pPr>
      <w:r>
        <w:t>Informal feedback from stakeholders and M&amp;E Provider Team via engagement pathways and activities (i.e. audience feedback, pub conversations etc);</w:t>
      </w:r>
    </w:p>
    <w:p w:rsidR="00BC3217" w:rsidRDefault="00BC3217" w:rsidP="00350387">
      <w:pPr>
        <w:pStyle w:val="ListParagraph"/>
        <w:numPr>
          <w:ilvl w:val="0"/>
          <w:numId w:val="44"/>
        </w:numPr>
        <w:jc w:val="both"/>
      </w:pPr>
      <w:r>
        <w:t>Formal feedback via social media, website, email etc</w:t>
      </w:r>
    </w:p>
    <w:p w:rsidR="00BC3217" w:rsidRDefault="00BC3217" w:rsidP="00BC3217">
      <w:pPr>
        <w:rPr>
          <w:rFonts w:cs="Meta Plus Book"/>
          <w:color w:val="000000"/>
        </w:rPr>
      </w:pPr>
      <w:r>
        <w:rPr>
          <w:rFonts w:cs="Meta Plus Book"/>
          <w:color w:val="000000"/>
        </w:rPr>
        <w:t xml:space="preserve">Stage 1 and 2 evaluations with involve a formal review process which may be based on </w:t>
      </w:r>
      <w:r w:rsidR="000D1603">
        <w:rPr>
          <w:rFonts w:cs="Meta Plus Book"/>
          <w:color w:val="000000"/>
        </w:rPr>
        <w:fldChar w:fldCharType="begin"/>
      </w:r>
      <w:r>
        <w:rPr>
          <w:rFonts w:cs="Meta Plus Book"/>
          <w:color w:val="000000"/>
        </w:rPr>
        <w:instrText xml:space="preserve"> REF _Ref385254154 \h </w:instrText>
      </w:r>
      <w:r w:rsidR="000D1603">
        <w:rPr>
          <w:rFonts w:cs="Meta Plus Book"/>
          <w:color w:val="000000"/>
        </w:rPr>
      </w:r>
      <w:r w:rsidR="000D1603">
        <w:rPr>
          <w:rFonts w:cs="Meta Plus Book"/>
          <w:color w:val="000000"/>
        </w:rPr>
        <w:fldChar w:fldCharType="separate"/>
      </w:r>
      <w:r w:rsidR="008C1F8D">
        <w:t xml:space="preserve">Table </w:t>
      </w:r>
      <w:r w:rsidR="008C1F8D">
        <w:rPr>
          <w:noProof/>
        </w:rPr>
        <w:t>23</w:t>
      </w:r>
      <w:r w:rsidR="000D1603">
        <w:rPr>
          <w:rFonts w:cs="Meta Plus Book"/>
          <w:color w:val="000000"/>
        </w:rPr>
        <w:fldChar w:fldCharType="end"/>
      </w:r>
      <w:r>
        <w:rPr>
          <w:rFonts w:cs="Meta Plus Book"/>
          <w:color w:val="000000"/>
        </w:rPr>
        <w:t xml:space="preserve"> below. It is also envisaged that Stages 1–3 of the evaluation process and informal discuss</w:t>
      </w:r>
      <w:r w:rsidR="0008444A">
        <w:rPr>
          <w:rFonts w:cs="Meta Plus Book"/>
          <w:color w:val="000000"/>
        </w:rPr>
        <w:t>ion among</w:t>
      </w:r>
      <w:r>
        <w:rPr>
          <w:rFonts w:cs="Meta Plus Book"/>
          <w:color w:val="000000"/>
        </w:rPr>
        <w:t xml:space="preserve"> </w:t>
      </w:r>
      <w:r w:rsidR="006A1DB7">
        <w:rPr>
          <w:rFonts w:cs="Meta Plus Book"/>
          <w:color w:val="000000"/>
        </w:rPr>
        <w:t>Group</w:t>
      </w:r>
      <w:r>
        <w:rPr>
          <w:rFonts w:cs="Meta Plus Book"/>
          <w:color w:val="000000"/>
        </w:rPr>
        <w:t xml:space="preserve"> 5 stakeholders, M&amp;E Provider Team and </w:t>
      </w:r>
      <w:r w:rsidR="0008444A">
        <w:rPr>
          <w:rFonts w:cs="Meta Plus Book"/>
          <w:color w:val="000000"/>
        </w:rPr>
        <w:t xml:space="preserve">the </w:t>
      </w:r>
      <w:r>
        <w:rPr>
          <w:rFonts w:cs="Meta Plus Book"/>
          <w:color w:val="000000"/>
        </w:rPr>
        <w:t xml:space="preserve">Communications </w:t>
      </w:r>
      <w:r w:rsidR="0008444A">
        <w:rPr>
          <w:rFonts w:cs="Meta Plus Book"/>
          <w:color w:val="000000"/>
        </w:rPr>
        <w:t>theme</w:t>
      </w:r>
      <w:r w:rsidR="001B5E00">
        <w:rPr>
          <w:rFonts w:cs="Meta Plus Book"/>
          <w:color w:val="000000"/>
        </w:rPr>
        <w:t xml:space="preserve"> </w:t>
      </w:r>
      <w:r>
        <w:rPr>
          <w:rFonts w:cs="Meta Plus Book"/>
          <w:color w:val="000000"/>
        </w:rPr>
        <w:t>leader will assess</w:t>
      </w:r>
      <w:r w:rsidR="0008444A">
        <w:rPr>
          <w:rFonts w:cs="Meta Plus Book"/>
          <w:color w:val="000000"/>
        </w:rPr>
        <w:t xml:space="preserve"> and update </w:t>
      </w:r>
      <w:r>
        <w:rPr>
          <w:rFonts w:cs="Meta Plus Book"/>
          <w:color w:val="000000"/>
        </w:rPr>
        <w:t xml:space="preserve">of </w:t>
      </w:r>
      <w:r w:rsidR="0008444A">
        <w:rPr>
          <w:rFonts w:cs="Meta Plus Book"/>
          <w:color w:val="000000"/>
        </w:rPr>
        <w:t>the</w:t>
      </w:r>
      <w:r>
        <w:rPr>
          <w:rFonts w:cs="Meta Plus Book"/>
          <w:color w:val="000000"/>
        </w:rPr>
        <w:t xml:space="preserve"> C&amp;E Plan. </w:t>
      </w:r>
    </w:p>
    <w:p w:rsidR="00BC3217" w:rsidRDefault="00BC3217" w:rsidP="00BC3217">
      <w:pPr>
        <w:rPr>
          <w:rFonts w:cs="Meta Plus Book"/>
          <w:color w:val="000000"/>
        </w:rPr>
      </w:pPr>
      <w:r>
        <w:rPr>
          <w:rFonts w:cs="Meta Plus Book"/>
          <w:color w:val="000000"/>
        </w:rPr>
        <w:t xml:space="preserve">Specific items, such as the LAP for each monitoring trip and site, LAP </w:t>
      </w:r>
      <w:r w:rsidR="005529B9">
        <w:rPr>
          <w:rFonts w:cs="Meta Plus Book"/>
          <w:color w:val="000000"/>
        </w:rPr>
        <w:t>a</w:t>
      </w:r>
      <w:r>
        <w:rPr>
          <w:rFonts w:cs="Meta Plus Book"/>
          <w:color w:val="000000"/>
        </w:rPr>
        <w:t xml:space="preserve">ction sheet, </w:t>
      </w:r>
      <w:r w:rsidR="005529B9">
        <w:rPr>
          <w:rFonts w:cs="Meta Plus Book"/>
          <w:color w:val="000000"/>
        </w:rPr>
        <w:t>s</w:t>
      </w:r>
      <w:r>
        <w:rPr>
          <w:rFonts w:cs="Meta Plus Book"/>
          <w:color w:val="000000"/>
        </w:rPr>
        <w:t xml:space="preserve">takeholder </w:t>
      </w:r>
      <w:r w:rsidR="005529B9">
        <w:rPr>
          <w:rFonts w:cs="Meta Plus Book"/>
          <w:color w:val="000000"/>
        </w:rPr>
        <w:t>l</w:t>
      </w:r>
      <w:r>
        <w:rPr>
          <w:rFonts w:cs="Meta Plus Book"/>
          <w:color w:val="000000"/>
        </w:rPr>
        <w:t xml:space="preserve">og, and any complaint/grievance material will be available for audit of </w:t>
      </w:r>
      <w:r w:rsidR="005529B9">
        <w:rPr>
          <w:rFonts w:cs="Meta Plus Book"/>
          <w:color w:val="000000"/>
        </w:rPr>
        <w:t>the M&amp;E</w:t>
      </w:r>
      <w:r>
        <w:rPr>
          <w:rFonts w:cs="Meta Plus Book"/>
          <w:color w:val="000000"/>
        </w:rPr>
        <w:t xml:space="preserve"> Plan on an annual basis. While ‘</w:t>
      </w:r>
      <w:r>
        <w:t>reassess and identify new stakeholders and level of stakeholder engagement’ will be ongoing and opportunistic (Stage 3), it will also be part of the Stage 2 annual process.</w:t>
      </w:r>
    </w:p>
    <w:p w:rsidR="00BC3217" w:rsidRDefault="00BC3217" w:rsidP="00BC3217">
      <w:pPr>
        <w:pStyle w:val="Caption"/>
      </w:pPr>
      <w:bookmarkStart w:id="177" w:name="_Ref385254154"/>
      <w:bookmarkStart w:id="178" w:name="_Toc401920682"/>
      <w:r>
        <w:t xml:space="preserve">Table </w:t>
      </w:r>
      <w:r w:rsidR="000D1603">
        <w:fldChar w:fldCharType="begin"/>
      </w:r>
      <w:r w:rsidR="008C1F8D">
        <w:instrText xml:space="preserve"> SEQ Table \* ARABIC </w:instrText>
      </w:r>
      <w:r w:rsidR="000D1603">
        <w:fldChar w:fldCharType="separate"/>
      </w:r>
      <w:r w:rsidR="008C1F8D">
        <w:rPr>
          <w:noProof/>
        </w:rPr>
        <w:t>23</w:t>
      </w:r>
      <w:r w:rsidR="000D1603">
        <w:rPr>
          <w:noProof/>
        </w:rPr>
        <w:fldChar w:fldCharType="end"/>
      </w:r>
      <w:bookmarkEnd w:id="177"/>
      <w:r>
        <w:t xml:space="preserve"> Example stakeholder engagement evaluation plan to be completed after M&amp;E Plan is finalised.</w:t>
      </w:r>
      <w:bookmarkEnd w:id="178"/>
    </w:p>
    <w:tbl>
      <w:tblPr>
        <w:tblStyle w:val="MediumGrid3-Accent1"/>
        <w:tblW w:w="8946" w:type="dxa"/>
        <w:tblLook w:val="04A0"/>
      </w:tblPr>
      <w:tblGrid>
        <w:gridCol w:w="1291"/>
        <w:gridCol w:w="2835"/>
        <w:gridCol w:w="2693"/>
        <w:gridCol w:w="2127"/>
      </w:tblGrid>
      <w:tr w:rsidR="0007027B" w:rsidRPr="00D15C61" w:rsidTr="00811F53">
        <w:trPr>
          <w:cnfStyle w:val="100000000000"/>
          <w:cantSplit/>
          <w:trHeight w:val="240"/>
          <w:tblHeader/>
        </w:trPr>
        <w:tc>
          <w:tcPr>
            <w:cnfStyle w:val="001000000000"/>
            <w:tcW w:w="1291" w:type="dxa"/>
          </w:tcPr>
          <w:p w:rsidR="0007027B" w:rsidRPr="0007027B" w:rsidRDefault="0007027B" w:rsidP="00BC3217">
            <w:pPr>
              <w:rPr>
                <w:rFonts w:ascii="Calibri" w:eastAsia="Times New Roman" w:hAnsi="Calibri" w:cs="Times New Roman"/>
                <w:sz w:val="18"/>
                <w:szCs w:val="18"/>
              </w:rPr>
            </w:pPr>
          </w:p>
        </w:tc>
        <w:tc>
          <w:tcPr>
            <w:tcW w:w="2835" w:type="dxa"/>
            <w:noWrap/>
          </w:tcPr>
          <w:p w:rsidR="0007027B" w:rsidRPr="0007027B" w:rsidRDefault="0007027B" w:rsidP="002F7016">
            <w:pPr>
              <w:cnfStyle w:val="100000000000"/>
              <w:rPr>
                <w:rFonts w:ascii="Calibri" w:eastAsia="Times New Roman" w:hAnsi="Calibri" w:cs="Times New Roman"/>
                <w:sz w:val="18"/>
                <w:szCs w:val="18"/>
              </w:rPr>
            </w:pPr>
            <w:r w:rsidRPr="0007027B">
              <w:rPr>
                <w:rFonts w:ascii="Calibri" w:eastAsia="Times New Roman" w:hAnsi="Calibri" w:cs="Times New Roman"/>
                <w:b w:val="0"/>
                <w:bCs w:val="0"/>
                <w:sz w:val="18"/>
                <w:szCs w:val="18"/>
              </w:rPr>
              <w:t xml:space="preserve">What do we want to know?    </w:t>
            </w:r>
            <w:r w:rsidRPr="0007027B">
              <w:rPr>
                <w:rFonts w:ascii="Calibri" w:eastAsia="Times New Roman" w:hAnsi="Calibri" w:cs="Times New Roman"/>
                <w:sz w:val="18"/>
                <w:szCs w:val="18"/>
              </w:rPr>
              <w:t xml:space="preserve">                                     Evaluation questions for each stage listed of the engagement process. The number of questions will depend on the size/complexity of the engagement process. </w:t>
            </w:r>
          </w:p>
        </w:tc>
        <w:tc>
          <w:tcPr>
            <w:tcW w:w="2693" w:type="dxa"/>
            <w:noWrap/>
          </w:tcPr>
          <w:p w:rsidR="0007027B" w:rsidRPr="0007027B" w:rsidRDefault="0007027B" w:rsidP="002F7016">
            <w:pPr>
              <w:cnfStyle w:val="100000000000"/>
              <w:rPr>
                <w:rFonts w:ascii="Calibri" w:eastAsia="Times New Roman" w:hAnsi="Calibri" w:cs="Times New Roman"/>
                <w:b w:val="0"/>
                <w:bCs w:val="0"/>
                <w:sz w:val="18"/>
                <w:szCs w:val="18"/>
              </w:rPr>
            </w:pPr>
            <w:r w:rsidRPr="0007027B">
              <w:rPr>
                <w:rFonts w:ascii="Calibri" w:eastAsia="Times New Roman" w:hAnsi="Calibri" w:cs="Times New Roman"/>
                <w:b w:val="0"/>
                <w:bCs w:val="0"/>
                <w:sz w:val="18"/>
                <w:szCs w:val="18"/>
              </w:rPr>
              <w:t>What evaluation methods will we use?</w:t>
            </w:r>
            <w:r w:rsidRPr="0007027B">
              <w:rPr>
                <w:rFonts w:ascii="Calibri" w:eastAsia="Times New Roman" w:hAnsi="Calibri" w:cs="Times New Roman"/>
                <w:sz w:val="18"/>
                <w:szCs w:val="18"/>
              </w:rPr>
              <w:t xml:space="preserve"> Methods you will use to evaluate each stage of the evaluation Phase listed</w:t>
            </w:r>
          </w:p>
        </w:tc>
        <w:tc>
          <w:tcPr>
            <w:tcW w:w="2127" w:type="dxa"/>
            <w:noWrap/>
          </w:tcPr>
          <w:p w:rsidR="0007027B" w:rsidRPr="0007027B" w:rsidRDefault="0007027B" w:rsidP="002F7016">
            <w:pPr>
              <w:cnfStyle w:val="100000000000"/>
              <w:rPr>
                <w:rFonts w:ascii="Calibri" w:eastAsia="Times New Roman" w:hAnsi="Calibri" w:cs="Times New Roman"/>
                <w:b w:val="0"/>
                <w:bCs w:val="0"/>
                <w:sz w:val="18"/>
                <w:szCs w:val="18"/>
              </w:rPr>
            </w:pPr>
            <w:r w:rsidRPr="0007027B">
              <w:rPr>
                <w:rFonts w:ascii="Calibri" w:eastAsia="Times New Roman" w:hAnsi="Calibri" w:cs="Times New Roman"/>
                <w:b w:val="0"/>
                <w:bCs w:val="0"/>
                <w:sz w:val="18"/>
                <w:szCs w:val="18"/>
              </w:rPr>
              <w:t xml:space="preserve">How will the evaluation be conducted?  </w:t>
            </w:r>
            <w:r w:rsidRPr="0007027B">
              <w:rPr>
                <w:rFonts w:ascii="Calibri" w:eastAsia="Times New Roman" w:hAnsi="Calibri" w:cs="Times New Roman"/>
                <w:sz w:val="18"/>
                <w:szCs w:val="18"/>
              </w:rPr>
              <w:t>Describes how each engagement</w:t>
            </w:r>
            <w:r w:rsidRPr="0007027B">
              <w:rPr>
                <w:rFonts w:ascii="Calibri" w:eastAsia="Times New Roman" w:hAnsi="Calibri" w:cs="Times New Roman"/>
                <w:sz w:val="18"/>
                <w:szCs w:val="18"/>
              </w:rPr>
              <w:br/>
              <w:t>method will be carried out, by whom and by when.</w:t>
            </w:r>
          </w:p>
        </w:tc>
      </w:tr>
      <w:tr w:rsidR="0007027B" w:rsidRPr="00D15C61" w:rsidTr="00811F53">
        <w:trPr>
          <w:cnfStyle w:val="000000100000"/>
          <w:cantSplit/>
          <w:trHeight w:val="480"/>
        </w:trPr>
        <w:tc>
          <w:tcPr>
            <w:cnfStyle w:val="001000000000"/>
            <w:tcW w:w="1291" w:type="dxa"/>
            <w:vMerge w:val="restart"/>
            <w:hideMark/>
          </w:tcPr>
          <w:p w:rsidR="0007027B" w:rsidRPr="00B253FF" w:rsidRDefault="0007027B" w:rsidP="0007027B">
            <w:pPr>
              <w:rPr>
                <w:rFonts w:ascii="Calibri" w:eastAsia="Times New Roman" w:hAnsi="Calibri" w:cs="Times New Roman"/>
                <w:b w:val="0"/>
                <w:sz w:val="18"/>
                <w:szCs w:val="18"/>
              </w:rPr>
            </w:pPr>
            <w:r w:rsidRPr="00B253FF">
              <w:rPr>
                <w:rFonts w:ascii="Calibri" w:eastAsia="Times New Roman" w:hAnsi="Calibri" w:cs="Times New Roman"/>
                <w:b w:val="0"/>
                <w:sz w:val="18"/>
                <w:szCs w:val="18"/>
              </w:rPr>
              <w:t>Planning Process</w:t>
            </w:r>
          </w:p>
        </w:tc>
        <w:tc>
          <w:tcPr>
            <w:tcW w:w="2835" w:type="dxa"/>
            <w:shd w:val="clear" w:color="auto" w:fill="F2F2F2" w:themeFill="background1" w:themeFillShade="F2"/>
            <w:noWrap/>
            <w:hideMark/>
          </w:tcPr>
          <w:p w:rsidR="0007027B" w:rsidRPr="0007027B" w:rsidRDefault="0007027B" w:rsidP="00BC3217">
            <w:pPr>
              <w:cnfStyle w:val="000000100000"/>
              <w:rPr>
                <w:rFonts w:ascii="Calibri" w:eastAsia="Times New Roman" w:hAnsi="Calibri" w:cs="Times New Roman"/>
                <w:sz w:val="18"/>
                <w:szCs w:val="18"/>
              </w:rPr>
            </w:pPr>
            <w:r w:rsidRPr="0007027B">
              <w:rPr>
                <w:rFonts w:ascii="Calibri" w:eastAsia="Times New Roman" w:hAnsi="Calibri" w:cs="Times New Roman"/>
                <w:sz w:val="18"/>
                <w:szCs w:val="18"/>
              </w:rPr>
              <w:t>Provide examples or case study of where C&amp;E Plan was implemented, and include a critical evaluation including missed opportunities for engagement</w:t>
            </w:r>
          </w:p>
        </w:tc>
        <w:tc>
          <w:tcPr>
            <w:tcW w:w="2693" w:type="dxa"/>
            <w:shd w:val="clear" w:color="auto" w:fill="F2F2F2" w:themeFill="background1" w:themeFillShade="F2"/>
            <w:hideMark/>
          </w:tcPr>
          <w:p w:rsidR="0007027B" w:rsidRPr="0007027B" w:rsidRDefault="0007027B" w:rsidP="00BC3217">
            <w:pPr>
              <w:cnfStyle w:val="000000100000"/>
              <w:rPr>
                <w:rFonts w:ascii="Calibri" w:eastAsia="Times New Roman" w:hAnsi="Calibri" w:cs="Times New Roman"/>
                <w:sz w:val="18"/>
                <w:szCs w:val="18"/>
              </w:rPr>
            </w:pPr>
            <w:r w:rsidRPr="0007027B">
              <w:rPr>
                <w:rFonts w:ascii="Calibri" w:eastAsia="Times New Roman" w:hAnsi="Calibri" w:cs="Times New Roman"/>
                <w:sz w:val="18"/>
                <w:szCs w:val="18"/>
              </w:rPr>
              <w:t>e.g. observations and reflections, structured interviews, informal feedback (emails, conversations etc)</w:t>
            </w:r>
          </w:p>
        </w:tc>
        <w:tc>
          <w:tcPr>
            <w:tcW w:w="2127" w:type="dxa"/>
            <w:shd w:val="clear" w:color="auto" w:fill="F2F2F2" w:themeFill="background1" w:themeFillShade="F2"/>
            <w:noWrap/>
            <w:hideMark/>
          </w:tcPr>
          <w:p w:rsidR="0007027B" w:rsidRPr="0007027B" w:rsidRDefault="0007027B" w:rsidP="006A1DB7">
            <w:pPr>
              <w:cnfStyle w:val="000000100000"/>
              <w:rPr>
                <w:rFonts w:ascii="Calibri" w:eastAsia="Times New Roman" w:hAnsi="Calibri" w:cs="Times New Roman"/>
                <w:sz w:val="18"/>
                <w:szCs w:val="18"/>
              </w:rPr>
            </w:pPr>
            <w:r w:rsidRPr="0007027B">
              <w:rPr>
                <w:rFonts w:ascii="Calibri" w:eastAsia="Times New Roman" w:hAnsi="Calibri" w:cs="Times New Roman"/>
                <w:sz w:val="18"/>
                <w:szCs w:val="18"/>
              </w:rPr>
              <w:t xml:space="preserve">Documented feedback through C&amp;E mechanisms and M&amp;E Provider </w:t>
            </w:r>
            <w:r w:rsidR="005529B9">
              <w:rPr>
                <w:rFonts w:ascii="Calibri" w:eastAsia="Times New Roman" w:hAnsi="Calibri" w:cs="Times New Roman"/>
                <w:sz w:val="18"/>
                <w:szCs w:val="18"/>
              </w:rPr>
              <w:t>t</w:t>
            </w:r>
            <w:r w:rsidRPr="0007027B">
              <w:rPr>
                <w:rFonts w:ascii="Calibri" w:eastAsia="Times New Roman" w:hAnsi="Calibri" w:cs="Times New Roman"/>
                <w:sz w:val="18"/>
                <w:szCs w:val="18"/>
              </w:rPr>
              <w:t>eam/Group 5 stakeholders: Central Tablelands LLS, Snr Lands Services Officer HCVAE</w:t>
            </w:r>
          </w:p>
        </w:tc>
      </w:tr>
      <w:tr w:rsidR="0007027B" w:rsidRPr="00D15C61" w:rsidTr="00811F53">
        <w:trPr>
          <w:cantSplit/>
          <w:trHeight w:val="480"/>
        </w:trPr>
        <w:tc>
          <w:tcPr>
            <w:cnfStyle w:val="001000000000"/>
            <w:tcW w:w="1291" w:type="dxa"/>
            <w:vMerge/>
            <w:hideMark/>
          </w:tcPr>
          <w:p w:rsidR="0007027B" w:rsidRPr="00B253FF" w:rsidRDefault="0007027B" w:rsidP="0007027B">
            <w:pPr>
              <w:rPr>
                <w:rFonts w:ascii="Calibri" w:eastAsia="Times New Roman" w:hAnsi="Calibri" w:cs="Times New Roman"/>
                <w:b w:val="0"/>
                <w:sz w:val="18"/>
                <w:szCs w:val="18"/>
              </w:rPr>
            </w:pPr>
          </w:p>
        </w:tc>
        <w:tc>
          <w:tcPr>
            <w:tcW w:w="2835" w:type="dxa"/>
            <w:tcBorders>
              <w:top w:val="single" w:sz="8" w:space="0" w:color="FFFFFF" w:themeColor="background1"/>
              <w:bottom w:val="single" w:sz="8" w:space="0" w:color="FFFFFF" w:themeColor="background1"/>
            </w:tcBorders>
            <w:shd w:val="clear" w:color="auto" w:fill="F2F2F2" w:themeFill="background1" w:themeFillShade="F2"/>
            <w:hideMark/>
          </w:tcPr>
          <w:p w:rsidR="0007027B" w:rsidRPr="00D15C61" w:rsidRDefault="0007027B" w:rsidP="00BC3217">
            <w:pPr>
              <w:cnfStyle w:val="000000000000"/>
              <w:rPr>
                <w:rFonts w:ascii="Calibri" w:eastAsia="Times New Roman" w:hAnsi="Calibri" w:cs="Times New Roman"/>
                <w:color w:val="000000"/>
                <w:sz w:val="18"/>
                <w:szCs w:val="18"/>
              </w:rPr>
            </w:pPr>
            <w:r>
              <w:rPr>
                <w:sz w:val="18"/>
                <w:szCs w:val="18"/>
              </w:rPr>
              <w:t>R</w:t>
            </w:r>
            <w:r w:rsidRPr="00D660E4">
              <w:rPr>
                <w:sz w:val="18"/>
                <w:szCs w:val="18"/>
              </w:rPr>
              <w:t>eassess and identify new stakeholders and level of stakeholder engagement</w:t>
            </w:r>
          </w:p>
        </w:tc>
        <w:tc>
          <w:tcPr>
            <w:tcW w:w="2693" w:type="dxa"/>
            <w:tcBorders>
              <w:top w:val="single" w:sz="8" w:space="0" w:color="FFFFFF" w:themeColor="background1"/>
              <w:bottom w:val="single" w:sz="8" w:space="0" w:color="FFFFFF" w:themeColor="background1"/>
            </w:tcBorders>
            <w:shd w:val="clear" w:color="auto" w:fill="F2F2F2" w:themeFill="background1" w:themeFillShade="F2"/>
            <w:noWrap/>
            <w:hideMark/>
          </w:tcPr>
          <w:p w:rsidR="0007027B" w:rsidRPr="00D15C61" w:rsidRDefault="0007027B" w:rsidP="00BC3217">
            <w:pPr>
              <w:cnfStyle w:val="000000000000"/>
              <w:rPr>
                <w:rFonts w:ascii="Calibri" w:eastAsia="Times New Roman" w:hAnsi="Calibri" w:cs="Times New Roman"/>
                <w:color w:val="000000"/>
                <w:sz w:val="18"/>
                <w:szCs w:val="18"/>
              </w:rPr>
            </w:pPr>
            <w:r>
              <w:rPr>
                <w:rFonts w:ascii="Calibri" w:eastAsia="Times New Roman" w:hAnsi="Calibri" w:cs="Times New Roman"/>
                <w:color w:val="000000"/>
                <w:sz w:val="18"/>
                <w:szCs w:val="18"/>
              </w:rPr>
              <w:t>e.g. desktop review, outcomes of stakeholder communications</w:t>
            </w:r>
          </w:p>
        </w:tc>
        <w:tc>
          <w:tcPr>
            <w:tcW w:w="2127" w:type="dxa"/>
            <w:tcBorders>
              <w:top w:val="single" w:sz="8" w:space="0" w:color="FFFFFF" w:themeColor="background1"/>
              <w:bottom w:val="single" w:sz="8" w:space="0" w:color="FFFFFF" w:themeColor="background1"/>
            </w:tcBorders>
            <w:shd w:val="clear" w:color="auto" w:fill="F2F2F2" w:themeFill="background1" w:themeFillShade="F2"/>
            <w:noWrap/>
            <w:hideMark/>
          </w:tcPr>
          <w:p w:rsidR="0007027B" w:rsidRPr="00D15C61" w:rsidRDefault="0007027B" w:rsidP="006A1DB7">
            <w:pPr>
              <w:cnfStyle w:val="000000000000"/>
              <w:rPr>
                <w:rFonts w:ascii="Calibri" w:eastAsia="Times New Roman" w:hAnsi="Calibri" w:cs="Times New Roman"/>
                <w:color w:val="000000"/>
                <w:sz w:val="18"/>
                <w:szCs w:val="18"/>
              </w:rPr>
            </w:pPr>
            <w:r w:rsidRPr="00D15C61">
              <w:rPr>
                <w:rFonts w:ascii="Calibri" w:eastAsia="Times New Roman" w:hAnsi="Calibri" w:cs="Times New Roman"/>
                <w:color w:val="000000"/>
                <w:sz w:val="18"/>
                <w:szCs w:val="18"/>
              </w:rPr>
              <w:t> </w:t>
            </w:r>
            <w:r>
              <w:rPr>
                <w:rFonts w:ascii="Calibri" w:eastAsia="Times New Roman" w:hAnsi="Calibri" w:cs="Times New Roman"/>
                <w:color w:val="000000"/>
                <w:sz w:val="18"/>
                <w:szCs w:val="18"/>
              </w:rPr>
              <w:t>Feedback as provided by M&amp;E Provider Team and all stakeholder Categories 1–5</w:t>
            </w:r>
          </w:p>
        </w:tc>
      </w:tr>
      <w:tr w:rsidR="0007027B" w:rsidRPr="00D15C61" w:rsidTr="00811F53">
        <w:trPr>
          <w:cnfStyle w:val="000000100000"/>
          <w:cantSplit/>
          <w:trHeight w:val="240"/>
        </w:trPr>
        <w:tc>
          <w:tcPr>
            <w:cnfStyle w:val="001000000000"/>
            <w:tcW w:w="1291" w:type="dxa"/>
            <w:vMerge w:val="restart"/>
            <w:hideMark/>
          </w:tcPr>
          <w:p w:rsidR="0007027B" w:rsidRPr="00B253FF" w:rsidRDefault="0007027B" w:rsidP="0007027B">
            <w:pPr>
              <w:rPr>
                <w:rFonts w:ascii="Calibri" w:eastAsia="Times New Roman" w:hAnsi="Calibri" w:cs="Times New Roman"/>
                <w:b w:val="0"/>
                <w:sz w:val="18"/>
                <w:szCs w:val="18"/>
              </w:rPr>
            </w:pPr>
            <w:r w:rsidRPr="00B253FF">
              <w:rPr>
                <w:rFonts w:ascii="Calibri" w:eastAsia="Times New Roman" w:hAnsi="Calibri" w:cs="Times New Roman"/>
                <w:b w:val="0"/>
                <w:sz w:val="18"/>
                <w:szCs w:val="18"/>
              </w:rPr>
              <w:t>Engagement Activities</w:t>
            </w:r>
          </w:p>
        </w:tc>
        <w:tc>
          <w:tcPr>
            <w:tcW w:w="2835" w:type="dxa"/>
            <w:shd w:val="clear" w:color="auto" w:fill="F2F2F2" w:themeFill="background1" w:themeFillShade="F2"/>
            <w:noWrap/>
            <w:hideMark/>
          </w:tcPr>
          <w:p w:rsidR="0007027B" w:rsidRPr="00D15C61" w:rsidRDefault="0007027B" w:rsidP="00BC3217">
            <w:pPr>
              <w:cnfStyle w:val="000000100000"/>
              <w:rPr>
                <w:rFonts w:ascii="Calibri" w:eastAsia="Times New Roman" w:hAnsi="Calibri" w:cs="Times New Roman"/>
                <w:color w:val="000000"/>
                <w:sz w:val="18"/>
                <w:szCs w:val="18"/>
              </w:rPr>
            </w:pPr>
            <w:r w:rsidRPr="00D15C61">
              <w:rPr>
                <w:rFonts w:ascii="Calibri" w:eastAsia="Times New Roman" w:hAnsi="Calibri" w:cs="Times New Roman"/>
                <w:color w:val="000000"/>
                <w:sz w:val="18"/>
                <w:szCs w:val="18"/>
              </w:rPr>
              <w:t>What engagement activities worked well and why?</w:t>
            </w:r>
          </w:p>
        </w:tc>
        <w:tc>
          <w:tcPr>
            <w:tcW w:w="2693" w:type="dxa"/>
            <w:shd w:val="clear" w:color="auto" w:fill="F2F2F2" w:themeFill="background1" w:themeFillShade="F2"/>
            <w:noWrap/>
            <w:hideMark/>
          </w:tcPr>
          <w:p w:rsidR="0007027B" w:rsidRPr="00D15C61" w:rsidRDefault="0007027B" w:rsidP="00BC3217">
            <w:pPr>
              <w:cnfStyle w:val="000000100000"/>
              <w:rPr>
                <w:rFonts w:ascii="Calibri" w:eastAsia="Times New Roman" w:hAnsi="Calibri" w:cs="Times New Roman"/>
                <w:color w:val="000000"/>
                <w:sz w:val="18"/>
                <w:szCs w:val="18"/>
              </w:rPr>
            </w:pPr>
            <w:r>
              <w:rPr>
                <w:rFonts w:ascii="Calibri" w:eastAsia="Times New Roman" w:hAnsi="Calibri" w:cs="Times New Roman"/>
                <w:color w:val="000000"/>
                <w:sz w:val="18"/>
                <w:szCs w:val="18"/>
              </w:rPr>
              <w:t>Observations and reflections, feedback sheets and LAPs, LAP Action List, Stakeholder Log, any grievance or disputes, personal communications with stakeholders</w:t>
            </w:r>
          </w:p>
        </w:tc>
        <w:tc>
          <w:tcPr>
            <w:tcW w:w="2127" w:type="dxa"/>
            <w:shd w:val="clear" w:color="auto" w:fill="F2F2F2" w:themeFill="background1" w:themeFillShade="F2"/>
            <w:noWrap/>
            <w:hideMark/>
          </w:tcPr>
          <w:p w:rsidR="0007027B" w:rsidRPr="00D15C61" w:rsidRDefault="0007027B" w:rsidP="00BC3217">
            <w:pPr>
              <w:cnfStyle w:val="000000100000"/>
              <w:rPr>
                <w:rFonts w:ascii="Calibri" w:eastAsia="Times New Roman" w:hAnsi="Calibri" w:cs="Times New Roman"/>
                <w:color w:val="000000"/>
                <w:sz w:val="18"/>
                <w:szCs w:val="18"/>
              </w:rPr>
            </w:pPr>
            <w:r w:rsidRPr="00D15C61">
              <w:rPr>
                <w:rFonts w:ascii="Calibri" w:eastAsia="Times New Roman" w:hAnsi="Calibri" w:cs="Times New Roman"/>
                <w:color w:val="000000"/>
                <w:sz w:val="18"/>
                <w:szCs w:val="18"/>
              </w:rPr>
              <w:t> </w:t>
            </w:r>
            <w:r>
              <w:rPr>
                <w:rFonts w:ascii="Calibri" w:eastAsia="Times New Roman" w:hAnsi="Calibri" w:cs="Times New Roman"/>
                <w:color w:val="000000"/>
                <w:sz w:val="18"/>
                <w:szCs w:val="18"/>
              </w:rPr>
              <w:t xml:space="preserve">  </w:t>
            </w:r>
          </w:p>
        </w:tc>
      </w:tr>
      <w:tr w:rsidR="0007027B" w:rsidRPr="00D15C61" w:rsidTr="00811F53">
        <w:trPr>
          <w:cantSplit/>
          <w:trHeight w:val="480"/>
        </w:trPr>
        <w:tc>
          <w:tcPr>
            <w:cnfStyle w:val="001000000000"/>
            <w:tcW w:w="1291" w:type="dxa"/>
            <w:vMerge/>
            <w:hideMark/>
          </w:tcPr>
          <w:p w:rsidR="0007027B" w:rsidRPr="00B253FF" w:rsidRDefault="0007027B" w:rsidP="0007027B">
            <w:pPr>
              <w:rPr>
                <w:rFonts w:ascii="Calibri" w:eastAsia="Times New Roman" w:hAnsi="Calibri" w:cs="Times New Roman"/>
                <w:b w:val="0"/>
                <w:sz w:val="18"/>
                <w:szCs w:val="18"/>
              </w:rPr>
            </w:pPr>
          </w:p>
        </w:tc>
        <w:tc>
          <w:tcPr>
            <w:tcW w:w="2835" w:type="dxa"/>
            <w:tcBorders>
              <w:top w:val="single" w:sz="8" w:space="0" w:color="FFFFFF" w:themeColor="background1"/>
              <w:bottom w:val="single" w:sz="8" w:space="0" w:color="FFFFFF" w:themeColor="background1"/>
            </w:tcBorders>
            <w:shd w:val="clear" w:color="auto" w:fill="F2F2F2" w:themeFill="background1" w:themeFillShade="F2"/>
            <w:hideMark/>
          </w:tcPr>
          <w:p w:rsidR="0007027B" w:rsidRPr="00D15C61" w:rsidRDefault="0007027B" w:rsidP="00BC3217">
            <w:pPr>
              <w:cnfStyle w:val="000000000000"/>
              <w:rPr>
                <w:rFonts w:ascii="Calibri" w:eastAsia="Times New Roman" w:hAnsi="Calibri" w:cs="Times New Roman"/>
                <w:color w:val="000000"/>
                <w:sz w:val="18"/>
                <w:szCs w:val="18"/>
              </w:rPr>
            </w:pPr>
            <w:r>
              <w:rPr>
                <w:rFonts w:ascii="Calibri" w:eastAsia="Times New Roman" w:hAnsi="Calibri" w:cs="Times New Roman"/>
                <w:color w:val="000000"/>
                <w:sz w:val="18"/>
                <w:szCs w:val="18"/>
              </w:rPr>
              <w:t>What need or opportunities arose for additional engagement activities?</w:t>
            </w:r>
          </w:p>
        </w:tc>
        <w:tc>
          <w:tcPr>
            <w:tcW w:w="2693" w:type="dxa"/>
            <w:tcBorders>
              <w:top w:val="single" w:sz="8" w:space="0" w:color="FFFFFF" w:themeColor="background1"/>
              <w:bottom w:val="single" w:sz="8" w:space="0" w:color="FFFFFF" w:themeColor="background1"/>
            </w:tcBorders>
            <w:shd w:val="clear" w:color="auto" w:fill="F2F2F2" w:themeFill="background1" w:themeFillShade="F2"/>
            <w:noWrap/>
            <w:hideMark/>
          </w:tcPr>
          <w:p w:rsidR="0007027B" w:rsidRPr="00D15C61" w:rsidRDefault="0007027B" w:rsidP="00BC3217">
            <w:pPr>
              <w:cnfStyle w:val="000000000000"/>
              <w:rPr>
                <w:rFonts w:ascii="Calibri" w:eastAsia="Times New Roman" w:hAnsi="Calibri" w:cs="Times New Roman"/>
                <w:color w:val="000000"/>
                <w:sz w:val="18"/>
                <w:szCs w:val="18"/>
              </w:rPr>
            </w:pPr>
          </w:p>
        </w:tc>
        <w:tc>
          <w:tcPr>
            <w:tcW w:w="2127" w:type="dxa"/>
            <w:tcBorders>
              <w:top w:val="single" w:sz="8" w:space="0" w:color="FFFFFF" w:themeColor="background1"/>
              <w:bottom w:val="single" w:sz="8" w:space="0" w:color="FFFFFF" w:themeColor="background1"/>
            </w:tcBorders>
            <w:shd w:val="clear" w:color="auto" w:fill="F2F2F2" w:themeFill="background1" w:themeFillShade="F2"/>
            <w:noWrap/>
            <w:hideMark/>
          </w:tcPr>
          <w:p w:rsidR="0007027B" w:rsidRPr="00D15C61" w:rsidRDefault="0007027B" w:rsidP="00BC3217">
            <w:pPr>
              <w:cnfStyle w:val="000000000000"/>
              <w:rPr>
                <w:rFonts w:ascii="Calibri" w:eastAsia="Times New Roman" w:hAnsi="Calibri" w:cs="Times New Roman"/>
                <w:color w:val="000000"/>
                <w:sz w:val="18"/>
                <w:szCs w:val="18"/>
              </w:rPr>
            </w:pPr>
            <w:r w:rsidRPr="00D15C61">
              <w:rPr>
                <w:rFonts w:ascii="Calibri" w:eastAsia="Times New Roman" w:hAnsi="Calibri" w:cs="Times New Roman"/>
                <w:color w:val="000000"/>
                <w:sz w:val="18"/>
                <w:szCs w:val="18"/>
              </w:rPr>
              <w:t> </w:t>
            </w:r>
          </w:p>
        </w:tc>
      </w:tr>
      <w:tr w:rsidR="0007027B" w:rsidRPr="00D15C61" w:rsidTr="00811F53">
        <w:trPr>
          <w:cnfStyle w:val="000000100000"/>
          <w:cantSplit/>
          <w:trHeight w:val="240"/>
        </w:trPr>
        <w:tc>
          <w:tcPr>
            <w:cnfStyle w:val="001000000000"/>
            <w:tcW w:w="1291" w:type="dxa"/>
            <w:hideMark/>
          </w:tcPr>
          <w:p w:rsidR="0007027B" w:rsidRPr="00B253FF" w:rsidRDefault="0007027B" w:rsidP="0007027B">
            <w:pPr>
              <w:rPr>
                <w:rFonts w:ascii="Calibri" w:eastAsia="Times New Roman" w:hAnsi="Calibri" w:cs="Times New Roman"/>
                <w:b w:val="0"/>
                <w:sz w:val="18"/>
                <w:szCs w:val="18"/>
              </w:rPr>
            </w:pPr>
            <w:r w:rsidRPr="00B253FF">
              <w:rPr>
                <w:rFonts w:ascii="Calibri" w:eastAsia="Times New Roman" w:hAnsi="Calibri" w:cs="Times New Roman"/>
                <w:b w:val="0"/>
                <w:sz w:val="18"/>
                <w:szCs w:val="18"/>
              </w:rPr>
              <w:t>LTIM Project objectives, benefits, outputs and outcomes</w:t>
            </w:r>
          </w:p>
        </w:tc>
        <w:tc>
          <w:tcPr>
            <w:tcW w:w="2835" w:type="dxa"/>
            <w:shd w:val="clear" w:color="auto" w:fill="F2F2F2" w:themeFill="background1" w:themeFillShade="F2"/>
            <w:noWrap/>
            <w:hideMark/>
          </w:tcPr>
          <w:p w:rsidR="0007027B" w:rsidRPr="00D15C61" w:rsidRDefault="0007027B" w:rsidP="00BC3217">
            <w:pPr>
              <w:cnfStyle w:val="000000100000"/>
              <w:rPr>
                <w:rFonts w:ascii="Calibri" w:eastAsia="Times New Roman" w:hAnsi="Calibri" w:cs="Times New Roman"/>
                <w:color w:val="000000"/>
                <w:sz w:val="18"/>
                <w:szCs w:val="18"/>
              </w:rPr>
            </w:pPr>
            <w:r w:rsidRPr="00D15C61">
              <w:rPr>
                <w:rFonts w:ascii="Calibri" w:eastAsia="Times New Roman" w:hAnsi="Calibri" w:cs="Times New Roman"/>
                <w:color w:val="000000"/>
                <w:sz w:val="18"/>
                <w:szCs w:val="18"/>
              </w:rPr>
              <w:t>How have relationships with stakeholders changed or improved?</w:t>
            </w:r>
          </w:p>
        </w:tc>
        <w:tc>
          <w:tcPr>
            <w:tcW w:w="2693" w:type="dxa"/>
            <w:shd w:val="clear" w:color="auto" w:fill="F2F2F2" w:themeFill="background1" w:themeFillShade="F2"/>
            <w:noWrap/>
            <w:hideMark/>
          </w:tcPr>
          <w:p w:rsidR="0007027B" w:rsidRPr="00D15C61" w:rsidRDefault="0007027B" w:rsidP="00BC3217">
            <w:pPr>
              <w:cnfStyle w:val="000000100000"/>
              <w:rPr>
                <w:rFonts w:ascii="Calibri" w:eastAsia="Times New Roman" w:hAnsi="Calibri" w:cs="Times New Roman"/>
                <w:color w:val="000000"/>
                <w:sz w:val="18"/>
                <w:szCs w:val="18"/>
              </w:rPr>
            </w:pPr>
          </w:p>
        </w:tc>
        <w:tc>
          <w:tcPr>
            <w:tcW w:w="2127" w:type="dxa"/>
            <w:shd w:val="clear" w:color="auto" w:fill="F2F2F2" w:themeFill="background1" w:themeFillShade="F2"/>
            <w:noWrap/>
            <w:hideMark/>
          </w:tcPr>
          <w:p w:rsidR="0007027B" w:rsidRPr="00D15C61" w:rsidRDefault="0007027B" w:rsidP="00BC3217">
            <w:pPr>
              <w:cnfStyle w:val="000000100000"/>
              <w:rPr>
                <w:rFonts w:ascii="Calibri" w:eastAsia="Times New Roman" w:hAnsi="Calibri" w:cs="Times New Roman"/>
                <w:color w:val="000000"/>
                <w:sz w:val="18"/>
                <w:szCs w:val="18"/>
              </w:rPr>
            </w:pPr>
            <w:r w:rsidRPr="00D15C61">
              <w:rPr>
                <w:rFonts w:ascii="Calibri" w:eastAsia="Times New Roman" w:hAnsi="Calibri" w:cs="Times New Roman"/>
                <w:color w:val="000000"/>
                <w:sz w:val="18"/>
                <w:szCs w:val="18"/>
              </w:rPr>
              <w:t> </w:t>
            </w:r>
          </w:p>
        </w:tc>
      </w:tr>
      <w:tr w:rsidR="0007027B" w:rsidRPr="00D15C61" w:rsidTr="00811F53">
        <w:trPr>
          <w:cantSplit/>
          <w:trHeight w:val="480"/>
        </w:trPr>
        <w:tc>
          <w:tcPr>
            <w:cnfStyle w:val="001000000000"/>
            <w:tcW w:w="1291" w:type="dxa"/>
            <w:hideMark/>
          </w:tcPr>
          <w:p w:rsidR="0007027B" w:rsidRPr="00D15C61" w:rsidRDefault="0007027B" w:rsidP="00BC3217">
            <w:pPr>
              <w:rPr>
                <w:rFonts w:ascii="Calibri" w:eastAsia="Times New Roman" w:hAnsi="Calibri" w:cs="Times New Roman"/>
                <w:color w:val="000000"/>
                <w:sz w:val="18"/>
                <w:szCs w:val="18"/>
              </w:rPr>
            </w:pPr>
          </w:p>
        </w:tc>
        <w:tc>
          <w:tcPr>
            <w:tcW w:w="2835" w:type="dxa"/>
            <w:tcBorders>
              <w:top w:val="single" w:sz="8" w:space="0" w:color="FFFFFF" w:themeColor="background1"/>
              <w:bottom w:val="single" w:sz="8" w:space="0" w:color="FFFFFF" w:themeColor="background1"/>
            </w:tcBorders>
            <w:shd w:val="clear" w:color="auto" w:fill="F2F2F2" w:themeFill="background1" w:themeFillShade="F2"/>
            <w:hideMark/>
          </w:tcPr>
          <w:p w:rsidR="0007027B" w:rsidRPr="00D15C61" w:rsidRDefault="0007027B" w:rsidP="00BC3217">
            <w:pPr>
              <w:cnfStyle w:val="000000000000"/>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To what extent are </w:t>
            </w:r>
            <w:r w:rsidRPr="00D15C61">
              <w:rPr>
                <w:rFonts w:ascii="Calibri" w:eastAsia="Times New Roman" w:hAnsi="Calibri" w:cs="Times New Roman"/>
                <w:color w:val="000000"/>
                <w:sz w:val="18"/>
                <w:szCs w:val="18"/>
              </w:rPr>
              <w:t xml:space="preserve">the </w:t>
            </w:r>
            <w:r>
              <w:rPr>
                <w:rFonts w:ascii="Calibri" w:eastAsia="Times New Roman" w:hAnsi="Calibri" w:cs="Times New Roman"/>
                <w:color w:val="000000"/>
                <w:sz w:val="18"/>
                <w:szCs w:val="18"/>
              </w:rPr>
              <w:t>five</w:t>
            </w:r>
            <w:r w:rsidRPr="00D15C61">
              <w:rPr>
                <w:rFonts w:ascii="Calibri" w:eastAsia="Times New Roman" w:hAnsi="Calibri" w:cs="Times New Roman"/>
                <w:color w:val="000000"/>
                <w:sz w:val="18"/>
                <w:szCs w:val="18"/>
              </w:rPr>
              <w:t xml:space="preserve"> high-level objectives </w:t>
            </w:r>
            <w:r>
              <w:rPr>
                <w:rFonts w:ascii="Calibri" w:eastAsia="Times New Roman" w:hAnsi="Calibri" w:cs="Times New Roman"/>
                <w:color w:val="000000"/>
                <w:sz w:val="18"/>
                <w:szCs w:val="18"/>
              </w:rPr>
              <w:t xml:space="preserve">being </w:t>
            </w:r>
            <w:r w:rsidRPr="00D15C61">
              <w:rPr>
                <w:rFonts w:ascii="Calibri" w:eastAsia="Times New Roman" w:hAnsi="Calibri" w:cs="Times New Roman"/>
                <w:color w:val="000000"/>
                <w:sz w:val="18"/>
                <w:szCs w:val="18"/>
              </w:rPr>
              <w:t>met, if so, give examples or case study</w:t>
            </w:r>
          </w:p>
        </w:tc>
        <w:tc>
          <w:tcPr>
            <w:tcW w:w="2693" w:type="dxa"/>
            <w:tcBorders>
              <w:top w:val="single" w:sz="8" w:space="0" w:color="FFFFFF" w:themeColor="background1"/>
              <w:bottom w:val="single" w:sz="8" w:space="0" w:color="FFFFFF" w:themeColor="background1"/>
            </w:tcBorders>
            <w:shd w:val="clear" w:color="auto" w:fill="F2F2F2" w:themeFill="background1" w:themeFillShade="F2"/>
            <w:noWrap/>
            <w:hideMark/>
          </w:tcPr>
          <w:p w:rsidR="0007027B" w:rsidRPr="00D15C61" w:rsidRDefault="0007027B" w:rsidP="00BC3217">
            <w:pPr>
              <w:cnfStyle w:val="000000000000"/>
              <w:rPr>
                <w:rFonts w:ascii="Calibri" w:eastAsia="Times New Roman" w:hAnsi="Calibri" w:cs="Times New Roman"/>
                <w:color w:val="000000"/>
                <w:sz w:val="18"/>
                <w:szCs w:val="18"/>
              </w:rPr>
            </w:pPr>
          </w:p>
        </w:tc>
        <w:tc>
          <w:tcPr>
            <w:tcW w:w="2127" w:type="dxa"/>
            <w:tcBorders>
              <w:top w:val="single" w:sz="8" w:space="0" w:color="FFFFFF" w:themeColor="background1"/>
              <w:bottom w:val="single" w:sz="8" w:space="0" w:color="FFFFFF" w:themeColor="background1"/>
            </w:tcBorders>
            <w:shd w:val="clear" w:color="auto" w:fill="F2F2F2" w:themeFill="background1" w:themeFillShade="F2"/>
            <w:noWrap/>
            <w:hideMark/>
          </w:tcPr>
          <w:p w:rsidR="0007027B" w:rsidRPr="00D15C61" w:rsidRDefault="0007027B" w:rsidP="00BC3217">
            <w:pPr>
              <w:cnfStyle w:val="000000000000"/>
              <w:rPr>
                <w:rFonts w:ascii="Calibri" w:eastAsia="Times New Roman" w:hAnsi="Calibri" w:cs="Times New Roman"/>
                <w:color w:val="000000"/>
                <w:sz w:val="18"/>
                <w:szCs w:val="18"/>
              </w:rPr>
            </w:pPr>
            <w:r w:rsidRPr="00D15C61">
              <w:rPr>
                <w:rFonts w:ascii="Calibri" w:eastAsia="Times New Roman" w:hAnsi="Calibri" w:cs="Times New Roman"/>
                <w:color w:val="000000"/>
                <w:sz w:val="18"/>
                <w:szCs w:val="18"/>
              </w:rPr>
              <w:t> </w:t>
            </w:r>
          </w:p>
        </w:tc>
      </w:tr>
    </w:tbl>
    <w:p w:rsidR="00BC3217" w:rsidRPr="00F80C0C" w:rsidRDefault="00BC3217" w:rsidP="00BC3217">
      <w:pPr>
        <w:sectPr w:rsidR="00BC3217" w:rsidRPr="00F80C0C" w:rsidSect="009D28F0">
          <w:pgSz w:w="11906" w:h="16838"/>
          <w:pgMar w:top="1440" w:right="1440" w:bottom="1440" w:left="1440" w:header="708" w:footer="708"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360"/>
        </w:sectPr>
      </w:pPr>
    </w:p>
    <w:p w:rsidR="00093559" w:rsidRDefault="00093559" w:rsidP="00702E57">
      <w:pPr>
        <w:rPr>
          <w:rFonts w:ascii="Arial" w:eastAsia="Times New Roman" w:hAnsi="Arial" w:cs="Arial"/>
          <w:color w:val="333333"/>
          <w:position w:val="2"/>
          <w:sz w:val="21"/>
          <w:szCs w:val="21"/>
        </w:rPr>
      </w:pPr>
    </w:p>
    <w:p w:rsidR="00093559" w:rsidRDefault="00093559" w:rsidP="00702E57">
      <w:pPr>
        <w:pStyle w:val="IAEHeading1"/>
      </w:pPr>
      <w:bookmarkStart w:id="179" w:name="_Ref381361300"/>
      <w:bookmarkStart w:id="180" w:name="_Toc401920897"/>
      <w:r>
        <w:t>Project management</w:t>
      </w:r>
      <w:bookmarkEnd w:id="179"/>
      <w:bookmarkEnd w:id="180"/>
      <w:r>
        <w:t xml:space="preserve"> </w:t>
      </w:r>
    </w:p>
    <w:p w:rsidR="00093559" w:rsidRDefault="00093559" w:rsidP="00702E57">
      <w:pPr>
        <w:pStyle w:val="IAEHeading2"/>
      </w:pPr>
      <w:bookmarkStart w:id="181" w:name="_Toc401920898"/>
      <w:r>
        <w:t>Project governance</w:t>
      </w:r>
      <w:bookmarkEnd w:id="181"/>
      <w:r>
        <w:t xml:space="preserve"> </w:t>
      </w:r>
    </w:p>
    <w:p w:rsidR="00093559" w:rsidRDefault="00093559" w:rsidP="006010CD">
      <w:pPr>
        <w:rPr>
          <w:lang w:val="en-GB" w:eastAsia="en-US"/>
        </w:rPr>
      </w:pPr>
      <w:r w:rsidRPr="00B253FF">
        <w:rPr>
          <w:lang w:val="en-GB" w:eastAsia="en-US"/>
        </w:rPr>
        <w:t>The project is being delivered by a team comprising staff from three Universities and four state agencies (</w:t>
      </w:r>
      <w:r w:rsidR="00862E3B" w:rsidRPr="00B253FF">
        <w:rPr>
          <w:lang w:val="en-GB" w:eastAsia="en-US"/>
        </w:rPr>
        <w:t xml:space="preserve">see </w:t>
      </w:r>
      <w:fldSimple w:instr=" REF _Ref380678585 \h  \* MERGEFORMAT ">
        <w:r w:rsidR="008C1F8D" w:rsidRPr="00EE1D25">
          <w:t xml:space="preserve">Table </w:t>
        </w:r>
        <w:r w:rsidR="008C1F8D">
          <w:rPr>
            <w:noProof/>
          </w:rPr>
          <w:t>18</w:t>
        </w:r>
      </w:fldSimple>
      <w:r w:rsidR="00862E3B" w:rsidRPr="00B253FF">
        <w:rPr>
          <w:lang w:val="en-GB" w:eastAsia="en-US"/>
        </w:rPr>
        <w:t xml:space="preserve"> for more detail</w:t>
      </w:r>
      <w:r w:rsidRPr="00B253FF">
        <w:rPr>
          <w:lang w:val="en-GB" w:eastAsia="en-US"/>
        </w:rPr>
        <w:t>). In addition, there are numerous stakeholders from within the state and commonwealth agencies.</w:t>
      </w:r>
      <w:r>
        <w:rPr>
          <w:lang w:val="en-GB" w:eastAsia="en-US"/>
        </w:rPr>
        <w:t xml:space="preserve"> To ensure that the project meets its obligations, governance structures have been developed to ensure clear definition of accountability and decision pathways </w:t>
      </w:r>
      <w:r w:rsidR="000D1603">
        <w:rPr>
          <w:lang w:val="en-GB" w:eastAsia="en-US"/>
        </w:rPr>
        <w:fldChar w:fldCharType="begin"/>
      </w:r>
      <w:r>
        <w:rPr>
          <w:lang w:val="en-GB" w:eastAsia="en-US"/>
        </w:rPr>
        <w:instrText xml:space="preserve"> REF _Ref381007644 \h </w:instrText>
      </w:r>
      <w:r w:rsidR="000D1603">
        <w:rPr>
          <w:lang w:val="en-GB" w:eastAsia="en-US"/>
        </w:rPr>
      </w:r>
      <w:r w:rsidR="000D1603">
        <w:rPr>
          <w:lang w:val="en-GB" w:eastAsia="en-US"/>
        </w:rPr>
        <w:fldChar w:fldCharType="separate"/>
      </w:r>
      <w:r w:rsidR="008C1F8D">
        <w:t xml:space="preserve">Figure </w:t>
      </w:r>
      <w:r w:rsidR="008C1F8D">
        <w:rPr>
          <w:noProof/>
        </w:rPr>
        <w:t>7</w:t>
      </w:r>
      <w:r w:rsidR="000D1603">
        <w:rPr>
          <w:lang w:val="en-GB" w:eastAsia="en-US"/>
        </w:rPr>
        <w:fldChar w:fldCharType="end"/>
      </w:r>
      <w:r>
        <w:rPr>
          <w:lang w:val="en-GB" w:eastAsia="en-US"/>
        </w:rPr>
        <w:t xml:space="preserve">. </w:t>
      </w:r>
    </w:p>
    <w:p w:rsidR="00760E19" w:rsidRDefault="00760E19" w:rsidP="006010CD"/>
    <w:p w:rsidR="00093559" w:rsidRDefault="00093559" w:rsidP="00702E57">
      <w:pPr>
        <w:pStyle w:val="IAEHeading3"/>
      </w:pPr>
      <w:bookmarkStart w:id="182" w:name="_Toc401920899"/>
      <w:r>
        <w:t xml:space="preserve">Accountability:  Roles and </w:t>
      </w:r>
      <w:r w:rsidR="00B104EE">
        <w:t>r</w:t>
      </w:r>
      <w:r>
        <w:t>esponsibilities</w:t>
      </w:r>
      <w:bookmarkEnd w:id="182"/>
    </w:p>
    <w:p w:rsidR="00093559" w:rsidRDefault="00093559" w:rsidP="00702E57">
      <w:r w:rsidRPr="003F4DEF">
        <w:rPr>
          <w:rStyle w:val="IntenseQuoteChar"/>
        </w:rPr>
        <w:t xml:space="preserve">Project </w:t>
      </w:r>
      <w:r w:rsidR="00B104EE">
        <w:rPr>
          <w:rStyle w:val="IntenseQuoteChar"/>
        </w:rPr>
        <w:t>l</w:t>
      </w:r>
      <w:r w:rsidRPr="003F4DEF">
        <w:rPr>
          <w:rStyle w:val="IntenseQuoteChar"/>
        </w:rPr>
        <w:t>ead</w:t>
      </w:r>
      <w:r>
        <w:t xml:space="preserve">:  The project is lead from the University of Canberra by Dr Fiona Dyer. Fiona has responsibility for the overall delivery of the project. She will coordinate the project team, </w:t>
      </w:r>
      <w:r w:rsidR="00E10C48">
        <w:t>c</w:t>
      </w:r>
      <w:r>
        <w:t xml:space="preserve">hair the </w:t>
      </w:r>
      <w:r w:rsidR="00E10C48">
        <w:t xml:space="preserve">Lachlan LTIM </w:t>
      </w:r>
      <w:r>
        <w:t xml:space="preserve">Reference </w:t>
      </w:r>
      <w:r w:rsidR="00E10C48">
        <w:t>G</w:t>
      </w:r>
      <w:r>
        <w:t xml:space="preserve">roup, manage the budget, provide the main point of contact with the CEWO representatives and ensure that the milestones are met. Fiona will be supported at the University of Canberra by Ben </w:t>
      </w:r>
      <w:proofErr w:type="spellStart"/>
      <w:r>
        <w:t>Broadhurst</w:t>
      </w:r>
      <w:proofErr w:type="spellEnd"/>
      <w:r w:rsidR="00585FBE">
        <w:t xml:space="preserve"> and a part time research assistant</w:t>
      </w:r>
      <w:r>
        <w:t>.</w:t>
      </w:r>
    </w:p>
    <w:p w:rsidR="00093559" w:rsidRDefault="00093559" w:rsidP="00702E57">
      <w:r w:rsidRPr="003F4DEF">
        <w:rPr>
          <w:rStyle w:val="IntenseQuoteChar"/>
        </w:rPr>
        <w:t xml:space="preserve">Project </w:t>
      </w:r>
      <w:r w:rsidR="00B104EE">
        <w:rPr>
          <w:rStyle w:val="IntenseQuoteChar"/>
        </w:rPr>
        <w:t>t</w:t>
      </w:r>
      <w:r w:rsidRPr="003F4DEF">
        <w:rPr>
          <w:rStyle w:val="IntenseQuoteChar"/>
        </w:rPr>
        <w:t>eam:</w:t>
      </w:r>
      <w:r>
        <w:t xml:space="preserve">  Monitoring and evaluation activities will be delivered by a project team which has been divided into </w:t>
      </w:r>
      <w:r w:rsidR="008F4DFB">
        <w:t>theme</w:t>
      </w:r>
      <w:r w:rsidR="001B5E00">
        <w:t>s</w:t>
      </w:r>
      <w:r>
        <w:t xml:space="preserve">. Each </w:t>
      </w:r>
      <w:r w:rsidR="008F4DFB">
        <w:t>theme</w:t>
      </w:r>
      <w:r w:rsidR="001B5E00">
        <w:t xml:space="preserve"> </w:t>
      </w:r>
      <w:r>
        <w:t xml:space="preserve">is led by a </w:t>
      </w:r>
      <w:r w:rsidR="001B5E00">
        <w:t>s</w:t>
      </w:r>
      <w:r>
        <w:t xml:space="preserve">enior </w:t>
      </w:r>
      <w:r w:rsidR="001B5E00">
        <w:t>s</w:t>
      </w:r>
      <w:r>
        <w:t>cientist (</w:t>
      </w:r>
      <w:r w:rsidR="000D1603">
        <w:fldChar w:fldCharType="begin"/>
      </w:r>
      <w:r>
        <w:instrText xml:space="preserve"> REF _Ref381007644 \h </w:instrText>
      </w:r>
      <w:r w:rsidR="000D1603">
        <w:fldChar w:fldCharType="separate"/>
      </w:r>
      <w:r w:rsidR="008C1F8D">
        <w:t xml:space="preserve">Figure </w:t>
      </w:r>
      <w:r w:rsidR="008C1F8D">
        <w:rPr>
          <w:noProof/>
        </w:rPr>
        <w:t>7</w:t>
      </w:r>
      <w:r w:rsidR="000D1603">
        <w:fldChar w:fldCharType="end"/>
      </w:r>
      <w:r>
        <w:t xml:space="preserve"> and </w:t>
      </w:r>
      <w:r w:rsidR="000D1603">
        <w:fldChar w:fldCharType="begin"/>
      </w:r>
      <w:r>
        <w:instrText xml:space="preserve"> REF _Ref380678585 \h </w:instrText>
      </w:r>
      <w:r w:rsidR="000D1603">
        <w:fldChar w:fldCharType="separate"/>
      </w:r>
      <w:r w:rsidR="008C1F8D" w:rsidRPr="00EE1D25">
        <w:t xml:space="preserve">Table </w:t>
      </w:r>
      <w:r w:rsidR="008C1F8D">
        <w:rPr>
          <w:noProof/>
        </w:rPr>
        <w:t>18</w:t>
      </w:r>
      <w:r w:rsidR="000D1603">
        <w:fldChar w:fldCharType="end"/>
      </w:r>
      <w:r>
        <w:t xml:space="preserve">).  </w:t>
      </w:r>
    </w:p>
    <w:p w:rsidR="00093559" w:rsidRDefault="008F4DFB" w:rsidP="00702E57">
      <w:r>
        <w:rPr>
          <w:rStyle w:val="IntenseQuoteChar"/>
        </w:rPr>
        <w:t>Theme</w:t>
      </w:r>
      <w:r w:rsidR="001B5E00" w:rsidRPr="003F4DEF">
        <w:rPr>
          <w:rStyle w:val="IntenseQuoteChar"/>
        </w:rPr>
        <w:t xml:space="preserve"> </w:t>
      </w:r>
      <w:r w:rsidR="00093559" w:rsidRPr="003F4DEF">
        <w:rPr>
          <w:rStyle w:val="IntenseQuoteChar"/>
        </w:rPr>
        <w:t>leaders:</w:t>
      </w:r>
      <w:r w:rsidR="00093559">
        <w:t xml:space="preserve">  </w:t>
      </w:r>
      <w:r>
        <w:t>Theme</w:t>
      </w:r>
      <w:r w:rsidR="001B5E00">
        <w:t xml:space="preserve"> </w:t>
      </w:r>
      <w:r w:rsidR="00093559">
        <w:t xml:space="preserve">leaders have responsibility to ensure that the field activities, data delivery and reporting for each </w:t>
      </w:r>
      <w:r>
        <w:t>theme</w:t>
      </w:r>
      <w:r w:rsidR="001B5E00">
        <w:t xml:space="preserve"> </w:t>
      </w:r>
      <w:r w:rsidR="00093559">
        <w:t xml:space="preserve">are delivered on time, to budget and to an acceptable level of quality. They will manage the day to day operational activities associated with collecting data. They are also responsible for ensuring that health, safety and environmental risks are managed appropriately. </w:t>
      </w:r>
      <w:r>
        <w:t>Theme</w:t>
      </w:r>
      <w:r w:rsidR="001B5E00">
        <w:t xml:space="preserve"> </w:t>
      </w:r>
      <w:r w:rsidR="00093559">
        <w:t xml:space="preserve">leaders will work with the </w:t>
      </w:r>
      <w:r w:rsidR="001B5E00">
        <w:t>p</w:t>
      </w:r>
      <w:r w:rsidR="00093559">
        <w:t xml:space="preserve">roject </w:t>
      </w:r>
      <w:r w:rsidR="001B5E00">
        <w:t>l</w:t>
      </w:r>
      <w:r w:rsidR="00093559">
        <w:t xml:space="preserve">ead to provide an integrated evaluation of the environmental outcomes of Commonwealth </w:t>
      </w:r>
      <w:r w:rsidR="00987F48">
        <w:t>e</w:t>
      </w:r>
      <w:r w:rsidR="00093559">
        <w:t xml:space="preserve">nvironmental </w:t>
      </w:r>
      <w:r w:rsidR="00987F48">
        <w:t>w</w:t>
      </w:r>
      <w:r w:rsidR="00093559">
        <w:t>ater.</w:t>
      </w:r>
    </w:p>
    <w:p w:rsidR="00093559" w:rsidRDefault="00093559" w:rsidP="00702E57">
      <w:r w:rsidRPr="001872D3">
        <w:rPr>
          <w:rStyle w:val="IntenseQuoteChar"/>
        </w:rPr>
        <w:t>Lachlan LTIM Reference Group</w:t>
      </w:r>
      <w:r>
        <w:t xml:space="preserve">:  A reference group has been established to provide a forum for the exchange of information and intelligence that supports the implementation of the LTIM Project, through effective coordination of </w:t>
      </w:r>
      <w:r w:rsidRPr="00EE0761">
        <w:t>environmental watering, and monitoring and evaluation</w:t>
      </w:r>
      <w:r w:rsidR="00EE0761" w:rsidRPr="00EE0761">
        <w:t xml:space="preserve">, see the </w:t>
      </w:r>
      <w:r w:rsidRPr="00EE0761">
        <w:t xml:space="preserve">Terms of </w:t>
      </w:r>
      <w:r w:rsidR="00E10C48">
        <w:t>R</w:t>
      </w:r>
      <w:r w:rsidRPr="00EE0761">
        <w:t>eference</w:t>
      </w:r>
      <w:r w:rsidR="00EE0761" w:rsidRPr="00EE0761">
        <w:t xml:space="preserve"> in</w:t>
      </w:r>
      <w:r w:rsidRPr="00EE0761">
        <w:t xml:space="preserve"> Appendix </w:t>
      </w:r>
      <w:r w:rsidR="00EE0761" w:rsidRPr="00EE0761">
        <w:t>2</w:t>
      </w:r>
      <w:r w:rsidRPr="00EE0761">
        <w:t>)</w:t>
      </w:r>
      <w:r w:rsidR="00E10C48">
        <w:t>.</w:t>
      </w:r>
      <w:r w:rsidRPr="00EE0761">
        <w:t xml:space="preserve"> The reference group</w:t>
      </w:r>
      <w:r>
        <w:t xml:space="preserve"> comprises representatives from the key stakeholder organisations and recognises the value that can be added to the monitoring project through their advice.  The reference group has no decision making power and is advisory only (</w:t>
      </w:r>
      <w:r w:rsidR="000D1603">
        <w:fldChar w:fldCharType="begin"/>
      </w:r>
      <w:r>
        <w:instrText xml:space="preserve"> REF _Ref381007644 \h </w:instrText>
      </w:r>
      <w:r w:rsidR="000D1603">
        <w:fldChar w:fldCharType="separate"/>
      </w:r>
      <w:r w:rsidR="008C1F8D">
        <w:t xml:space="preserve">Figure </w:t>
      </w:r>
      <w:r w:rsidR="008C1F8D">
        <w:rPr>
          <w:noProof/>
        </w:rPr>
        <w:t>7</w:t>
      </w:r>
      <w:r w:rsidR="000D1603">
        <w:fldChar w:fldCharType="end"/>
      </w:r>
      <w:r>
        <w:t>).</w:t>
      </w:r>
    </w:p>
    <w:p w:rsidR="00093559" w:rsidRDefault="00093559" w:rsidP="00702E57">
      <w:r w:rsidRPr="001872D3">
        <w:rPr>
          <w:rStyle w:val="IntenseQuoteChar"/>
        </w:rPr>
        <w:t xml:space="preserve">Quality </w:t>
      </w:r>
      <w:r w:rsidR="00B104EE">
        <w:rPr>
          <w:rStyle w:val="IntenseQuoteChar"/>
        </w:rPr>
        <w:t>m</w:t>
      </w:r>
      <w:r w:rsidRPr="001872D3">
        <w:rPr>
          <w:rStyle w:val="IntenseQuoteChar"/>
        </w:rPr>
        <w:t>anagement</w:t>
      </w:r>
      <w:r>
        <w:t xml:space="preserve">:  </w:t>
      </w:r>
      <w:r w:rsidR="008F4DFB">
        <w:t>Theme</w:t>
      </w:r>
      <w:r w:rsidR="001B5E00">
        <w:t xml:space="preserve"> </w:t>
      </w:r>
      <w:r>
        <w:t>based data management, data analysis and reporting will be conducted by the project team.  Central management of data sets will be the responsibility of the data custodian and the quality of the deliverables will be assured through peer review and audit.  The auditor</w:t>
      </w:r>
      <w:r w:rsidR="00585FBE">
        <w:t xml:space="preserve"> (IAE Business Manager)</w:t>
      </w:r>
      <w:r>
        <w:t xml:space="preserve"> and reviewer </w:t>
      </w:r>
      <w:r w:rsidR="00585FBE">
        <w:t xml:space="preserve">(Dr Jane Roberts) </w:t>
      </w:r>
      <w:r>
        <w:t xml:space="preserve">will report directly to the </w:t>
      </w:r>
      <w:r w:rsidR="001B5E00">
        <w:t>p</w:t>
      </w:r>
      <w:r>
        <w:t xml:space="preserve">roject </w:t>
      </w:r>
      <w:r w:rsidR="001B5E00">
        <w:t>l</w:t>
      </w:r>
      <w:r>
        <w:t xml:space="preserve">ead and </w:t>
      </w:r>
      <w:r w:rsidR="008F4DFB">
        <w:t>theme</w:t>
      </w:r>
      <w:r w:rsidR="001B5E00">
        <w:t xml:space="preserve"> </w:t>
      </w:r>
      <w:r>
        <w:t>leaders who will be responsible for ensuring that any issues are addressed.</w:t>
      </w:r>
    </w:p>
    <w:p w:rsidR="00093559" w:rsidRDefault="00093559" w:rsidP="00702E57"/>
    <w:p w:rsidR="00093559" w:rsidRDefault="0008444A" w:rsidP="00702E57">
      <w:pPr>
        <w:keepNext/>
      </w:pPr>
      <w:r>
        <w:rPr>
          <w:noProof/>
        </w:rPr>
        <w:drawing>
          <wp:inline distT="0" distB="0" distL="0" distR="0">
            <wp:extent cx="5849814" cy="36048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6542" cy="3608992"/>
                    </a:xfrm>
                    <a:prstGeom prst="rect">
                      <a:avLst/>
                    </a:prstGeom>
                    <a:noFill/>
                  </pic:spPr>
                </pic:pic>
              </a:graphicData>
            </a:graphic>
          </wp:inline>
        </w:drawing>
      </w:r>
    </w:p>
    <w:p w:rsidR="00093559" w:rsidRDefault="00093559" w:rsidP="009F2D0B">
      <w:pPr>
        <w:pStyle w:val="IAECaptionFigTable"/>
      </w:pPr>
      <w:bookmarkStart w:id="183" w:name="_Ref381007644"/>
      <w:bookmarkStart w:id="184" w:name="_Toc401920703"/>
      <w:proofErr w:type="gramStart"/>
      <w:r>
        <w:t xml:space="preserve">Figure </w:t>
      </w:r>
      <w:proofErr w:type="gramEnd"/>
      <w:r w:rsidR="000D1603">
        <w:fldChar w:fldCharType="begin"/>
      </w:r>
      <w:r w:rsidR="008C1F8D">
        <w:instrText xml:space="preserve"> SEQ Figure \* ARABIC </w:instrText>
      </w:r>
      <w:r w:rsidR="000D1603">
        <w:fldChar w:fldCharType="separate"/>
      </w:r>
      <w:r w:rsidR="008C1F8D">
        <w:rPr>
          <w:noProof/>
        </w:rPr>
        <w:t>7</w:t>
      </w:r>
      <w:r w:rsidR="000D1603">
        <w:rPr>
          <w:noProof/>
        </w:rPr>
        <w:fldChar w:fldCharType="end"/>
      </w:r>
      <w:bookmarkEnd w:id="183"/>
      <w:proofErr w:type="gramStart"/>
      <w:r>
        <w:t>.</w:t>
      </w:r>
      <w:proofErr w:type="gramEnd"/>
      <w:r>
        <w:t xml:space="preserve">  Project </w:t>
      </w:r>
      <w:r w:rsidR="00E10C48">
        <w:t>g</w:t>
      </w:r>
      <w:r>
        <w:t xml:space="preserve">overnance </w:t>
      </w:r>
      <w:r w:rsidR="00E10C48">
        <w:t>s</w:t>
      </w:r>
      <w:r>
        <w:t>tructure:  Lachlan LTIM Project</w:t>
      </w:r>
      <w:bookmarkEnd w:id="184"/>
    </w:p>
    <w:p w:rsidR="000A17DE" w:rsidRPr="000A17DE" w:rsidRDefault="000A17DE" w:rsidP="000A17DE"/>
    <w:p w:rsidR="00093559" w:rsidRDefault="00093559" w:rsidP="00702E57">
      <w:pPr>
        <w:pStyle w:val="IAEHeading2"/>
      </w:pPr>
      <w:bookmarkStart w:id="185" w:name="_Toc401920900"/>
      <w:r>
        <w:t>Risk assessment</w:t>
      </w:r>
      <w:bookmarkEnd w:id="185"/>
      <w:r>
        <w:t xml:space="preserve"> </w:t>
      </w:r>
    </w:p>
    <w:p w:rsidR="00032BBE" w:rsidRPr="00066023" w:rsidRDefault="00702A78" w:rsidP="00B253FF">
      <w:pPr>
        <w:rPr>
          <w:lang w:val="en-GB" w:eastAsia="en-US"/>
        </w:rPr>
      </w:pPr>
      <w:r w:rsidRPr="00066023">
        <w:rPr>
          <w:lang w:val="en-GB" w:eastAsia="en-US"/>
        </w:rPr>
        <w:t>A risk assessment for the project has been conducted to minimise risk to:</w:t>
      </w:r>
    </w:p>
    <w:p w:rsidR="00702A78" w:rsidRPr="00B253FF" w:rsidRDefault="00702A78" w:rsidP="00B253FF">
      <w:pPr>
        <w:pStyle w:val="ListParagraph"/>
        <w:numPr>
          <w:ilvl w:val="0"/>
          <w:numId w:val="92"/>
        </w:numPr>
        <w:rPr>
          <w:lang w:val="en-GB"/>
        </w:rPr>
      </w:pPr>
      <w:r w:rsidRPr="00B253FF">
        <w:rPr>
          <w:lang w:val="en-GB"/>
        </w:rPr>
        <w:t>People: the health and safety of individuals (and teams) undertaking monitoring activities</w:t>
      </w:r>
      <w:r w:rsidR="00D53DC0" w:rsidRPr="00B253FF">
        <w:rPr>
          <w:lang w:val="en-GB"/>
        </w:rPr>
        <w:t>.</w:t>
      </w:r>
    </w:p>
    <w:p w:rsidR="00702A78" w:rsidRPr="00B253FF" w:rsidRDefault="00702A78" w:rsidP="00B253FF">
      <w:pPr>
        <w:pStyle w:val="ListParagraph"/>
        <w:numPr>
          <w:ilvl w:val="0"/>
          <w:numId w:val="92"/>
        </w:numPr>
        <w:rPr>
          <w:lang w:val="en-GB"/>
        </w:rPr>
      </w:pPr>
      <w:r w:rsidRPr="00B253FF">
        <w:rPr>
          <w:lang w:val="en-GB"/>
        </w:rPr>
        <w:t>Environment: risks to the environment and aquatic ecosystems as a result of monitoring activities.</w:t>
      </w:r>
    </w:p>
    <w:p w:rsidR="00702A78" w:rsidRPr="00B253FF" w:rsidRDefault="00702A78" w:rsidP="00B253FF">
      <w:pPr>
        <w:pStyle w:val="ListParagraph"/>
        <w:numPr>
          <w:ilvl w:val="0"/>
          <w:numId w:val="92"/>
        </w:numPr>
        <w:rPr>
          <w:lang w:val="en-GB"/>
        </w:rPr>
      </w:pPr>
      <w:r w:rsidRPr="00B253FF">
        <w:rPr>
          <w:lang w:val="en-GB"/>
        </w:rPr>
        <w:t>Stakeholders:</w:t>
      </w:r>
      <w:r w:rsidR="00D53DC0" w:rsidRPr="00B253FF">
        <w:rPr>
          <w:lang w:val="en-GB"/>
        </w:rPr>
        <w:t xml:space="preserve"> agencies involved in the LTIM Project (e.g. CEWO, OEH, etc.), land holders, research institutions, etc.</w:t>
      </w:r>
    </w:p>
    <w:p w:rsidR="00702A78" w:rsidRPr="00B253FF" w:rsidRDefault="00702A78" w:rsidP="00B253FF">
      <w:pPr>
        <w:pStyle w:val="ListParagraph"/>
        <w:numPr>
          <w:ilvl w:val="0"/>
          <w:numId w:val="92"/>
        </w:numPr>
        <w:rPr>
          <w:lang w:val="en-GB"/>
        </w:rPr>
      </w:pPr>
      <w:r w:rsidRPr="00B253FF">
        <w:rPr>
          <w:lang w:val="en-GB"/>
        </w:rPr>
        <w:t>Monitoring activities:</w:t>
      </w:r>
      <w:r w:rsidR="00D53DC0" w:rsidRPr="00B253FF">
        <w:rPr>
          <w:lang w:val="en-GB"/>
        </w:rPr>
        <w:t xml:space="preserve"> </w:t>
      </w:r>
      <w:r w:rsidR="0035543B" w:rsidRPr="00B253FF">
        <w:rPr>
          <w:lang w:val="en-GB"/>
        </w:rPr>
        <w:t xml:space="preserve">disruption to monitoring schedule or results. </w:t>
      </w:r>
    </w:p>
    <w:p w:rsidR="00702A78" w:rsidRDefault="00702A78" w:rsidP="00B253FF">
      <w:pPr>
        <w:pStyle w:val="ListParagraph"/>
        <w:numPr>
          <w:ilvl w:val="0"/>
          <w:numId w:val="92"/>
        </w:numPr>
        <w:rPr>
          <w:lang w:val="en-GB"/>
        </w:rPr>
      </w:pPr>
      <w:r w:rsidRPr="00B253FF">
        <w:rPr>
          <w:lang w:val="en-GB"/>
        </w:rPr>
        <w:t>Project objectives:</w:t>
      </w:r>
      <w:r w:rsidR="0089176A" w:rsidRPr="00B253FF">
        <w:rPr>
          <w:lang w:val="en-GB"/>
        </w:rPr>
        <w:t xml:space="preserve"> encompass a broad category of risks, including risks that monitoring activities will not be able to be implemented, risks that evaluation activities will not be able to identify the contribution of Commonwealth environmental water, and risks to the ability of M&amp;E Providers to deliver high quality, timely Area Evaluations.</w:t>
      </w:r>
    </w:p>
    <w:p w:rsidR="00B253FF" w:rsidRPr="00B253FF" w:rsidRDefault="00B253FF" w:rsidP="00B253FF">
      <w:pPr>
        <w:pStyle w:val="ListParagraph"/>
        <w:rPr>
          <w:lang w:val="en-GB"/>
        </w:rPr>
      </w:pPr>
    </w:p>
    <w:p w:rsidR="002E5199" w:rsidRDefault="002E5199" w:rsidP="00B253FF">
      <w:pPr>
        <w:rPr>
          <w:lang w:val="en-GB" w:eastAsia="en-US"/>
        </w:rPr>
      </w:pPr>
      <w:r>
        <w:rPr>
          <w:lang w:val="en-GB" w:eastAsia="en-US"/>
        </w:rPr>
        <w:t xml:space="preserve">A standard methodology to assess risk has been used. This methodology considers the likelihood of the hazard occurring (refer to </w:t>
      </w:r>
      <w:fldSimple w:instr=" REF _Ref383693871 \h  \* MERGEFORMAT ">
        <w:r w:rsidR="008C1F8D">
          <w:t xml:space="preserve">Table </w:t>
        </w:r>
        <w:r w:rsidR="008C1F8D">
          <w:rPr>
            <w:noProof/>
          </w:rPr>
          <w:t>24</w:t>
        </w:r>
      </w:fldSimple>
      <w:r>
        <w:rPr>
          <w:lang w:val="en-GB" w:eastAsia="en-US"/>
        </w:rPr>
        <w:t xml:space="preserve"> for more detail), and the consequence of the hazard (refer to </w:t>
      </w:r>
      <w:fldSimple w:instr=" REF _Ref383693901 \h  \* MERGEFORMAT ">
        <w:r w:rsidR="008C1F8D">
          <w:t xml:space="preserve">Table </w:t>
        </w:r>
        <w:r w:rsidR="008C1F8D">
          <w:rPr>
            <w:noProof/>
          </w:rPr>
          <w:t>25</w:t>
        </w:r>
      </w:fldSimple>
      <w:r>
        <w:rPr>
          <w:lang w:val="en-GB" w:eastAsia="en-US"/>
        </w:rPr>
        <w:t xml:space="preserve"> for additional detail)</w:t>
      </w:r>
      <w:r w:rsidR="00E6713B">
        <w:rPr>
          <w:lang w:val="en-GB" w:eastAsia="en-US"/>
        </w:rPr>
        <w:t xml:space="preserve"> to determine risk. Control measures are put in place to </w:t>
      </w:r>
      <w:r w:rsidR="009B6E89">
        <w:rPr>
          <w:lang w:val="en-GB" w:eastAsia="en-US"/>
        </w:rPr>
        <w:t xml:space="preserve">reduce the likelihood and/or consequence to produce a residual risk rating. These control measures are referred to as a hierarchy of controls, e.g.: </w:t>
      </w:r>
    </w:p>
    <w:p w:rsidR="00E6713B" w:rsidRPr="00B253FF" w:rsidRDefault="00E6713B" w:rsidP="00B253FF">
      <w:pPr>
        <w:pStyle w:val="ListParagraph"/>
        <w:numPr>
          <w:ilvl w:val="0"/>
          <w:numId w:val="93"/>
        </w:numPr>
        <w:rPr>
          <w:lang w:val="en-GB"/>
        </w:rPr>
      </w:pPr>
      <w:r w:rsidRPr="00B253FF">
        <w:rPr>
          <w:lang w:val="en-GB"/>
        </w:rPr>
        <w:t>Elimination: remove the hazard, e.g. get rid of a dangerous machine</w:t>
      </w:r>
      <w:r w:rsidR="009B6E89" w:rsidRPr="00B253FF">
        <w:rPr>
          <w:lang w:val="en-GB"/>
        </w:rPr>
        <w:t>.</w:t>
      </w:r>
    </w:p>
    <w:p w:rsidR="00E6713B" w:rsidRPr="00B253FF" w:rsidRDefault="00E6713B" w:rsidP="00B253FF">
      <w:pPr>
        <w:pStyle w:val="ListParagraph"/>
        <w:numPr>
          <w:ilvl w:val="0"/>
          <w:numId w:val="93"/>
        </w:numPr>
        <w:rPr>
          <w:lang w:val="en-GB"/>
        </w:rPr>
      </w:pPr>
      <w:r w:rsidRPr="00B253FF">
        <w:rPr>
          <w:lang w:val="en-GB"/>
        </w:rPr>
        <w:t>Substitution: replace the hazard with a safer alternative, e.g.</w:t>
      </w:r>
      <w:r w:rsidR="009B6E89" w:rsidRPr="00B253FF">
        <w:rPr>
          <w:lang w:val="en-GB"/>
        </w:rPr>
        <w:t xml:space="preserve"> replace the machine with a safer one.</w:t>
      </w:r>
    </w:p>
    <w:p w:rsidR="009B6E89" w:rsidRPr="00B253FF" w:rsidRDefault="009B6E89" w:rsidP="00B253FF">
      <w:pPr>
        <w:pStyle w:val="ListParagraph"/>
        <w:numPr>
          <w:ilvl w:val="0"/>
          <w:numId w:val="93"/>
        </w:numPr>
        <w:rPr>
          <w:lang w:val="en-GB"/>
        </w:rPr>
      </w:pPr>
      <w:r w:rsidRPr="00B253FF">
        <w:rPr>
          <w:lang w:val="en-GB"/>
        </w:rPr>
        <w:t>Isolate: isolate the hazard from people, e.g. keep machine in a closed room and operate remotely.</w:t>
      </w:r>
    </w:p>
    <w:p w:rsidR="00E6713B" w:rsidRPr="00B253FF" w:rsidRDefault="00E6713B" w:rsidP="00B253FF">
      <w:pPr>
        <w:pStyle w:val="ListParagraph"/>
        <w:numPr>
          <w:ilvl w:val="0"/>
          <w:numId w:val="93"/>
        </w:numPr>
        <w:rPr>
          <w:lang w:val="en-GB"/>
        </w:rPr>
      </w:pPr>
      <w:r w:rsidRPr="00B253FF">
        <w:rPr>
          <w:lang w:val="en-GB"/>
        </w:rPr>
        <w:t>Engineering:</w:t>
      </w:r>
      <w:r w:rsidR="009B6E89" w:rsidRPr="00B253FF">
        <w:rPr>
          <w:lang w:val="en-GB"/>
        </w:rPr>
        <w:t xml:space="preserve"> </w:t>
      </w:r>
      <w:proofErr w:type="gramStart"/>
      <w:r w:rsidR="009B6E89" w:rsidRPr="00B253FF">
        <w:rPr>
          <w:lang w:val="en-GB"/>
        </w:rPr>
        <w:t xml:space="preserve">control the hazard </w:t>
      </w:r>
      <w:r w:rsidRPr="00B253FF">
        <w:rPr>
          <w:lang w:val="en-GB"/>
        </w:rPr>
        <w:t xml:space="preserve">e.g. </w:t>
      </w:r>
      <w:r w:rsidR="009B6E89" w:rsidRPr="00B253FF">
        <w:rPr>
          <w:lang w:val="en-GB"/>
        </w:rPr>
        <w:t>attach</w:t>
      </w:r>
      <w:proofErr w:type="gramEnd"/>
      <w:r w:rsidR="009B6E89" w:rsidRPr="00B253FF">
        <w:rPr>
          <w:lang w:val="en-GB"/>
        </w:rPr>
        <w:t xml:space="preserve"> guards to the machine to protect users. </w:t>
      </w:r>
    </w:p>
    <w:p w:rsidR="00E6713B" w:rsidRPr="00B253FF" w:rsidRDefault="00E6713B" w:rsidP="00B253FF">
      <w:pPr>
        <w:pStyle w:val="ListParagraph"/>
        <w:numPr>
          <w:ilvl w:val="0"/>
          <w:numId w:val="93"/>
        </w:numPr>
        <w:rPr>
          <w:lang w:val="en-GB"/>
        </w:rPr>
      </w:pPr>
      <w:r w:rsidRPr="00B253FF">
        <w:rPr>
          <w:lang w:val="en-GB"/>
        </w:rPr>
        <w:t xml:space="preserve">Administration: change the way people work, e.g. </w:t>
      </w:r>
      <w:r w:rsidR="009B6E89" w:rsidRPr="00B253FF">
        <w:rPr>
          <w:lang w:val="en-GB"/>
        </w:rPr>
        <w:t>train workers to operate machine safely.</w:t>
      </w:r>
    </w:p>
    <w:p w:rsidR="00E6713B" w:rsidRPr="00B253FF" w:rsidRDefault="00E6713B" w:rsidP="00B253FF">
      <w:pPr>
        <w:pStyle w:val="ListParagraph"/>
        <w:numPr>
          <w:ilvl w:val="0"/>
          <w:numId w:val="93"/>
        </w:numPr>
        <w:rPr>
          <w:lang w:val="en-GB"/>
        </w:rPr>
      </w:pPr>
      <w:r w:rsidRPr="00B253FF">
        <w:rPr>
          <w:lang w:val="en-GB"/>
        </w:rPr>
        <w:t>Personal protective equipment</w:t>
      </w:r>
      <w:r w:rsidR="009B6E89" w:rsidRPr="00B253FF">
        <w:rPr>
          <w:lang w:val="en-GB"/>
        </w:rPr>
        <w:t xml:space="preserve"> (PPE)</w:t>
      </w:r>
      <w:r w:rsidRPr="00B253FF">
        <w:rPr>
          <w:lang w:val="en-GB"/>
        </w:rPr>
        <w:t xml:space="preserve">: </w:t>
      </w:r>
      <w:r w:rsidR="009B6E89" w:rsidRPr="00B253FF">
        <w:rPr>
          <w:lang w:val="en-GB"/>
        </w:rPr>
        <w:t>wear PPE, e.g. gloves, goggles etc.</w:t>
      </w:r>
    </w:p>
    <w:p w:rsidR="00387E35" w:rsidRDefault="00387E35">
      <w:pPr>
        <w:pStyle w:val="IAEtextCalibri"/>
        <w:rPr>
          <w:lang w:val="en-GB" w:eastAsia="en-US"/>
        </w:rPr>
      </w:pPr>
    </w:p>
    <w:p w:rsidR="008C1F8D" w:rsidRPr="009F2D0B" w:rsidRDefault="00387E35" w:rsidP="009F2D0B">
      <w:r>
        <w:rPr>
          <w:lang w:val="en-GB" w:eastAsia="en-US"/>
        </w:rPr>
        <w:t>A summary risk register to people, environment, stakeholders, monitoring activities, and project objectives</w:t>
      </w:r>
      <w:r w:rsidRPr="00EE0761">
        <w:rPr>
          <w:lang w:val="en-GB" w:eastAsia="en-US"/>
        </w:rPr>
        <w:t xml:space="preserve">, are provided in </w:t>
      </w:r>
      <w:r w:rsidR="000D1603">
        <w:fldChar w:fldCharType="begin"/>
      </w:r>
      <w:r w:rsidR="008C1F8D">
        <w:instrText xml:space="preserve"> REF _Ref383695313 \h  \* MERGEFORMAT </w:instrText>
      </w:r>
      <w:r w:rsidR="000D1603">
        <w:fldChar w:fldCharType="separate"/>
      </w:r>
    </w:p>
    <w:p w:rsidR="008C1F8D" w:rsidRPr="009F2D0B" w:rsidRDefault="008C1F8D" w:rsidP="009F2D0B">
      <w:r>
        <w:t>Table</w:t>
      </w:r>
      <w:r>
        <w:rPr>
          <w:noProof/>
        </w:rPr>
        <w:t xml:space="preserve"> 27</w:t>
      </w:r>
      <w:r w:rsidR="000D1603">
        <w:fldChar w:fldCharType="end"/>
      </w:r>
      <w:r w:rsidR="00387E35" w:rsidRPr="00EE0761">
        <w:rPr>
          <w:lang w:val="en-GB" w:eastAsia="en-US"/>
        </w:rPr>
        <w:t xml:space="preserve">, </w:t>
      </w:r>
      <w:r w:rsidR="000D1603">
        <w:fldChar w:fldCharType="begin"/>
      </w:r>
      <w:r w:rsidR="001439BC">
        <w:rPr>
          <w:lang w:val="en-GB" w:eastAsia="en-US"/>
        </w:rPr>
        <w:instrText xml:space="preserve"> REF _Ref386552644 \h </w:instrText>
      </w:r>
      <w:r w:rsidR="000D1603">
        <w:fldChar w:fldCharType="separate"/>
      </w:r>
      <w:r>
        <w:t xml:space="preserve">Table </w:t>
      </w:r>
      <w:r>
        <w:rPr>
          <w:noProof/>
        </w:rPr>
        <w:t>28</w:t>
      </w:r>
      <w:r w:rsidR="000D1603">
        <w:fldChar w:fldCharType="end"/>
      </w:r>
      <w:r w:rsidR="00387E35" w:rsidRPr="00EE0761">
        <w:rPr>
          <w:lang w:val="en-GB" w:eastAsia="en-US"/>
        </w:rPr>
        <w:t xml:space="preserve">, </w:t>
      </w:r>
      <w:fldSimple w:instr=" REF _Ref383695328 \h  \* MERGEFORMAT ">
        <w:r>
          <w:t xml:space="preserve">Table </w:t>
        </w:r>
        <w:r>
          <w:rPr>
            <w:noProof/>
          </w:rPr>
          <w:t>29</w:t>
        </w:r>
      </w:fldSimple>
      <w:r w:rsidR="00387E35" w:rsidRPr="00EE0761">
        <w:rPr>
          <w:lang w:val="en-GB" w:eastAsia="en-US"/>
        </w:rPr>
        <w:t xml:space="preserve">, </w:t>
      </w:r>
      <w:r w:rsidR="000D1603">
        <w:fldChar w:fldCharType="begin"/>
      </w:r>
      <w:r>
        <w:instrText xml:space="preserve"> REF _Ref383695335 \h  \* MERGEFORMAT </w:instrText>
      </w:r>
      <w:r w:rsidR="000D1603">
        <w:fldChar w:fldCharType="separate"/>
      </w:r>
    </w:p>
    <w:p w:rsidR="009B6E89" w:rsidRDefault="008C1F8D" w:rsidP="001439BC">
      <w:pPr>
        <w:rPr>
          <w:lang w:val="en-GB" w:eastAsia="en-US"/>
        </w:rPr>
      </w:pPr>
      <w:r>
        <w:t>Table</w:t>
      </w:r>
      <w:r>
        <w:rPr>
          <w:noProof/>
        </w:rPr>
        <w:t xml:space="preserve"> </w:t>
      </w:r>
      <w:proofErr w:type="gramStart"/>
      <w:r>
        <w:rPr>
          <w:noProof/>
        </w:rPr>
        <w:t>30</w:t>
      </w:r>
      <w:r w:rsidR="000D1603">
        <w:fldChar w:fldCharType="end"/>
      </w:r>
      <w:r w:rsidR="00387E35" w:rsidRPr="00EE0761">
        <w:rPr>
          <w:lang w:val="en-GB" w:eastAsia="en-US"/>
        </w:rPr>
        <w:t xml:space="preserve">, and </w:t>
      </w:r>
      <w:fldSimple w:instr=" REF _Ref383695346 \h  \* MERGEFORMAT ">
        <w:r>
          <w:t xml:space="preserve">Table </w:t>
        </w:r>
        <w:r>
          <w:rPr>
            <w:noProof/>
          </w:rPr>
          <w:t>31</w:t>
        </w:r>
      </w:fldSimple>
      <w:proofErr w:type="gramEnd"/>
      <w:r w:rsidR="00387E35" w:rsidRPr="00EE0761">
        <w:rPr>
          <w:lang w:val="en-GB" w:eastAsia="en-US"/>
        </w:rPr>
        <w:t xml:space="preserve"> respectively. In addition e</w:t>
      </w:r>
      <w:r w:rsidR="009B6E89" w:rsidRPr="00EE0761">
        <w:rPr>
          <w:lang w:val="en-GB" w:eastAsia="en-US"/>
        </w:rPr>
        <w:t xml:space="preserve">ach activity proposed for the LTIM Project has an associated Safe Method Work Statement (SMWS) </w:t>
      </w:r>
      <w:r w:rsidR="00014AE3">
        <w:rPr>
          <w:lang w:val="en-GB" w:eastAsia="en-US"/>
        </w:rPr>
        <w:t>which</w:t>
      </w:r>
      <w:r w:rsidR="00014AE3" w:rsidRPr="00EE0761">
        <w:rPr>
          <w:lang w:val="en-GB" w:eastAsia="en-US"/>
        </w:rPr>
        <w:t xml:space="preserve"> </w:t>
      </w:r>
      <w:r w:rsidR="009B6E89" w:rsidRPr="00EE0761">
        <w:rPr>
          <w:lang w:val="en-GB" w:eastAsia="en-US"/>
        </w:rPr>
        <w:t xml:space="preserve">is presented in detail in </w:t>
      </w:r>
      <w:r w:rsidR="00CD60E1" w:rsidRPr="00EE0761">
        <w:rPr>
          <w:lang w:val="en-GB" w:eastAsia="en-US"/>
        </w:rPr>
        <w:t>the Workplace Health and Safety Plan</w:t>
      </w:r>
      <w:r w:rsidR="009B6E89" w:rsidRPr="00EE0761">
        <w:rPr>
          <w:lang w:val="en-GB" w:eastAsia="en-US"/>
        </w:rPr>
        <w:t xml:space="preserve">. </w:t>
      </w:r>
      <w:r w:rsidR="00CD60E1" w:rsidRPr="00EE0761">
        <w:rPr>
          <w:lang w:val="en-GB" w:eastAsia="en-US"/>
        </w:rPr>
        <w:t>Each institution</w:t>
      </w:r>
      <w:r w:rsidR="009B6E89" w:rsidRPr="00EE0761">
        <w:rPr>
          <w:lang w:val="en-GB" w:eastAsia="en-US"/>
        </w:rPr>
        <w:t xml:space="preserve"> </w:t>
      </w:r>
      <w:r w:rsidR="00C4405A" w:rsidRPr="00EE0761">
        <w:rPr>
          <w:lang w:val="en-GB" w:eastAsia="en-US"/>
        </w:rPr>
        <w:t xml:space="preserve">involved in the project </w:t>
      </w:r>
      <w:r w:rsidR="00387E35" w:rsidRPr="00EE0761">
        <w:rPr>
          <w:lang w:val="en-GB" w:eastAsia="en-US"/>
        </w:rPr>
        <w:t>has also</w:t>
      </w:r>
      <w:r w:rsidR="00C4405A" w:rsidRPr="00EE0761">
        <w:rPr>
          <w:lang w:val="en-GB" w:eastAsia="en-US"/>
        </w:rPr>
        <w:t xml:space="preserve"> provided Health and Safety Protocols for their designated field work</w:t>
      </w:r>
      <w:r w:rsidR="00EE0761" w:rsidRPr="00EE0761">
        <w:rPr>
          <w:lang w:val="en-GB" w:eastAsia="en-US"/>
        </w:rPr>
        <w:t xml:space="preserve">. See </w:t>
      </w:r>
      <w:r w:rsidR="00C4405A" w:rsidRPr="00EE0761">
        <w:rPr>
          <w:lang w:val="en-GB" w:eastAsia="en-US"/>
        </w:rPr>
        <w:t xml:space="preserve">Appendix </w:t>
      </w:r>
      <w:r w:rsidR="00EE0761" w:rsidRPr="00EE0761">
        <w:rPr>
          <w:lang w:val="en-GB" w:eastAsia="en-US"/>
        </w:rPr>
        <w:t>3 for additional information.</w:t>
      </w:r>
    </w:p>
    <w:p w:rsidR="00B253FF" w:rsidRDefault="00B253FF" w:rsidP="00D200F5">
      <w:pPr>
        <w:rPr>
          <w:lang w:val="en-GB" w:eastAsia="en-US"/>
        </w:rPr>
      </w:pPr>
    </w:p>
    <w:p w:rsidR="00C76489" w:rsidRDefault="00C76489" w:rsidP="009F2D0B">
      <w:pPr>
        <w:pStyle w:val="IAECaptionFigTable"/>
        <w:rPr>
          <w:lang w:val="en-GB"/>
        </w:rPr>
      </w:pPr>
      <w:bookmarkStart w:id="186" w:name="_Ref383693871"/>
      <w:bookmarkStart w:id="187" w:name="_Toc401920683"/>
      <w:r>
        <w:t xml:space="preserve">Table </w:t>
      </w:r>
      <w:r w:rsidR="000D1603">
        <w:fldChar w:fldCharType="begin"/>
      </w:r>
      <w:r w:rsidR="008C1F8D">
        <w:instrText xml:space="preserve"> SEQ Table \* ARABIC </w:instrText>
      </w:r>
      <w:r w:rsidR="000D1603">
        <w:fldChar w:fldCharType="separate"/>
      </w:r>
      <w:r w:rsidR="008C1F8D">
        <w:rPr>
          <w:noProof/>
        </w:rPr>
        <w:t>24</w:t>
      </w:r>
      <w:r w:rsidR="000D1603">
        <w:rPr>
          <w:noProof/>
        </w:rPr>
        <w:fldChar w:fldCharType="end"/>
      </w:r>
      <w:bookmarkEnd w:id="186"/>
      <w:r>
        <w:t xml:space="preserve">: Categorisation of </w:t>
      </w:r>
      <w:r w:rsidR="0035543B">
        <w:t>likelihood</w:t>
      </w:r>
      <w:bookmarkEnd w:id="187"/>
    </w:p>
    <w:tbl>
      <w:tblPr>
        <w:tblStyle w:val="MediumGrid3-Accent1"/>
        <w:tblW w:w="0" w:type="auto"/>
        <w:tblBorders>
          <w:insideH w:val="single" w:sz="8" w:space="0" w:color="FFFFFF" w:themeColor="background1"/>
          <w:insideV w:val="single" w:sz="8" w:space="0" w:color="FFFFFF" w:themeColor="background1"/>
        </w:tblBorders>
        <w:tblLook w:val="04A0"/>
      </w:tblPr>
      <w:tblGrid>
        <w:gridCol w:w="4828"/>
        <w:gridCol w:w="4828"/>
      </w:tblGrid>
      <w:tr w:rsidR="003F62AF" w:rsidRPr="000A17DE" w:rsidTr="00CD60E1">
        <w:trPr>
          <w:cnfStyle w:val="100000000000"/>
        </w:trPr>
        <w:tc>
          <w:tcPr>
            <w:cnfStyle w:val="001000000000"/>
            <w:tcW w:w="4828" w:type="dxa"/>
            <w:tcBorders>
              <w:top w:val="none" w:sz="0" w:space="0" w:color="auto"/>
              <w:left w:val="none" w:sz="0" w:space="0" w:color="auto"/>
              <w:bottom w:val="none" w:sz="0" w:space="0" w:color="auto"/>
              <w:right w:val="none" w:sz="0" w:space="0" w:color="auto"/>
            </w:tcBorders>
          </w:tcPr>
          <w:p w:rsidR="003F62AF" w:rsidRPr="000A17DE" w:rsidRDefault="00180364" w:rsidP="0089176A">
            <w:pPr>
              <w:pStyle w:val="IAEtextCalibri"/>
              <w:rPr>
                <w:sz w:val="18"/>
                <w:szCs w:val="18"/>
                <w:lang w:val="en-GB" w:eastAsia="en-US"/>
              </w:rPr>
            </w:pPr>
            <w:r w:rsidRPr="000A17DE">
              <w:rPr>
                <w:sz w:val="18"/>
                <w:szCs w:val="18"/>
                <w:lang w:val="en-GB" w:eastAsia="en-US"/>
              </w:rPr>
              <w:t>LIKELIHOOD</w:t>
            </w:r>
          </w:p>
        </w:tc>
        <w:tc>
          <w:tcPr>
            <w:tcW w:w="4828" w:type="dxa"/>
            <w:tcBorders>
              <w:top w:val="none" w:sz="0" w:space="0" w:color="auto"/>
              <w:left w:val="none" w:sz="0" w:space="0" w:color="auto"/>
              <w:bottom w:val="none" w:sz="0" w:space="0" w:color="auto"/>
              <w:right w:val="none" w:sz="0" w:space="0" w:color="auto"/>
            </w:tcBorders>
          </w:tcPr>
          <w:p w:rsidR="003F62AF" w:rsidRPr="000A17DE" w:rsidRDefault="00180364" w:rsidP="0089176A">
            <w:pPr>
              <w:pStyle w:val="IAEtextCalibri"/>
              <w:cnfStyle w:val="100000000000"/>
              <w:rPr>
                <w:sz w:val="18"/>
                <w:szCs w:val="18"/>
                <w:lang w:val="en-GB" w:eastAsia="en-US"/>
              </w:rPr>
            </w:pPr>
            <w:r w:rsidRPr="000A17DE">
              <w:rPr>
                <w:sz w:val="18"/>
                <w:szCs w:val="18"/>
                <w:lang w:val="en-GB" w:eastAsia="en-US"/>
              </w:rPr>
              <w:t>DESCRIPTION</w:t>
            </w:r>
          </w:p>
        </w:tc>
      </w:tr>
      <w:tr w:rsidR="003F62AF" w:rsidRPr="000A17DE" w:rsidTr="00CD60E1">
        <w:trPr>
          <w:cnfStyle w:val="000000100000"/>
        </w:trPr>
        <w:tc>
          <w:tcPr>
            <w:cnfStyle w:val="001000000000"/>
            <w:tcW w:w="482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F62AF" w:rsidRPr="000A17DE" w:rsidRDefault="003F62AF" w:rsidP="0089176A">
            <w:pPr>
              <w:pStyle w:val="IAEtextCalibri"/>
              <w:rPr>
                <w:b w:val="0"/>
                <w:sz w:val="18"/>
                <w:szCs w:val="18"/>
                <w:lang w:val="en-GB" w:eastAsia="en-US"/>
              </w:rPr>
            </w:pPr>
            <w:r w:rsidRPr="000A17DE">
              <w:rPr>
                <w:b w:val="0"/>
                <w:color w:val="auto"/>
                <w:sz w:val="18"/>
                <w:szCs w:val="18"/>
                <w:lang w:val="en-GB" w:eastAsia="en-US"/>
              </w:rPr>
              <w:t xml:space="preserve">Almost certain </w:t>
            </w:r>
          </w:p>
        </w:tc>
        <w:tc>
          <w:tcPr>
            <w:tcW w:w="482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F62AF" w:rsidRPr="000A17DE" w:rsidRDefault="003F62AF" w:rsidP="0089176A">
            <w:pPr>
              <w:pStyle w:val="IAEtextCalibri"/>
              <w:cnfStyle w:val="000000100000"/>
              <w:rPr>
                <w:sz w:val="18"/>
                <w:szCs w:val="18"/>
                <w:lang w:val="en-GB" w:eastAsia="en-US"/>
              </w:rPr>
            </w:pPr>
            <w:r w:rsidRPr="000A17DE">
              <w:rPr>
                <w:sz w:val="18"/>
                <w:szCs w:val="18"/>
                <w:lang w:val="en-GB" w:eastAsia="en-US"/>
              </w:rPr>
              <w:t xml:space="preserve">Is expected to occur in most circumstances </w:t>
            </w:r>
          </w:p>
        </w:tc>
      </w:tr>
      <w:tr w:rsidR="003F62AF" w:rsidRPr="000A17DE" w:rsidTr="00CD60E1">
        <w:tc>
          <w:tcPr>
            <w:cnfStyle w:val="001000000000"/>
            <w:tcW w:w="4828" w:type="dxa"/>
            <w:tcBorders>
              <w:left w:val="none" w:sz="0" w:space="0" w:color="auto"/>
              <w:bottom w:val="none" w:sz="0" w:space="0" w:color="auto"/>
              <w:right w:val="none" w:sz="0" w:space="0" w:color="auto"/>
            </w:tcBorders>
            <w:shd w:val="clear" w:color="auto" w:fill="F2F2F2" w:themeFill="background1" w:themeFillShade="F2"/>
          </w:tcPr>
          <w:p w:rsidR="003F62AF" w:rsidRPr="000A17DE" w:rsidRDefault="003F62AF" w:rsidP="0089176A">
            <w:pPr>
              <w:pStyle w:val="IAEtextCalibri"/>
              <w:rPr>
                <w:b w:val="0"/>
                <w:sz w:val="18"/>
                <w:szCs w:val="18"/>
                <w:lang w:val="en-GB" w:eastAsia="en-US"/>
              </w:rPr>
            </w:pPr>
            <w:r w:rsidRPr="000A17DE">
              <w:rPr>
                <w:b w:val="0"/>
                <w:color w:val="auto"/>
                <w:sz w:val="18"/>
                <w:szCs w:val="18"/>
                <w:lang w:val="en-GB" w:eastAsia="en-US"/>
              </w:rPr>
              <w:t xml:space="preserve">Likely </w:t>
            </w:r>
          </w:p>
        </w:tc>
        <w:tc>
          <w:tcPr>
            <w:tcW w:w="4828" w:type="dxa"/>
            <w:shd w:val="clear" w:color="auto" w:fill="F2F2F2" w:themeFill="background1" w:themeFillShade="F2"/>
          </w:tcPr>
          <w:p w:rsidR="003F62AF" w:rsidRPr="000A17DE" w:rsidRDefault="003F62AF" w:rsidP="0089176A">
            <w:pPr>
              <w:pStyle w:val="IAEtextCalibri"/>
              <w:cnfStyle w:val="000000000000"/>
              <w:rPr>
                <w:sz w:val="18"/>
                <w:szCs w:val="18"/>
                <w:lang w:val="en-GB" w:eastAsia="en-US"/>
              </w:rPr>
            </w:pPr>
            <w:r w:rsidRPr="000A17DE">
              <w:rPr>
                <w:sz w:val="18"/>
                <w:szCs w:val="18"/>
                <w:lang w:val="en-GB" w:eastAsia="en-US"/>
              </w:rPr>
              <w:t xml:space="preserve">Will probably occur </w:t>
            </w:r>
          </w:p>
        </w:tc>
      </w:tr>
      <w:tr w:rsidR="003F62AF" w:rsidRPr="000A17DE" w:rsidTr="00CD60E1">
        <w:trPr>
          <w:cnfStyle w:val="000000100000"/>
        </w:trPr>
        <w:tc>
          <w:tcPr>
            <w:cnfStyle w:val="001000000000"/>
            <w:tcW w:w="482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F62AF" w:rsidRPr="000A17DE" w:rsidRDefault="003F62AF" w:rsidP="0089176A">
            <w:pPr>
              <w:pStyle w:val="IAEtextCalibri"/>
              <w:rPr>
                <w:b w:val="0"/>
                <w:sz w:val="18"/>
                <w:szCs w:val="18"/>
                <w:lang w:val="en-GB" w:eastAsia="en-US"/>
              </w:rPr>
            </w:pPr>
            <w:r w:rsidRPr="000A17DE">
              <w:rPr>
                <w:b w:val="0"/>
                <w:color w:val="auto"/>
                <w:sz w:val="18"/>
                <w:szCs w:val="18"/>
                <w:lang w:val="en-GB" w:eastAsia="en-US"/>
              </w:rPr>
              <w:t xml:space="preserve">Possibly </w:t>
            </w:r>
          </w:p>
        </w:tc>
        <w:tc>
          <w:tcPr>
            <w:tcW w:w="482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F62AF" w:rsidRPr="000A17DE" w:rsidRDefault="003F62AF" w:rsidP="0089176A">
            <w:pPr>
              <w:pStyle w:val="IAEtextCalibri"/>
              <w:cnfStyle w:val="000000100000"/>
              <w:rPr>
                <w:sz w:val="18"/>
                <w:szCs w:val="18"/>
                <w:lang w:val="en-GB" w:eastAsia="en-US"/>
              </w:rPr>
            </w:pPr>
            <w:r w:rsidRPr="000A17DE">
              <w:rPr>
                <w:sz w:val="18"/>
                <w:szCs w:val="18"/>
                <w:lang w:val="en-GB" w:eastAsia="en-US"/>
              </w:rPr>
              <w:t xml:space="preserve">Might occur at some time in the future </w:t>
            </w:r>
          </w:p>
        </w:tc>
      </w:tr>
      <w:tr w:rsidR="003F62AF" w:rsidRPr="000A17DE" w:rsidTr="00CD60E1">
        <w:tc>
          <w:tcPr>
            <w:cnfStyle w:val="001000000000"/>
            <w:tcW w:w="4828" w:type="dxa"/>
            <w:tcBorders>
              <w:left w:val="none" w:sz="0" w:space="0" w:color="auto"/>
              <w:bottom w:val="none" w:sz="0" w:space="0" w:color="auto"/>
              <w:right w:val="none" w:sz="0" w:space="0" w:color="auto"/>
            </w:tcBorders>
            <w:shd w:val="clear" w:color="auto" w:fill="F2F2F2" w:themeFill="background1" w:themeFillShade="F2"/>
          </w:tcPr>
          <w:p w:rsidR="003F62AF" w:rsidRPr="000A17DE" w:rsidRDefault="003F62AF" w:rsidP="0089176A">
            <w:pPr>
              <w:pStyle w:val="IAEtextCalibri"/>
              <w:rPr>
                <w:b w:val="0"/>
                <w:sz w:val="18"/>
                <w:szCs w:val="18"/>
                <w:lang w:val="en-GB" w:eastAsia="en-US"/>
              </w:rPr>
            </w:pPr>
            <w:r w:rsidRPr="000A17DE">
              <w:rPr>
                <w:b w:val="0"/>
                <w:color w:val="auto"/>
                <w:sz w:val="18"/>
                <w:szCs w:val="18"/>
                <w:lang w:val="en-GB" w:eastAsia="en-US"/>
              </w:rPr>
              <w:t xml:space="preserve">Unlikely </w:t>
            </w:r>
          </w:p>
        </w:tc>
        <w:tc>
          <w:tcPr>
            <w:tcW w:w="4828" w:type="dxa"/>
            <w:shd w:val="clear" w:color="auto" w:fill="F2F2F2" w:themeFill="background1" w:themeFillShade="F2"/>
          </w:tcPr>
          <w:p w:rsidR="003F62AF" w:rsidRPr="000A17DE" w:rsidRDefault="003F62AF" w:rsidP="0089176A">
            <w:pPr>
              <w:pStyle w:val="IAEtextCalibri"/>
              <w:cnfStyle w:val="000000000000"/>
              <w:rPr>
                <w:sz w:val="18"/>
                <w:szCs w:val="18"/>
                <w:lang w:val="en-GB" w:eastAsia="en-US"/>
              </w:rPr>
            </w:pPr>
            <w:r w:rsidRPr="000A17DE">
              <w:rPr>
                <w:sz w:val="18"/>
                <w:szCs w:val="18"/>
                <w:lang w:val="en-GB" w:eastAsia="en-US"/>
              </w:rPr>
              <w:t xml:space="preserve">Not expected to occur </w:t>
            </w:r>
          </w:p>
        </w:tc>
      </w:tr>
      <w:tr w:rsidR="003F62AF" w:rsidRPr="000A17DE" w:rsidTr="00CD60E1">
        <w:trPr>
          <w:cnfStyle w:val="000000100000"/>
        </w:trPr>
        <w:tc>
          <w:tcPr>
            <w:cnfStyle w:val="001000000000"/>
            <w:tcW w:w="482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F62AF" w:rsidRPr="000A17DE" w:rsidRDefault="003F62AF" w:rsidP="0089176A">
            <w:pPr>
              <w:pStyle w:val="IAEtextCalibri"/>
              <w:rPr>
                <w:b w:val="0"/>
                <w:sz w:val="18"/>
                <w:szCs w:val="18"/>
                <w:lang w:val="en-GB" w:eastAsia="en-US"/>
              </w:rPr>
            </w:pPr>
            <w:r w:rsidRPr="000A17DE">
              <w:rPr>
                <w:b w:val="0"/>
                <w:color w:val="auto"/>
                <w:sz w:val="18"/>
                <w:szCs w:val="18"/>
                <w:lang w:val="en-GB" w:eastAsia="en-US"/>
              </w:rPr>
              <w:t xml:space="preserve">Rare </w:t>
            </w:r>
          </w:p>
        </w:tc>
        <w:tc>
          <w:tcPr>
            <w:tcW w:w="482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F62AF" w:rsidRPr="000A17DE" w:rsidRDefault="003F62AF" w:rsidP="0089176A">
            <w:pPr>
              <w:pStyle w:val="IAEtextCalibri"/>
              <w:cnfStyle w:val="000000100000"/>
              <w:rPr>
                <w:sz w:val="18"/>
                <w:szCs w:val="18"/>
                <w:lang w:val="en-GB" w:eastAsia="en-US"/>
              </w:rPr>
            </w:pPr>
            <w:r w:rsidRPr="000A17DE">
              <w:rPr>
                <w:sz w:val="18"/>
                <w:szCs w:val="18"/>
                <w:lang w:val="en-GB" w:eastAsia="en-US"/>
              </w:rPr>
              <w:t xml:space="preserve">May occur under exceptional circumstances </w:t>
            </w:r>
          </w:p>
        </w:tc>
      </w:tr>
    </w:tbl>
    <w:p w:rsidR="0089176A" w:rsidRPr="00066023" w:rsidRDefault="0089176A">
      <w:pPr>
        <w:pStyle w:val="IAEtextCalibri"/>
        <w:rPr>
          <w:lang w:val="en-GB" w:eastAsia="en-US"/>
        </w:rPr>
      </w:pPr>
    </w:p>
    <w:p w:rsidR="003F62AF" w:rsidRDefault="003F62AF" w:rsidP="003F62AF">
      <w:pPr>
        <w:pStyle w:val="IAEtextCalibri"/>
        <w:rPr>
          <w:lang w:val="en-GB" w:eastAsia="en-US"/>
        </w:rPr>
        <w:sectPr w:rsidR="003F62AF" w:rsidSect="009D28F0">
          <w:footerReference w:type="default" r:id="rId42"/>
          <w:pgSz w:w="11906" w:h="17338"/>
          <w:pgMar w:top="1207" w:right="1195" w:bottom="631" w:left="1271" w:header="720" w:footer="720" w:gutter="0"/>
          <w:pgBorders w:offsetFrom="page">
            <w:top w:val="none" w:sz="6" w:space="13" w:color="000000" w:shadow="1" w:frame="1"/>
            <w:left w:val="none" w:sz="0" w:space="6" w:color="370000" w:shadow="1"/>
            <w:bottom w:val="none" w:sz="0" w:space="26" w:color="486900" w:shadow="1"/>
            <w:right w:val="none" w:sz="22" w:space="0" w:color="000088" w:shadow="1"/>
          </w:pgBorders>
          <w:cols w:space="720"/>
          <w:noEndnote/>
        </w:sectPr>
      </w:pPr>
    </w:p>
    <w:p w:rsidR="00C76489" w:rsidRDefault="00C76489" w:rsidP="009F2D0B">
      <w:pPr>
        <w:pStyle w:val="IAECaptionFigTable"/>
        <w:rPr>
          <w:lang w:val="en-GB"/>
        </w:rPr>
      </w:pPr>
      <w:bookmarkStart w:id="188" w:name="_Ref383693901"/>
      <w:bookmarkStart w:id="189" w:name="_Toc401920684"/>
      <w:r>
        <w:t xml:space="preserve">Table </w:t>
      </w:r>
      <w:r w:rsidR="000D1603">
        <w:fldChar w:fldCharType="begin"/>
      </w:r>
      <w:r w:rsidR="008C1F8D">
        <w:instrText xml:space="preserve"> SEQ Table \* ARABIC </w:instrText>
      </w:r>
      <w:r w:rsidR="000D1603">
        <w:fldChar w:fldCharType="separate"/>
      </w:r>
      <w:r w:rsidR="008C1F8D">
        <w:rPr>
          <w:noProof/>
        </w:rPr>
        <w:t>25</w:t>
      </w:r>
      <w:r w:rsidR="000D1603">
        <w:rPr>
          <w:noProof/>
        </w:rPr>
        <w:fldChar w:fldCharType="end"/>
      </w:r>
      <w:bookmarkEnd w:id="188"/>
      <w:r>
        <w:t>: Categorisation of Consequence</w:t>
      </w:r>
      <w:bookmarkEnd w:id="189"/>
    </w:p>
    <w:tbl>
      <w:tblPr>
        <w:tblStyle w:val="MediumGrid3-Accent1"/>
        <w:tblW w:w="16126" w:type="dxa"/>
        <w:tblBorders>
          <w:insideH w:val="single" w:sz="8" w:space="0" w:color="FFFFFF" w:themeColor="background1"/>
          <w:insideV w:val="single" w:sz="8" w:space="0" w:color="FFFFFF" w:themeColor="background1"/>
        </w:tblBorders>
        <w:tblLayout w:type="fixed"/>
        <w:tblLook w:val="04A0"/>
      </w:tblPr>
      <w:tblGrid>
        <w:gridCol w:w="1526"/>
        <w:gridCol w:w="2551"/>
        <w:gridCol w:w="3119"/>
        <w:gridCol w:w="2977"/>
        <w:gridCol w:w="2835"/>
        <w:gridCol w:w="3118"/>
      </w:tblGrid>
      <w:tr w:rsidR="00ED5831" w:rsidRPr="000A17DE" w:rsidTr="00180364">
        <w:trPr>
          <w:cnfStyle w:val="100000000000"/>
          <w:trHeight w:val="600"/>
        </w:trPr>
        <w:tc>
          <w:tcPr>
            <w:cnfStyle w:val="001000000000"/>
            <w:tcW w:w="1526" w:type="dxa"/>
            <w:tcBorders>
              <w:top w:val="none" w:sz="0" w:space="0" w:color="auto"/>
              <w:left w:val="none" w:sz="0" w:space="0" w:color="auto"/>
              <w:bottom w:val="none" w:sz="0" w:space="0" w:color="auto"/>
              <w:right w:val="none" w:sz="0" w:space="0" w:color="auto"/>
            </w:tcBorders>
          </w:tcPr>
          <w:p w:rsidR="003F62AF" w:rsidRPr="000A17DE" w:rsidRDefault="00180364" w:rsidP="003F62AF">
            <w:pPr>
              <w:spacing w:after="200" w:line="276" w:lineRule="auto"/>
              <w:jc w:val="center"/>
              <w:rPr>
                <w:rFonts w:ascii="Calibri" w:eastAsia="Times New Roman" w:hAnsi="Calibri" w:cs="Times New Roman"/>
                <w:color w:val="auto"/>
                <w:sz w:val="18"/>
                <w:szCs w:val="18"/>
              </w:rPr>
            </w:pPr>
            <w:r w:rsidRPr="000A17DE">
              <w:rPr>
                <w:rFonts w:ascii="Calibri" w:eastAsia="Times New Roman" w:hAnsi="Calibri" w:cs="Times New Roman"/>
                <w:sz w:val="18"/>
                <w:szCs w:val="18"/>
              </w:rPr>
              <w:t>CONSEQUENCE</w:t>
            </w:r>
          </w:p>
        </w:tc>
        <w:tc>
          <w:tcPr>
            <w:tcW w:w="2551" w:type="dxa"/>
            <w:tcBorders>
              <w:top w:val="none" w:sz="0" w:space="0" w:color="auto"/>
              <w:left w:val="none" w:sz="0" w:space="0" w:color="auto"/>
              <w:bottom w:val="none" w:sz="0" w:space="0" w:color="auto"/>
              <w:right w:val="none" w:sz="0" w:space="0" w:color="auto"/>
            </w:tcBorders>
            <w:hideMark/>
          </w:tcPr>
          <w:p w:rsidR="003F62AF" w:rsidRPr="000A17DE" w:rsidRDefault="00180364" w:rsidP="003F62AF">
            <w:pPr>
              <w:spacing w:after="200" w:line="276" w:lineRule="auto"/>
              <w:cnfStyle w:val="100000000000"/>
              <w:rPr>
                <w:rFonts w:ascii="Calibri" w:eastAsia="Times New Roman" w:hAnsi="Calibri" w:cs="Times New Roman"/>
                <w:sz w:val="18"/>
                <w:szCs w:val="18"/>
              </w:rPr>
            </w:pPr>
            <w:r w:rsidRPr="000A17DE">
              <w:rPr>
                <w:rFonts w:ascii="Calibri" w:eastAsia="Times New Roman" w:hAnsi="Calibri" w:cs="Times New Roman"/>
                <w:sz w:val="18"/>
                <w:szCs w:val="18"/>
              </w:rPr>
              <w:t xml:space="preserve">NEGLIGIBLE </w:t>
            </w:r>
          </w:p>
        </w:tc>
        <w:tc>
          <w:tcPr>
            <w:tcW w:w="3119" w:type="dxa"/>
            <w:tcBorders>
              <w:top w:val="none" w:sz="0" w:space="0" w:color="auto"/>
              <w:left w:val="none" w:sz="0" w:space="0" w:color="auto"/>
              <w:bottom w:val="none" w:sz="0" w:space="0" w:color="auto"/>
              <w:right w:val="none" w:sz="0" w:space="0" w:color="auto"/>
            </w:tcBorders>
            <w:hideMark/>
          </w:tcPr>
          <w:p w:rsidR="003F62AF" w:rsidRPr="000A17DE" w:rsidRDefault="00180364" w:rsidP="003F62AF">
            <w:pPr>
              <w:spacing w:after="200" w:line="276" w:lineRule="auto"/>
              <w:cnfStyle w:val="100000000000"/>
              <w:rPr>
                <w:rFonts w:ascii="Calibri" w:eastAsia="Times New Roman" w:hAnsi="Calibri" w:cs="Times New Roman"/>
                <w:sz w:val="18"/>
                <w:szCs w:val="18"/>
              </w:rPr>
            </w:pPr>
            <w:r w:rsidRPr="000A17DE">
              <w:rPr>
                <w:rFonts w:ascii="Calibri" w:eastAsia="Times New Roman" w:hAnsi="Calibri" w:cs="Times New Roman"/>
                <w:sz w:val="18"/>
                <w:szCs w:val="18"/>
              </w:rPr>
              <w:t xml:space="preserve">MINOR </w:t>
            </w:r>
          </w:p>
        </w:tc>
        <w:tc>
          <w:tcPr>
            <w:tcW w:w="2977" w:type="dxa"/>
            <w:tcBorders>
              <w:top w:val="none" w:sz="0" w:space="0" w:color="auto"/>
              <w:left w:val="none" w:sz="0" w:space="0" w:color="auto"/>
              <w:bottom w:val="none" w:sz="0" w:space="0" w:color="auto"/>
              <w:right w:val="none" w:sz="0" w:space="0" w:color="auto"/>
            </w:tcBorders>
            <w:hideMark/>
          </w:tcPr>
          <w:p w:rsidR="003F62AF" w:rsidRPr="000A17DE" w:rsidRDefault="00180364" w:rsidP="003F62AF">
            <w:pPr>
              <w:spacing w:after="200" w:line="276" w:lineRule="auto"/>
              <w:cnfStyle w:val="100000000000"/>
              <w:rPr>
                <w:rFonts w:ascii="Calibri" w:eastAsia="Times New Roman" w:hAnsi="Calibri" w:cs="Times New Roman"/>
                <w:sz w:val="18"/>
                <w:szCs w:val="18"/>
              </w:rPr>
            </w:pPr>
            <w:r w:rsidRPr="000A17DE">
              <w:rPr>
                <w:rFonts w:ascii="Calibri" w:eastAsia="Times New Roman" w:hAnsi="Calibri" w:cs="Times New Roman"/>
                <w:sz w:val="18"/>
                <w:szCs w:val="18"/>
              </w:rPr>
              <w:t xml:space="preserve">MODERATE </w:t>
            </w:r>
          </w:p>
        </w:tc>
        <w:tc>
          <w:tcPr>
            <w:tcW w:w="2835" w:type="dxa"/>
            <w:tcBorders>
              <w:top w:val="none" w:sz="0" w:space="0" w:color="auto"/>
              <w:left w:val="none" w:sz="0" w:space="0" w:color="auto"/>
              <w:bottom w:val="none" w:sz="0" w:space="0" w:color="auto"/>
              <w:right w:val="none" w:sz="0" w:space="0" w:color="auto"/>
            </w:tcBorders>
            <w:hideMark/>
          </w:tcPr>
          <w:p w:rsidR="003F62AF" w:rsidRPr="000A17DE" w:rsidRDefault="00180364" w:rsidP="003F62AF">
            <w:pPr>
              <w:spacing w:after="200" w:line="276" w:lineRule="auto"/>
              <w:cnfStyle w:val="100000000000"/>
              <w:rPr>
                <w:rFonts w:ascii="Calibri" w:eastAsia="Times New Roman" w:hAnsi="Calibri" w:cs="Times New Roman"/>
                <w:sz w:val="18"/>
                <w:szCs w:val="18"/>
              </w:rPr>
            </w:pPr>
            <w:r w:rsidRPr="000A17DE">
              <w:rPr>
                <w:rFonts w:ascii="Calibri" w:eastAsia="Times New Roman" w:hAnsi="Calibri" w:cs="Times New Roman"/>
                <w:sz w:val="18"/>
                <w:szCs w:val="18"/>
              </w:rPr>
              <w:t xml:space="preserve">MAJOR </w:t>
            </w:r>
          </w:p>
        </w:tc>
        <w:tc>
          <w:tcPr>
            <w:tcW w:w="3118" w:type="dxa"/>
            <w:tcBorders>
              <w:top w:val="none" w:sz="0" w:space="0" w:color="auto"/>
              <w:left w:val="none" w:sz="0" w:space="0" w:color="auto"/>
              <w:bottom w:val="none" w:sz="0" w:space="0" w:color="auto"/>
              <w:right w:val="none" w:sz="0" w:space="0" w:color="auto"/>
            </w:tcBorders>
            <w:hideMark/>
          </w:tcPr>
          <w:p w:rsidR="003F62AF" w:rsidRPr="000A17DE" w:rsidRDefault="00180364" w:rsidP="003F62AF">
            <w:pPr>
              <w:spacing w:after="200" w:line="276" w:lineRule="auto"/>
              <w:cnfStyle w:val="100000000000"/>
              <w:rPr>
                <w:rFonts w:ascii="Calibri" w:eastAsia="Times New Roman" w:hAnsi="Calibri" w:cs="Times New Roman"/>
                <w:sz w:val="18"/>
                <w:szCs w:val="18"/>
              </w:rPr>
            </w:pPr>
            <w:r w:rsidRPr="000A17DE">
              <w:rPr>
                <w:rFonts w:ascii="Calibri" w:eastAsia="Times New Roman" w:hAnsi="Calibri" w:cs="Times New Roman"/>
                <w:sz w:val="18"/>
                <w:szCs w:val="18"/>
              </w:rPr>
              <w:t xml:space="preserve">CRITICAL </w:t>
            </w:r>
          </w:p>
        </w:tc>
      </w:tr>
      <w:tr w:rsidR="00ED5831" w:rsidRPr="000A17DE" w:rsidTr="00180364">
        <w:trPr>
          <w:cnfStyle w:val="000000100000"/>
          <w:trHeight w:val="585"/>
        </w:trPr>
        <w:tc>
          <w:tcPr>
            <w:cnfStyle w:val="001000000000"/>
            <w:tcW w:w="1526" w:type="dxa"/>
            <w:tcBorders>
              <w:top w:val="none" w:sz="0" w:space="0" w:color="auto"/>
              <w:left w:val="none" w:sz="0" w:space="0" w:color="auto"/>
              <w:bottom w:val="none" w:sz="0" w:space="0" w:color="auto"/>
              <w:right w:val="none" w:sz="0" w:space="0" w:color="auto"/>
            </w:tcBorders>
            <w:hideMark/>
          </w:tcPr>
          <w:p w:rsidR="003F62AF" w:rsidRPr="000A17DE" w:rsidRDefault="00180364" w:rsidP="003F62AF">
            <w:pPr>
              <w:spacing w:after="200" w:line="276" w:lineRule="auto"/>
              <w:jc w:val="right"/>
              <w:rPr>
                <w:rFonts w:ascii="Calibri" w:eastAsia="Times New Roman" w:hAnsi="Calibri" w:cs="Times New Roman"/>
                <w:sz w:val="18"/>
                <w:szCs w:val="18"/>
              </w:rPr>
            </w:pPr>
            <w:r w:rsidRPr="000A17DE">
              <w:rPr>
                <w:rFonts w:ascii="Calibri" w:eastAsia="Times New Roman" w:hAnsi="Calibri" w:cs="Times New Roman"/>
                <w:sz w:val="18"/>
                <w:szCs w:val="18"/>
              </w:rPr>
              <w:t>PEOPLE</w:t>
            </w:r>
          </w:p>
        </w:tc>
        <w:tc>
          <w:tcPr>
            <w:tcW w:w="2551"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3F62AF" w:rsidRPr="000A17DE" w:rsidRDefault="003F62AF" w:rsidP="003F62AF">
            <w:pPr>
              <w:cnfStyle w:val="0000001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Incident requiring first aid treatment.</w:t>
            </w:r>
          </w:p>
        </w:tc>
        <w:tc>
          <w:tcPr>
            <w:tcW w:w="3119"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3F62AF" w:rsidRPr="000A17DE" w:rsidRDefault="003F62AF" w:rsidP="003F62AF">
            <w:pPr>
              <w:cnfStyle w:val="0000001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Minor incident requiring treatment by a medical practitioner. </w:t>
            </w:r>
          </w:p>
        </w:tc>
        <w:tc>
          <w:tcPr>
            <w:tcW w:w="2977"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3F62AF" w:rsidRPr="000A17DE" w:rsidRDefault="003F62AF" w:rsidP="003F62AF">
            <w:pPr>
              <w:cnfStyle w:val="0000001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Moderate incident requiring short term hospitalisation. </w:t>
            </w:r>
          </w:p>
        </w:tc>
        <w:tc>
          <w:tcPr>
            <w:tcW w:w="2835"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3F62AF" w:rsidRPr="000A17DE" w:rsidRDefault="003F62AF" w:rsidP="003F62AF">
            <w:pPr>
              <w:cnfStyle w:val="0000001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Serious incident requiring extensive hospitalisation.</w:t>
            </w:r>
          </w:p>
        </w:tc>
        <w:tc>
          <w:tcPr>
            <w:tcW w:w="3118"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3F62AF" w:rsidRPr="000A17DE" w:rsidRDefault="003F62AF" w:rsidP="003F62AF">
            <w:pPr>
              <w:cnfStyle w:val="0000001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A fatality, permanent </w:t>
            </w:r>
            <w:r w:rsidR="007C0E2D" w:rsidRPr="000A17DE">
              <w:rPr>
                <w:rFonts w:ascii="Calibri" w:eastAsia="Times New Roman" w:hAnsi="Calibri" w:cs="Times New Roman"/>
                <w:color w:val="000000"/>
                <w:sz w:val="18"/>
                <w:szCs w:val="18"/>
              </w:rPr>
              <w:t>disability,</w:t>
            </w:r>
            <w:r w:rsidRPr="000A17DE">
              <w:rPr>
                <w:rFonts w:ascii="Calibri" w:eastAsia="Times New Roman" w:hAnsi="Calibri" w:cs="Times New Roman"/>
                <w:color w:val="000000"/>
                <w:sz w:val="18"/>
                <w:szCs w:val="18"/>
              </w:rPr>
              <w:t xml:space="preserve"> or multiple people affected by a serious incident.</w:t>
            </w:r>
          </w:p>
        </w:tc>
      </w:tr>
      <w:tr w:rsidR="00ED5831" w:rsidRPr="000A17DE" w:rsidTr="00180364">
        <w:trPr>
          <w:trHeight w:val="810"/>
        </w:trPr>
        <w:tc>
          <w:tcPr>
            <w:cnfStyle w:val="001000000000"/>
            <w:tcW w:w="1526" w:type="dxa"/>
            <w:tcBorders>
              <w:left w:val="none" w:sz="0" w:space="0" w:color="auto"/>
              <w:bottom w:val="none" w:sz="0" w:space="0" w:color="auto"/>
              <w:right w:val="none" w:sz="0" w:space="0" w:color="auto"/>
            </w:tcBorders>
            <w:hideMark/>
          </w:tcPr>
          <w:p w:rsidR="003F62AF" w:rsidRPr="000A17DE" w:rsidRDefault="00180364" w:rsidP="003F62AF">
            <w:pPr>
              <w:spacing w:after="200" w:line="276" w:lineRule="auto"/>
              <w:jc w:val="right"/>
              <w:rPr>
                <w:rFonts w:ascii="Calibri" w:eastAsia="Times New Roman" w:hAnsi="Calibri" w:cs="Times New Roman"/>
                <w:sz w:val="18"/>
                <w:szCs w:val="18"/>
              </w:rPr>
            </w:pPr>
            <w:r w:rsidRPr="000A17DE">
              <w:rPr>
                <w:rFonts w:ascii="Calibri" w:eastAsia="Times New Roman" w:hAnsi="Calibri" w:cs="Times New Roman"/>
                <w:sz w:val="18"/>
                <w:szCs w:val="18"/>
              </w:rPr>
              <w:t>ENVIRONMENT</w:t>
            </w:r>
          </w:p>
        </w:tc>
        <w:tc>
          <w:tcPr>
            <w:tcW w:w="2551" w:type="dxa"/>
            <w:shd w:val="clear" w:color="auto" w:fill="F2F2F2" w:themeFill="background1" w:themeFillShade="F2"/>
            <w:hideMark/>
          </w:tcPr>
          <w:p w:rsidR="003F62AF" w:rsidRPr="000A17DE" w:rsidRDefault="003F62AF" w:rsidP="003F62AF">
            <w:pPr>
              <w:cnfStyle w:val="0000000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Negligible environmental damage.</w:t>
            </w:r>
          </w:p>
        </w:tc>
        <w:tc>
          <w:tcPr>
            <w:tcW w:w="3119" w:type="dxa"/>
            <w:shd w:val="clear" w:color="auto" w:fill="F2F2F2" w:themeFill="background1" w:themeFillShade="F2"/>
            <w:hideMark/>
          </w:tcPr>
          <w:p w:rsidR="003F62AF" w:rsidRPr="000A17DE" w:rsidRDefault="003F62AF" w:rsidP="003F62AF">
            <w:pPr>
              <w:cnfStyle w:val="0000000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Short term, localised, reversible damage to the environment.</w:t>
            </w:r>
          </w:p>
        </w:tc>
        <w:tc>
          <w:tcPr>
            <w:tcW w:w="2977" w:type="dxa"/>
            <w:shd w:val="clear" w:color="auto" w:fill="F2F2F2" w:themeFill="background1" w:themeFillShade="F2"/>
            <w:hideMark/>
          </w:tcPr>
          <w:p w:rsidR="003F62AF" w:rsidRPr="000A17DE" w:rsidRDefault="003F62AF" w:rsidP="003F62AF">
            <w:pPr>
              <w:cnfStyle w:val="0000000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Short term, widespread damage to the environment reversible to intensive effort. </w:t>
            </w:r>
          </w:p>
        </w:tc>
        <w:tc>
          <w:tcPr>
            <w:tcW w:w="2835" w:type="dxa"/>
            <w:shd w:val="clear" w:color="auto" w:fill="F2F2F2" w:themeFill="background1" w:themeFillShade="F2"/>
            <w:hideMark/>
          </w:tcPr>
          <w:p w:rsidR="003F62AF" w:rsidRPr="000A17DE" w:rsidRDefault="003F62AF" w:rsidP="003F62AF">
            <w:pPr>
              <w:cnfStyle w:val="0000000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Long-term damage to the environment and/or risk of continuing environmental damage. </w:t>
            </w:r>
          </w:p>
        </w:tc>
        <w:tc>
          <w:tcPr>
            <w:tcW w:w="3118" w:type="dxa"/>
            <w:shd w:val="clear" w:color="auto" w:fill="F2F2F2" w:themeFill="background1" w:themeFillShade="F2"/>
            <w:hideMark/>
          </w:tcPr>
          <w:p w:rsidR="003F62AF" w:rsidRPr="000A17DE" w:rsidRDefault="003F62AF" w:rsidP="003F62AF">
            <w:pPr>
              <w:cnfStyle w:val="0000000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Long-term, widespread, irreversible damage. </w:t>
            </w:r>
          </w:p>
        </w:tc>
      </w:tr>
      <w:tr w:rsidR="00ED5831" w:rsidRPr="000A17DE" w:rsidTr="00180364">
        <w:trPr>
          <w:cnfStyle w:val="000000100000"/>
          <w:trHeight w:val="1035"/>
        </w:trPr>
        <w:tc>
          <w:tcPr>
            <w:cnfStyle w:val="001000000000"/>
            <w:tcW w:w="1526" w:type="dxa"/>
            <w:tcBorders>
              <w:top w:val="none" w:sz="0" w:space="0" w:color="auto"/>
              <w:left w:val="none" w:sz="0" w:space="0" w:color="auto"/>
              <w:bottom w:val="none" w:sz="0" w:space="0" w:color="auto"/>
              <w:right w:val="none" w:sz="0" w:space="0" w:color="auto"/>
            </w:tcBorders>
            <w:hideMark/>
          </w:tcPr>
          <w:p w:rsidR="003F62AF" w:rsidRPr="000A17DE" w:rsidRDefault="00180364" w:rsidP="003F62AF">
            <w:pPr>
              <w:spacing w:after="200" w:line="276" w:lineRule="auto"/>
              <w:jc w:val="right"/>
              <w:rPr>
                <w:rFonts w:ascii="Calibri" w:eastAsia="Times New Roman" w:hAnsi="Calibri" w:cs="Times New Roman"/>
                <w:sz w:val="18"/>
                <w:szCs w:val="18"/>
              </w:rPr>
            </w:pPr>
            <w:r w:rsidRPr="000A17DE">
              <w:rPr>
                <w:rFonts w:ascii="Calibri" w:eastAsia="Times New Roman" w:hAnsi="Calibri" w:cs="Times New Roman"/>
                <w:sz w:val="18"/>
                <w:szCs w:val="18"/>
              </w:rPr>
              <w:t>STAKEHOLDERS</w:t>
            </w:r>
          </w:p>
        </w:tc>
        <w:tc>
          <w:tcPr>
            <w:tcW w:w="2551"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3F62AF" w:rsidRPr="000A17DE" w:rsidRDefault="003F62AF" w:rsidP="003F62AF">
            <w:pPr>
              <w:cnfStyle w:val="0000001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Short-term, isolated complaints from stakeholders. </w:t>
            </w:r>
          </w:p>
        </w:tc>
        <w:tc>
          <w:tcPr>
            <w:tcW w:w="3119"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3F62AF" w:rsidRPr="000A17DE" w:rsidRDefault="003F62AF" w:rsidP="003F62AF">
            <w:pPr>
              <w:cnfStyle w:val="0000001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Sustained but isola</w:t>
            </w:r>
            <w:r w:rsidR="00086270" w:rsidRPr="000A17DE">
              <w:rPr>
                <w:rFonts w:ascii="Calibri" w:eastAsia="Times New Roman" w:hAnsi="Calibri" w:cs="Times New Roman"/>
                <w:color w:val="000000"/>
                <w:sz w:val="18"/>
                <w:szCs w:val="18"/>
              </w:rPr>
              <w:t>ted complaints from stakeholder</w:t>
            </w:r>
            <w:r w:rsidRPr="000A17DE">
              <w:rPr>
                <w:rFonts w:ascii="Calibri" w:eastAsia="Times New Roman" w:hAnsi="Calibri" w:cs="Times New Roman"/>
                <w:color w:val="000000"/>
                <w:sz w:val="18"/>
                <w:szCs w:val="18"/>
              </w:rPr>
              <w:t>. Relationship with stakeholder temporarily affected.</w:t>
            </w:r>
          </w:p>
        </w:tc>
        <w:tc>
          <w:tcPr>
            <w:tcW w:w="2977"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3F62AF" w:rsidRPr="000A17DE" w:rsidRDefault="003F62AF" w:rsidP="003F62AF">
            <w:pPr>
              <w:cnfStyle w:val="0000001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Sustained complaints from stakeholders. Relationship with stakeholder damaged.</w:t>
            </w:r>
          </w:p>
        </w:tc>
        <w:tc>
          <w:tcPr>
            <w:tcW w:w="2835"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3F62AF" w:rsidRPr="000A17DE" w:rsidRDefault="003F62AF" w:rsidP="003F62AF">
            <w:pPr>
              <w:cnfStyle w:val="0000001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Short-term but significant complaints from stakeholders. Relationship with stakeholder significantly damaged. </w:t>
            </w:r>
          </w:p>
        </w:tc>
        <w:tc>
          <w:tcPr>
            <w:tcW w:w="3118"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3F62AF" w:rsidRPr="000A17DE" w:rsidRDefault="003F62AF" w:rsidP="003F62AF">
            <w:pPr>
              <w:cnfStyle w:val="0000001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Sustained and significant complaints from stakeholder. Relationship with critical stakeholder irreversibly damaged. </w:t>
            </w:r>
          </w:p>
        </w:tc>
      </w:tr>
      <w:tr w:rsidR="00ED5831" w:rsidRPr="000A17DE" w:rsidTr="00180364">
        <w:trPr>
          <w:trHeight w:val="1065"/>
        </w:trPr>
        <w:tc>
          <w:tcPr>
            <w:cnfStyle w:val="001000000000"/>
            <w:tcW w:w="1526" w:type="dxa"/>
            <w:tcBorders>
              <w:left w:val="none" w:sz="0" w:space="0" w:color="auto"/>
              <w:bottom w:val="none" w:sz="0" w:space="0" w:color="auto"/>
              <w:right w:val="none" w:sz="0" w:space="0" w:color="auto"/>
            </w:tcBorders>
            <w:hideMark/>
          </w:tcPr>
          <w:p w:rsidR="003F62AF" w:rsidRPr="000A17DE" w:rsidRDefault="00180364" w:rsidP="003F62AF">
            <w:pPr>
              <w:spacing w:after="200" w:line="276" w:lineRule="auto"/>
              <w:jc w:val="right"/>
              <w:rPr>
                <w:rFonts w:ascii="Calibri" w:eastAsia="Times New Roman" w:hAnsi="Calibri" w:cs="Times New Roman"/>
                <w:sz w:val="18"/>
                <w:szCs w:val="18"/>
              </w:rPr>
            </w:pPr>
            <w:r w:rsidRPr="000A17DE">
              <w:rPr>
                <w:rFonts w:ascii="Calibri" w:eastAsia="Times New Roman" w:hAnsi="Calibri" w:cs="Times New Roman"/>
                <w:sz w:val="18"/>
                <w:szCs w:val="18"/>
              </w:rPr>
              <w:t>MONITORING ACTIVITIES</w:t>
            </w:r>
          </w:p>
        </w:tc>
        <w:tc>
          <w:tcPr>
            <w:tcW w:w="2551" w:type="dxa"/>
            <w:shd w:val="clear" w:color="auto" w:fill="F2F2F2" w:themeFill="background1" w:themeFillShade="F2"/>
            <w:hideMark/>
          </w:tcPr>
          <w:p w:rsidR="003F62AF" w:rsidRPr="000A17DE" w:rsidRDefault="003F62AF" w:rsidP="003F62AF">
            <w:pPr>
              <w:cnfStyle w:val="0000000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Monitoring activities undertaken according to M&amp;E Plan, with data from all planned samples available. </w:t>
            </w:r>
          </w:p>
        </w:tc>
        <w:tc>
          <w:tcPr>
            <w:tcW w:w="3119" w:type="dxa"/>
            <w:shd w:val="clear" w:color="auto" w:fill="F2F2F2" w:themeFill="background1" w:themeFillShade="F2"/>
            <w:hideMark/>
          </w:tcPr>
          <w:p w:rsidR="003F62AF" w:rsidRPr="000A17DE" w:rsidRDefault="003F62AF" w:rsidP="003F62AF">
            <w:pPr>
              <w:cnfStyle w:val="0000000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Minor disruption to the monitoring program with a small number of planned samples (&lt;10%) not collected or data not available </w:t>
            </w:r>
          </w:p>
        </w:tc>
        <w:tc>
          <w:tcPr>
            <w:tcW w:w="2977" w:type="dxa"/>
            <w:shd w:val="clear" w:color="auto" w:fill="F2F2F2" w:themeFill="background1" w:themeFillShade="F2"/>
            <w:hideMark/>
          </w:tcPr>
          <w:p w:rsidR="003F62AF" w:rsidRPr="000A17DE" w:rsidRDefault="003F62AF" w:rsidP="003F62AF">
            <w:pPr>
              <w:cnfStyle w:val="0000000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More than 10% of planned samples not collected / available, however sufficient data available for planned analyses </w:t>
            </w:r>
          </w:p>
        </w:tc>
        <w:tc>
          <w:tcPr>
            <w:tcW w:w="2835" w:type="dxa"/>
            <w:shd w:val="clear" w:color="auto" w:fill="F2F2F2" w:themeFill="background1" w:themeFillShade="F2"/>
            <w:hideMark/>
          </w:tcPr>
          <w:p w:rsidR="003F62AF" w:rsidRPr="000A17DE" w:rsidRDefault="003F62AF" w:rsidP="003F62AF">
            <w:pPr>
              <w:cnfStyle w:val="0000000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Data from more than 50% of planned samples not collected / available. Limited monitoring outcomes reported </w:t>
            </w:r>
          </w:p>
        </w:tc>
        <w:tc>
          <w:tcPr>
            <w:tcW w:w="3118" w:type="dxa"/>
            <w:shd w:val="clear" w:color="auto" w:fill="F2F2F2" w:themeFill="background1" w:themeFillShade="F2"/>
            <w:hideMark/>
          </w:tcPr>
          <w:p w:rsidR="003F62AF" w:rsidRPr="000A17DE" w:rsidRDefault="003F62AF" w:rsidP="003F62AF">
            <w:pPr>
              <w:cnfStyle w:val="0000000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No useable data collected, analyses not possible, no monitoring outcomes reported </w:t>
            </w:r>
          </w:p>
        </w:tc>
      </w:tr>
      <w:tr w:rsidR="00ED5831" w:rsidRPr="000A17DE" w:rsidTr="00180364">
        <w:trPr>
          <w:cnfStyle w:val="000000100000"/>
          <w:trHeight w:val="525"/>
        </w:trPr>
        <w:tc>
          <w:tcPr>
            <w:cnfStyle w:val="001000000000"/>
            <w:tcW w:w="1526" w:type="dxa"/>
            <w:tcBorders>
              <w:top w:val="none" w:sz="0" w:space="0" w:color="auto"/>
              <w:left w:val="none" w:sz="0" w:space="0" w:color="auto"/>
              <w:bottom w:val="none" w:sz="0" w:space="0" w:color="auto"/>
              <w:right w:val="none" w:sz="0" w:space="0" w:color="auto"/>
            </w:tcBorders>
            <w:hideMark/>
          </w:tcPr>
          <w:p w:rsidR="003F62AF" w:rsidRPr="000A17DE" w:rsidRDefault="00180364" w:rsidP="003F62AF">
            <w:pPr>
              <w:spacing w:after="200" w:line="276" w:lineRule="auto"/>
              <w:jc w:val="right"/>
              <w:rPr>
                <w:rFonts w:ascii="Calibri" w:eastAsia="Times New Roman" w:hAnsi="Calibri" w:cs="Times New Roman"/>
                <w:sz w:val="18"/>
                <w:szCs w:val="18"/>
              </w:rPr>
            </w:pPr>
            <w:r w:rsidRPr="000A17DE">
              <w:rPr>
                <w:rFonts w:ascii="Calibri" w:eastAsia="Times New Roman" w:hAnsi="Calibri" w:cs="Times New Roman"/>
                <w:sz w:val="18"/>
                <w:szCs w:val="18"/>
              </w:rPr>
              <w:t>PROJECT OBJECTIVES</w:t>
            </w:r>
          </w:p>
        </w:tc>
        <w:tc>
          <w:tcPr>
            <w:tcW w:w="2551"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3F62AF" w:rsidRPr="000A17DE" w:rsidRDefault="003F62AF" w:rsidP="003F62AF">
            <w:pPr>
              <w:cnfStyle w:val="0000001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Short delay in achievement of project objectives </w:t>
            </w:r>
          </w:p>
        </w:tc>
        <w:tc>
          <w:tcPr>
            <w:tcW w:w="3119"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3F62AF" w:rsidRPr="000A17DE" w:rsidRDefault="003F62AF" w:rsidP="003F62AF">
            <w:pPr>
              <w:cnfStyle w:val="0000001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Delay in achievement of project objectives </w:t>
            </w:r>
          </w:p>
        </w:tc>
        <w:tc>
          <w:tcPr>
            <w:tcW w:w="2977"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3F62AF" w:rsidRPr="000A17DE" w:rsidRDefault="003F62AF" w:rsidP="003F62AF">
            <w:pPr>
              <w:cnfStyle w:val="0000001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Element or project objective not met </w:t>
            </w:r>
          </w:p>
        </w:tc>
        <w:tc>
          <w:tcPr>
            <w:tcW w:w="2835"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3F62AF" w:rsidRPr="000A17DE" w:rsidRDefault="003F62AF" w:rsidP="003F62AF">
            <w:pPr>
              <w:cnfStyle w:val="0000001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Project objectives not met </w:t>
            </w:r>
          </w:p>
        </w:tc>
        <w:tc>
          <w:tcPr>
            <w:tcW w:w="3118"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3F62AF" w:rsidRPr="000A17DE" w:rsidRDefault="003F62AF" w:rsidP="003F62AF">
            <w:pPr>
              <w:cnfStyle w:val="000000100000"/>
              <w:rPr>
                <w:rFonts w:ascii="Calibri" w:eastAsia="Times New Roman" w:hAnsi="Calibri" w:cs="Times New Roman"/>
                <w:color w:val="000000"/>
                <w:sz w:val="18"/>
                <w:szCs w:val="18"/>
              </w:rPr>
            </w:pPr>
            <w:r w:rsidRPr="000A17DE">
              <w:rPr>
                <w:rFonts w:ascii="Calibri" w:eastAsia="Times New Roman" w:hAnsi="Calibri" w:cs="Times New Roman"/>
                <w:color w:val="000000"/>
                <w:sz w:val="18"/>
                <w:szCs w:val="18"/>
              </w:rPr>
              <w:t xml:space="preserve">Project objectives harmed (negative impact) </w:t>
            </w:r>
          </w:p>
        </w:tc>
      </w:tr>
    </w:tbl>
    <w:p w:rsidR="00032BBE" w:rsidRDefault="00032BBE" w:rsidP="00032BBE">
      <w:pPr>
        <w:autoSpaceDE w:val="0"/>
        <w:autoSpaceDN w:val="0"/>
        <w:adjustRightInd w:val="0"/>
        <w:spacing w:after="0" w:line="240" w:lineRule="auto"/>
        <w:rPr>
          <w:rFonts w:ascii="Century Gothic" w:eastAsiaTheme="minorHAnsi" w:hAnsi="Century Gothic"/>
          <w:sz w:val="24"/>
          <w:szCs w:val="24"/>
          <w:lang w:eastAsia="en-US"/>
        </w:rPr>
      </w:pPr>
    </w:p>
    <w:p w:rsidR="00C76489" w:rsidRDefault="00C76489" w:rsidP="009F2D0B">
      <w:pPr>
        <w:pStyle w:val="IAECaptionFigTable"/>
        <w:rPr>
          <w:rFonts w:ascii="Calibri" w:eastAsia="Cambria" w:hAnsi="Calibri" w:cs="Times New Roman"/>
          <w:sz w:val="20"/>
          <w:szCs w:val="20"/>
          <w:lang w:val="en-GB"/>
        </w:rPr>
      </w:pPr>
      <w:bookmarkStart w:id="190" w:name="_Toc401920685"/>
      <w:r>
        <w:t xml:space="preserve">Table </w:t>
      </w:r>
      <w:r w:rsidR="000D1603">
        <w:fldChar w:fldCharType="begin"/>
      </w:r>
      <w:r w:rsidR="008C1F8D">
        <w:instrText xml:space="preserve"> SEQ Table \* ARABIC </w:instrText>
      </w:r>
      <w:r w:rsidR="000D1603">
        <w:fldChar w:fldCharType="separate"/>
      </w:r>
      <w:r w:rsidR="008C1F8D">
        <w:rPr>
          <w:noProof/>
        </w:rPr>
        <w:t>26</w:t>
      </w:r>
      <w:r w:rsidR="000D1603">
        <w:rPr>
          <w:noProof/>
        </w:rPr>
        <w:fldChar w:fldCharType="end"/>
      </w:r>
      <w:r>
        <w:t>: Risk Matrix</w:t>
      </w:r>
      <w:bookmarkEnd w:id="190"/>
    </w:p>
    <w:p w:rsidR="003F62AF" w:rsidRDefault="003F62AF" w:rsidP="00032BBE">
      <w:pPr>
        <w:autoSpaceDE w:val="0"/>
        <w:autoSpaceDN w:val="0"/>
        <w:adjustRightInd w:val="0"/>
        <w:spacing w:after="0" w:line="240" w:lineRule="auto"/>
        <w:rPr>
          <w:rFonts w:ascii="Century Gothic" w:eastAsiaTheme="minorHAnsi" w:hAnsi="Century Gothic"/>
          <w:sz w:val="24"/>
          <w:szCs w:val="24"/>
          <w:lang w:eastAsia="en-US"/>
        </w:rPr>
      </w:pPr>
    </w:p>
    <w:tbl>
      <w:tblPr>
        <w:tblW w:w="12915" w:type="dxa"/>
        <w:tblInd w:w="93" w:type="dxa"/>
        <w:tblLook w:val="04A0"/>
      </w:tblPr>
      <w:tblGrid>
        <w:gridCol w:w="933"/>
        <w:gridCol w:w="2276"/>
        <w:gridCol w:w="2594"/>
        <w:gridCol w:w="2594"/>
        <w:gridCol w:w="2594"/>
        <w:gridCol w:w="2472"/>
      </w:tblGrid>
      <w:tr w:rsidR="00ED5831" w:rsidRPr="000A17DE" w:rsidTr="00066023">
        <w:trPr>
          <w:trHeight w:val="360"/>
        </w:trPr>
        <w:tc>
          <w:tcPr>
            <w:tcW w:w="1840" w:type="dxa"/>
            <w:tcBorders>
              <w:top w:val="nil"/>
              <w:left w:val="nil"/>
              <w:bottom w:val="nil"/>
              <w:right w:val="nil"/>
            </w:tcBorders>
            <w:shd w:val="clear" w:color="auto" w:fill="auto"/>
            <w:hideMark/>
          </w:tcPr>
          <w:p w:rsidR="00ED5831" w:rsidRPr="000A17DE" w:rsidRDefault="00ED5831" w:rsidP="00ED5831">
            <w:pPr>
              <w:spacing w:after="0" w:line="240" w:lineRule="auto"/>
              <w:jc w:val="right"/>
              <w:rPr>
                <w:rFonts w:ascii="Calibri" w:eastAsia="Times New Roman" w:hAnsi="Calibri" w:cs="Times New Roman"/>
                <w:b/>
                <w:bCs/>
                <w:sz w:val="18"/>
                <w:szCs w:val="18"/>
              </w:rPr>
            </w:pPr>
          </w:p>
        </w:tc>
        <w:tc>
          <w:tcPr>
            <w:tcW w:w="2215" w:type="dxa"/>
            <w:tcBorders>
              <w:top w:val="single" w:sz="8" w:space="0" w:color="1F497D"/>
              <w:left w:val="single" w:sz="12" w:space="0" w:color="1F497D"/>
              <w:bottom w:val="single" w:sz="8" w:space="0" w:color="1F497D"/>
              <w:right w:val="single" w:sz="8" w:space="0" w:color="1F497D"/>
            </w:tcBorders>
            <w:shd w:val="clear" w:color="auto" w:fill="auto"/>
            <w:hideMark/>
          </w:tcPr>
          <w:p w:rsidR="00ED5831" w:rsidRPr="000A17DE" w:rsidRDefault="00180364" w:rsidP="00066023">
            <w:pPr>
              <w:spacing w:after="0" w:line="240" w:lineRule="auto"/>
              <w:jc w:val="center"/>
              <w:rPr>
                <w:rFonts w:ascii="Calibri" w:eastAsia="Times New Roman" w:hAnsi="Calibri" w:cs="Times New Roman"/>
                <w:b/>
                <w:color w:val="000000"/>
                <w:sz w:val="18"/>
                <w:szCs w:val="18"/>
              </w:rPr>
            </w:pPr>
            <w:r w:rsidRPr="000A17DE">
              <w:rPr>
                <w:rFonts w:ascii="Calibri" w:eastAsia="Times New Roman" w:hAnsi="Calibri" w:cs="Times New Roman"/>
                <w:b/>
                <w:color w:val="000000"/>
                <w:sz w:val="18"/>
                <w:szCs w:val="18"/>
              </w:rPr>
              <w:t>NEGLIGIBLE</w:t>
            </w:r>
          </w:p>
        </w:tc>
        <w:tc>
          <w:tcPr>
            <w:tcW w:w="2215" w:type="dxa"/>
            <w:tcBorders>
              <w:top w:val="single" w:sz="8" w:space="0" w:color="1F497D"/>
              <w:left w:val="single" w:sz="12" w:space="0" w:color="1F497D"/>
              <w:bottom w:val="single" w:sz="8" w:space="0" w:color="1F497D"/>
              <w:right w:val="single" w:sz="8" w:space="0" w:color="1F497D"/>
            </w:tcBorders>
            <w:shd w:val="clear" w:color="auto" w:fill="auto"/>
            <w:hideMark/>
          </w:tcPr>
          <w:p w:rsidR="00ED5831" w:rsidRPr="000A17DE" w:rsidRDefault="00180364" w:rsidP="00066023">
            <w:pPr>
              <w:spacing w:after="0" w:line="240" w:lineRule="auto"/>
              <w:jc w:val="center"/>
              <w:rPr>
                <w:rFonts w:ascii="Calibri" w:eastAsia="Times New Roman" w:hAnsi="Calibri" w:cs="Times New Roman"/>
                <w:b/>
                <w:color w:val="000000"/>
                <w:sz w:val="18"/>
                <w:szCs w:val="18"/>
              </w:rPr>
            </w:pPr>
            <w:r w:rsidRPr="000A17DE">
              <w:rPr>
                <w:rFonts w:ascii="Calibri" w:eastAsia="Times New Roman" w:hAnsi="Calibri" w:cs="Times New Roman"/>
                <w:b/>
                <w:color w:val="000000"/>
                <w:sz w:val="18"/>
                <w:szCs w:val="18"/>
              </w:rPr>
              <w:t>MINOR</w:t>
            </w:r>
          </w:p>
        </w:tc>
        <w:tc>
          <w:tcPr>
            <w:tcW w:w="2215" w:type="dxa"/>
            <w:tcBorders>
              <w:top w:val="single" w:sz="8" w:space="0" w:color="1F497D"/>
              <w:left w:val="single" w:sz="12" w:space="0" w:color="1F497D"/>
              <w:bottom w:val="single" w:sz="8" w:space="0" w:color="1F497D"/>
              <w:right w:val="single" w:sz="8" w:space="0" w:color="1F497D"/>
            </w:tcBorders>
            <w:shd w:val="clear" w:color="auto" w:fill="auto"/>
            <w:hideMark/>
          </w:tcPr>
          <w:p w:rsidR="00ED5831" w:rsidRPr="000A17DE" w:rsidRDefault="00180364" w:rsidP="00066023">
            <w:pPr>
              <w:spacing w:after="0" w:line="240" w:lineRule="auto"/>
              <w:jc w:val="center"/>
              <w:rPr>
                <w:rFonts w:ascii="Calibri" w:eastAsia="Times New Roman" w:hAnsi="Calibri" w:cs="Times New Roman"/>
                <w:b/>
                <w:color w:val="000000"/>
                <w:sz w:val="18"/>
                <w:szCs w:val="18"/>
              </w:rPr>
            </w:pPr>
            <w:r w:rsidRPr="000A17DE">
              <w:rPr>
                <w:rFonts w:ascii="Calibri" w:eastAsia="Times New Roman" w:hAnsi="Calibri" w:cs="Times New Roman"/>
                <w:b/>
                <w:color w:val="000000"/>
                <w:sz w:val="18"/>
                <w:szCs w:val="18"/>
              </w:rPr>
              <w:t>MODERATE</w:t>
            </w:r>
          </w:p>
        </w:tc>
        <w:tc>
          <w:tcPr>
            <w:tcW w:w="2215" w:type="dxa"/>
            <w:tcBorders>
              <w:top w:val="single" w:sz="8" w:space="0" w:color="1F497D"/>
              <w:left w:val="single" w:sz="12" w:space="0" w:color="1F497D"/>
              <w:bottom w:val="single" w:sz="8" w:space="0" w:color="1F497D"/>
              <w:right w:val="single" w:sz="8" w:space="0" w:color="1F497D"/>
            </w:tcBorders>
            <w:shd w:val="clear" w:color="auto" w:fill="auto"/>
            <w:hideMark/>
          </w:tcPr>
          <w:p w:rsidR="00ED5831" w:rsidRPr="000A17DE" w:rsidRDefault="00180364" w:rsidP="00066023">
            <w:pPr>
              <w:spacing w:after="0" w:line="240" w:lineRule="auto"/>
              <w:jc w:val="center"/>
              <w:rPr>
                <w:rFonts w:ascii="Calibri" w:eastAsia="Times New Roman" w:hAnsi="Calibri" w:cs="Times New Roman"/>
                <w:b/>
                <w:color w:val="000000"/>
                <w:sz w:val="18"/>
                <w:szCs w:val="18"/>
              </w:rPr>
            </w:pPr>
            <w:r w:rsidRPr="000A17DE">
              <w:rPr>
                <w:rFonts w:ascii="Calibri" w:eastAsia="Times New Roman" w:hAnsi="Calibri" w:cs="Times New Roman"/>
                <w:b/>
                <w:color w:val="000000"/>
                <w:sz w:val="18"/>
                <w:szCs w:val="18"/>
              </w:rPr>
              <w:t>MAJOR</w:t>
            </w:r>
          </w:p>
        </w:tc>
        <w:tc>
          <w:tcPr>
            <w:tcW w:w="2215" w:type="dxa"/>
            <w:tcBorders>
              <w:top w:val="single" w:sz="8" w:space="0" w:color="1F497D"/>
              <w:left w:val="single" w:sz="12" w:space="0" w:color="1F497D"/>
              <w:bottom w:val="single" w:sz="8" w:space="0" w:color="1F497D"/>
              <w:right w:val="single" w:sz="8" w:space="0" w:color="1F497D"/>
            </w:tcBorders>
            <w:shd w:val="clear" w:color="auto" w:fill="auto"/>
            <w:hideMark/>
          </w:tcPr>
          <w:p w:rsidR="00ED5831" w:rsidRPr="000A17DE" w:rsidRDefault="00180364" w:rsidP="00066023">
            <w:pPr>
              <w:spacing w:after="0" w:line="240" w:lineRule="auto"/>
              <w:jc w:val="center"/>
              <w:rPr>
                <w:rFonts w:ascii="Calibri" w:eastAsia="Times New Roman" w:hAnsi="Calibri" w:cs="Times New Roman"/>
                <w:b/>
                <w:color w:val="000000"/>
                <w:sz w:val="18"/>
                <w:szCs w:val="18"/>
              </w:rPr>
            </w:pPr>
            <w:r w:rsidRPr="000A17DE">
              <w:rPr>
                <w:rFonts w:ascii="Calibri" w:eastAsia="Times New Roman" w:hAnsi="Calibri" w:cs="Times New Roman"/>
                <w:b/>
                <w:color w:val="000000"/>
                <w:sz w:val="18"/>
                <w:szCs w:val="18"/>
              </w:rPr>
              <w:t>CRITICAL</w:t>
            </w:r>
          </w:p>
        </w:tc>
      </w:tr>
      <w:tr w:rsidR="00ED5831" w:rsidRPr="000A17DE" w:rsidTr="00066023">
        <w:trPr>
          <w:trHeight w:val="316"/>
        </w:trPr>
        <w:tc>
          <w:tcPr>
            <w:tcW w:w="1840" w:type="dxa"/>
            <w:tcBorders>
              <w:top w:val="single" w:sz="12" w:space="0" w:color="1F497D"/>
              <w:left w:val="single" w:sz="12" w:space="0" w:color="1F497D"/>
              <w:bottom w:val="single" w:sz="12" w:space="0" w:color="1F497D"/>
              <w:right w:val="single" w:sz="12" w:space="0" w:color="1F497D"/>
            </w:tcBorders>
            <w:shd w:val="clear" w:color="auto" w:fill="auto"/>
            <w:vAlign w:val="center"/>
            <w:hideMark/>
          </w:tcPr>
          <w:p w:rsidR="00ED5831" w:rsidRPr="000A17DE" w:rsidRDefault="00180364" w:rsidP="00ED5831">
            <w:pPr>
              <w:spacing w:after="0" w:line="240" w:lineRule="auto"/>
              <w:rPr>
                <w:rFonts w:ascii="Calibri" w:eastAsia="Times New Roman" w:hAnsi="Calibri" w:cs="Times New Roman"/>
                <w:b/>
                <w:color w:val="000000"/>
                <w:sz w:val="18"/>
                <w:szCs w:val="18"/>
              </w:rPr>
            </w:pPr>
            <w:r w:rsidRPr="000A17DE">
              <w:rPr>
                <w:rFonts w:ascii="Calibri" w:eastAsia="Times New Roman" w:hAnsi="Calibri" w:cs="Times New Roman"/>
                <w:b/>
                <w:color w:val="000000"/>
                <w:sz w:val="18"/>
                <w:szCs w:val="18"/>
              </w:rPr>
              <w:t>ALMOST CERTAIN</w:t>
            </w:r>
          </w:p>
        </w:tc>
        <w:tc>
          <w:tcPr>
            <w:tcW w:w="2215" w:type="dxa"/>
            <w:tcBorders>
              <w:top w:val="nil"/>
              <w:left w:val="nil"/>
              <w:bottom w:val="single" w:sz="8" w:space="0" w:color="1F497D"/>
              <w:right w:val="single" w:sz="8" w:space="0" w:color="1F497D"/>
            </w:tcBorders>
            <w:shd w:val="clear" w:color="000000" w:fill="92D05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Low </w:t>
            </w:r>
          </w:p>
        </w:tc>
        <w:tc>
          <w:tcPr>
            <w:tcW w:w="2215" w:type="dxa"/>
            <w:tcBorders>
              <w:top w:val="nil"/>
              <w:left w:val="single" w:sz="12" w:space="0" w:color="1F497D"/>
              <w:bottom w:val="single" w:sz="8" w:space="0" w:color="1F497D"/>
              <w:right w:val="single" w:sz="8" w:space="0" w:color="1F497D"/>
            </w:tcBorders>
            <w:shd w:val="clear" w:color="000000" w:fill="FFFF0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Medium </w:t>
            </w:r>
          </w:p>
        </w:tc>
        <w:tc>
          <w:tcPr>
            <w:tcW w:w="2215" w:type="dxa"/>
            <w:tcBorders>
              <w:top w:val="nil"/>
              <w:left w:val="single" w:sz="12" w:space="0" w:color="1F497D"/>
              <w:bottom w:val="single" w:sz="8" w:space="0" w:color="1F497D"/>
              <w:right w:val="single" w:sz="8" w:space="0" w:color="1F497D"/>
            </w:tcBorders>
            <w:shd w:val="clear" w:color="000000" w:fill="F79646"/>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High </w:t>
            </w:r>
          </w:p>
        </w:tc>
        <w:tc>
          <w:tcPr>
            <w:tcW w:w="2215" w:type="dxa"/>
            <w:tcBorders>
              <w:top w:val="nil"/>
              <w:left w:val="single" w:sz="12" w:space="0" w:color="1F497D"/>
              <w:bottom w:val="single" w:sz="8" w:space="0" w:color="1F497D"/>
              <w:right w:val="single" w:sz="8" w:space="0" w:color="1F497D"/>
            </w:tcBorders>
            <w:shd w:val="clear" w:color="000000" w:fill="FF000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Severe </w:t>
            </w:r>
          </w:p>
        </w:tc>
        <w:tc>
          <w:tcPr>
            <w:tcW w:w="2215" w:type="dxa"/>
            <w:tcBorders>
              <w:top w:val="nil"/>
              <w:left w:val="single" w:sz="12" w:space="0" w:color="1F497D"/>
              <w:bottom w:val="single" w:sz="8" w:space="0" w:color="1F497D"/>
              <w:right w:val="single" w:sz="8" w:space="0" w:color="1F497D"/>
            </w:tcBorders>
            <w:shd w:val="clear" w:color="000000" w:fill="FF000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Severe </w:t>
            </w:r>
          </w:p>
        </w:tc>
      </w:tr>
      <w:tr w:rsidR="00ED5831" w:rsidRPr="000A17DE" w:rsidTr="00066023">
        <w:trPr>
          <w:trHeight w:val="346"/>
        </w:trPr>
        <w:tc>
          <w:tcPr>
            <w:tcW w:w="1840" w:type="dxa"/>
            <w:tcBorders>
              <w:top w:val="nil"/>
              <w:left w:val="single" w:sz="12" w:space="0" w:color="1F497D"/>
              <w:bottom w:val="single" w:sz="12" w:space="0" w:color="1F497D"/>
              <w:right w:val="single" w:sz="12" w:space="0" w:color="1F497D"/>
            </w:tcBorders>
            <w:shd w:val="clear" w:color="auto" w:fill="auto"/>
            <w:vAlign w:val="center"/>
            <w:hideMark/>
          </w:tcPr>
          <w:p w:rsidR="00ED5831" w:rsidRPr="000A17DE" w:rsidRDefault="00180364" w:rsidP="00ED5831">
            <w:pPr>
              <w:spacing w:after="0" w:line="240" w:lineRule="auto"/>
              <w:rPr>
                <w:rFonts w:ascii="Calibri" w:eastAsia="Times New Roman" w:hAnsi="Calibri" w:cs="Times New Roman"/>
                <w:b/>
                <w:color w:val="000000"/>
                <w:sz w:val="18"/>
                <w:szCs w:val="18"/>
              </w:rPr>
            </w:pPr>
            <w:r w:rsidRPr="000A17DE">
              <w:rPr>
                <w:rFonts w:ascii="Calibri" w:eastAsia="Times New Roman" w:hAnsi="Calibri" w:cs="Times New Roman"/>
                <w:b/>
                <w:color w:val="000000"/>
                <w:sz w:val="18"/>
                <w:szCs w:val="18"/>
              </w:rPr>
              <w:t>LIKELY</w:t>
            </w:r>
          </w:p>
        </w:tc>
        <w:tc>
          <w:tcPr>
            <w:tcW w:w="2215" w:type="dxa"/>
            <w:tcBorders>
              <w:top w:val="nil"/>
              <w:left w:val="nil"/>
              <w:bottom w:val="single" w:sz="8" w:space="0" w:color="1F497D"/>
              <w:right w:val="single" w:sz="8" w:space="0" w:color="1F497D"/>
            </w:tcBorders>
            <w:shd w:val="clear" w:color="000000" w:fill="92D05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Low </w:t>
            </w:r>
          </w:p>
        </w:tc>
        <w:tc>
          <w:tcPr>
            <w:tcW w:w="2215" w:type="dxa"/>
            <w:tcBorders>
              <w:top w:val="nil"/>
              <w:left w:val="single" w:sz="12" w:space="0" w:color="1F497D"/>
              <w:bottom w:val="single" w:sz="8" w:space="0" w:color="1F497D"/>
              <w:right w:val="single" w:sz="8" w:space="0" w:color="1F497D"/>
            </w:tcBorders>
            <w:shd w:val="clear" w:color="000000" w:fill="FFFF0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Medium </w:t>
            </w:r>
          </w:p>
        </w:tc>
        <w:tc>
          <w:tcPr>
            <w:tcW w:w="2215" w:type="dxa"/>
            <w:tcBorders>
              <w:top w:val="nil"/>
              <w:left w:val="single" w:sz="12" w:space="0" w:color="1F497D"/>
              <w:bottom w:val="single" w:sz="8" w:space="0" w:color="1F497D"/>
              <w:right w:val="single" w:sz="8" w:space="0" w:color="1F497D"/>
            </w:tcBorders>
            <w:shd w:val="clear" w:color="000000" w:fill="FFFF0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Medium </w:t>
            </w:r>
          </w:p>
        </w:tc>
        <w:tc>
          <w:tcPr>
            <w:tcW w:w="2215" w:type="dxa"/>
            <w:tcBorders>
              <w:top w:val="nil"/>
              <w:left w:val="single" w:sz="12" w:space="0" w:color="1F497D"/>
              <w:bottom w:val="single" w:sz="8" w:space="0" w:color="1F497D"/>
              <w:right w:val="single" w:sz="8" w:space="0" w:color="1F497D"/>
            </w:tcBorders>
            <w:shd w:val="clear" w:color="000000" w:fill="F79646"/>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High </w:t>
            </w:r>
          </w:p>
        </w:tc>
        <w:tc>
          <w:tcPr>
            <w:tcW w:w="2215" w:type="dxa"/>
            <w:tcBorders>
              <w:top w:val="nil"/>
              <w:left w:val="single" w:sz="12" w:space="0" w:color="1F497D"/>
              <w:bottom w:val="single" w:sz="8" w:space="0" w:color="1F497D"/>
              <w:right w:val="single" w:sz="8" w:space="0" w:color="1F497D"/>
            </w:tcBorders>
            <w:shd w:val="clear" w:color="000000" w:fill="FF000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Severe </w:t>
            </w:r>
          </w:p>
        </w:tc>
      </w:tr>
      <w:tr w:rsidR="00ED5831" w:rsidRPr="000A17DE" w:rsidTr="00066023">
        <w:trPr>
          <w:trHeight w:val="394"/>
        </w:trPr>
        <w:tc>
          <w:tcPr>
            <w:tcW w:w="1840" w:type="dxa"/>
            <w:tcBorders>
              <w:top w:val="nil"/>
              <w:left w:val="single" w:sz="12" w:space="0" w:color="1F497D"/>
              <w:bottom w:val="single" w:sz="12" w:space="0" w:color="1F497D"/>
              <w:right w:val="single" w:sz="12" w:space="0" w:color="1F497D"/>
            </w:tcBorders>
            <w:shd w:val="clear" w:color="auto" w:fill="auto"/>
            <w:vAlign w:val="center"/>
            <w:hideMark/>
          </w:tcPr>
          <w:p w:rsidR="00ED5831" w:rsidRPr="000A17DE" w:rsidRDefault="00180364" w:rsidP="00ED5831">
            <w:pPr>
              <w:spacing w:after="0" w:line="240" w:lineRule="auto"/>
              <w:rPr>
                <w:rFonts w:ascii="Calibri" w:eastAsia="Times New Roman" w:hAnsi="Calibri" w:cs="Times New Roman"/>
                <w:b/>
                <w:color w:val="000000"/>
                <w:sz w:val="18"/>
                <w:szCs w:val="18"/>
              </w:rPr>
            </w:pPr>
            <w:r w:rsidRPr="000A17DE">
              <w:rPr>
                <w:rFonts w:ascii="Calibri" w:eastAsia="Times New Roman" w:hAnsi="Calibri" w:cs="Times New Roman"/>
                <w:b/>
                <w:color w:val="000000"/>
                <w:sz w:val="18"/>
                <w:szCs w:val="18"/>
              </w:rPr>
              <w:t>POSSIBLE</w:t>
            </w:r>
          </w:p>
        </w:tc>
        <w:tc>
          <w:tcPr>
            <w:tcW w:w="2215" w:type="dxa"/>
            <w:tcBorders>
              <w:top w:val="nil"/>
              <w:left w:val="nil"/>
              <w:bottom w:val="single" w:sz="8" w:space="0" w:color="1F497D"/>
              <w:right w:val="single" w:sz="8" w:space="0" w:color="1F497D"/>
            </w:tcBorders>
            <w:shd w:val="clear" w:color="000000" w:fill="92D05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Low </w:t>
            </w:r>
          </w:p>
        </w:tc>
        <w:tc>
          <w:tcPr>
            <w:tcW w:w="2215" w:type="dxa"/>
            <w:tcBorders>
              <w:top w:val="nil"/>
              <w:left w:val="single" w:sz="12" w:space="0" w:color="1F497D"/>
              <w:bottom w:val="single" w:sz="8" w:space="0" w:color="1F497D"/>
              <w:right w:val="single" w:sz="8" w:space="0" w:color="1F497D"/>
            </w:tcBorders>
            <w:shd w:val="clear" w:color="000000" w:fill="92D05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Low </w:t>
            </w:r>
          </w:p>
        </w:tc>
        <w:tc>
          <w:tcPr>
            <w:tcW w:w="2215" w:type="dxa"/>
            <w:tcBorders>
              <w:top w:val="nil"/>
              <w:left w:val="single" w:sz="12" w:space="0" w:color="1F497D"/>
              <w:bottom w:val="single" w:sz="8" w:space="0" w:color="1F497D"/>
              <w:right w:val="single" w:sz="8" w:space="0" w:color="1F497D"/>
            </w:tcBorders>
            <w:shd w:val="clear" w:color="000000" w:fill="FFFF0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Medium </w:t>
            </w:r>
          </w:p>
        </w:tc>
        <w:tc>
          <w:tcPr>
            <w:tcW w:w="2215" w:type="dxa"/>
            <w:tcBorders>
              <w:top w:val="nil"/>
              <w:left w:val="single" w:sz="12" w:space="0" w:color="1F497D"/>
              <w:bottom w:val="single" w:sz="8" w:space="0" w:color="1F497D"/>
              <w:right w:val="single" w:sz="8" w:space="0" w:color="1F497D"/>
            </w:tcBorders>
            <w:shd w:val="clear" w:color="000000" w:fill="F79646"/>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High </w:t>
            </w:r>
          </w:p>
        </w:tc>
        <w:tc>
          <w:tcPr>
            <w:tcW w:w="2215" w:type="dxa"/>
            <w:tcBorders>
              <w:top w:val="nil"/>
              <w:left w:val="single" w:sz="12" w:space="0" w:color="1F497D"/>
              <w:bottom w:val="single" w:sz="8" w:space="0" w:color="1F497D"/>
              <w:right w:val="single" w:sz="8" w:space="0" w:color="1F497D"/>
            </w:tcBorders>
            <w:shd w:val="clear" w:color="000000" w:fill="FF000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Severe </w:t>
            </w:r>
          </w:p>
        </w:tc>
      </w:tr>
      <w:tr w:rsidR="00ED5831" w:rsidRPr="000A17DE" w:rsidTr="00066023">
        <w:trPr>
          <w:trHeight w:val="386"/>
        </w:trPr>
        <w:tc>
          <w:tcPr>
            <w:tcW w:w="1840" w:type="dxa"/>
            <w:tcBorders>
              <w:top w:val="nil"/>
              <w:left w:val="single" w:sz="12" w:space="0" w:color="1F497D"/>
              <w:bottom w:val="single" w:sz="12" w:space="0" w:color="1F497D"/>
              <w:right w:val="single" w:sz="12" w:space="0" w:color="1F497D"/>
            </w:tcBorders>
            <w:shd w:val="clear" w:color="auto" w:fill="auto"/>
            <w:vAlign w:val="center"/>
            <w:hideMark/>
          </w:tcPr>
          <w:p w:rsidR="00ED5831" w:rsidRPr="000A17DE" w:rsidRDefault="00180364" w:rsidP="00ED5831">
            <w:pPr>
              <w:spacing w:after="0" w:line="240" w:lineRule="auto"/>
              <w:rPr>
                <w:rFonts w:ascii="Calibri" w:eastAsia="Times New Roman" w:hAnsi="Calibri" w:cs="Times New Roman"/>
                <w:b/>
                <w:color w:val="000000"/>
                <w:sz w:val="18"/>
                <w:szCs w:val="18"/>
              </w:rPr>
            </w:pPr>
            <w:r w:rsidRPr="000A17DE">
              <w:rPr>
                <w:rFonts w:ascii="Calibri" w:eastAsia="Times New Roman" w:hAnsi="Calibri" w:cs="Times New Roman"/>
                <w:b/>
                <w:color w:val="000000"/>
                <w:sz w:val="18"/>
                <w:szCs w:val="18"/>
              </w:rPr>
              <w:t>UNLIKELY</w:t>
            </w:r>
          </w:p>
        </w:tc>
        <w:tc>
          <w:tcPr>
            <w:tcW w:w="2215" w:type="dxa"/>
            <w:tcBorders>
              <w:top w:val="nil"/>
              <w:left w:val="nil"/>
              <w:bottom w:val="single" w:sz="8" w:space="0" w:color="1F497D"/>
              <w:right w:val="single" w:sz="8" w:space="0" w:color="1F497D"/>
            </w:tcBorders>
            <w:shd w:val="clear" w:color="000000" w:fill="92D05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Low </w:t>
            </w:r>
          </w:p>
        </w:tc>
        <w:tc>
          <w:tcPr>
            <w:tcW w:w="2215" w:type="dxa"/>
            <w:tcBorders>
              <w:top w:val="nil"/>
              <w:left w:val="single" w:sz="12" w:space="0" w:color="1F497D"/>
              <w:bottom w:val="single" w:sz="8" w:space="0" w:color="1F497D"/>
              <w:right w:val="single" w:sz="8" w:space="0" w:color="1F497D"/>
            </w:tcBorders>
            <w:shd w:val="clear" w:color="000000" w:fill="92D05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Low </w:t>
            </w:r>
          </w:p>
        </w:tc>
        <w:tc>
          <w:tcPr>
            <w:tcW w:w="2215" w:type="dxa"/>
            <w:tcBorders>
              <w:top w:val="nil"/>
              <w:left w:val="single" w:sz="12" w:space="0" w:color="1F497D"/>
              <w:bottom w:val="single" w:sz="8" w:space="0" w:color="1F497D"/>
              <w:right w:val="single" w:sz="8" w:space="0" w:color="1F497D"/>
            </w:tcBorders>
            <w:shd w:val="clear" w:color="000000" w:fill="92D05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Low </w:t>
            </w:r>
          </w:p>
        </w:tc>
        <w:tc>
          <w:tcPr>
            <w:tcW w:w="2215" w:type="dxa"/>
            <w:tcBorders>
              <w:top w:val="nil"/>
              <w:left w:val="single" w:sz="12" w:space="0" w:color="1F497D"/>
              <w:bottom w:val="single" w:sz="8" w:space="0" w:color="1F497D"/>
              <w:right w:val="single" w:sz="8" w:space="0" w:color="1F497D"/>
            </w:tcBorders>
            <w:shd w:val="clear" w:color="000000" w:fill="FFFF0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Medium </w:t>
            </w:r>
          </w:p>
        </w:tc>
        <w:tc>
          <w:tcPr>
            <w:tcW w:w="2215" w:type="dxa"/>
            <w:tcBorders>
              <w:top w:val="nil"/>
              <w:left w:val="single" w:sz="12" w:space="0" w:color="1F497D"/>
              <w:bottom w:val="single" w:sz="8" w:space="0" w:color="1F497D"/>
              <w:right w:val="single" w:sz="8" w:space="0" w:color="1F497D"/>
            </w:tcBorders>
            <w:shd w:val="clear" w:color="000000" w:fill="F79646"/>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High </w:t>
            </w:r>
          </w:p>
        </w:tc>
      </w:tr>
      <w:tr w:rsidR="00ED5831" w:rsidRPr="000A17DE" w:rsidTr="00066023">
        <w:trPr>
          <w:trHeight w:val="285"/>
        </w:trPr>
        <w:tc>
          <w:tcPr>
            <w:tcW w:w="1840" w:type="dxa"/>
            <w:tcBorders>
              <w:top w:val="nil"/>
              <w:left w:val="single" w:sz="12" w:space="0" w:color="1F497D"/>
              <w:bottom w:val="single" w:sz="12" w:space="0" w:color="1F497D"/>
              <w:right w:val="single" w:sz="12" w:space="0" w:color="1F497D"/>
            </w:tcBorders>
            <w:shd w:val="clear" w:color="auto" w:fill="auto"/>
            <w:vAlign w:val="center"/>
            <w:hideMark/>
          </w:tcPr>
          <w:p w:rsidR="00ED5831" w:rsidRPr="000A17DE" w:rsidRDefault="00180364" w:rsidP="00ED5831">
            <w:pPr>
              <w:spacing w:after="0" w:line="240" w:lineRule="auto"/>
              <w:rPr>
                <w:rFonts w:ascii="Calibri" w:eastAsia="Times New Roman" w:hAnsi="Calibri" w:cs="Times New Roman"/>
                <w:b/>
                <w:color w:val="000000"/>
                <w:sz w:val="18"/>
                <w:szCs w:val="18"/>
              </w:rPr>
            </w:pPr>
            <w:r w:rsidRPr="000A17DE">
              <w:rPr>
                <w:rFonts w:ascii="Calibri" w:eastAsia="Times New Roman" w:hAnsi="Calibri" w:cs="Times New Roman"/>
                <w:b/>
                <w:color w:val="000000"/>
                <w:sz w:val="18"/>
                <w:szCs w:val="18"/>
              </w:rPr>
              <w:t>RARE</w:t>
            </w:r>
          </w:p>
        </w:tc>
        <w:tc>
          <w:tcPr>
            <w:tcW w:w="2215" w:type="dxa"/>
            <w:tcBorders>
              <w:top w:val="nil"/>
              <w:left w:val="nil"/>
              <w:bottom w:val="single" w:sz="8" w:space="0" w:color="1F497D"/>
              <w:right w:val="single" w:sz="8" w:space="0" w:color="1F497D"/>
            </w:tcBorders>
            <w:shd w:val="clear" w:color="000000" w:fill="92D05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Low </w:t>
            </w:r>
          </w:p>
        </w:tc>
        <w:tc>
          <w:tcPr>
            <w:tcW w:w="2215" w:type="dxa"/>
            <w:tcBorders>
              <w:top w:val="nil"/>
              <w:left w:val="single" w:sz="12" w:space="0" w:color="1F497D"/>
              <w:bottom w:val="single" w:sz="8" w:space="0" w:color="1F497D"/>
              <w:right w:val="single" w:sz="8" w:space="0" w:color="1F497D"/>
            </w:tcBorders>
            <w:shd w:val="clear" w:color="000000" w:fill="92D05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Low </w:t>
            </w:r>
          </w:p>
        </w:tc>
        <w:tc>
          <w:tcPr>
            <w:tcW w:w="2215" w:type="dxa"/>
            <w:tcBorders>
              <w:top w:val="nil"/>
              <w:left w:val="single" w:sz="12" w:space="0" w:color="1F497D"/>
              <w:bottom w:val="single" w:sz="8" w:space="0" w:color="1F497D"/>
              <w:right w:val="single" w:sz="8" w:space="0" w:color="1F497D"/>
            </w:tcBorders>
            <w:shd w:val="clear" w:color="000000" w:fill="92D05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Low </w:t>
            </w:r>
          </w:p>
        </w:tc>
        <w:tc>
          <w:tcPr>
            <w:tcW w:w="2215" w:type="dxa"/>
            <w:tcBorders>
              <w:top w:val="nil"/>
              <w:left w:val="single" w:sz="12" w:space="0" w:color="1F497D"/>
              <w:bottom w:val="single" w:sz="8" w:space="0" w:color="1F497D"/>
              <w:right w:val="single" w:sz="8" w:space="0" w:color="1F497D"/>
            </w:tcBorders>
            <w:shd w:val="clear" w:color="000000" w:fill="FFFF00"/>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Medium </w:t>
            </w:r>
          </w:p>
        </w:tc>
        <w:tc>
          <w:tcPr>
            <w:tcW w:w="2215" w:type="dxa"/>
            <w:tcBorders>
              <w:top w:val="nil"/>
              <w:left w:val="single" w:sz="12" w:space="0" w:color="1F497D"/>
              <w:bottom w:val="single" w:sz="8" w:space="0" w:color="1F497D"/>
              <w:right w:val="single" w:sz="8" w:space="0" w:color="1F497D"/>
            </w:tcBorders>
            <w:shd w:val="clear" w:color="000000" w:fill="F79646"/>
            <w:vAlign w:val="center"/>
            <w:hideMark/>
          </w:tcPr>
          <w:p w:rsidR="00ED5831" w:rsidRPr="000A17DE" w:rsidRDefault="00ED5831" w:rsidP="00ED5831">
            <w:pPr>
              <w:spacing w:after="0" w:line="240" w:lineRule="auto"/>
              <w:ind w:left="1760"/>
              <w:jc w:val="center"/>
              <w:rPr>
                <w:rFonts w:ascii="Calibri" w:eastAsia="Times New Roman" w:hAnsi="Calibri" w:cs="Times New Roman"/>
                <w:bCs/>
                <w:color w:val="000000"/>
                <w:sz w:val="18"/>
                <w:szCs w:val="18"/>
              </w:rPr>
            </w:pPr>
            <w:r w:rsidRPr="000A17DE">
              <w:rPr>
                <w:rFonts w:ascii="Calibri" w:eastAsia="Times New Roman" w:hAnsi="Calibri" w:cs="Times New Roman"/>
                <w:bCs/>
                <w:color w:val="000000"/>
                <w:sz w:val="18"/>
                <w:szCs w:val="18"/>
              </w:rPr>
              <w:t xml:space="preserve">High </w:t>
            </w:r>
          </w:p>
        </w:tc>
      </w:tr>
    </w:tbl>
    <w:p w:rsidR="009F2D0B" w:rsidRPr="009F2D0B" w:rsidRDefault="009F2D0B" w:rsidP="009F2D0B">
      <w:bookmarkStart w:id="191" w:name="_Ref383695313"/>
    </w:p>
    <w:p w:rsidR="003F62AF" w:rsidRDefault="00C76489" w:rsidP="009F2D0B">
      <w:pPr>
        <w:pStyle w:val="IAECaptionFigTable"/>
      </w:pPr>
      <w:bookmarkStart w:id="192" w:name="_Toc401920686"/>
      <w:r>
        <w:t xml:space="preserve">Table </w:t>
      </w:r>
      <w:r w:rsidR="000D1603">
        <w:fldChar w:fldCharType="begin"/>
      </w:r>
      <w:r w:rsidR="008C1F8D">
        <w:instrText xml:space="preserve"> SEQ Table \* ARABIC </w:instrText>
      </w:r>
      <w:r w:rsidR="000D1603">
        <w:fldChar w:fldCharType="separate"/>
      </w:r>
      <w:r w:rsidR="008C1F8D">
        <w:rPr>
          <w:noProof/>
        </w:rPr>
        <w:t>27</w:t>
      </w:r>
      <w:r w:rsidR="000D1603">
        <w:rPr>
          <w:noProof/>
        </w:rPr>
        <w:fldChar w:fldCharType="end"/>
      </w:r>
      <w:bookmarkEnd w:id="191"/>
      <w:r>
        <w:t>: Risk register to people</w:t>
      </w:r>
      <w:bookmarkEnd w:id="192"/>
    </w:p>
    <w:tbl>
      <w:tblPr>
        <w:tblStyle w:val="LightList-Accent11"/>
        <w:tblW w:w="0" w:type="auto"/>
        <w:tblBorders>
          <w:insideH w:val="single" w:sz="8" w:space="0" w:color="4F81BD" w:themeColor="accent1"/>
          <w:insideV w:val="single" w:sz="8" w:space="0" w:color="4F81BD" w:themeColor="accent1"/>
        </w:tblBorders>
        <w:tblLook w:val="04A0"/>
      </w:tblPr>
      <w:tblGrid>
        <w:gridCol w:w="1355"/>
        <w:gridCol w:w="3044"/>
        <w:gridCol w:w="1474"/>
        <w:gridCol w:w="1355"/>
        <w:gridCol w:w="1108"/>
        <w:gridCol w:w="3067"/>
        <w:gridCol w:w="1378"/>
        <w:gridCol w:w="1407"/>
        <w:gridCol w:w="1029"/>
      </w:tblGrid>
      <w:tr w:rsidR="00066023" w:rsidRPr="000A17DE" w:rsidTr="00811F53">
        <w:trPr>
          <w:cnfStyle w:val="100000000000"/>
          <w:cantSplit/>
          <w:tblHeader/>
        </w:trPr>
        <w:tc>
          <w:tcPr>
            <w:cnfStyle w:val="001000000000"/>
            <w:tcW w:w="1358" w:type="dxa"/>
          </w:tcPr>
          <w:p w:rsidR="00CF1DE5" w:rsidRPr="000A17DE" w:rsidRDefault="008742FF" w:rsidP="00066023">
            <w:pPr>
              <w:autoSpaceDE w:val="0"/>
              <w:autoSpaceDN w:val="0"/>
              <w:adjustRightInd w:val="0"/>
              <w:rPr>
                <w:rFonts w:eastAsiaTheme="minorHAnsi"/>
                <w:color w:val="auto"/>
                <w:sz w:val="18"/>
                <w:szCs w:val="18"/>
                <w:lang w:eastAsia="en-US"/>
              </w:rPr>
            </w:pPr>
            <w:r w:rsidRPr="000A17DE">
              <w:rPr>
                <w:rFonts w:eastAsiaTheme="minorHAnsi"/>
                <w:sz w:val="18"/>
                <w:szCs w:val="18"/>
                <w:lang w:eastAsia="en-US"/>
              </w:rPr>
              <w:t>ACTIVITY</w:t>
            </w:r>
          </w:p>
        </w:tc>
        <w:tc>
          <w:tcPr>
            <w:tcW w:w="3061" w:type="dxa"/>
          </w:tcPr>
          <w:p w:rsidR="00CF1DE5" w:rsidRPr="000A17DE" w:rsidRDefault="008742FF" w:rsidP="00066023">
            <w:pPr>
              <w:autoSpaceDE w:val="0"/>
              <w:autoSpaceDN w:val="0"/>
              <w:adjustRightInd w:val="0"/>
              <w:cnfStyle w:val="100000000000"/>
              <w:rPr>
                <w:rFonts w:eastAsiaTheme="minorHAnsi"/>
                <w:color w:val="auto"/>
                <w:sz w:val="18"/>
                <w:szCs w:val="18"/>
                <w:lang w:eastAsia="en-US"/>
              </w:rPr>
            </w:pPr>
            <w:r w:rsidRPr="000A17DE">
              <w:rPr>
                <w:rFonts w:eastAsiaTheme="minorHAnsi"/>
                <w:sz w:val="18"/>
                <w:szCs w:val="18"/>
                <w:lang w:eastAsia="en-US"/>
              </w:rPr>
              <w:t>POTENTIAL HAZARD</w:t>
            </w:r>
          </w:p>
        </w:tc>
        <w:tc>
          <w:tcPr>
            <w:tcW w:w="1477" w:type="dxa"/>
          </w:tcPr>
          <w:p w:rsidR="00CF1DE5" w:rsidRPr="000A17DE" w:rsidRDefault="008742FF" w:rsidP="00066023">
            <w:pPr>
              <w:autoSpaceDE w:val="0"/>
              <w:autoSpaceDN w:val="0"/>
              <w:adjustRightInd w:val="0"/>
              <w:cnfStyle w:val="100000000000"/>
              <w:rPr>
                <w:rFonts w:eastAsiaTheme="minorHAnsi"/>
                <w:color w:val="auto"/>
                <w:sz w:val="18"/>
                <w:szCs w:val="18"/>
                <w:lang w:eastAsia="en-US"/>
              </w:rPr>
            </w:pPr>
            <w:r w:rsidRPr="000A17DE">
              <w:rPr>
                <w:rFonts w:eastAsiaTheme="minorHAnsi"/>
                <w:sz w:val="18"/>
                <w:szCs w:val="18"/>
                <w:lang w:eastAsia="en-US"/>
              </w:rPr>
              <w:t>INHERENT RISK</w:t>
            </w:r>
          </w:p>
        </w:tc>
        <w:tc>
          <w:tcPr>
            <w:tcW w:w="1310" w:type="dxa"/>
          </w:tcPr>
          <w:p w:rsidR="00CF1DE5" w:rsidRPr="000A17DE" w:rsidRDefault="00CF1DE5" w:rsidP="00066023">
            <w:pPr>
              <w:autoSpaceDE w:val="0"/>
              <w:autoSpaceDN w:val="0"/>
              <w:adjustRightInd w:val="0"/>
              <w:cnfStyle w:val="100000000000"/>
              <w:rPr>
                <w:rFonts w:eastAsiaTheme="minorHAnsi"/>
                <w:color w:val="auto"/>
                <w:sz w:val="18"/>
                <w:szCs w:val="18"/>
                <w:lang w:eastAsia="en-US"/>
              </w:rPr>
            </w:pPr>
          </w:p>
        </w:tc>
        <w:tc>
          <w:tcPr>
            <w:tcW w:w="1111" w:type="dxa"/>
          </w:tcPr>
          <w:p w:rsidR="00CF1DE5" w:rsidRPr="000A17DE" w:rsidRDefault="00CF1DE5" w:rsidP="00066023">
            <w:pPr>
              <w:autoSpaceDE w:val="0"/>
              <w:autoSpaceDN w:val="0"/>
              <w:adjustRightInd w:val="0"/>
              <w:cnfStyle w:val="100000000000"/>
              <w:rPr>
                <w:rFonts w:eastAsiaTheme="minorHAnsi"/>
                <w:color w:val="auto"/>
                <w:sz w:val="18"/>
                <w:szCs w:val="18"/>
                <w:lang w:eastAsia="en-US"/>
              </w:rPr>
            </w:pPr>
          </w:p>
        </w:tc>
        <w:tc>
          <w:tcPr>
            <w:tcW w:w="3083" w:type="dxa"/>
          </w:tcPr>
          <w:p w:rsidR="00CF1DE5" w:rsidRPr="000A17DE" w:rsidRDefault="008742FF" w:rsidP="00066023">
            <w:pPr>
              <w:autoSpaceDE w:val="0"/>
              <w:autoSpaceDN w:val="0"/>
              <w:adjustRightInd w:val="0"/>
              <w:cnfStyle w:val="100000000000"/>
              <w:rPr>
                <w:rFonts w:eastAsiaTheme="minorHAnsi"/>
                <w:color w:val="auto"/>
                <w:sz w:val="18"/>
                <w:szCs w:val="18"/>
                <w:lang w:eastAsia="en-US"/>
              </w:rPr>
            </w:pPr>
            <w:r w:rsidRPr="000A17DE">
              <w:rPr>
                <w:rFonts w:eastAsiaTheme="minorHAnsi"/>
                <w:sz w:val="18"/>
                <w:szCs w:val="18"/>
                <w:lang w:eastAsia="en-US"/>
              </w:rPr>
              <w:t>CONTROL MEASURES</w:t>
            </w:r>
          </w:p>
        </w:tc>
        <w:tc>
          <w:tcPr>
            <w:tcW w:w="1380" w:type="dxa"/>
          </w:tcPr>
          <w:p w:rsidR="00CF1DE5" w:rsidRPr="000A17DE" w:rsidRDefault="008742FF" w:rsidP="00066023">
            <w:pPr>
              <w:autoSpaceDE w:val="0"/>
              <w:autoSpaceDN w:val="0"/>
              <w:adjustRightInd w:val="0"/>
              <w:cnfStyle w:val="100000000000"/>
              <w:rPr>
                <w:rFonts w:eastAsiaTheme="minorHAnsi"/>
                <w:color w:val="auto"/>
                <w:sz w:val="18"/>
                <w:szCs w:val="18"/>
                <w:lang w:eastAsia="en-US"/>
              </w:rPr>
            </w:pPr>
            <w:r w:rsidRPr="000A17DE">
              <w:rPr>
                <w:rFonts w:eastAsiaTheme="minorHAnsi"/>
                <w:sz w:val="18"/>
                <w:szCs w:val="18"/>
                <w:lang w:eastAsia="en-US"/>
              </w:rPr>
              <w:t>RESIDUAL RISK</w:t>
            </w:r>
          </w:p>
        </w:tc>
        <w:tc>
          <w:tcPr>
            <w:tcW w:w="1407" w:type="dxa"/>
          </w:tcPr>
          <w:p w:rsidR="00CF1DE5" w:rsidRPr="000A17DE" w:rsidRDefault="00CF1DE5" w:rsidP="00066023">
            <w:pPr>
              <w:autoSpaceDE w:val="0"/>
              <w:autoSpaceDN w:val="0"/>
              <w:adjustRightInd w:val="0"/>
              <w:cnfStyle w:val="100000000000"/>
              <w:rPr>
                <w:rFonts w:eastAsiaTheme="minorHAnsi"/>
                <w:color w:val="auto"/>
                <w:sz w:val="18"/>
                <w:szCs w:val="18"/>
                <w:lang w:eastAsia="en-US"/>
              </w:rPr>
            </w:pPr>
          </w:p>
        </w:tc>
        <w:tc>
          <w:tcPr>
            <w:tcW w:w="1030" w:type="dxa"/>
          </w:tcPr>
          <w:p w:rsidR="00CF1DE5" w:rsidRPr="000A17DE" w:rsidRDefault="00CF1DE5" w:rsidP="00066023">
            <w:pPr>
              <w:autoSpaceDE w:val="0"/>
              <w:autoSpaceDN w:val="0"/>
              <w:adjustRightInd w:val="0"/>
              <w:cnfStyle w:val="100000000000"/>
              <w:rPr>
                <w:rFonts w:eastAsiaTheme="minorHAnsi"/>
                <w:color w:val="auto"/>
                <w:sz w:val="18"/>
                <w:szCs w:val="18"/>
                <w:lang w:eastAsia="en-US"/>
              </w:rPr>
            </w:pPr>
          </w:p>
        </w:tc>
      </w:tr>
      <w:tr w:rsidR="00066023" w:rsidRPr="000A17DE" w:rsidTr="00811F53">
        <w:trPr>
          <w:cnfStyle w:val="100000000000"/>
          <w:cantSplit/>
          <w:tblHeader/>
        </w:trPr>
        <w:tc>
          <w:tcPr>
            <w:cnfStyle w:val="001000000000"/>
            <w:tcW w:w="1358" w:type="dxa"/>
          </w:tcPr>
          <w:p w:rsidR="00E94DED" w:rsidRPr="00081575" w:rsidRDefault="00E94DED" w:rsidP="00066023">
            <w:pPr>
              <w:autoSpaceDE w:val="0"/>
              <w:autoSpaceDN w:val="0"/>
              <w:adjustRightInd w:val="0"/>
              <w:rPr>
                <w:rFonts w:eastAsiaTheme="minorHAnsi"/>
                <w:sz w:val="18"/>
                <w:szCs w:val="18"/>
                <w:lang w:eastAsia="en-US"/>
              </w:rPr>
            </w:pPr>
          </w:p>
        </w:tc>
        <w:tc>
          <w:tcPr>
            <w:tcW w:w="3061" w:type="dxa"/>
          </w:tcPr>
          <w:p w:rsidR="00E94DED" w:rsidRPr="00081575" w:rsidRDefault="00E94DED" w:rsidP="00066023">
            <w:pPr>
              <w:autoSpaceDE w:val="0"/>
              <w:autoSpaceDN w:val="0"/>
              <w:adjustRightInd w:val="0"/>
              <w:cnfStyle w:val="100000000000"/>
              <w:rPr>
                <w:rFonts w:eastAsiaTheme="minorHAnsi"/>
                <w:sz w:val="18"/>
                <w:szCs w:val="18"/>
                <w:lang w:eastAsia="en-US"/>
              </w:rPr>
            </w:pPr>
          </w:p>
        </w:tc>
        <w:tc>
          <w:tcPr>
            <w:tcW w:w="1477" w:type="dxa"/>
          </w:tcPr>
          <w:p w:rsidR="00E94DED" w:rsidRPr="00081575" w:rsidRDefault="008742FF" w:rsidP="00066023">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LIKELIHOOD</w:t>
            </w:r>
          </w:p>
        </w:tc>
        <w:tc>
          <w:tcPr>
            <w:tcW w:w="1310" w:type="dxa"/>
          </w:tcPr>
          <w:p w:rsidR="00E94DED" w:rsidRPr="00081575" w:rsidRDefault="008742FF" w:rsidP="00066023">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CONSEQUENCE</w:t>
            </w:r>
          </w:p>
        </w:tc>
        <w:tc>
          <w:tcPr>
            <w:tcW w:w="1111" w:type="dxa"/>
          </w:tcPr>
          <w:p w:rsidR="00E94DED" w:rsidRPr="00081575" w:rsidRDefault="008742FF" w:rsidP="00066023">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RISK</w:t>
            </w:r>
          </w:p>
        </w:tc>
        <w:tc>
          <w:tcPr>
            <w:tcW w:w="3083" w:type="dxa"/>
          </w:tcPr>
          <w:p w:rsidR="00E94DED" w:rsidRPr="00081575" w:rsidRDefault="00E94DED" w:rsidP="00066023">
            <w:pPr>
              <w:autoSpaceDE w:val="0"/>
              <w:autoSpaceDN w:val="0"/>
              <w:adjustRightInd w:val="0"/>
              <w:cnfStyle w:val="100000000000"/>
              <w:rPr>
                <w:rFonts w:eastAsiaTheme="minorHAnsi"/>
                <w:sz w:val="18"/>
                <w:szCs w:val="18"/>
                <w:lang w:eastAsia="en-US"/>
              </w:rPr>
            </w:pPr>
          </w:p>
        </w:tc>
        <w:tc>
          <w:tcPr>
            <w:tcW w:w="1380" w:type="dxa"/>
          </w:tcPr>
          <w:p w:rsidR="00E94DED" w:rsidRPr="00081575" w:rsidRDefault="008742FF" w:rsidP="00066023">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LIKELIHOOD</w:t>
            </w:r>
          </w:p>
        </w:tc>
        <w:tc>
          <w:tcPr>
            <w:tcW w:w="1407" w:type="dxa"/>
          </w:tcPr>
          <w:p w:rsidR="00E94DED" w:rsidRPr="00081575" w:rsidRDefault="008742FF" w:rsidP="00066023">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CONSEQUENCE</w:t>
            </w:r>
          </w:p>
        </w:tc>
        <w:tc>
          <w:tcPr>
            <w:tcW w:w="1030" w:type="dxa"/>
          </w:tcPr>
          <w:p w:rsidR="00E94DED" w:rsidRPr="00081575" w:rsidRDefault="008742FF" w:rsidP="00066023">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RISK</w:t>
            </w:r>
          </w:p>
        </w:tc>
      </w:tr>
      <w:tr w:rsidR="00066023" w:rsidRPr="000A17DE" w:rsidTr="00811F53">
        <w:trPr>
          <w:cnfStyle w:val="000000100000"/>
          <w:cantSplit/>
        </w:trPr>
        <w:tc>
          <w:tcPr>
            <w:cnfStyle w:val="001000000000"/>
            <w:tcW w:w="1358" w:type="dxa"/>
          </w:tcPr>
          <w:p w:rsidR="00E94DED" w:rsidRPr="000A17DE" w:rsidRDefault="007060AF" w:rsidP="00032BBE">
            <w:pPr>
              <w:autoSpaceDE w:val="0"/>
              <w:autoSpaceDN w:val="0"/>
              <w:adjustRightInd w:val="0"/>
              <w:spacing w:after="200" w:line="276" w:lineRule="auto"/>
              <w:rPr>
                <w:rFonts w:eastAsiaTheme="minorHAnsi"/>
                <w:b w:val="0"/>
                <w:sz w:val="18"/>
                <w:szCs w:val="18"/>
                <w:lang w:eastAsia="en-US"/>
              </w:rPr>
            </w:pPr>
            <w:r w:rsidRPr="000A17DE">
              <w:rPr>
                <w:rFonts w:eastAsiaTheme="minorHAnsi"/>
                <w:b w:val="0"/>
                <w:sz w:val="18"/>
                <w:szCs w:val="18"/>
                <w:lang w:eastAsia="en-US"/>
              </w:rPr>
              <w:t>General</w:t>
            </w:r>
          </w:p>
        </w:tc>
        <w:tc>
          <w:tcPr>
            <w:tcW w:w="3061" w:type="dxa"/>
          </w:tcPr>
          <w:p w:rsidR="00E94DED" w:rsidRPr="000A17DE" w:rsidRDefault="00E94DED"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Snake bite</w:t>
            </w:r>
          </w:p>
        </w:tc>
        <w:tc>
          <w:tcPr>
            <w:tcW w:w="1477" w:type="dxa"/>
          </w:tcPr>
          <w:p w:rsidR="00E94DED" w:rsidRPr="000A17DE" w:rsidRDefault="006609AF"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Possible</w:t>
            </w:r>
          </w:p>
        </w:tc>
        <w:tc>
          <w:tcPr>
            <w:tcW w:w="1310" w:type="dxa"/>
          </w:tcPr>
          <w:p w:rsidR="00E94DED" w:rsidRPr="000A17DE" w:rsidRDefault="006609AF"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Moderate</w:t>
            </w:r>
          </w:p>
        </w:tc>
        <w:tc>
          <w:tcPr>
            <w:tcW w:w="1111" w:type="dxa"/>
            <w:shd w:val="clear" w:color="auto" w:fill="FFFF00"/>
          </w:tcPr>
          <w:p w:rsidR="00E94DED" w:rsidRPr="000A17DE" w:rsidRDefault="006609AF"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Medium</w:t>
            </w:r>
          </w:p>
        </w:tc>
        <w:tc>
          <w:tcPr>
            <w:tcW w:w="3083" w:type="dxa"/>
          </w:tcPr>
          <w:p w:rsidR="00E94DED" w:rsidRPr="000A17DE" w:rsidRDefault="00E94DED"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Wear long</w:t>
            </w:r>
            <w:r w:rsidR="006609AF" w:rsidRPr="000A17DE">
              <w:rPr>
                <w:rFonts w:eastAsiaTheme="minorHAnsi"/>
                <w:sz w:val="18"/>
                <w:szCs w:val="18"/>
                <w:lang w:eastAsia="en-US"/>
              </w:rPr>
              <w:t xml:space="preserve"> pants or gaiters</w:t>
            </w:r>
            <w:r w:rsidR="006A6C97" w:rsidRPr="000A17DE">
              <w:rPr>
                <w:rFonts w:eastAsiaTheme="minorHAnsi"/>
                <w:sz w:val="18"/>
                <w:szCs w:val="18"/>
                <w:lang w:eastAsia="en-US"/>
              </w:rPr>
              <w:t>. Avoid a snake if it is in your path – do not try and move/scare it. Ensure first aid kit includes compression bandages.</w:t>
            </w:r>
          </w:p>
        </w:tc>
        <w:tc>
          <w:tcPr>
            <w:tcW w:w="1380" w:type="dxa"/>
          </w:tcPr>
          <w:p w:rsidR="00E94DED" w:rsidRPr="000A17DE" w:rsidRDefault="006609AF"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 xml:space="preserve">Unlikely </w:t>
            </w:r>
          </w:p>
        </w:tc>
        <w:tc>
          <w:tcPr>
            <w:tcW w:w="1407" w:type="dxa"/>
          </w:tcPr>
          <w:p w:rsidR="00E94DED" w:rsidRPr="000A17DE" w:rsidRDefault="006609AF"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Moderate</w:t>
            </w:r>
          </w:p>
        </w:tc>
        <w:tc>
          <w:tcPr>
            <w:tcW w:w="1030" w:type="dxa"/>
            <w:shd w:val="clear" w:color="auto" w:fill="92D050"/>
          </w:tcPr>
          <w:p w:rsidR="00E94DED" w:rsidRPr="000A17DE" w:rsidRDefault="006609AF"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Low</w:t>
            </w:r>
          </w:p>
        </w:tc>
      </w:tr>
      <w:tr w:rsidR="00066023" w:rsidRPr="000A17DE" w:rsidTr="00811F53">
        <w:trPr>
          <w:cantSplit/>
        </w:trPr>
        <w:tc>
          <w:tcPr>
            <w:cnfStyle w:val="001000000000"/>
            <w:tcW w:w="1358" w:type="dxa"/>
          </w:tcPr>
          <w:p w:rsidR="00E94DED" w:rsidRPr="000A17DE" w:rsidRDefault="007060AF" w:rsidP="00032BBE">
            <w:pPr>
              <w:autoSpaceDE w:val="0"/>
              <w:autoSpaceDN w:val="0"/>
              <w:adjustRightInd w:val="0"/>
              <w:spacing w:after="200" w:line="276" w:lineRule="auto"/>
              <w:rPr>
                <w:rFonts w:eastAsiaTheme="minorHAnsi"/>
                <w:b w:val="0"/>
                <w:sz w:val="18"/>
                <w:szCs w:val="18"/>
                <w:lang w:eastAsia="en-US"/>
              </w:rPr>
            </w:pPr>
            <w:r w:rsidRPr="000A17DE">
              <w:rPr>
                <w:rFonts w:eastAsiaTheme="minorHAnsi"/>
                <w:b w:val="0"/>
                <w:sz w:val="18"/>
                <w:szCs w:val="18"/>
                <w:lang w:eastAsia="en-US"/>
              </w:rPr>
              <w:t>General</w:t>
            </w:r>
          </w:p>
        </w:tc>
        <w:tc>
          <w:tcPr>
            <w:tcW w:w="3061" w:type="dxa"/>
          </w:tcPr>
          <w:p w:rsidR="00E94DED" w:rsidRPr="000A17DE" w:rsidRDefault="008C1829"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Slips, trips, falls</w:t>
            </w:r>
          </w:p>
        </w:tc>
        <w:tc>
          <w:tcPr>
            <w:tcW w:w="1477" w:type="dxa"/>
          </w:tcPr>
          <w:p w:rsidR="00E94DED" w:rsidRPr="000A17DE" w:rsidRDefault="00086270"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Possible</w:t>
            </w:r>
          </w:p>
        </w:tc>
        <w:tc>
          <w:tcPr>
            <w:tcW w:w="1310" w:type="dxa"/>
          </w:tcPr>
          <w:p w:rsidR="00E94DED" w:rsidRPr="000A17DE" w:rsidRDefault="00086270"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Moderate</w:t>
            </w:r>
          </w:p>
        </w:tc>
        <w:tc>
          <w:tcPr>
            <w:tcW w:w="1111" w:type="dxa"/>
            <w:shd w:val="clear" w:color="auto" w:fill="FFFF00"/>
          </w:tcPr>
          <w:p w:rsidR="00E94DED" w:rsidRPr="000A17DE" w:rsidRDefault="00086270"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Medium</w:t>
            </w:r>
          </w:p>
        </w:tc>
        <w:tc>
          <w:tcPr>
            <w:tcW w:w="3083" w:type="dxa"/>
          </w:tcPr>
          <w:p w:rsidR="00E94DED" w:rsidRPr="000A17DE" w:rsidRDefault="008C1829" w:rsidP="005461C4">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Wear appropriate footwea</w:t>
            </w:r>
            <w:r w:rsidR="005461C4" w:rsidRPr="000A17DE">
              <w:rPr>
                <w:rFonts w:eastAsiaTheme="minorHAnsi"/>
                <w:sz w:val="18"/>
                <w:szCs w:val="18"/>
                <w:lang w:eastAsia="en-US"/>
              </w:rPr>
              <w:t>r. T</w:t>
            </w:r>
            <w:r w:rsidRPr="000A17DE">
              <w:rPr>
                <w:rFonts w:eastAsiaTheme="minorHAnsi"/>
                <w:sz w:val="18"/>
                <w:szCs w:val="18"/>
                <w:lang w:eastAsia="en-US"/>
              </w:rPr>
              <w:t>ake care when wal</w:t>
            </w:r>
            <w:r w:rsidR="00CD60E1" w:rsidRPr="000A17DE">
              <w:rPr>
                <w:rFonts w:eastAsiaTheme="minorHAnsi"/>
                <w:sz w:val="18"/>
                <w:szCs w:val="18"/>
                <w:lang w:eastAsia="en-US"/>
              </w:rPr>
              <w:t>k</w:t>
            </w:r>
            <w:r w:rsidR="00750E87" w:rsidRPr="000A17DE">
              <w:rPr>
                <w:rFonts w:eastAsiaTheme="minorHAnsi"/>
                <w:sz w:val="18"/>
                <w:szCs w:val="18"/>
                <w:lang w:eastAsia="en-US"/>
              </w:rPr>
              <w:t>ing on uneven surfaces. T</w:t>
            </w:r>
            <w:r w:rsidRPr="000A17DE">
              <w:rPr>
                <w:rFonts w:eastAsiaTheme="minorHAnsi"/>
                <w:sz w:val="18"/>
                <w:szCs w:val="18"/>
                <w:lang w:eastAsia="en-US"/>
              </w:rPr>
              <w:t>ake the safest route to a location.</w:t>
            </w:r>
          </w:p>
        </w:tc>
        <w:tc>
          <w:tcPr>
            <w:tcW w:w="1380" w:type="dxa"/>
          </w:tcPr>
          <w:p w:rsidR="00E94DED" w:rsidRPr="000A17DE" w:rsidRDefault="004C0CAA"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Unlikely</w:t>
            </w:r>
          </w:p>
        </w:tc>
        <w:tc>
          <w:tcPr>
            <w:tcW w:w="1407" w:type="dxa"/>
          </w:tcPr>
          <w:p w:rsidR="00E94DED" w:rsidRPr="000A17DE" w:rsidRDefault="00086270"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Moderate</w:t>
            </w:r>
          </w:p>
        </w:tc>
        <w:tc>
          <w:tcPr>
            <w:tcW w:w="1030" w:type="dxa"/>
            <w:shd w:val="clear" w:color="auto" w:fill="92D050"/>
          </w:tcPr>
          <w:p w:rsidR="00E94DED" w:rsidRPr="000A17DE" w:rsidRDefault="004C0CAA"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Low</w:t>
            </w:r>
          </w:p>
        </w:tc>
      </w:tr>
      <w:tr w:rsidR="00066023" w:rsidRPr="000A17DE" w:rsidTr="00811F53">
        <w:trPr>
          <w:cnfStyle w:val="000000100000"/>
          <w:cantSplit/>
        </w:trPr>
        <w:tc>
          <w:tcPr>
            <w:cnfStyle w:val="001000000000"/>
            <w:tcW w:w="1358" w:type="dxa"/>
          </w:tcPr>
          <w:p w:rsidR="00086270" w:rsidRPr="000A17DE" w:rsidRDefault="00086270" w:rsidP="00032BBE">
            <w:pPr>
              <w:autoSpaceDE w:val="0"/>
              <w:autoSpaceDN w:val="0"/>
              <w:adjustRightInd w:val="0"/>
              <w:spacing w:after="200" w:line="276" w:lineRule="auto"/>
              <w:rPr>
                <w:rFonts w:eastAsiaTheme="minorHAnsi"/>
                <w:b w:val="0"/>
                <w:sz w:val="18"/>
                <w:szCs w:val="18"/>
                <w:lang w:eastAsia="en-US"/>
              </w:rPr>
            </w:pPr>
            <w:r w:rsidRPr="000A17DE">
              <w:rPr>
                <w:rFonts w:eastAsiaTheme="minorHAnsi"/>
                <w:b w:val="0"/>
                <w:sz w:val="18"/>
                <w:szCs w:val="18"/>
                <w:lang w:eastAsia="en-US"/>
              </w:rPr>
              <w:t>General</w:t>
            </w:r>
          </w:p>
        </w:tc>
        <w:tc>
          <w:tcPr>
            <w:tcW w:w="3061" w:type="dxa"/>
          </w:tcPr>
          <w:p w:rsidR="00086270" w:rsidRPr="000A17DE" w:rsidRDefault="00086270"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Temperature extremes</w:t>
            </w:r>
          </w:p>
        </w:tc>
        <w:tc>
          <w:tcPr>
            <w:tcW w:w="1477" w:type="dxa"/>
          </w:tcPr>
          <w:p w:rsidR="00086270" w:rsidRPr="000A17DE" w:rsidRDefault="00086270"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Possible</w:t>
            </w:r>
          </w:p>
        </w:tc>
        <w:tc>
          <w:tcPr>
            <w:tcW w:w="1310" w:type="dxa"/>
          </w:tcPr>
          <w:p w:rsidR="00086270" w:rsidRPr="000A17DE" w:rsidRDefault="00086270"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Moderate</w:t>
            </w:r>
          </w:p>
        </w:tc>
        <w:tc>
          <w:tcPr>
            <w:tcW w:w="1111" w:type="dxa"/>
            <w:shd w:val="clear" w:color="auto" w:fill="FFFF00"/>
          </w:tcPr>
          <w:p w:rsidR="00086270" w:rsidRPr="000A17DE" w:rsidRDefault="004C0CAA"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Medium</w:t>
            </w:r>
          </w:p>
        </w:tc>
        <w:tc>
          <w:tcPr>
            <w:tcW w:w="3083" w:type="dxa"/>
          </w:tcPr>
          <w:p w:rsidR="00086270" w:rsidRPr="000A17DE" w:rsidRDefault="00086270" w:rsidP="005461C4">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Wear appropriate PPE. Take rests and drink water in hot conditions. Observe others for signs of stress.</w:t>
            </w:r>
          </w:p>
        </w:tc>
        <w:tc>
          <w:tcPr>
            <w:tcW w:w="1380" w:type="dxa"/>
          </w:tcPr>
          <w:p w:rsidR="00086270" w:rsidRPr="000A17DE" w:rsidRDefault="00086270"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 xml:space="preserve">Unlikely </w:t>
            </w:r>
          </w:p>
        </w:tc>
        <w:tc>
          <w:tcPr>
            <w:tcW w:w="1407" w:type="dxa"/>
          </w:tcPr>
          <w:p w:rsidR="00086270" w:rsidRPr="000A17DE" w:rsidRDefault="00086270"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Moderate</w:t>
            </w:r>
          </w:p>
        </w:tc>
        <w:tc>
          <w:tcPr>
            <w:tcW w:w="1030" w:type="dxa"/>
            <w:shd w:val="clear" w:color="auto" w:fill="92D050"/>
          </w:tcPr>
          <w:p w:rsidR="00086270" w:rsidRPr="000A17DE" w:rsidRDefault="00086270"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Low</w:t>
            </w:r>
          </w:p>
        </w:tc>
      </w:tr>
      <w:tr w:rsidR="00066023" w:rsidRPr="000A17DE" w:rsidTr="00811F53">
        <w:trPr>
          <w:cantSplit/>
        </w:trPr>
        <w:tc>
          <w:tcPr>
            <w:cnfStyle w:val="001000000000"/>
            <w:tcW w:w="1358" w:type="dxa"/>
          </w:tcPr>
          <w:p w:rsidR="00086270" w:rsidRPr="000A17DE" w:rsidRDefault="00086270" w:rsidP="00032BBE">
            <w:pPr>
              <w:autoSpaceDE w:val="0"/>
              <w:autoSpaceDN w:val="0"/>
              <w:adjustRightInd w:val="0"/>
              <w:spacing w:after="200" w:line="276" w:lineRule="auto"/>
              <w:rPr>
                <w:rFonts w:eastAsiaTheme="minorHAnsi"/>
                <w:b w:val="0"/>
                <w:sz w:val="18"/>
                <w:szCs w:val="18"/>
                <w:lang w:eastAsia="en-US"/>
              </w:rPr>
            </w:pPr>
            <w:r w:rsidRPr="000A17DE">
              <w:rPr>
                <w:rFonts w:eastAsiaTheme="minorHAnsi"/>
                <w:b w:val="0"/>
                <w:sz w:val="18"/>
                <w:szCs w:val="18"/>
                <w:lang w:eastAsia="en-US"/>
              </w:rPr>
              <w:t>General</w:t>
            </w:r>
          </w:p>
        </w:tc>
        <w:tc>
          <w:tcPr>
            <w:tcW w:w="3061" w:type="dxa"/>
          </w:tcPr>
          <w:p w:rsidR="00086270" w:rsidRPr="000A17DE" w:rsidRDefault="004C0CAA" w:rsidP="00066023">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Car accidents while d</w:t>
            </w:r>
            <w:r w:rsidR="00086270" w:rsidRPr="000A17DE">
              <w:rPr>
                <w:rFonts w:eastAsiaTheme="minorHAnsi"/>
                <w:sz w:val="18"/>
                <w:szCs w:val="18"/>
                <w:lang w:eastAsia="en-US"/>
              </w:rPr>
              <w:t>riving to remote location</w:t>
            </w:r>
          </w:p>
        </w:tc>
        <w:tc>
          <w:tcPr>
            <w:tcW w:w="1477" w:type="dxa"/>
          </w:tcPr>
          <w:p w:rsidR="00086270" w:rsidRPr="000A17DE" w:rsidRDefault="004C0CAA"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Possible</w:t>
            </w:r>
          </w:p>
        </w:tc>
        <w:tc>
          <w:tcPr>
            <w:tcW w:w="1310" w:type="dxa"/>
          </w:tcPr>
          <w:p w:rsidR="00086270" w:rsidRPr="000A17DE" w:rsidRDefault="004C0CAA"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Major</w:t>
            </w:r>
          </w:p>
        </w:tc>
        <w:tc>
          <w:tcPr>
            <w:tcW w:w="1111" w:type="dxa"/>
            <w:shd w:val="clear" w:color="auto" w:fill="F79646" w:themeFill="accent6"/>
          </w:tcPr>
          <w:p w:rsidR="00086270" w:rsidRPr="000A17DE" w:rsidRDefault="004C0CAA"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H</w:t>
            </w:r>
            <w:r w:rsidRPr="000A17DE">
              <w:rPr>
                <w:rFonts w:eastAsiaTheme="minorHAnsi"/>
                <w:sz w:val="18"/>
                <w:szCs w:val="18"/>
                <w:shd w:val="clear" w:color="auto" w:fill="F79646" w:themeFill="accent6"/>
                <w:lang w:eastAsia="en-US"/>
              </w:rPr>
              <w:t>igh</w:t>
            </w:r>
          </w:p>
        </w:tc>
        <w:tc>
          <w:tcPr>
            <w:tcW w:w="3083" w:type="dxa"/>
          </w:tcPr>
          <w:p w:rsidR="00086270" w:rsidRPr="000A17DE" w:rsidRDefault="00CD60E1"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I</w:t>
            </w:r>
            <w:r w:rsidR="00086270" w:rsidRPr="000A17DE">
              <w:rPr>
                <w:rFonts w:eastAsiaTheme="minorHAnsi"/>
                <w:sz w:val="18"/>
                <w:szCs w:val="18"/>
                <w:lang w:eastAsia="en-US"/>
              </w:rPr>
              <w:t>f driving on unsealed roads undertake 4WD training.</w:t>
            </w:r>
            <w:r w:rsidR="004C0CAA" w:rsidRPr="000A17DE">
              <w:rPr>
                <w:rFonts w:eastAsiaTheme="minorHAnsi"/>
                <w:sz w:val="18"/>
                <w:szCs w:val="18"/>
                <w:lang w:eastAsia="en-US"/>
              </w:rPr>
              <w:t xml:space="preserve"> Take regular breaks to ensure drivers stay alert.</w:t>
            </w:r>
            <w:r w:rsidR="005461C4" w:rsidRPr="000A17DE">
              <w:rPr>
                <w:rFonts w:eastAsiaTheme="minorHAnsi"/>
                <w:sz w:val="18"/>
                <w:szCs w:val="18"/>
                <w:lang w:eastAsia="en-US"/>
              </w:rPr>
              <w:t xml:space="preserve"> Be aware of wildlife.</w:t>
            </w:r>
          </w:p>
        </w:tc>
        <w:tc>
          <w:tcPr>
            <w:tcW w:w="1380" w:type="dxa"/>
          </w:tcPr>
          <w:p w:rsidR="00086270" w:rsidRPr="000A17DE" w:rsidRDefault="004C0CAA"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Unlikely</w:t>
            </w:r>
          </w:p>
        </w:tc>
        <w:tc>
          <w:tcPr>
            <w:tcW w:w="1407" w:type="dxa"/>
          </w:tcPr>
          <w:p w:rsidR="00086270" w:rsidRPr="000A17DE" w:rsidRDefault="004C0CAA"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Major</w:t>
            </w:r>
          </w:p>
        </w:tc>
        <w:tc>
          <w:tcPr>
            <w:tcW w:w="1030" w:type="dxa"/>
            <w:shd w:val="clear" w:color="auto" w:fill="FFFF00"/>
          </w:tcPr>
          <w:p w:rsidR="00086270" w:rsidRPr="000A17DE" w:rsidRDefault="004C0CAA"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Medium</w:t>
            </w:r>
          </w:p>
        </w:tc>
      </w:tr>
      <w:tr w:rsidR="00066023" w:rsidRPr="000A17DE" w:rsidTr="00811F53">
        <w:trPr>
          <w:cnfStyle w:val="000000100000"/>
          <w:cantSplit/>
        </w:trPr>
        <w:tc>
          <w:tcPr>
            <w:cnfStyle w:val="001000000000"/>
            <w:tcW w:w="1358" w:type="dxa"/>
          </w:tcPr>
          <w:p w:rsidR="00086270" w:rsidRPr="000A17DE" w:rsidRDefault="00086270" w:rsidP="00032BBE">
            <w:pPr>
              <w:autoSpaceDE w:val="0"/>
              <w:autoSpaceDN w:val="0"/>
              <w:adjustRightInd w:val="0"/>
              <w:rPr>
                <w:rFonts w:eastAsiaTheme="minorHAnsi"/>
                <w:b w:val="0"/>
                <w:sz w:val="18"/>
                <w:szCs w:val="18"/>
                <w:lang w:eastAsia="en-US"/>
              </w:rPr>
            </w:pPr>
            <w:r w:rsidRPr="000A17DE">
              <w:rPr>
                <w:rFonts w:eastAsiaTheme="minorHAnsi"/>
                <w:b w:val="0"/>
                <w:sz w:val="18"/>
                <w:szCs w:val="18"/>
                <w:lang w:eastAsia="en-US"/>
              </w:rPr>
              <w:t>General</w:t>
            </w:r>
          </w:p>
        </w:tc>
        <w:tc>
          <w:tcPr>
            <w:tcW w:w="3061" w:type="dxa"/>
          </w:tcPr>
          <w:p w:rsidR="00086270" w:rsidRPr="000A17DE" w:rsidRDefault="00086270"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Falling branches</w:t>
            </w:r>
          </w:p>
        </w:tc>
        <w:tc>
          <w:tcPr>
            <w:tcW w:w="1477" w:type="dxa"/>
          </w:tcPr>
          <w:p w:rsidR="00086270" w:rsidRPr="000A17DE" w:rsidRDefault="00A44E5F"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Possible</w:t>
            </w:r>
          </w:p>
        </w:tc>
        <w:tc>
          <w:tcPr>
            <w:tcW w:w="1310" w:type="dxa"/>
          </w:tcPr>
          <w:p w:rsidR="00086270" w:rsidRPr="000A17DE" w:rsidRDefault="00A44E5F"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Moderate</w:t>
            </w:r>
          </w:p>
        </w:tc>
        <w:tc>
          <w:tcPr>
            <w:tcW w:w="1111" w:type="dxa"/>
            <w:shd w:val="clear" w:color="auto" w:fill="FFFF00"/>
          </w:tcPr>
          <w:p w:rsidR="00086270" w:rsidRPr="000A17DE" w:rsidRDefault="00A44E5F"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Medium</w:t>
            </w:r>
          </w:p>
        </w:tc>
        <w:tc>
          <w:tcPr>
            <w:tcW w:w="3083" w:type="dxa"/>
          </w:tcPr>
          <w:p w:rsidR="00086270" w:rsidRPr="000A17DE" w:rsidRDefault="00086270"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Look up. Be aware of location of dead branches. Do not work under canopy in strong winds.</w:t>
            </w:r>
          </w:p>
        </w:tc>
        <w:tc>
          <w:tcPr>
            <w:tcW w:w="1380" w:type="dxa"/>
          </w:tcPr>
          <w:p w:rsidR="00086270" w:rsidRPr="000A17DE" w:rsidRDefault="00A44E5F"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Unlikely</w:t>
            </w:r>
          </w:p>
        </w:tc>
        <w:tc>
          <w:tcPr>
            <w:tcW w:w="1407" w:type="dxa"/>
          </w:tcPr>
          <w:p w:rsidR="00086270" w:rsidRPr="000A17DE" w:rsidRDefault="00A44E5F"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Moderate</w:t>
            </w:r>
          </w:p>
        </w:tc>
        <w:tc>
          <w:tcPr>
            <w:tcW w:w="1030" w:type="dxa"/>
            <w:shd w:val="clear" w:color="auto" w:fill="92D050"/>
          </w:tcPr>
          <w:p w:rsidR="00086270" w:rsidRPr="000A17DE" w:rsidRDefault="00A44E5F"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Low</w:t>
            </w:r>
          </w:p>
        </w:tc>
      </w:tr>
      <w:tr w:rsidR="00066023" w:rsidRPr="000A17DE" w:rsidTr="00811F53">
        <w:trPr>
          <w:cantSplit/>
        </w:trPr>
        <w:tc>
          <w:tcPr>
            <w:cnfStyle w:val="001000000000"/>
            <w:tcW w:w="1358" w:type="dxa"/>
          </w:tcPr>
          <w:p w:rsidR="00086270" w:rsidRPr="000A17DE" w:rsidRDefault="00086270" w:rsidP="00066023">
            <w:pPr>
              <w:autoSpaceDE w:val="0"/>
              <w:autoSpaceDN w:val="0"/>
              <w:adjustRightInd w:val="0"/>
              <w:rPr>
                <w:rFonts w:eastAsiaTheme="minorHAnsi"/>
                <w:b w:val="0"/>
                <w:bCs w:val="0"/>
                <w:sz w:val="18"/>
                <w:szCs w:val="18"/>
                <w:lang w:eastAsia="en-US"/>
              </w:rPr>
            </w:pPr>
            <w:r w:rsidRPr="000A17DE">
              <w:rPr>
                <w:rFonts w:eastAsiaTheme="minorHAnsi"/>
                <w:b w:val="0"/>
                <w:sz w:val="18"/>
                <w:szCs w:val="18"/>
                <w:lang w:eastAsia="en-US"/>
              </w:rPr>
              <w:t>General</w:t>
            </w:r>
          </w:p>
        </w:tc>
        <w:tc>
          <w:tcPr>
            <w:tcW w:w="3061" w:type="dxa"/>
          </w:tcPr>
          <w:p w:rsidR="00086270" w:rsidRPr="000A17DE" w:rsidRDefault="00086270" w:rsidP="00066023">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Bee / insect bite</w:t>
            </w:r>
          </w:p>
        </w:tc>
        <w:tc>
          <w:tcPr>
            <w:tcW w:w="1477" w:type="dxa"/>
          </w:tcPr>
          <w:p w:rsidR="00086270" w:rsidRPr="000A17DE" w:rsidRDefault="00086270" w:rsidP="00066023">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Possible</w:t>
            </w:r>
          </w:p>
        </w:tc>
        <w:tc>
          <w:tcPr>
            <w:tcW w:w="1310" w:type="dxa"/>
          </w:tcPr>
          <w:p w:rsidR="00086270" w:rsidRPr="000A17DE" w:rsidRDefault="00086270" w:rsidP="00066023">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Moderate</w:t>
            </w:r>
          </w:p>
        </w:tc>
        <w:tc>
          <w:tcPr>
            <w:tcW w:w="1111" w:type="dxa"/>
            <w:shd w:val="clear" w:color="auto" w:fill="FFFF00"/>
          </w:tcPr>
          <w:p w:rsidR="00086270" w:rsidRPr="000A17DE" w:rsidRDefault="00086270" w:rsidP="00066023">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Medium</w:t>
            </w:r>
          </w:p>
        </w:tc>
        <w:tc>
          <w:tcPr>
            <w:tcW w:w="3083" w:type="dxa"/>
          </w:tcPr>
          <w:p w:rsidR="00086270" w:rsidRPr="000A17DE" w:rsidRDefault="00086270" w:rsidP="005461C4">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Take care</w:t>
            </w:r>
            <w:r w:rsidR="005461C4" w:rsidRPr="000A17DE">
              <w:rPr>
                <w:rFonts w:eastAsiaTheme="minorHAnsi"/>
                <w:sz w:val="18"/>
                <w:szCs w:val="18"/>
                <w:lang w:eastAsia="en-US"/>
              </w:rPr>
              <w:t xml:space="preserve"> and </w:t>
            </w:r>
            <w:r w:rsidRPr="000A17DE">
              <w:rPr>
                <w:rFonts w:eastAsiaTheme="minorHAnsi"/>
                <w:sz w:val="18"/>
                <w:szCs w:val="18"/>
                <w:lang w:eastAsia="en-US"/>
              </w:rPr>
              <w:t>be observant</w:t>
            </w:r>
            <w:r w:rsidR="005461C4" w:rsidRPr="000A17DE">
              <w:rPr>
                <w:rFonts w:eastAsiaTheme="minorHAnsi"/>
                <w:sz w:val="18"/>
                <w:szCs w:val="18"/>
                <w:lang w:eastAsia="en-US"/>
              </w:rPr>
              <w:t>. A</w:t>
            </w:r>
            <w:r w:rsidRPr="000A17DE">
              <w:rPr>
                <w:rFonts w:eastAsiaTheme="minorHAnsi"/>
                <w:sz w:val="18"/>
                <w:szCs w:val="18"/>
                <w:lang w:eastAsia="en-US"/>
              </w:rPr>
              <w:t>void ant’s</w:t>
            </w:r>
            <w:r w:rsidR="005461C4" w:rsidRPr="000A17DE">
              <w:rPr>
                <w:rFonts w:eastAsiaTheme="minorHAnsi"/>
                <w:sz w:val="18"/>
                <w:szCs w:val="18"/>
                <w:lang w:eastAsia="en-US"/>
              </w:rPr>
              <w:t xml:space="preserve"> </w:t>
            </w:r>
            <w:r w:rsidRPr="000A17DE">
              <w:rPr>
                <w:rFonts w:eastAsiaTheme="minorHAnsi"/>
                <w:sz w:val="18"/>
                <w:szCs w:val="18"/>
                <w:lang w:eastAsia="en-US"/>
              </w:rPr>
              <w:t>nests</w:t>
            </w:r>
            <w:r w:rsidR="005461C4" w:rsidRPr="000A17DE">
              <w:rPr>
                <w:rFonts w:eastAsiaTheme="minorHAnsi"/>
                <w:sz w:val="18"/>
                <w:szCs w:val="18"/>
                <w:lang w:eastAsia="en-US"/>
              </w:rPr>
              <w:t xml:space="preserve"> and </w:t>
            </w:r>
            <w:r w:rsidRPr="000A17DE">
              <w:rPr>
                <w:rFonts w:eastAsiaTheme="minorHAnsi"/>
                <w:sz w:val="18"/>
                <w:szCs w:val="18"/>
                <w:lang w:eastAsia="en-US"/>
              </w:rPr>
              <w:t>bee/wasp nests</w:t>
            </w:r>
            <w:r w:rsidR="005461C4" w:rsidRPr="000A17DE">
              <w:rPr>
                <w:rFonts w:eastAsiaTheme="minorHAnsi"/>
                <w:sz w:val="18"/>
                <w:szCs w:val="18"/>
                <w:lang w:eastAsia="en-US"/>
              </w:rPr>
              <w:t>. Do</w:t>
            </w:r>
            <w:r w:rsidRPr="000A17DE">
              <w:rPr>
                <w:rFonts w:eastAsiaTheme="minorHAnsi"/>
                <w:sz w:val="18"/>
                <w:szCs w:val="18"/>
                <w:lang w:eastAsia="en-US"/>
              </w:rPr>
              <w:t xml:space="preserve"> not place</w:t>
            </w:r>
            <w:r w:rsidR="005461C4" w:rsidRPr="000A17DE">
              <w:rPr>
                <w:rFonts w:eastAsiaTheme="minorHAnsi"/>
                <w:sz w:val="18"/>
                <w:szCs w:val="18"/>
                <w:lang w:eastAsia="en-US"/>
              </w:rPr>
              <w:t xml:space="preserve"> </w:t>
            </w:r>
            <w:r w:rsidRPr="000A17DE">
              <w:rPr>
                <w:rFonts w:eastAsiaTheme="minorHAnsi"/>
                <w:sz w:val="18"/>
                <w:szCs w:val="18"/>
                <w:lang w:eastAsia="en-US"/>
              </w:rPr>
              <w:t>hands under rocks, logs or into dense</w:t>
            </w:r>
            <w:r w:rsidR="005461C4" w:rsidRPr="000A17DE">
              <w:rPr>
                <w:rFonts w:eastAsiaTheme="minorHAnsi"/>
                <w:sz w:val="18"/>
                <w:szCs w:val="18"/>
                <w:lang w:eastAsia="en-US"/>
              </w:rPr>
              <w:t xml:space="preserve"> </w:t>
            </w:r>
            <w:r w:rsidRPr="000A17DE">
              <w:rPr>
                <w:rFonts w:eastAsiaTheme="minorHAnsi"/>
                <w:sz w:val="18"/>
                <w:szCs w:val="18"/>
                <w:lang w:eastAsia="en-US"/>
              </w:rPr>
              <w:t xml:space="preserve">vegetation. First Aid kit on site. Insect repellent worn and on site. Wear PPE. If allergic </w:t>
            </w:r>
            <w:r w:rsidR="005461C4" w:rsidRPr="000A17DE">
              <w:rPr>
                <w:rFonts w:eastAsiaTheme="minorHAnsi"/>
                <w:sz w:val="18"/>
                <w:szCs w:val="18"/>
                <w:lang w:eastAsia="en-US"/>
              </w:rPr>
              <w:t xml:space="preserve">bites/stings </w:t>
            </w:r>
            <w:r w:rsidRPr="000A17DE">
              <w:rPr>
                <w:rFonts w:eastAsiaTheme="minorHAnsi"/>
                <w:sz w:val="18"/>
                <w:szCs w:val="18"/>
                <w:lang w:eastAsia="en-US"/>
              </w:rPr>
              <w:t>carry medication</w:t>
            </w:r>
            <w:r w:rsidR="005461C4" w:rsidRPr="000A17DE">
              <w:rPr>
                <w:rFonts w:eastAsiaTheme="minorHAnsi"/>
                <w:sz w:val="18"/>
                <w:szCs w:val="18"/>
                <w:lang w:eastAsia="en-US"/>
              </w:rPr>
              <w:t xml:space="preserve"> </w:t>
            </w:r>
            <w:r w:rsidRPr="000A17DE">
              <w:rPr>
                <w:rFonts w:eastAsiaTheme="minorHAnsi"/>
                <w:sz w:val="18"/>
                <w:szCs w:val="18"/>
                <w:lang w:eastAsia="en-US"/>
              </w:rPr>
              <w:t xml:space="preserve">and alert others to your condition. </w:t>
            </w:r>
          </w:p>
        </w:tc>
        <w:tc>
          <w:tcPr>
            <w:tcW w:w="1380" w:type="dxa"/>
          </w:tcPr>
          <w:p w:rsidR="00086270" w:rsidRPr="000A17DE" w:rsidRDefault="00962718" w:rsidP="00066023">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Unlikely</w:t>
            </w:r>
          </w:p>
        </w:tc>
        <w:tc>
          <w:tcPr>
            <w:tcW w:w="1407" w:type="dxa"/>
          </w:tcPr>
          <w:p w:rsidR="00086270" w:rsidRPr="000A17DE" w:rsidRDefault="00962718" w:rsidP="00066023">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Moderate</w:t>
            </w:r>
          </w:p>
        </w:tc>
        <w:tc>
          <w:tcPr>
            <w:tcW w:w="1030" w:type="dxa"/>
            <w:shd w:val="clear" w:color="auto" w:fill="92D050"/>
          </w:tcPr>
          <w:p w:rsidR="00086270" w:rsidRPr="000A17DE" w:rsidRDefault="00962718" w:rsidP="00066023">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tc>
      </w:tr>
      <w:tr w:rsidR="00066023" w:rsidRPr="000A17DE" w:rsidTr="00811F53">
        <w:trPr>
          <w:cnfStyle w:val="000000100000"/>
          <w:cantSplit/>
        </w:trPr>
        <w:tc>
          <w:tcPr>
            <w:cnfStyle w:val="001000000000"/>
            <w:tcW w:w="1358" w:type="dxa"/>
          </w:tcPr>
          <w:p w:rsidR="00962718" w:rsidRPr="000A17DE" w:rsidRDefault="00962718" w:rsidP="00032BBE">
            <w:pPr>
              <w:autoSpaceDE w:val="0"/>
              <w:autoSpaceDN w:val="0"/>
              <w:adjustRightInd w:val="0"/>
              <w:rPr>
                <w:rFonts w:eastAsiaTheme="minorHAnsi"/>
                <w:b w:val="0"/>
                <w:sz w:val="18"/>
                <w:szCs w:val="18"/>
                <w:lang w:eastAsia="en-US"/>
              </w:rPr>
            </w:pPr>
            <w:r w:rsidRPr="000A17DE">
              <w:rPr>
                <w:rFonts w:eastAsiaTheme="minorHAnsi"/>
                <w:b w:val="0"/>
                <w:sz w:val="18"/>
                <w:szCs w:val="18"/>
                <w:lang w:eastAsia="en-US"/>
              </w:rPr>
              <w:t>General</w:t>
            </w:r>
          </w:p>
        </w:tc>
        <w:tc>
          <w:tcPr>
            <w:tcW w:w="3061" w:type="dxa"/>
          </w:tcPr>
          <w:p w:rsidR="00962718" w:rsidRPr="000A17DE" w:rsidRDefault="005461C4" w:rsidP="005461C4">
            <w:pPr>
              <w:autoSpaceDE w:val="0"/>
              <w:autoSpaceDN w:val="0"/>
              <w:adjustRightInd w:val="0"/>
              <w:spacing w:after="200" w:line="276" w:lineRule="auto"/>
              <w:cnfStyle w:val="000000100000"/>
              <w:rPr>
                <w:rFonts w:eastAsiaTheme="minorHAnsi"/>
                <w:sz w:val="18"/>
                <w:szCs w:val="18"/>
                <w:lang w:eastAsia="en-US"/>
              </w:rPr>
            </w:pPr>
            <w:r w:rsidRPr="000A17DE">
              <w:rPr>
                <w:rFonts w:eastAsiaTheme="minorHAnsi"/>
                <w:sz w:val="18"/>
                <w:szCs w:val="18"/>
                <w:lang w:eastAsia="en-US"/>
              </w:rPr>
              <w:t>Injury causing open w</w:t>
            </w:r>
            <w:r w:rsidR="00962718" w:rsidRPr="000A17DE">
              <w:rPr>
                <w:rFonts w:eastAsiaTheme="minorHAnsi"/>
                <w:sz w:val="18"/>
                <w:szCs w:val="18"/>
                <w:lang w:eastAsia="en-US"/>
              </w:rPr>
              <w:t>ounds</w:t>
            </w:r>
          </w:p>
        </w:tc>
        <w:tc>
          <w:tcPr>
            <w:tcW w:w="1477" w:type="dxa"/>
          </w:tcPr>
          <w:p w:rsidR="00962718" w:rsidRPr="000A17DE" w:rsidRDefault="00962718"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Possible</w:t>
            </w:r>
          </w:p>
        </w:tc>
        <w:tc>
          <w:tcPr>
            <w:tcW w:w="1310" w:type="dxa"/>
          </w:tcPr>
          <w:p w:rsidR="00962718" w:rsidRPr="000A17DE" w:rsidRDefault="00962718"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Moderate</w:t>
            </w:r>
          </w:p>
        </w:tc>
        <w:tc>
          <w:tcPr>
            <w:tcW w:w="1111" w:type="dxa"/>
            <w:shd w:val="clear" w:color="auto" w:fill="FFFF00"/>
          </w:tcPr>
          <w:p w:rsidR="00962718" w:rsidRPr="000A17DE" w:rsidRDefault="00962718"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Medium</w:t>
            </w:r>
          </w:p>
        </w:tc>
        <w:tc>
          <w:tcPr>
            <w:tcW w:w="3083" w:type="dxa"/>
          </w:tcPr>
          <w:p w:rsidR="00962718" w:rsidRPr="000A17DE" w:rsidRDefault="00962718" w:rsidP="005461C4">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Staff trained in first aid</w:t>
            </w:r>
            <w:r w:rsidR="005461C4" w:rsidRPr="000A17DE">
              <w:rPr>
                <w:rFonts w:eastAsiaTheme="minorHAnsi"/>
                <w:sz w:val="18"/>
                <w:szCs w:val="18"/>
                <w:lang w:eastAsia="en-US"/>
              </w:rPr>
              <w:t>. A</w:t>
            </w:r>
            <w:r w:rsidRPr="000A17DE">
              <w:rPr>
                <w:rFonts w:eastAsiaTheme="minorHAnsi"/>
                <w:sz w:val="18"/>
                <w:szCs w:val="18"/>
                <w:lang w:eastAsia="en-US"/>
              </w:rPr>
              <w:t xml:space="preserve">dequate and appropriate first aid equipment </w:t>
            </w:r>
            <w:r w:rsidR="005461C4" w:rsidRPr="000A17DE">
              <w:rPr>
                <w:rFonts w:eastAsiaTheme="minorHAnsi"/>
                <w:sz w:val="18"/>
                <w:szCs w:val="18"/>
                <w:lang w:eastAsia="en-US"/>
              </w:rPr>
              <w:t>on site</w:t>
            </w:r>
            <w:r w:rsidRPr="000A17DE">
              <w:rPr>
                <w:rFonts w:eastAsiaTheme="minorHAnsi"/>
                <w:sz w:val="18"/>
                <w:szCs w:val="18"/>
                <w:lang w:eastAsia="en-US"/>
              </w:rPr>
              <w:t>. All workers to be familiar with the location and contents of first aid kits. Inspect first aid kits regularly, and replace missing material.</w:t>
            </w:r>
          </w:p>
        </w:tc>
        <w:tc>
          <w:tcPr>
            <w:tcW w:w="1380" w:type="dxa"/>
          </w:tcPr>
          <w:p w:rsidR="00962718" w:rsidRPr="000A17DE" w:rsidRDefault="00962718"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Unlikely</w:t>
            </w:r>
          </w:p>
        </w:tc>
        <w:tc>
          <w:tcPr>
            <w:tcW w:w="1407" w:type="dxa"/>
          </w:tcPr>
          <w:p w:rsidR="00962718" w:rsidRPr="000A17DE" w:rsidRDefault="00962718"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Moderate</w:t>
            </w:r>
          </w:p>
        </w:tc>
        <w:tc>
          <w:tcPr>
            <w:tcW w:w="1030" w:type="dxa"/>
            <w:shd w:val="clear" w:color="auto" w:fill="92D050"/>
          </w:tcPr>
          <w:p w:rsidR="00962718" w:rsidRPr="000A17DE" w:rsidRDefault="00962718"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Low</w:t>
            </w:r>
          </w:p>
        </w:tc>
      </w:tr>
      <w:tr w:rsidR="00066023" w:rsidRPr="000A17DE" w:rsidTr="00811F53">
        <w:trPr>
          <w:cantSplit/>
        </w:trPr>
        <w:tc>
          <w:tcPr>
            <w:cnfStyle w:val="001000000000"/>
            <w:tcW w:w="1358" w:type="dxa"/>
          </w:tcPr>
          <w:p w:rsidR="00962718" w:rsidRPr="000A17DE" w:rsidRDefault="00962718" w:rsidP="00032BBE">
            <w:pPr>
              <w:autoSpaceDE w:val="0"/>
              <w:autoSpaceDN w:val="0"/>
              <w:adjustRightInd w:val="0"/>
              <w:rPr>
                <w:rFonts w:eastAsiaTheme="minorHAnsi"/>
                <w:b w:val="0"/>
                <w:sz w:val="18"/>
                <w:szCs w:val="18"/>
                <w:lang w:eastAsia="en-US"/>
              </w:rPr>
            </w:pPr>
            <w:r w:rsidRPr="000A17DE">
              <w:rPr>
                <w:rFonts w:eastAsiaTheme="minorHAnsi"/>
                <w:b w:val="0"/>
                <w:sz w:val="18"/>
                <w:szCs w:val="18"/>
                <w:lang w:eastAsia="en-US"/>
              </w:rPr>
              <w:t>General</w:t>
            </w:r>
          </w:p>
        </w:tc>
        <w:tc>
          <w:tcPr>
            <w:tcW w:w="3061"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Becoming lost / stranded</w:t>
            </w:r>
          </w:p>
        </w:tc>
        <w:tc>
          <w:tcPr>
            <w:tcW w:w="1477"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Possible</w:t>
            </w:r>
          </w:p>
        </w:tc>
        <w:tc>
          <w:tcPr>
            <w:tcW w:w="1310"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Minor</w:t>
            </w:r>
          </w:p>
        </w:tc>
        <w:tc>
          <w:tcPr>
            <w:tcW w:w="1111" w:type="dxa"/>
            <w:shd w:val="clear" w:color="auto" w:fill="FFFF00"/>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Low</w:t>
            </w:r>
          </w:p>
        </w:tc>
        <w:tc>
          <w:tcPr>
            <w:tcW w:w="3083" w:type="dxa"/>
          </w:tcPr>
          <w:p w:rsidR="00962718" w:rsidRPr="000A17DE" w:rsidRDefault="00962718" w:rsidP="00066023">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Where practicable, fieldworkers should avoid working alone, especially if working in remote locations. Each employee working in remote areas should be able to navigate competently. Where appropriate, topographic maps,</w:t>
            </w:r>
          </w:p>
          <w:p w:rsidR="00962718" w:rsidRPr="000A17DE" w:rsidRDefault="00962718" w:rsidP="00066023">
            <w:pPr>
              <w:autoSpaceDE w:val="0"/>
              <w:autoSpaceDN w:val="0"/>
              <w:adjustRightInd w:val="0"/>
              <w:cnfStyle w:val="000000000000"/>
              <w:rPr>
                <w:rFonts w:eastAsiaTheme="minorHAnsi"/>
                <w:sz w:val="18"/>
                <w:szCs w:val="18"/>
                <w:lang w:eastAsia="en-US"/>
              </w:rPr>
            </w:pPr>
            <w:proofErr w:type="gramStart"/>
            <w:r w:rsidRPr="000A17DE">
              <w:rPr>
                <w:rFonts w:eastAsiaTheme="minorHAnsi"/>
                <w:sz w:val="18"/>
                <w:szCs w:val="18"/>
                <w:lang w:eastAsia="en-US"/>
              </w:rPr>
              <w:t>compass</w:t>
            </w:r>
            <w:proofErr w:type="gramEnd"/>
            <w:r w:rsidRPr="000A17DE">
              <w:rPr>
                <w:rFonts w:eastAsiaTheme="minorHAnsi"/>
                <w:sz w:val="18"/>
                <w:szCs w:val="18"/>
                <w:lang w:eastAsia="en-US"/>
              </w:rPr>
              <w:t xml:space="preserve"> and/or GPS should be carried. Ensure all workers are supplied with appropriate communication and emergency signalling devices (e</w:t>
            </w:r>
            <w:r w:rsidR="005461C4" w:rsidRPr="000A17DE">
              <w:rPr>
                <w:rFonts w:eastAsiaTheme="minorHAnsi"/>
                <w:sz w:val="18"/>
                <w:szCs w:val="18"/>
                <w:lang w:eastAsia="en-US"/>
              </w:rPr>
              <w:t>.</w:t>
            </w:r>
            <w:r w:rsidRPr="000A17DE">
              <w:rPr>
                <w:rFonts w:eastAsiaTheme="minorHAnsi"/>
                <w:sz w:val="18"/>
                <w:szCs w:val="18"/>
                <w:lang w:eastAsia="en-US"/>
              </w:rPr>
              <w:t>g</w:t>
            </w:r>
            <w:r w:rsidR="005461C4" w:rsidRPr="000A17DE">
              <w:rPr>
                <w:rFonts w:eastAsiaTheme="minorHAnsi"/>
                <w:sz w:val="18"/>
                <w:szCs w:val="18"/>
                <w:lang w:eastAsia="en-US"/>
              </w:rPr>
              <w:t>.</w:t>
            </w:r>
            <w:r w:rsidRPr="000A17DE">
              <w:rPr>
                <w:rFonts w:eastAsiaTheme="minorHAnsi"/>
                <w:sz w:val="18"/>
                <w:szCs w:val="18"/>
                <w:lang w:eastAsia="en-US"/>
              </w:rPr>
              <w:t xml:space="preserve"> radio, </w:t>
            </w:r>
            <w:proofErr w:type="spellStart"/>
            <w:r w:rsidRPr="000A17DE">
              <w:rPr>
                <w:rFonts w:eastAsiaTheme="minorHAnsi"/>
                <w:sz w:val="18"/>
                <w:szCs w:val="18"/>
                <w:lang w:eastAsia="en-US"/>
              </w:rPr>
              <w:t>satphone</w:t>
            </w:r>
            <w:proofErr w:type="spellEnd"/>
            <w:r w:rsidRPr="000A17DE">
              <w:rPr>
                <w:rFonts w:eastAsiaTheme="minorHAnsi"/>
                <w:sz w:val="18"/>
                <w:szCs w:val="18"/>
                <w:lang w:eastAsia="en-US"/>
              </w:rPr>
              <w:t xml:space="preserve"> or EPIRB) &amp; are familiar with their use</w:t>
            </w:r>
            <w:r w:rsidR="005461C4" w:rsidRPr="000A17DE">
              <w:rPr>
                <w:rFonts w:eastAsiaTheme="minorHAnsi"/>
                <w:sz w:val="18"/>
                <w:szCs w:val="18"/>
                <w:lang w:eastAsia="en-US"/>
              </w:rPr>
              <w:t xml:space="preserve">. </w:t>
            </w:r>
            <w:r w:rsidRPr="000A17DE">
              <w:rPr>
                <w:rFonts w:eastAsiaTheme="minorHAnsi"/>
                <w:sz w:val="18"/>
                <w:szCs w:val="18"/>
                <w:lang w:eastAsia="en-US"/>
              </w:rPr>
              <w:t>Carry sufficient food, water and fuel</w:t>
            </w:r>
            <w:r w:rsidR="005461C4" w:rsidRPr="000A17DE">
              <w:rPr>
                <w:rFonts w:eastAsiaTheme="minorHAnsi"/>
                <w:sz w:val="18"/>
                <w:szCs w:val="18"/>
                <w:lang w:eastAsia="en-US"/>
              </w:rPr>
              <w:t xml:space="preserve">. </w:t>
            </w:r>
            <w:r w:rsidRPr="000A17DE">
              <w:rPr>
                <w:rFonts w:eastAsiaTheme="minorHAnsi"/>
                <w:sz w:val="18"/>
                <w:szCs w:val="18"/>
                <w:lang w:eastAsia="en-US"/>
              </w:rPr>
              <w:t>Maintain a communication plan</w:t>
            </w:r>
            <w:r w:rsidR="005461C4" w:rsidRPr="000A17DE">
              <w:rPr>
                <w:rFonts w:eastAsiaTheme="minorHAnsi"/>
                <w:sz w:val="18"/>
                <w:szCs w:val="18"/>
                <w:lang w:eastAsia="en-US"/>
              </w:rPr>
              <w:t xml:space="preserve">. </w:t>
            </w:r>
            <w:r w:rsidRPr="000A17DE">
              <w:rPr>
                <w:rFonts w:eastAsiaTheme="minorHAnsi"/>
                <w:sz w:val="18"/>
                <w:szCs w:val="18"/>
                <w:lang w:eastAsia="en-US"/>
              </w:rPr>
              <w:t>Check local road/weather conditions before trip</w:t>
            </w:r>
            <w:r w:rsidR="005461C4" w:rsidRPr="000A17DE">
              <w:rPr>
                <w:rFonts w:eastAsiaTheme="minorHAnsi"/>
                <w:sz w:val="18"/>
                <w:szCs w:val="18"/>
                <w:lang w:eastAsia="en-US"/>
              </w:rPr>
              <w:t xml:space="preserve">. </w:t>
            </w:r>
            <w:r w:rsidRPr="000A17DE">
              <w:rPr>
                <w:rFonts w:eastAsiaTheme="minorHAnsi"/>
                <w:sz w:val="18"/>
                <w:szCs w:val="18"/>
                <w:lang w:eastAsia="en-US"/>
              </w:rPr>
              <w:t>On extended or remote tasks, Travel itinerary must provide description of fieldworkers movements and contact details</w:t>
            </w:r>
          </w:p>
          <w:p w:rsidR="00962718" w:rsidRPr="000A17DE" w:rsidRDefault="00962718" w:rsidP="00066023">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w:t>
            </w:r>
            <w:proofErr w:type="gramStart"/>
            <w:r w:rsidR="00994071" w:rsidRPr="000A17DE">
              <w:rPr>
                <w:rFonts w:eastAsiaTheme="minorHAnsi"/>
                <w:sz w:val="18"/>
                <w:szCs w:val="18"/>
                <w:lang w:eastAsia="en-US"/>
              </w:rPr>
              <w:t>e.g</w:t>
            </w:r>
            <w:proofErr w:type="gramEnd"/>
            <w:r w:rsidR="00994071" w:rsidRPr="000A17DE">
              <w:rPr>
                <w:rFonts w:eastAsiaTheme="minorHAnsi"/>
                <w:sz w:val="18"/>
                <w:szCs w:val="18"/>
                <w:lang w:eastAsia="en-US"/>
              </w:rPr>
              <w:t>.</w:t>
            </w:r>
            <w:r w:rsidRPr="000A17DE">
              <w:rPr>
                <w:rFonts w:eastAsiaTheme="minorHAnsi"/>
                <w:sz w:val="18"/>
                <w:szCs w:val="18"/>
                <w:lang w:eastAsia="en-US"/>
              </w:rPr>
              <w:t xml:space="preserve"> Radio </w:t>
            </w:r>
            <w:proofErr w:type="spellStart"/>
            <w:r w:rsidRPr="000A17DE">
              <w:rPr>
                <w:rFonts w:eastAsiaTheme="minorHAnsi"/>
                <w:sz w:val="18"/>
                <w:szCs w:val="18"/>
                <w:lang w:eastAsia="en-US"/>
              </w:rPr>
              <w:t>selcall</w:t>
            </w:r>
            <w:proofErr w:type="spellEnd"/>
            <w:r w:rsidRPr="000A17DE">
              <w:rPr>
                <w:rFonts w:eastAsiaTheme="minorHAnsi"/>
                <w:sz w:val="18"/>
                <w:szCs w:val="18"/>
                <w:lang w:eastAsia="en-US"/>
              </w:rPr>
              <w:t xml:space="preserve"> or </w:t>
            </w:r>
            <w:proofErr w:type="spellStart"/>
            <w:r w:rsidRPr="000A17DE">
              <w:rPr>
                <w:rFonts w:eastAsiaTheme="minorHAnsi"/>
                <w:sz w:val="18"/>
                <w:szCs w:val="18"/>
                <w:lang w:eastAsia="en-US"/>
              </w:rPr>
              <w:t>satphone</w:t>
            </w:r>
            <w:proofErr w:type="spellEnd"/>
            <w:r w:rsidRPr="000A17DE">
              <w:rPr>
                <w:rFonts w:eastAsiaTheme="minorHAnsi"/>
                <w:sz w:val="18"/>
                <w:szCs w:val="18"/>
                <w:lang w:eastAsia="en-US"/>
              </w:rPr>
              <w:t xml:space="preserve"> no.)</w:t>
            </w:r>
          </w:p>
        </w:tc>
        <w:tc>
          <w:tcPr>
            <w:tcW w:w="1380"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Unlikely</w:t>
            </w:r>
          </w:p>
        </w:tc>
        <w:tc>
          <w:tcPr>
            <w:tcW w:w="1407"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Minor</w:t>
            </w:r>
          </w:p>
        </w:tc>
        <w:tc>
          <w:tcPr>
            <w:tcW w:w="1030" w:type="dxa"/>
            <w:shd w:val="clear" w:color="auto" w:fill="92D050"/>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Low</w:t>
            </w:r>
          </w:p>
        </w:tc>
      </w:tr>
      <w:tr w:rsidR="00F830AC" w:rsidRPr="000A17DE" w:rsidTr="00811F53">
        <w:trPr>
          <w:cnfStyle w:val="000000100000"/>
          <w:cantSplit/>
        </w:trPr>
        <w:tc>
          <w:tcPr>
            <w:cnfStyle w:val="001000000000"/>
            <w:tcW w:w="1358" w:type="dxa"/>
          </w:tcPr>
          <w:p w:rsidR="00F830AC" w:rsidRPr="000A17DE" w:rsidRDefault="00F830AC" w:rsidP="00032BBE">
            <w:pPr>
              <w:autoSpaceDE w:val="0"/>
              <w:autoSpaceDN w:val="0"/>
              <w:adjustRightInd w:val="0"/>
              <w:rPr>
                <w:rFonts w:eastAsiaTheme="minorHAnsi"/>
                <w:b w:val="0"/>
                <w:sz w:val="18"/>
                <w:szCs w:val="18"/>
                <w:lang w:eastAsia="en-US"/>
              </w:rPr>
            </w:pPr>
            <w:r w:rsidRPr="000A17DE">
              <w:rPr>
                <w:rFonts w:eastAsiaTheme="minorHAnsi"/>
                <w:b w:val="0"/>
                <w:sz w:val="18"/>
                <w:szCs w:val="18"/>
                <w:lang w:eastAsia="en-US"/>
              </w:rPr>
              <w:t>General</w:t>
            </w:r>
          </w:p>
        </w:tc>
        <w:tc>
          <w:tcPr>
            <w:tcW w:w="3061" w:type="dxa"/>
          </w:tcPr>
          <w:p w:rsidR="00F830AC" w:rsidRPr="000A17DE" w:rsidRDefault="00F830AC" w:rsidP="00F830AC">
            <w:pPr>
              <w:autoSpaceDE w:val="0"/>
              <w:autoSpaceDN w:val="0"/>
              <w:adjustRightInd w:val="0"/>
              <w:spacing w:after="100"/>
              <w:cnfStyle w:val="000000100000"/>
              <w:rPr>
                <w:rFonts w:eastAsiaTheme="minorHAnsi"/>
                <w:sz w:val="18"/>
                <w:szCs w:val="18"/>
                <w:lang w:eastAsia="en-US"/>
              </w:rPr>
            </w:pPr>
            <w:r w:rsidRPr="000A17DE">
              <w:rPr>
                <w:rFonts w:eastAsiaTheme="minorHAnsi"/>
                <w:sz w:val="18"/>
                <w:szCs w:val="18"/>
                <w:lang w:eastAsia="en-US"/>
              </w:rPr>
              <w:t>Infection with Ross River virus or Murray River encephalitis</w:t>
            </w:r>
          </w:p>
        </w:tc>
        <w:tc>
          <w:tcPr>
            <w:tcW w:w="1477" w:type="dxa"/>
          </w:tcPr>
          <w:p w:rsidR="00F830AC" w:rsidRPr="000A17DE" w:rsidRDefault="00F830AC" w:rsidP="00066023">
            <w:pPr>
              <w:autoSpaceDE w:val="0"/>
              <w:autoSpaceDN w:val="0"/>
              <w:adjustRightInd w:val="0"/>
              <w:spacing w:after="100"/>
              <w:cnfStyle w:val="000000100000"/>
              <w:rPr>
                <w:rFonts w:eastAsiaTheme="minorHAnsi"/>
                <w:sz w:val="18"/>
                <w:szCs w:val="18"/>
                <w:lang w:eastAsia="en-US"/>
              </w:rPr>
            </w:pPr>
            <w:r w:rsidRPr="000A17DE">
              <w:rPr>
                <w:rFonts w:eastAsiaTheme="minorHAnsi"/>
                <w:sz w:val="18"/>
                <w:szCs w:val="18"/>
                <w:lang w:eastAsia="en-US"/>
              </w:rPr>
              <w:t>Possible</w:t>
            </w:r>
          </w:p>
        </w:tc>
        <w:tc>
          <w:tcPr>
            <w:tcW w:w="1310" w:type="dxa"/>
          </w:tcPr>
          <w:p w:rsidR="00F830AC" w:rsidRPr="000A17DE" w:rsidRDefault="00F830AC" w:rsidP="00066023">
            <w:pPr>
              <w:autoSpaceDE w:val="0"/>
              <w:autoSpaceDN w:val="0"/>
              <w:adjustRightInd w:val="0"/>
              <w:spacing w:after="100"/>
              <w:cnfStyle w:val="000000100000"/>
              <w:rPr>
                <w:rFonts w:eastAsiaTheme="minorHAnsi"/>
                <w:sz w:val="18"/>
                <w:szCs w:val="18"/>
                <w:lang w:eastAsia="en-US"/>
              </w:rPr>
            </w:pPr>
            <w:r w:rsidRPr="000A17DE">
              <w:rPr>
                <w:rFonts w:eastAsiaTheme="minorHAnsi"/>
                <w:sz w:val="18"/>
                <w:szCs w:val="18"/>
                <w:lang w:eastAsia="en-US"/>
              </w:rPr>
              <w:t>Major</w:t>
            </w:r>
          </w:p>
        </w:tc>
        <w:tc>
          <w:tcPr>
            <w:tcW w:w="1111" w:type="dxa"/>
            <w:shd w:val="clear" w:color="auto" w:fill="F79646" w:themeFill="accent6"/>
          </w:tcPr>
          <w:p w:rsidR="00F830AC" w:rsidRPr="000A17DE" w:rsidRDefault="00F830AC" w:rsidP="00066023">
            <w:pPr>
              <w:autoSpaceDE w:val="0"/>
              <w:autoSpaceDN w:val="0"/>
              <w:adjustRightInd w:val="0"/>
              <w:spacing w:after="100"/>
              <w:cnfStyle w:val="000000100000"/>
              <w:rPr>
                <w:rFonts w:eastAsiaTheme="minorHAnsi"/>
                <w:sz w:val="18"/>
                <w:szCs w:val="18"/>
                <w:lang w:eastAsia="en-US"/>
              </w:rPr>
            </w:pPr>
            <w:r w:rsidRPr="000A17DE">
              <w:rPr>
                <w:rFonts w:eastAsiaTheme="minorHAnsi"/>
                <w:sz w:val="18"/>
                <w:szCs w:val="18"/>
                <w:lang w:eastAsia="en-US"/>
              </w:rPr>
              <w:t>High</w:t>
            </w:r>
          </w:p>
        </w:tc>
        <w:tc>
          <w:tcPr>
            <w:tcW w:w="3083" w:type="dxa"/>
          </w:tcPr>
          <w:p w:rsidR="00F830AC" w:rsidRPr="000A17DE" w:rsidRDefault="00F830AC" w:rsidP="005461C4">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Avoid sampling at dawn and dusk. If sampling during this period can’t be avoided, then appropriate PPE should be worn, e.g. long sleeves/pants, and insect repellent should be used.</w:t>
            </w:r>
          </w:p>
        </w:tc>
        <w:tc>
          <w:tcPr>
            <w:tcW w:w="1380" w:type="dxa"/>
          </w:tcPr>
          <w:p w:rsidR="00F830AC" w:rsidRPr="000A17DE" w:rsidRDefault="00F830AC" w:rsidP="00066023">
            <w:pPr>
              <w:autoSpaceDE w:val="0"/>
              <w:autoSpaceDN w:val="0"/>
              <w:adjustRightInd w:val="0"/>
              <w:spacing w:after="100"/>
              <w:cnfStyle w:val="000000100000"/>
              <w:rPr>
                <w:rFonts w:eastAsiaTheme="minorHAnsi"/>
                <w:sz w:val="18"/>
                <w:szCs w:val="18"/>
                <w:lang w:eastAsia="en-US"/>
              </w:rPr>
            </w:pPr>
            <w:r w:rsidRPr="000A17DE">
              <w:rPr>
                <w:rFonts w:eastAsiaTheme="minorHAnsi"/>
                <w:sz w:val="18"/>
                <w:szCs w:val="18"/>
                <w:lang w:eastAsia="en-US"/>
              </w:rPr>
              <w:t>Unlikely</w:t>
            </w:r>
          </w:p>
        </w:tc>
        <w:tc>
          <w:tcPr>
            <w:tcW w:w="1407" w:type="dxa"/>
          </w:tcPr>
          <w:p w:rsidR="00F830AC" w:rsidRPr="000A17DE" w:rsidRDefault="00F830AC" w:rsidP="00066023">
            <w:pPr>
              <w:autoSpaceDE w:val="0"/>
              <w:autoSpaceDN w:val="0"/>
              <w:adjustRightInd w:val="0"/>
              <w:spacing w:after="100"/>
              <w:cnfStyle w:val="000000100000"/>
              <w:rPr>
                <w:rFonts w:eastAsiaTheme="minorHAnsi"/>
                <w:sz w:val="18"/>
                <w:szCs w:val="18"/>
                <w:lang w:eastAsia="en-US"/>
              </w:rPr>
            </w:pPr>
            <w:r w:rsidRPr="000A17DE">
              <w:rPr>
                <w:rFonts w:eastAsiaTheme="minorHAnsi"/>
                <w:sz w:val="18"/>
                <w:szCs w:val="18"/>
                <w:lang w:eastAsia="en-US"/>
              </w:rPr>
              <w:t>Major</w:t>
            </w:r>
          </w:p>
        </w:tc>
        <w:tc>
          <w:tcPr>
            <w:tcW w:w="1030" w:type="dxa"/>
            <w:shd w:val="clear" w:color="auto" w:fill="FFFF00"/>
          </w:tcPr>
          <w:p w:rsidR="00F830AC" w:rsidRPr="000A17DE" w:rsidRDefault="00F830AC" w:rsidP="00066023">
            <w:pPr>
              <w:autoSpaceDE w:val="0"/>
              <w:autoSpaceDN w:val="0"/>
              <w:adjustRightInd w:val="0"/>
              <w:spacing w:after="100"/>
              <w:cnfStyle w:val="000000100000"/>
              <w:rPr>
                <w:rFonts w:eastAsiaTheme="minorHAnsi"/>
                <w:sz w:val="18"/>
                <w:szCs w:val="18"/>
                <w:lang w:eastAsia="en-US"/>
              </w:rPr>
            </w:pPr>
            <w:r w:rsidRPr="000A17DE">
              <w:rPr>
                <w:rFonts w:eastAsiaTheme="minorHAnsi"/>
                <w:sz w:val="18"/>
                <w:szCs w:val="18"/>
                <w:lang w:eastAsia="en-US"/>
              </w:rPr>
              <w:t>Moderate</w:t>
            </w:r>
          </w:p>
        </w:tc>
      </w:tr>
      <w:tr w:rsidR="00066023" w:rsidRPr="000A17DE" w:rsidTr="00811F53">
        <w:trPr>
          <w:cantSplit/>
        </w:trPr>
        <w:tc>
          <w:tcPr>
            <w:cnfStyle w:val="001000000000"/>
            <w:tcW w:w="1358" w:type="dxa"/>
          </w:tcPr>
          <w:p w:rsidR="00962718" w:rsidRPr="000A17DE" w:rsidRDefault="00962718" w:rsidP="00032BBE">
            <w:pPr>
              <w:autoSpaceDE w:val="0"/>
              <w:autoSpaceDN w:val="0"/>
              <w:adjustRightInd w:val="0"/>
              <w:rPr>
                <w:rFonts w:eastAsiaTheme="minorHAnsi"/>
                <w:b w:val="0"/>
                <w:sz w:val="18"/>
                <w:szCs w:val="18"/>
                <w:lang w:eastAsia="en-US"/>
              </w:rPr>
            </w:pPr>
            <w:r w:rsidRPr="000A17DE">
              <w:rPr>
                <w:rFonts w:eastAsiaTheme="minorHAnsi"/>
                <w:b w:val="0"/>
                <w:sz w:val="18"/>
                <w:szCs w:val="18"/>
                <w:lang w:eastAsia="en-US"/>
              </w:rPr>
              <w:t>Camping</w:t>
            </w:r>
          </w:p>
        </w:tc>
        <w:tc>
          <w:tcPr>
            <w:tcW w:w="3061"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Burns and scalds</w:t>
            </w:r>
          </w:p>
        </w:tc>
        <w:tc>
          <w:tcPr>
            <w:tcW w:w="1477"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Possible</w:t>
            </w:r>
          </w:p>
        </w:tc>
        <w:tc>
          <w:tcPr>
            <w:tcW w:w="1310"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Minor</w:t>
            </w:r>
          </w:p>
        </w:tc>
        <w:tc>
          <w:tcPr>
            <w:tcW w:w="1111" w:type="dxa"/>
            <w:shd w:val="clear" w:color="auto" w:fill="FFFF00"/>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Low</w:t>
            </w:r>
          </w:p>
        </w:tc>
        <w:tc>
          <w:tcPr>
            <w:tcW w:w="3083" w:type="dxa"/>
          </w:tcPr>
          <w:p w:rsidR="00962718" w:rsidRPr="000A17DE" w:rsidRDefault="00962718" w:rsidP="005461C4">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At least one member of each field team must have appropriate first aid training. Be aware of burn hazards</w:t>
            </w:r>
            <w:r w:rsidR="005461C4" w:rsidRPr="000A17DE">
              <w:rPr>
                <w:rFonts w:eastAsiaTheme="minorHAnsi"/>
                <w:sz w:val="18"/>
                <w:szCs w:val="18"/>
                <w:lang w:eastAsia="en-US"/>
              </w:rPr>
              <w:t xml:space="preserve"> </w:t>
            </w:r>
            <w:r w:rsidRPr="000A17DE">
              <w:rPr>
                <w:rFonts w:eastAsiaTheme="minorHAnsi"/>
                <w:sz w:val="18"/>
                <w:szCs w:val="18"/>
                <w:lang w:eastAsia="en-US"/>
              </w:rPr>
              <w:t xml:space="preserve">when bush camping / cooking. </w:t>
            </w:r>
          </w:p>
        </w:tc>
        <w:tc>
          <w:tcPr>
            <w:tcW w:w="1380"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Unlikely</w:t>
            </w:r>
          </w:p>
        </w:tc>
        <w:tc>
          <w:tcPr>
            <w:tcW w:w="1407"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Minor</w:t>
            </w:r>
          </w:p>
        </w:tc>
        <w:tc>
          <w:tcPr>
            <w:tcW w:w="1030" w:type="dxa"/>
            <w:shd w:val="clear" w:color="auto" w:fill="92D050"/>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Low</w:t>
            </w:r>
          </w:p>
        </w:tc>
      </w:tr>
      <w:tr w:rsidR="00066023" w:rsidRPr="000A17DE" w:rsidTr="00811F53">
        <w:trPr>
          <w:cnfStyle w:val="000000100000"/>
          <w:cantSplit/>
        </w:trPr>
        <w:tc>
          <w:tcPr>
            <w:cnfStyle w:val="001000000000"/>
            <w:tcW w:w="1358" w:type="dxa"/>
          </w:tcPr>
          <w:p w:rsidR="00962718" w:rsidRPr="000A17DE" w:rsidRDefault="00962718" w:rsidP="00066023">
            <w:pPr>
              <w:autoSpaceDE w:val="0"/>
              <w:autoSpaceDN w:val="0"/>
              <w:adjustRightInd w:val="0"/>
              <w:rPr>
                <w:rFonts w:eastAsiaTheme="minorHAnsi"/>
                <w:b w:val="0"/>
                <w:bCs w:val="0"/>
                <w:sz w:val="18"/>
                <w:szCs w:val="18"/>
                <w:lang w:eastAsia="en-US"/>
              </w:rPr>
            </w:pPr>
            <w:r w:rsidRPr="000A17DE">
              <w:rPr>
                <w:rFonts w:eastAsiaTheme="minorHAnsi"/>
                <w:b w:val="0"/>
                <w:sz w:val="18"/>
                <w:szCs w:val="18"/>
                <w:lang w:eastAsia="en-US"/>
              </w:rPr>
              <w:t>Aquatic surveys</w:t>
            </w:r>
          </w:p>
        </w:tc>
        <w:tc>
          <w:tcPr>
            <w:tcW w:w="3061" w:type="dxa"/>
          </w:tcPr>
          <w:p w:rsidR="00962718" w:rsidRPr="000A17DE" w:rsidRDefault="00962718"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Drowning</w:t>
            </w:r>
          </w:p>
        </w:tc>
        <w:tc>
          <w:tcPr>
            <w:tcW w:w="1477" w:type="dxa"/>
          </w:tcPr>
          <w:p w:rsidR="00962718" w:rsidRPr="000A17DE" w:rsidRDefault="00962718"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Possible</w:t>
            </w:r>
          </w:p>
        </w:tc>
        <w:tc>
          <w:tcPr>
            <w:tcW w:w="1310" w:type="dxa"/>
          </w:tcPr>
          <w:p w:rsidR="00962718" w:rsidRPr="000A17DE" w:rsidRDefault="00962718"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Critical</w:t>
            </w:r>
          </w:p>
        </w:tc>
        <w:tc>
          <w:tcPr>
            <w:tcW w:w="1111" w:type="dxa"/>
            <w:shd w:val="clear" w:color="auto" w:fill="FF0000"/>
          </w:tcPr>
          <w:p w:rsidR="00962718" w:rsidRPr="000A17DE" w:rsidRDefault="00962718"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Severe</w:t>
            </w:r>
          </w:p>
        </w:tc>
        <w:tc>
          <w:tcPr>
            <w:tcW w:w="3083" w:type="dxa"/>
          </w:tcPr>
          <w:p w:rsidR="00962718" w:rsidRPr="000A17DE" w:rsidRDefault="00962718" w:rsidP="00DD0B22">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Take care when walking along river banks and wear a life jacket near fast flowing water. When working in water take care not to exceed height of waders or waist. Do not work in areas of fast flowing water. Wear a life jacket</w:t>
            </w:r>
            <w:r w:rsidR="00F830AC" w:rsidRPr="000A17DE">
              <w:rPr>
                <w:rFonts w:eastAsiaTheme="minorHAnsi"/>
                <w:sz w:val="18"/>
                <w:szCs w:val="18"/>
                <w:lang w:eastAsia="en-US"/>
              </w:rPr>
              <w:t xml:space="preserve"> when using boats</w:t>
            </w:r>
            <w:r w:rsidRPr="000A17DE">
              <w:rPr>
                <w:rFonts w:eastAsiaTheme="minorHAnsi"/>
                <w:sz w:val="18"/>
                <w:szCs w:val="18"/>
                <w:lang w:eastAsia="en-US"/>
              </w:rPr>
              <w:t>.</w:t>
            </w:r>
          </w:p>
        </w:tc>
        <w:tc>
          <w:tcPr>
            <w:tcW w:w="1380" w:type="dxa"/>
          </w:tcPr>
          <w:p w:rsidR="00962718" w:rsidRPr="000A17DE" w:rsidRDefault="00962718"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Unlikely</w:t>
            </w:r>
          </w:p>
        </w:tc>
        <w:tc>
          <w:tcPr>
            <w:tcW w:w="1407" w:type="dxa"/>
          </w:tcPr>
          <w:p w:rsidR="00962718" w:rsidRPr="000A17DE" w:rsidRDefault="00962718"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Critical</w:t>
            </w:r>
          </w:p>
        </w:tc>
        <w:tc>
          <w:tcPr>
            <w:tcW w:w="1030" w:type="dxa"/>
            <w:shd w:val="clear" w:color="auto" w:fill="F79646" w:themeFill="accent6"/>
          </w:tcPr>
          <w:p w:rsidR="00962718" w:rsidRPr="000A17DE" w:rsidRDefault="00962718" w:rsidP="00066023">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High</w:t>
            </w:r>
          </w:p>
        </w:tc>
      </w:tr>
      <w:tr w:rsidR="00066023" w:rsidRPr="000A17DE" w:rsidTr="00811F53">
        <w:trPr>
          <w:cantSplit/>
        </w:trPr>
        <w:tc>
          <w:tcPr>
            <w:cnfStyle w:val="001000000000"/>
            <w:tcW w:w="1358" w:type="dxa"/>
          </w:tcPr>
          <w:p w:rsidR="00962718" w:rsidRPr="000A17DE" w:rsidRDefault="00962718" w:rsidP="00066023">
            <w:pPr>
              <w:autoSpaceDE w:val="0"/>
              <w:autoSpaceDN w:val="0"/>
              <w:adjustRightInd w:val="0"/>
              <w:rPr>
                <w:rFonts w:eastAsiaTheme="minorHAnsi"/>
                <w:b w:val="0"/>
                <w:bCs w:val="0"/>
                <w:sz w:val="18"/>
                <w:szCs w:val="18"/>
                <w:lang w:eastAsia="en-US"/>
              </w:rPr>
            </w:pPr>
            <w:r w:rsidRPr="000A17DE">
              <w:rPr>
                <w:rFonts w:eastAsiaTheme="minorHAnsi"/>
                <w:b w:val="0"/>
                <w:sz w:val="18"/>
                <w:szCs w:val="18"/>
                <w:lang w:eastAsia="en-US"/>
              </w:rPr>
              <w:t>Aquatic surveys</w:t>
            </w:r>
          </w:p>
        </w:tc>
        <w:tc>
          <w:tcPr>
            <w:tcW w:w="3061"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Unstable river banks</w:t>
            </w:r>
          </w:p>
        </w:tc>
        <w:tc>
          <w:tcPr>
            <w:tcW w:w="1477"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Possible</w:t>
            </w:r>
          </w:p>
        </w:tc>
        <w:tc>
          <w:tcPr>
            <w:tcW w:w="1310"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Moderate</w:t>
            </w:r>
          </w:p>
        </w:tc>
        <w:tc>
          <w:tcPr>
            <w:tcW w:w="1111" w:type="dxa"/>
            <w:shd w:val="clear" w:color="auto" w:fill="FFFF00"/>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Medium</w:t>
            </w:r>
          </w:p>
        </w:tc>
        <w:tc>
          <w:tcPr>
            <w:tcW w:w="3083"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Work in a safe stable area.</w:t>
            </w:r>
          </w:p>
        </w:tc>
        <w:tc>
          <w:tcPr>
            <w:tcW w:w="1380"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 xml:space="preserve">Unlikely </w:t>
            </w:r>
          </w:p>
        </w:tc>
        <w:tc>
          <w:tcPr>
            <w:tcW w:w="1407"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Moderate</w:t>
            </w:r>
          </w:p>
        </w:tc>
        <w:tc>
          <w:tcPr>
            <w:tcW w:w="1030" w:type="dxa"/>
            <w:shd w:val="clear" w:color="auto" w:fill="92D050"/>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L</w:t>
            </w:r>
            <w:r w:rsidRPr="000A17DE">
              <w:rPr>
                <w:rFonts w:eastAsiaTheme="minorHAnsi"/>
                <w:sz w:val="18"/>
                <w:szCs w:val="18"/>
                <w:shd w:val="clear" w:color="auto" w:fill="92D050"/>
                <w:lang w:eastAsia="en-US"/>
              </w:rPr>
              <w:t>ow</w:t>
            </w:r>
          </w:p>
        </w:tc>
      </w:tr>
      <w:tr w:rsidR="00066023" w:rsidRPr="000A17DE" w:rsidTr="00811F53">
        <w:trPr>
          <w:cnfStyle w:val="000000100000"/>
          <w:cantSplit/>
        </w:trPr>
        <w:tc>
          <w:tcPr>
            <w:cnfStyle w:val="001000000000"/>
            <w:tcW w:w="1358" w:type="dxa"/>
          </w:tcPr>
          <w:p w:rsidR="00962718" w:rsidRPr="000A17DE" w:rsidRDefault="00962718" w:rsidP="00032BBE">
            <w:pPr>
              <w:autoSpaceDE w:val="0"/>
              <w:autoSpaceDN w:val="0"/>
              <w:adjustRightInd w:val="0"/>
              <w:rPr>
                <w:rFonts w:eastAsiaTheme="minorHAnsi"/>
                <w:b w:val="0"/>
                <w:sz w:val="18"/>
                <w:szCs w:val="18"/>
                <w:lang w:eastAsia="en-US"/>
              </w:rPr>
            </w:pPr>
            <w:r w:rsidRPr="000A17DE">
              <w:rPr>
                <w:rFonts w:eastAsiaTheme="minorHAnsi"/>
                <w:b w:val="0"/>
                <w:sz w:val="18"/>
                <w:szCs w:val="18"/>
                <w:lang w:eastAsia="en-US"/>
              </w:rPr>
              <w:t>Aquatic surveys</w:t>
            </w:r>
          </w:p>
        </w:tc>
        <w:tc>
          <w:tcPr>
            <w:tcW w:w="3061" w:type="dxa"/>
          </w:tcPr>
          <w:p w:rsidR="00962718" w:rsidRPr="000A17DE" w:rsidRDefault="00962718" w:rsidP="00F830AC">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 xml:space="preserve">Boat </w:t>
            </w:r>
            <w:r w:rsidR="00F830AC" w:rsidRPr="000A17DE">
              <w:rPr>
                <w:rFonts w:eastAsiaTheme="minorHAnsi"/>
                <w:sz w:val="18"/>
                <w:szCs w:val="18"/>
                <w:lang w:eastAsia="en-US"/>
              </w:rPr>
              <w:t>crash</w:t>
            </w:r>
          </w:p>
        </w:tc>
        <w:tc>
          <w:tcPr>
            <w:tcW w:w="1477" w:type="dxa"/>
          </w:tcPr>
          <w:p w:rsidR="00962718" w:rsidRPr="000A17DE" w:rsidRDefault="00F830AC" w:rsidP="00066023">
            <w:pPr>
              <w:autoSpaceDE w:val="0"/>
              <w:autoSpaceDN w:val="0"/>
              <w:adjustRightInd w:val="0"/>
              <w:spacing w:after="200" w:line="276" w:lineRule="auto"/>
              <w:cnfStyle w:val="000000100000"/>
              <w:rPr>
                <w:rFonts w:eastAsiaTheme="minorHAnsi"/>
                <w:sz w:val="18"/>
                <w:szCs w:val="18"/>
                <w:lang w:eastAsia="en-US"/>
              </w:rPr>
            </w:pPr>
            <w:r w:rsidRPr="000A17DE">
              <w:rPr>
                <w:rFonts w:eastAsiaTheme="minorHAnsi"/>
                <w:sz w:val="18"/>
                <w:szCs w:val="18"/>
                <w:lang w:eastAsia="en-US"/>
              </w:rPr>
              <w:t>Possible</w:t>
            </w:r>
          </w:p>
        </w:tc>
        <w:tc>
          <w:tcPr>
            <w:tcW w:w="1310" w:type="dxa"/>
          </w:tcPr>
          <w:p w:rsidR="00962718" w:rsidRPr="000A17DE" w:rsidRDefault="00F830AC" w:rsidP="00066023">
            <w:pPr>
              <w:autoSpaceDE w:val="0"/>
              <w:autoSpaceDN w:val="0"/>
              <w:adjustRightInd w:val="0"/>
              <w:spacing w:after="200" w:line="276" w:lineRule="auto"/>
              <w:cnfStyle w:val="000000100000"/>
              <w:rPr>
                <w:rFonts w:eastAsiaTheme="minorHAnsi"/>
                <w:sz w:val="18"/>
                <w:szCs w:val="18"/>
                <w:lang w:eastAsia="en-US"/>
              </w:rPr>
            </w:pPr>
            <w:r w:rsidRPr="000A17DE">
              <w:rPr>
                <w:rFonts w:eastAsiaTheme="minorHAnsi"/>
                <w:sz w:val="18"/>
                <w:szCs w:val="18"/>
                <w:lang w:eastAsia="en-US"/>
              </w:rPr>
              <w:t>Major</w:t>
            </w:r>
          </w:p>
        </w:tc>
        <w:tc>
          <w:tcPr>
            <w:tcW w:w="1111" w:type="dxa"/>
            <w:shd w:val="clear" w:color="auto" w:fill="F79646" w:themeFill="accent6"/>
          </w:tcPr>
          <w:p w:rsidR="00962718" w:rsidRPr="000A17DE" w:rsidRDefault="00F830AC" w:rsidP="00066023">
            <w:pPr>
              <w:autoSpaceDE w:val="0"/>
              <w:autoSpaceDN w:val="0"/>
              <w:adjustRightInd w:val="0"/>
              <w:spacing w:after="200" w:line="276" w:lineRule="auto"/>
              <w:cnfStyle w:val="000000100000"/>
              <w:rPr>
                <w:rFonts w:eastAsiaTheme="minorHAnsi"/>
                <w:sz w:val="18"/>
                <w:szCs w:val="18"/>
                <w:lang w:eastAsia="en-US"/>
              </w:rPr>
            </w:pPr>
            <w:r w:rsidRPr="000A17DE">
              <w:rPr>
                <w:rFonts w:eastAsiaTheme="minorHAnsi"/>
                <w:sz w:val="18"/>
                <w:szCs w:val="18"/>
                <w:lang w:eastAsia="en-US"/>
              </w:rPr>
              <w:t>High</w:t>
            </w:r>
          </w:p>
        </w:tc>
        <w:tc>
          <w:tcPr>
            <w:tcW w:w="3083" w:type="dxa"/>
          </w:tcPr>
          <w:p w:rsidR="00962718" w:rsidRPr="000A17DE" w:rsidRDefault="00962718" w:rsidP="00066023">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Boat operators must be familiar with the requirements of safe boating (see MSB Safe Boating Handbook) and adhere to licensing requirements. Obey navigation rules and drive to</w:t>
            </w:r>
            <w:r w:rsidR="00F830AC" w:rsidRPr="000A17DE">
              <w:rPr>
                <w:rFonts w:eastAsiaTheme="minorHAnsi"/>
                <w:sz w:val="18"/>
                <w:szCs w:val="18"/>
                <w:lang w:eastAsia="en-US"/>
              </w:rPr>
              <w:t xml:space="preserve"> the conditions</w:t>
            </w:r>
            <w:r w:rsidRPr="000A17DE">
              <w:rPr>
                <w:rFonts w:eastAsiaTheme="minorHAnsi"/>
                <w:sz w:val="18"/>
                <w:szCs w:val="18"/>
                <w:lang w:eastAsia="en-US"/>
              </w:rPr>
              <w:t>. Carry safety equipment specified by The Boating (Safety Equipment) Regulation NSW and the MSB Safe Boating Handbook. Before setting out, ensure that another person has been informed of where and how long the trip will be,</w:t>
            </w:r>
          </w:p>
          <w:p w:rsidR="00962718" w:rsidRPr="000A17DE" w:rsidRDefault="00962718" w:rsidP="00F830AC">
            <w:pPr>
              <w:autoSpaceDE w:val="0"/>
              <w:autoSpaceDN w:val="0"/>
              <w:adjustRightInd w:val="0"/>
              <w:cnfStyle w:val="000000100000"/>
              <w:rPr>
                <w:rFonts w:eastAsiaTheme="minorHAnsi"/>
                <w:sz w:val="18"/>
                <w:szCs w:val="18"/>
                <w:lang w:eastAsia="en-US"/>
              </w:rPr>
            </w:pPr>
            <w:proofErr w:type="gramStart"/>
            <w:r w:rsidRPr="000A17DE">
              <w:rPr>
                <w:rFonts w:eastAsiaTheme="minorHAnsi"/>
                <w:sz w:val="18"/>
                <w:szCs w:val="18"/>
                <w:lang w:eastAsia="en-US"/>
              </w:rPr>
              <w:t>particularly</w:t>
            </w:r>
            <w:proofErr w:type="gramEnd"/>
            <w:r w:rsidRPr="000A17DE">
              <w:rPr>
                <w:rFonts w:eastAsiaTheme="minorHAnsi"/>
                <w:sz w:val="18"/>
                <w:szCs w:val="18"/>
                <w:lang w:eastAsia="en-US"/>
              </w:rPr>
              <w:t xml:space="preserve"> if operating in remote or</w:t>
            </w:r>
            <w:r w:rsidR="00750E87" w:rsidRPr="000A17DE">
              <w:rPr>
                <w:rFonts w:eastAsiaTheme="minorHAnsi"/>
                <w:sz w:val="18"/>
                <w:szCs w:val="18"/>
                <w:lang w:eastAsia="en-US"/>
              </w:rPr>
              <w:t xml:space="preserve"> </w:t>
            </w:r>
            <w:r w:rsidRPr="000A17DE">
              <w:rPr>
                <w:rFonts w:eastAsiaTheme="minorHAnsi"/>
                <w:sz w:val="18"/>
                <w:szCs w:val="18"/>
                <w:lang w:eastAsia="en-US"/>
              </w:rPr>
              <w:t>hazardous areas</w:t>
            </w:r>
            <w:r w:rsidR="00F830AC" w:rsidRPr="000A17DE">
              <w:rPr>
                <w:rFonts w:eastAsiaTheme="minorHAnsi"/>
                <w:sz w:val="18"/>
                <w:szCs w:val="18"/>
                <w:lang w:eastAsia="en-US"/>
              </w:rPr>
              <w:t xml:space="preserve">, and </w:t>
            </w:r>
            <w:r w:rsidRPr="000A17DE">
              <w:rPr>
                <w:rFonts w:eastAsiaTheme="minorHAnsi"/>
                <w:sz w:val="18"/>
                <w:szCs w:val="18"/>
                <w:lang w:eastAsia="en-US"/>
              </w:rPr>
              <w:t xml:space="preserve">boat and safety equipment </w:t>
            </w:r>
            <w:r w:rsidR="007C0E2D" w:rsidRPr="000A17DE">
              <w:rPr>
                <w:rFonts w:eastAsiaTheme="minorHAnsi"/>
                <w:sz w:val="18"/>
                <w:szCs w:val="18"/>
                <w:lang w:eastAsia="en-US"/>
              </w:rPr>
              <w:t>has</w:t>
            </w:r>
            <w:r w:rsidRPr="000A17DE">
              <w:rPr>
                <w:rFonts w:eastAsiaTheme="minorHAnsi"/>
                <w:sz w:val="18"/>
                <w:szCs w:val="18"/>
                <w:lang w:eastAsia="en-US"/>
              </w:rPr>
              <w:t xml:space="preserve"> </w:t>
            </w:r>
            <w:r w:rsidR="007C0E2D" w:rsidRPr="000A17DE">
              <w:rPr>
                <w:rFonts w:eastAsiaTheme="minorHAnsi"/>
                <w:sz w:val="18"/>
                <w:szCs w:val="18"/>
                <w:lang w:eastAsia="en-US"/>
              </w:rPr>
              <w:t>been checked</w:t>
            </w:r>
            <w:r w:rsidRPr="000A17DE">
              <w:rPr>
                <w:rFonts w:eastAsiaTheme="minorHAnsi"/>
                <w:sz w:val="18"/>
                <w:szCs w:val="18"/>
                <w:lang w:eastAsia="en-US"/>
              </w:rPr>
              <w:t xml:space="preserve"> for seaworthiness. </w:t>
            </w:r>
            <w:r w:rsidR="00F830AC" w:rsidRPr="000A17DE">
              <w:rPr>
                <w:rFonts w:eastAsiaTheme="minorHAnsi"/>
                <w:sz w:val="18"/>
                <w:szCs w:val="18"/>
                <w:lang w:eastAsia="en-US"/>
              </w:rPr>
              <w:t xml:space="preserve">Check there </w:t>
            </w:r>
            <w:r w:rsidRPr="000A17DE">
              <w:rPr>
                <w:rFonts w:eastAsiaTheme="minorHAnsi"/>
                <w:sz w:val="18"/>
                <w:szCs w:val="18"/>
                <w:lang w:eastAsia="en-US"/>
              </w:rPr>
              <w:t>are no fuel leaks</w:t>
            </w:r>
            <w:r w:rsidR="00F830AC" w:rsidRPr="000A17DE">
              <w:rPr>
                <w:rFonts w:eastAsiaTheme="minorHAnsi"/>
                <w:sz w:val="18"/>
                <w:szCs w:val="18"/>
                <w:lang w:eastAsia="en-US"/>
              </w:rPr>
              <w:t>. Check l</w:t>
            </w:r>
            <w:r w:rsidRPr="000A17DE">
              <w:rPr>
                <w:rFonts w:eastAsiaTheme="minorHAnsi"/>
                <w:sz w:val="18"/>
                <w:szCs w:val="18"/>
                <w:lang w:eastAsia="en-US"/>
              </w:rPr>
              <w:t>ocal weather forecast and conditions have been taken into consideration and adequate maps, charts or navigational aids are consulted if in unfamiliar waters.</w:t>
            </w:r>
          </w:p>
        </w:tc>
        <w:tc>
          <w:tcPr>
            <w:tcW w:w="1380" w:type="dxa"/>
          </w:tcPr>
          <w:p w:rsidR="00962718" w:rsidRPr="000A17DE" w:rsidRDefault="00F830AC" w:rsidP="00066023">
            <w:pPr>
              <w:autoSpaceDE w:val="0"/>
              <w:autoSpaceDN w:val="0"/>
              <w:adjustRightInd w:val="0"/>
              <w:spacing w:after="200" w:line="276" w:lineRule="auto"/>
              <w:cnfStyle w:val="000000100000"/>
              <w:rPr>
                <w:rFonts w:eastAsiaTheme="minorHAnsi"/>
                <w:sz w:val="18"/>
                <w:szCs w:val="18"/>
                <w:lang w:eastAsia="en-US"/>
              </w:rPr>
            </w:pPr>
            <w:r w:rsidRPr="000A17DE">
              <w:rPr>
                <w:rFonts w:eastAsiaTheme="minorHAnsi"/>
                <w:sz w:val="18"/>
                <w:szCs w:val="18"/>
                <w:lang w:eastAsia="en-US"/>
              </w:rPr>
              <w:t>Unlikely</w:t>
            </w:r>
          </w:p>
        </w:tc>
        <w:tc>
          <w:tcPr>
            <w:tcW w:w="1407" w:type="dxa"/>
          </w:tcPr>
          <w:p w:rsidR="00962718" w:rsidRPr="000A17DE" w:rsidRDefault="00F830AC" w:rsidP="00066023">
            <w:pPr>
              <w:autoSpaceDE w:val="0"/>
              <w:autoSpaceDN w:val="0"/>
              <w:adjustRightInd w:val="0"/>
              <w:spacing w:after="200" w:line="276" w:lineRule="auto"/>
              <w:cnfStyle w:val="000000100000"/>
              <w:rPr>
                <w:rFonts w:eastAsiaTheme="minorHAnsi"/>
                <w:sz w:val="18"/>
                <w:szCs w:val="18"/>
                <w:lang w:eastAsia="en-US"/>
              </w:rPr>
            </w:pPr>
            <w:r w:rsidRPr="000A17DE">
              <w:rPr>
                <w:rFonts w:eastAsiaTheme="minorHAnsi"/>
                <w:sz w:val="18"/>
                <w:szCs w:val="18"/>
                <w:lang w:eastAsia="en-US"/>
              </w:rPr>
              <w:t>Major</w:t>
            </w:r>
          </w:p>
        </w:tc>
        <w:tc>
          <w:tcPr>
            <w:tcW w:w="1030" w:type="dxa"/>
            <w:shd w:val="clear" w:color="auto" w:fill="FFFF00"/>
          </w:tcPr>
          <w:p w:rsidR="00962718" w:rsidRPr="000A17DE" w:rsidRDefault="00F830AC" w:rsidP="00066023">
            <w:pPr>
              <w:autoSpaceDE w:val="0"/>
              <w:autoSpaceDN w:val="0"/>
              <w:adjustRightInd w:val="0"/>
              <w:spacing w:after="200" w:line="276" w:lineRule="auto"/>
              <w:cnfStyle w:val="000000100000"/>
              <w:rPr>
                <w:rFonts w:eastAsiaTheme="minorHAnsi"/>
                <w:sz w:val="18"/>
                <w:szCs w:val="18"/>
                <w:lang w:eastAsia="en-US"/>
              </w:rPr>
            </w:pPr>
            <w:r w:rsidRPr="000A17DE">
              <w:rPr>
                <w:rFonts w:eastAsiaTheme="minorHAnsi"/>
                <w:sz w:val="18"/>
                <w:szCs w:val="18"/>
                <w:lang w:eastAsia="en-US"/>
              </w:rPr>
              <w:t>Medium</w:t>
            </w:r>
          </w:p>
        </w:tc>
      </w:tr>
      <w:tr w:rsidR="00066023" w:rsidRPr="000A17DE" w:rsidTr="00811F53">
        <w:trPr>
          <w:cantSplit/>
        </w:trPr>
        <w:tc>
          <w:tcPr>
            <w:cnfStyle w:val="001000000000"/>
            <w:tcW w:w="1358" w:type="dxa"/>
          </w:tcPr>
          <w:p w:rsidR="00962718" w:rsidRPr="000A17DE" w:rsidRDefault="00962718" w:rsidP="00032BBE">
            <w:pPr>
              <w:autoSpaceDE w:val="0"/>
              <w:autoSpaceDN w:val="0"/>
              <w:adjustRightInd w:val="0"/>
              <w:rPr>
                <w:rFonts w:eastAsiaTheme="minorHAnsi"/>
                <w:b w:val="0"/>
                <w:sz w:val="18"/>
                <w:szCs w:val="18"/>
                <w:lang w:eastAsia="en-US"/>
              </w:rPr>
            </w:pPr>
            <w:r w:rsidRPr="000A17DE">
              <w:rPr>
                <w:rFonts w:eastAsiaTheme="minorHAnsi"/>
                <w:b w:val="0"/>
                <w:sz w:val="18"/>
                <w:szCs w:val="18"/>
                <w:lang w:eastAsia="en-US"/>
              </w:rPr>
              <w:t>Equipment</w:t>
            </w:r>
          </w:p>
        </w:tc>
        <w:tc>
          <w:tcPr>
            <w:tcW w:w="3061" w:type="dxa"/>
          </w:tcPr>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 xml:space="preserve">Use / moving heavy equipment e.g. lifting a boat on </w:t>
            </w:r>
            <w:r w:rsidR="00F357B0" w:rsidRPr="000A17DE">
              <w:rPr>
                <w:rFonts w:eastAsiaTheme="minorHAnsi"/>
                <w:sz w:val="18"/>
                <w:szCs w:val="18"/>
                <w:lang w:eastAsia="en-US"/>
              </w:rPr>
              <w:t>/ off trailer</w:t>
            </w:r>
          </w:p>
        </w:tc>
        <w:tc>
          <w:tcPr>
            <w:tcW w:w="1477" w:type="dxa"/>
          </w:tcPr>
          <w:p w:rsidR="00962718" w:rsidRPr="000A17DE" w:rsidRDefault="00F357B0"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Possible</w:t>
            </w:r>
          </w:p>
        </w:tc>
        <w:tc>
          <w:tcPr>
            <w:tcW w:w="1310" w:type="dxa"/>
          </w:tcPr>
          <w:p w:rsidR="00962718" w:rsidRPr="000A17DE" w:rsidRDefault="00F357B0"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Minor</w:t>
            </w:r>
          </w:p>
        </w:tc>
        <w:tc>
          <w:tcPr>
            <w:tcW w:w="1111" w:type="dxa"/>
            <w:shd w:val="clear" w:color="auto" w:fill="92D050"/>
          </w:tcPr>
          <w:p w:rsidR="00962718" w:rsidRPr="000A17DE" w:rsidRDefault="00F357B0"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Low</w:t>
            </w:r>
          </w:p>
        </w:tc>
        <w:tc>
          <w:tcPr>
            <w:tcW w:w="3083" w:type="dxa"/>
          </w:tcPr>
          <w:p w:rsidR="00962718" w:rsidRPr="000A17DE" w:rsidRDefault="00962718" w:rsidP="00066023">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Maintain good posture and body</w:t>
            </w:r>
          </w:p>
          <w:p w:rsidR="00962718" w:rsidRPr="000A17DE" w:rsidRDefault="00962718" w:rsidP="00066023">
            <w:pPr>
              <w:autoSpaceDE w:val="0"/>
              <w:autoSpaceDN w:val="0"/>
              <w:adjustRightInd w:val="0"/>
              <w:cnfStyle w:val="000000000000"/>
              <w:rPr>
                <w:rFonts w:eastAsiaTheme="minorHAnsi"/>
                <w:sz w:val="18"/>
                <w:szCs w:val="18"/>
                <w:lang w:eastAsia="en-US"/>
              </w:rPr>
            </w:pPr>
            <w:proofErr w:type="gramStart"/>
            <w:r w:rsidRPr="000A17DE">
              <w:rPr>
                <w:rFonts w:eastAsiaTheme="minorHAnsi"/>
                <w:sz w:val="18"/>
                <w:szCs w:val="18"/>
                <w:lang w:eastAsia="en-US"/>
              </w:rPr>
              <w:t>movements</w:t>
            </w:r>
            <w:proofErr w:type="gramEnd"/>
            <w:r w:rsidRPr="000A17DE">
              <w:rPr>
                <w:rFonts w:eastAsiaTheme="minorHAnsi"/>
                <w:sz w:val="18"/>
                <w:szCs w:val="18"/>
                <w:lang w:eastAsia="en-US"/>
              </w:rPr>
              <w:t>. Use correct lifting</w:t>
            </w:r>
          </w:p>
          <w:p w:rsidR="00962718" w:rsidRPr="000A17DE" w:rsidRDefault="00962718" w:rsidP="00066023">
            <w:pPr>
              <w:autoSpaceDE w:val="0"/>
              <w:autoSpaceDN w:val="0"/>
              <w:adjustRightInd w:val="0"/>
              <w:spacing w:after="100" w:line="276" w:lineRule="auto"/>
              <w:cnfStyle w:val="000000000000"/>
              <w:rPr>
                <w:rFonts w:eastAsiaTheme="minorHAnsi"/>
                <w:sz w:val="18"/>
                <w:szCs w:val="18"/>
                <w:lang w:eastAsia="en-US"/>
              </w:rPr>
            </w:pPr>
            <w:proofErr w:type="gramStart"/>
            <w:r w:rsidRPr="000A17DE">
              <w:rPr>
                <w:rFonts w:eastAsiaTheme="minorHAnsi"/>
                <w:sz w:val="18"/>
                <w:szCs w:val="18"/>
                <w:lang w:eastAsia="en-US"/>
              </w:rPr>
              <w:t>procedures</w:t>
            </w:r>
            <w:proofErr w:type="gramEnd"/>
            <w:r w:rsidRPr="000A17DE">
              <w:rPr>
                <w:rFonts w:eastAsiaTheme="minorHAnsi"/>
                <w:sz w:val="18"/>
                <w:szCs w:val="18"/>
                <w:lang w:eastAsia="en-US"/>
              </w:rPr>
              <w:t>.</w:t>
            </w:r>
          </w:p>
        </w:tc>
        <w:tc>
          <w:tcPr>
            <w:tcW w:w="1380" w:type="dxa"/>
          </w:tcPr>
          <w:p w:rsidR="00962718" w:rsidRPr="000A17DE" w:rsidRDefault="00F357B0"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Unlikely</w:t>
            </w:r>
          </w:p>
        </w:tc>
        <w:tc>
          <w:tcPr>
            <w:tcW w:w="1407" w:type="dxa"/>
          </w:tcPr>
          <w:p w:rsidR="00962718" w:rsidRPr="000A17DE" w:rsidRDefault="00F357B0"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Minor</w:t>
            </w:r>
          </w:p>
        </w:tc>
        <w:tc>
          <w:tcPr>
            <w:tcW w:w="1030" w:type="dxa"/>
            <w:shd w:val="clear" w:color="auto" w:fill="92D050"/>
          </w:tcPr>
          <w:p w:rsidR="00962718" w:rsidRPr="000A17DE" w:rsidRDefault="00F357B0" w:rsidP="00066023">
            <w:pPr>
              <w:autoSpaceDE w:val="0"/>
              <w:autoSpaceDN w:val="0"/>
              <w:adjustRightInd w:val="0"/>
              <w:spacing w:after="100" w:line="276" w:lineRule="auto"/>
              <w:cnfStyle w:val="000000000000"/>
              <w:rPr>
                <w:rFonts w:eastAsiaTheme="minorHAnsi"/>
                <w:sz w:val="18"/>
                <w:szCs w:val="18"/>
                <w:lang w:eastAsia="en-US"/>
              </w:rPr>
            </w:pPr>
            <w:r w:rsidRPr="000A17DE">
              <w:rPr>
                <w:rFonts w:eastAsiaTheme="minorHAnsi"/>
                <w:sz w:val="18"/>
                <w:szCs w:val="18"/>
                <w:lang w:eastAsia="en-US"/>
              </w:rPr>
              <w:t>Low</w:t>
            </w:r>
          </w:p>
        </w:tc>
      </w:tr>
    </w:tbl>
    <w:p w:rsidR="001439BC" w:rsidRDefault="001439BC" w:rsidP="001439BC">
      <w:pPr>
        <w:pStyle w:val="Normalnote"/>
      </w:pPr>
      <w:bookmarkStart w:id="193" w:name="_Ref383695321"/>
    </w:p>
    <w:p w:rsidR="001439BC" w:rsidRDefault="001439BC" w:rsidP="009F2D0B">
      <w:pPr>
        <w:pStyle w:val="IAECaptionFigTable"/>
      </w:pPr>
      <w:bookmarkStart w:id="194" w:name="_Ref386552644"/>
      <w:bookmarkStart w:id="195" w:name="_Toc401920687"/>
      <w:bookmarkEnd w:id="193"/>
      <w:r>
        <w:t xml:space="preserve">Table </w:t>
      </w:r>
      <w:r w:rsidR="000D1603">
        <w:fldChar w:fldCharType="begin"/>
      </w:r>
      <w:r w:rsidR="008C1F8D">
        <w:instrText xml:space="preserve"> SEQ Table \* ARABIC </w:instrText>
      </w:r>
      <w:r w:rsidR="000D1603">
        <w:fldChar w:fldCharType="separate"/>
      </w:r>
      <w:r w:rsidR="008C1F8D">
        <w:rPr>
          <w:noProof/>
        </w:rPr>
        <w:t>28</w:t>
      </w:r>
      <w:r w:rsidR="000D1603">
        <w:rPr>
          <w:noProof/>
        </w:rPr>
        <w:fldChar w:fldCharType="end"/>
      </w:r>
      <w:bookmarkEnd w:id="194"/>
      <w:r>
        <w:t>:</w:t>
      </w:r>
      <w:r w:rsidRPr="001439BC">
        <w:t xml:space="preserve"> </w:t>
      </w:r>
      <w:r>
        <w:t>Risk register to environment</w:t>
      </w:r>
      <w:bookmarkEnd w:id="195"/>
    </w:p>
    <w:tbl>
      <w:tblPr>
        <w:tblStyle w:val="LightList-Accent11"/>
        <w:tblW w:w="0" w:type="auto"/>
        <w:tblBorders>
          <w:insideH w:val="single" w:sz="8" w:space="0" w:color="4F81BD" w:themeColor="accent1"/>
          <w:insideV w:val="single" w:sz="8" w:space="0" w:color="4F81BD" w:themeColor="accent1"/>
        </w:tblBorders>
        <w:tblLook w:val="04A0"/>
      </w:tblPr>
      <w:tblGrid>
        <w:gridCol w:w="2355"/>
        <w:gridCol w:w="2675"/>
        <w:gridCol w:w="1121"/>
        <w:gridCol w:w="1359"/>
        <w:gridCol w:w="991"/>
        <w:gridCol w:w="2954"/>
        <w:gridCol w:w="1274"/>
        <w:gridCol w:w="1417"/>
        <w:gridCol w:w="1071"/>
      </w:tblGrid>
      <w:tr w:rsidR="0057430D" w:rsidRPr="000A17DE" w:rsidTr="00811F53">
        <w:trPr>
          <w:cnfStyle w:val="100000000000"/>
          <w:cantSplit/>
          <w:tblHeader/>
        </w:trPr>
        <w:tc>
          <w:tcPr>
            <w:cnfStyle w:val="001000000000"/>
            <w:tcW w:w="2355" w:type="dxa"/>
          </w:tcPr>
          <w:p w:rsidR="006609AF" w:rsidRPr="000A17DE" w:rsidRDefault="008742FF" w:rsidP="00086270">
            <w:pPr>
              <w:autoSpaceDE w:val="0"/>
              <w:autoSpaceDN w:val="0"/>
              <w:adjustRightInd w:val="0"/>
              <w:rPr>
                <w:rFonts w:eastAsiaTheme="minorHAnsi"/>
                <w:sz w:val="18"/>
                <w:szCs w:val="18"/>
                <w:lang w:eastAsia="en-US"/>
              </w:rPr>
            </w:pPr>
            <w:r w:rsidRPr="000A17DE">
              <w:rPr>
                <w:rFonts w:eastAsiaTheme="minorHAnsi"/>
                <w:sz w:val="18"/>
                <w:szCs w:val="18"/>
                <w:lang w:eastAsia="en-US"/>
              </w:rPr>
              <w:t>ACTIVITY</w:t>
            </w:r>
          </w:p>
        </w:tc>
        <w:tc>
          <w:tcPr>
            <w:tcW w:w="2675" w:type="dxa"/>
          </w:tcPr>
          <w:p w:rsidR="006609AF" w:rsidRPr="000A17DE" w:rsidRDefault="008742FF" w:rsidP="00086270">
            <w:pPr>
              <w:autoSpaceDE w:val="0"/>
              <w:autoSpaceDN w:val="0"/>
              <w:adjustRightInd w:val="0"/>
              <w:cnfStyle w:val="100000000000"/>
              <w:rPr>
                <w:rFonts w:eastAsiaTheme="minorHAnsi"/>
                <w:sz w:val="18"/>
                <w:szCs w:val="18"/>
                <w:lang w:eastAsia="en-US"/>
              </w:rPr>
            </w:pPr>
            <w:r w:rsidRPr="000A17DE">
              <w:rPr>
                <w:rFonts w:eastAsiaTheme="minorHAnsi"/>
                <w:sz w:val="18"/>
                <w:szCs w:val="18"/>
                <w:lang w:eastAsia="en-US"/>
              </w:rPr>
              <w:t>POTENTIAL HAZARD</w:t>
            </w:r>
          </w:p>
        </w:tc>
        <w:tc>
          <w:tcPr>
            <w:tcW w:w="1121" w:type="dxa"/>
          </w:tcPr>
          <w:p w:rsidR="006609AF" w:rsidRPr="000A17DE" w:rsidRDefault="008742FF" w:rsidP="00086270">
            <w:pPr>
              <w:autoSpaceDE w:val="0"/>
              <w:autoSpaceDN w:val="0"/>
              <w:adjustRightInd w:val="0"/>
              <w:cnfStyle w:val="100000000000"/>
              <w:rPr>
                <w:rFonts w:eastAsiaTheme="minorHAnsi"/>
                <w:sz w:val="18"/>
                <w:szCs w:val="18"/>
                <w:lang w:eastAsia="en-US"/>
              </w:rPr>
            </w:pPr>
            <w:r w:rsidRPr="000A17DE">
              <w:rPr>
                <w:rFonts w:eastAsiaTheme="minorHAnsi"/>
                <w:sz w:val="18"/>
                <w:szCs w:val="18"/>
                <w:lang w:eastAsia="en-US"/>
              </w:rPr>
              <w:t>INHERENT RISK</w:t>
            </w:r>
          </w:p>
        </w:tc>
        <w:tc>
          <w:tcPr>
            <w:tcW w:w="1359" w:type="dxa"/>
          </w:tcPr>
          <w:p w:rsidR="006609AF" w:rsidRPr="000A17DE" w:rsidRDefault="006609AF" w:rsidP="00086270">
            <w:pPr>
              <w:autoSpaceDE w:val="0"/>
              <w:autoSpaceDN w:val="0"/>
              <w:adjustRightInd w:val="0"/>
              <w:cnfStyle w:val="100000000000"/>
              <w:rPr>
                <w:rFonts w:eastAsiaTheme="minorHAnsi"/>
                <w:sz w:val="18"/>
                <w:szCs w:val="18"/>
                <w:lang w:eastAsia="en-US"/>
              </w:rPr>
            </w:pPr>
          </w:p>
        </w:tc>
        <w:tc>
          <w:tcPr>
            <w:tcW w:w="991" w:type="dxa"/>
          </w:tcPr>
          <w:p w:rsidR="006609AF" w:rsidRPr="000A17DE" w:rsidRDefault="006609AF" w:rsidP="00086270">
            <w:pPr>
              <w:autoSpaceDE w:val="0"/>
              <w:autoSpaceDN w:val="0"/>
              <w:adjustRightInd w:val="0"/>
              <w:cnfStyle w:val="100000000000"/>
              <w:rPr>
                <w:rFonts w:eastAsiaTheme="minorHAnsi"/>
                <w:sz w:val="18"/>
                <w:szCs w:val="18"/>
                <w:lang w:eastAsia="en-US"/>
              </w:rPr>
            </w:pPr>
          </w:p>
        </w:tc>
        <w:tc>
          <w:tcPr>
            <w:tcW w:w="2954" w:type="dxa"/>
          </w:tcPr>
          <w:p w:rsidR="006609AF" w:rsidRPr="000A17DE" w:rsidRDefault="008742FF" w:rsidP="00086270">
            <w:pPr>
              <w:autoSpaceDE w:val="0"/>
              <w:autoSpaceDN w:val="0"/>
              <w:adjustRightInd w:val="0"/>
              <w:cnfStyle w:val="100000000000"/>
              <w:rPr>
                <w:rFonts w:eastAsiaTheme="minorHAnsi"/>
                <w:sz w:val="18"/>
                <w:szCs w:val="18"/>
                <w:lang w:eastAsia="en-US"/>
              </w:rPr>
            </w:pPr>
            <w:r w:rsidRPr="000A17DE">
              <w:rPr>
                <w:rFonts w:eastAsiaTheme="minorHAnsi"/>
                <w:sz w:val="18"/>
                <w:szCs w:val="18"/>
                <w:lang w:eastAsia="en-US"/>
              </w:rPr>
              <w:t>CONTROL MEASURES</w:t>
            </w:r>
          </w:p>
        </w:tc>
        <w:tc>
          <w:tcPr>
            <w:tcW w:w="1274" w:type="dxa"/>
          </w:tcPr>
          <w:p w:rsidR="006609AF" w:rsidRPr="000A17DE" w:rsidRDefault="008742FF" w:rsidP="00086270">
            <w:pPr>
              <w:autoSpaceDE w:val="0"/>
              <w:autoSpaceDN w:val="0"/>
              <w:adjustRightInd w:val="0"/>
              <w:cnfStyle w:val="100000000000"/>
              <w:rPr>
                <w:rFonts w:eastAsiaTheme="minorHAnsi"/>
                <w:sz w:val="18"/>
                <w:szCs w:val="18"/>
                <w:lang w:eastAsia="en-US"/>
              </w:rPr>
            </w:pPr>
            <w:r w:rsidRPr="000A17DE">
              <w:rPr>
                <w:rFonts w:eastAsiaTheme="minorHAnsi"/>
                <w:sz w:val="18"/>
                <w:szCs w:val="18"/>
                <w:lang w:eastAsia="en-US"/>
              </w:rPr>
              <w:t>RESIDUAL RISK</w:t>
            </w:r>
          </w:p>
        </w:tc>
        <w:tc>
          <w:tcPr>
            <w:tcW w:w="1417" w:type="dxa"/>
          </w:tcPr>
          <w:p w:rsidR="006609AF" w:rsidRPr="000A17DE" w:rsidRDefault="006609AF" w:rsidP="00086270">
            <w:pPr>
              <w:autoSpaceDE w:val="0"/>
              <w:autoSpaceDN w:val="0"/>
              <w:adjustRightInd w:val="0"/>
              <w:cnfStyle w:val="100000000000"/>
              <w:rPr>
                <w:rFonts w:eastAsiaTheme="minorHAnsi"/>
                <w:sz w:val="18"/>
                <w:szCs w:val="18"/>
                <w:lang w:eastAsia="en-US"/>
              </w:rPr>
            </w:pPr>
          </w:p>
        </w:tc>
        <w:tc>
          <w:tcPr>
            <w:tcW w:w="1071" w:type="dxa"/>
          </w:tcPr>
          <w:p w:rsidR="006609AF" w:rsidRPr="000A17DE" w:rsidRDefault="006609AF" w:rsidP="00086270">
            <w:pPr>
              <w:autoSpaceDE w:val="0"/>
              <w:autoSpaceDN w:val="0"/>
              <w:adjustRightInd w:val="0"/>
              <w:cnfStyle w:val="100000000000"/>
              <w:rPr>
                <w:rFonts w:eastAsiaTheme="minorHAnsi"/>
                <w:sz w:val="18"/>
                <w:szCs w:val="18"/>
                <w:lang w:eastAsia="en-US"/>
              </w:rPr>
            </w:pPr>
          </w:p>
        </w:tc>
      </w:tr>
      <w:tr w:rsidR="00D0671A" w:rsidRPr="000A17DE" w:rsidTr="00811F53">
        <w:trPr>
          <w:cnfStyle w:val="100000000000"/>
          <w:cantSplit/>
          <w:tblHeader/>
        </w:trPr>
        <w:tc>
          <w:tcPr>
            <w:cnfStyle w:val="001000000000"/>
            <w:tcW w:w="2355" w:type="dxa"/>
          </w:tcPr>
          <w:p w:rsidR="006609AF" w:rsidRPr="00081575" w:rsidRDefault="006609AF" w:rsidP="00086270">
            <w:pPr>
              <w:autoSpaceDE w:val="0"/>
              <w:autoSpaceDN w:val="0"/>
              <w:adjustRightInd w:val="0"/>
              <w:rPr>
                <w:rFonts w:eastAsiaTheme="minorHAnsi"/>
                <w:sz w:val="18"/>
                <w:szCs w:val="18"/>
                <w:lang w:eastAsia="en-US"/>
              </w:rPr>
            </w:pPr>
          </w:p>
        </w:tc>
        <w:tc>
          <w:tcPr>
            <w:tcW w:w="2675" w:type="dxa"/>
          </w:tcPr>
          <w:p w:rsidR="006609AF" w:rsidRPr="00081575" w:rsidRDefault="006609AF" w:rsidP="00086270">
            <w:pPr>
              <w:autoSpaceDE w:val="0"/>
              <w:autoSpaceDN w:val="0"/>
              <w:adjustRightInd w:val="0"/>
              <w:ind w:left="1760"/>
              <w:cnfStyle w:val="100000000000"/>
              <w:rPr>
                <w:rFonts w:eastAsiaTheme="minorHAnsi"/>
                <w:sz w:val="18"/>
                <w:szCs w:val="18"/>
                <w:lang w:eastAsia="en-US"/>
              </w:rPr>
            </w:pPr>
          </w:p>
        </w:tc>
        <w:tc>
          <w:tcPr>
            <w:tcW w:w="1121" w:type="dxa"/>
          </w:tcPr>
          <w:p w:rsidR="006609AF" w:rsidRPr="00081575" w:rsidRDefault="008742FF" w:rsidP="00086270">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LIKELIHOOD</w:t>
            </w:r>
          </w:p>
        </w:tc>
        <w:tc>
          <w:tcPr>
            <w:tcW w:w="1359" w:type="dxa"/>
          </w:tcPr>
          <w:p w:rsidR="006609AF" w:rsidRPr="00081575" w:rsidRDefault="008742FF" w:rsidP="00086270">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CONSEQUENCE</w:t>
            </w:r>
          </w:p>
        </w:tc>
        <w:tc>
          <w:tcPr>
            <w:tcW w:w="991" w:type="dxa"/>
          </w:tcPr>
          <w:p w:rsidR="006609AF" w:rsidRPr="00081575" w:rsidRDefault="008742FF" w:rsidP="00086270">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RISK</w:t>
            </w:r>
          </w:p>
        </w:tc>
        <w:tc>
          <w:tcPr>
            <w:tcW w:w="2954" w:type="dxa"/>
          </w:tcPr>
          <w:p w:rsidR="006609AF" w:rsidRPr="00081575" w:rsidRDefault="006609AF" w:rsidP="00086270">
            <w:pPr>
              <w:autoSpaceDE w:val="0"/>
              <w:autoSpaceDN w:val="0"/>
              <w:adjustRightInd w:val="0"/>
              <w:cnfStyle w:val="100000000000"/>
              <w:rPr>
                <w:rFonts w:eastAsiaTheme="minorHAnsi"/>
                <w:sz w:val="18"/>
                <w:szCs w:val="18"/>
                <w:lang w:eastAsia="en-US"/>
              </w:rPr>
            </w:pPr>
          </w:p>
        </w:tc>
        <w:tc>
          <w:tcPr>
            <w:tcW w:w="1274" w:type="dxa"/>
          </w:tcPr>
          <w:p w:rsidR="006609AF" w:rsidRPr="00081575" w:rsidRDefault="008742FF" w:rsidP="00086270">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LIKELIHOOD</w:t>
            </w:r>
          </w:p>
        </w:tc>
        <w:tc>
          <w:tcPr>
            <w:tcW w:w="1417" w:type="dxa"/>
          </w:tcPr>
          <w:p w:rsidR="006609AF" w:rsidRPr="00081575" w:rsidRDefault="008742FF" w:rsidP="00086270">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CONSEQUENCE</w:t>
            </w:r>
          </w:p>
        </w:tc>
        <w:tc>
          <w:tcPr>
            <w:tcW w:w="1071" w:type="dxa"/>
          </w:tcPr>
          <w:p w:rsidR="006609AF" w:rsidRPr="00081575" w:rsidRDefault="008742FF" w:rsidP="00086270">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RISK</w:t>
            </w:r>
          </w:p>
        </w:tc>
      </w:tr>
      <w:tr w:rsidR="0057430D" w:rsidRPr="000A17DE" w:rsidTr="00811F53">
        <w:trPr>
          <w:cnfStyle w:val="000000100000"/>
          <w:cantSplit/>
        </w:trPr>
        <w:tc>
          <w:tcPr>
            <w:cnfStyle w:val="001000000000"/>
            <w:tcW w:w="2355" w:type="dxa"/>
          </w:tcPr>
          <w:p w:rsidR="00D867CB" w:rsidRPr="000A17DE" w:rsidRDefault="00D867CB" w:rsidP="00DE6205">
            <w:pPr>
              <w:autoSpaceDE w:val="0"/>
              <w:autoSpaceDN w:val="0"/>
              <w:adjustRightInd w:val="0"/>
              <w:rPr>
                <w:rFonts w:eastAsiaTheme="minorHAnsi"/>
                <w:b w:val="0"/>
                <w:sz w:val="18"/>
                <w:szCs w:val="18"/>
                <w:lang w:eastAsia="en-US"/>
              </w:rPr>
            </w:pPr>
            <w:r w:rsidRPr="000A17DE">
              <w:rPr>
                <w:rFonts w:eastAsiaTheme="minorHAnsi"/>
                <w:b w:val="0"/>
                <w:sz w:val="18"/>
                <w:szCs w:val="18"/>
                <w:lang w:eastAsia="en-US"/>
              </w:rPr>
              <w:t>Captured and handling of biota during monitoring activities</w:t>
            </w:r>
          </w:p>
        </w:tc>
        <w:tc>
          <w:tcPr>
            <w:tcW w:w="2675" w:type="dxa"/>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Injury or mortality to biota</w:t>
            </w:r>
          </w:p>
        </w:tc>
        <w:tc>
          <w:tcPr>
            <w:tcW w:w="1121" w:type="dxa"/>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Possible</w:t>
            </w:r>
          </w:p>
        </w:tc>
        <w:tc>
          <w:tcPr>
            <w:tcW w:w="1359" w:type="dxa"/>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Major</w:t>
            </w:r>
          </w:p>
        </w:tc>
        <w:tc>
          <w:tcPr>
            <w:tcW w:w="991" w:type="dxa"/>
            <w:shd w:val="clear" w:color="auto" w:fill="F79646" w:themeFill="accent6"/>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High</w:t>
            </w:r>
          </w:p>
        </w:tc>
        <w:tc>
          <w:tcPr>
            <w:tcW w:w="2954" w:type="dxa"/>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Appropriate capture and handling procedures (following protocols approved by ethics committees and outlined in sampling permits)</w:t>
            </w:r>
          </w:p>
        </w:tc>
        <w:tc>
          <w:tcPr>
            <w:tcW w:w="1274" w:type="dxa"/>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Unlikely</w:t>
            </w:r>
          </w:p>
        </w:tc>
        <w:tc>
          <w:tcPr>
            <w:tcW w:w="1417" w:type="dxa"/>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Moderate</w:t>
            </w:r>
          </w:p>
        </w:tc>
        <w:tc>
          <w:tcPr>
            <w:tcW w:w="1071" w:type="dxa"/>
            <w:shd w:val="clear" w:color="auto" w:fill="92D050"/>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Low</w:t>
            </w:r>
          </w:p>
        </w:tc>
      </w:tr>
      <w:tr w:rsidR="00B147F6" w:rsidRPr="000A17DE" w:rsidTr="00811F53">
        <w:trPr>
          <w:cantSplit/>
        </w:trPr>
        <w:tc>
          <w:tcPr>
            <w:cnfStyle w:val="001000000000"/>
            <w:tcW w:w="2355" w:type="dxa"/>
          </w:tcPr>
          <w:p w:rsidR="00D867CB" w:rsidRPr="000A17DE" w:rsidRDefault="00D867CB" w:rsidP="00DE6205">
            <w:pPr>
              <w:autoSpaceDE w:val="0"/>
              <w:autoSpaceDN w:val="0"/>
              <w:adjustRightInd w:val="0"/>
              <w:rPr>
                <w:rFonts w:eastAsiaTheme="minorHAnsi"/>
                <w:b w:val="0"/>
                <w:sz w:val="18"/>
                <w:szCs w:val="18"/>
                <w:lang w:eastAsia="en-US"/>
              </w:rPr>
            </w:pPr>
            <w:r w:rsidRPr="000A17DE">
              <w:rPr>
                <w:rFonts w:eastAsiaTheme="minorHAnsi"/>
                <w:b w:val="0"/>
                <w:sz w:val="18"/>
                <w:szCs w:val="18"/>
                <w:lang w:eastAsia="en-US"/>
              </w:rPr>
              <w:t>Accessing monitoring sites</w:t>
            </w:r>
          </w:p>
        </w:tc>
        <w:tc>
          <w:tcPr>
            <w:tcW w:w="2675" w:type="dxa"/>
          </w:tcPr>
          <w:p w:rsidR="00D867CB" w:rsidRPr="000A17DE" w:rsidRDefault="00D867CB" w:rsidP="00D867CB">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Destabilisation of banks, trampling / driving over vegetation causing damage.</w:t>
            </w:r>
          </w:p>
          <w:p w:rsidR="00D867CB" w:rsidRPr="000A17DE" w:rsidRDefault="00D867CB" w:rsidP="00DE6205">
            <w:pPr>
              <w:autoSpaceDE w:val="0"/>
              <w:autoSpaceDN w:val="0"/>
              <w:adjustRightInd w:val="0"/>
              <w:cnfStyle w:val="000000000000"/>
              <w:rPr>
                <w:rFonts w:eastAsiaTheme="minorHAnsi"/>
                <w:sz w:val="18"/>
                <w:szCs w:val="18"/>
                <w:lang w:eastAsia="en-US"/>
              </w:rPr>
            </w:pPr>
          </w:p>
        </w:tc>
        <w:tc>
          <w:tcPr>
            <w:tcW w:w="1121" w:type="dxa"/>
          </w:tcPr>
          <w:p w:rsidR="00D867CB" w:rsidRPr="000A17DE" w:rsidRDefault="00D867CB" w:rsidP="00D867CB">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Possible</w:t>
            </w:r>
          </w:p>
          <w:p w:rsidR="00D867CB" w:rsidRPr="000A17DE" w:rsidRDefault="00D867CB" w:rsidP="00DE6205">
            <w:pPr>
              <w:autoSpaceDE w:val="0"/>
              <w:autoSpaceDN w:val="0"/>
              <w:adjustRightInd w:val="0"/>
              <w:cnfStyle w:val="000000000000"/>
              <w:rPr>
                <w:rFonts w:eastAsiaTheme="minorHAnsi"/>
                <w:sz w:val="18"/>
                <w:szCs w:val="18"/>
                <w:lang w:eastAsia="en-US"/>
              </w:rPr>
            </w:pPr>
          </w:p>
        </w:tc>
        <w:tc>
          <w:tcPr>
            <w:tcW w:w="1359" w:type="dxa"/>
          </w:tcPr>
          <w:p w:rsidR="00D867CB" w:rsidRPr="000A17DE" w:rsidRDefault="00D867CB" w:rsidP="00D867CB">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Minor</w:t>
            </w:r>
          </w:p>
          <w:p w:rsidR="00D867CB" w:rsidRPr="000A17DE" w:rsidRDefault="00D867CB" w:rsidP="00DE6205">
            <w:pPr>
              <w:autoSpaceDE w:val="0"/>
              <w:autoSpaceDN w:val="0"/>
              <w:adjustRightInd w:val="0"/>
              <w:cnfStyle w:val="000000000000"/>
              <w:rPr>
                <w:rFonts w:eastAsiaTheme="minorHAnsi"/>
                <w:sz w:val="18"/>
                <w:szCs w:val="18"/>
                <w:lang w:eastAsia="en-US"/>
              </w:rPr>
            </w:pPr>
          </w:p>
        </w:tc>
        <w:tc>
          <w:tcPr>
            <w:tcW w:w="991" w:type="dxa"/>
            <w:shd w:val="clear" w:color="auto" w:fill="92D050"/>
          </w:tcPr>
          <w:p w:rsidR="00D867CB" w:rsidRPr="000A17DE" w:rsidRDefault="00D867CB" w:rsidP="00D867CB">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p w:rsidR="00D867CB" w:rsidRPr="000A17DE" w:rsidRDefault="00D867CB" w:rsidP="00DE6205">
            <w:pPr>
              <w:autoSpaceDE w:val="0"/>
              <w:autoSpaceDN w:val="0"/>
              <w:adjustRightInd w:val="0"/>
              <w:cnfStyle w:val="000000000000"/>
              <w:rPr>
                <w:rFonts w:eastAsiaTheme="minorHAnsi"/>
                <w:sz w:val="18"/>
                <w:szCs w:val="18"/>
                <w:lang w:eastAsia="en-US"/>
              </w:rPr>
            </w:pPr>
          </w:p>
        </w:tc>
        <w:tc>
          <w:tcPr>
            <w:tcW w:w="2954" w:type="dxa"/>
          </w:tcPr>
          <w:p w:rsidR="00D867CB" w:rsidRPr="000A17DE" w:rsidRDefault="00D867CB"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When driving stay on formed tracks where possible. When on foot treading carefully around vegetation where possible.</w:t>
            </w:r>
          </w:p>
        </w:tc>
        <w:tc>
          <w:tcPr>
            <w:tcW w:w="1274" w:type="dxa"/>
          </w:tcPr>
          <w:p w:rsidR="00D867CB" w:rsidRPr="000A17DE" w:rsidRDefault="00D867CB" w:rsidP="00D867CB">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Unlikely</w:t>
            </w:r>
          </w:p>
          <w:p w:rsidR="00D867CB" w:rsidRPr="000A17DE" w:rsidRDefault="00D867CB" w:rsidP="00DE6205">
            <w:pPr>
              <w:autoSpaceDE w:val="0"/>
              <w:autoSpaceDN w:val="0"/>
              <w:adjustRightInd w:val="0"/>
              <w:cnfStyle w:val="000000000000"/>
              <w:rPr>
                <w:rFonts w:eastAsiaTheme="minorHAnsi"/>
                <w:sz w:val="18"/>
                <w:szCs w:val="18"/>
                <w:lang w:eastAsia="en-US"/>
              </w:rPr>
            </w:pPr>
          </w:p>
        </w:tc>
        <w:tc>
          <w:tcPr>
            <w:tcW w:w="1417" w:type="dxa"/>
          </w:tcPr>
          <w:p w:rsidR="00D867CB" w:rsidRPr="000A17DE" w:rsidRDefault="00D867CB" w:rsidP="00D867CB">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Minor</w:t>
            </w:r>
          </w:p>
          <w:p w:rsidR="00D867CB" w:rsidRPr="000A17DE" w:rsidRDefault="00D867CB" w:rsidP="00DE6205">
            <w:pPr>
              <w:autoSpaceDE w:val="0"/>
              <w:autoSpaceDN w:val="0"/>
              <w:adjustRightInd w:val="0"/>
              <w:cnfStyle w:val="000000000000"/>
              <w:rPr>
                <w:rFonts w:eastAsiaTheme="minorHAnsi"/>
                <w:sz w:val="18"/>
                <w:szCs w:val="18"/>
                <w:lang w:eastAsia="en-US"/>
              </w:rPr>
            </w:pPr>
          </w:p>
        </w:tc>
        <w:tc>
          <w:tcPr>
            <w:tcW w:w="1071" w:type="dxa"/>
            <w:shd w:val="clear" w:color="auto" w:fill="92D050"/>
          </w:tcPr>
          <w:p w:rsidR="00D867CB" w:rsidRPr="000A17DE" w:rsidRDefault="00D867CB" w:rsidP="00D867CB">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p w:rsidR="00D867CB" w:rsidRPr="000A17DE" w:rsidRDefault="00D867CB" w:rsidP="00DE6205">
            <w:pPr>
              <w:autoSpaceDE w:val="0"/>
              <w:autoSpaceDN w:val="0"/>
              <w:adjustRightInd w:val="0"/>
              <w:cnfStyle w:val="000000000000"/>
              <w:rPr>
                <w:rFonts w:eastAsiaTheme="minorHAnsi"/>
                <w:sz w:val="18"/>
                <w:szCs w:val="18"/>
                <w:lang w:eastAsia="en-US"/>
              </w:rPr>
            </w:pPr>
          </w:p>
        </w:tc>
      </w:tr>
      <w:tr w:rsidR="0057430D" w:rsidRPr="000A17DE" w:rsidTr="00811F53">
        <w:trPr>
          <w:cnfStyle w:val="000000100000"/>
          <w:cantSplit/>
        </w:trPr>
        <w:tc>
          <w:tcPr>
            <w:cnfStyle w:val="001000000000"/>
            <w:tcW w:w="2355" w:type="dxa"/>
          </w:tcPr>
          <w:p w:rsidR="00D867CB" w:rsidRPr="000A17DE" w:rsidRDefault="00D867CB" w:rsidP="00DE6205">
            <w:pPr>
              <w:autoSpaceDE w:val="0"/>
              <w:autoSpaceDN w:val="0"/>
              <w:adjustRightInd w:val="0"/>
              <w:rPr>
                <w:rFonts w:eastAsiaTheme="minorHAnsi"/>
                <w:b w:val="0"/>
                <w:sz w:val="18"/>
                <w:szCs w:val="18"/>
                <w:lang w:eastAsia="en-US"/>
              </w:rPr>
            </w:pPr>
            <w:r w:rsidRPr="000A17DE">
              <w:rPr>
                <w:rFonts w:eastAsiaTheme="minorHAnsi"/>
                <w:b w:val="0"/>
                <w:sz w:val="18"/>
                <w:szCs w:val="18"/>
                <w:lang w:eastAsia="en-US"/>
              </w:rPr>
              <w:t>Accessing monitoring sites</w:t>
            </w:r>
          </w:p>
        </w:tc>
        <w:tc>
          <w:tcPr>
            <w:tcW w:w="2675" w:type="dxa"/>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Damage to un-sealed roads during/following rain.</w:t>
            </w:r>
          </w:p>
          <w:p w:rsidR="00D867CB" w:rsidRPr="000A17DE" w:rsidRDefault="00D867CB" w:rsidP="00DE6205">
            <w:pPr>
              <w:autoSpaceDE w:val="0"/>
              <w:autoSpaceDN w:val="0"/>
              <w:adjustRightInd w:val="0"/>
              <w:cnfStyle w:val="000000100000"/>
              <w:rPr>
                <w:rFonts w:eastAsiaTheme="minorHAnsi"/>
                <w:sz w:val="18"/>
                <w:szCs w:val="18"/>
                <w:lang w:eastAsia="en-US"/>
              </w:rPr>
            </w:pPr>
          </w:p>
          <w:p w:rsidR="00D867CB" w:rsidRPr="000A17DE" w:rsidRDefault="00D867CB" w:rsidP="00DE6205">
            <w:pPr>
              <w:autoSpaceDE w:val="0"/>
              <w:autoSpaceDN w:val="0"/>
              <w:adjustRightInd w:val="0"/>
              <w:cnfStyle w:val="000000100000"/>
              <w:rPr>
                <w:rFonts w:eastAsiaTheme="minorHAnsi"/>
                <w:sz w:val="18"/>
                <w:szCs w:val="18"/>
                <w:lang w:eastAsia="en-US"/>
              </w:rPr>
            </w:pPr>
          </w:p>
        </w:tc>
        <w:tc>
          <w:tcPr>
            <w:tcW w:w="1121" w:type="dxa"/>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Possible</w:t>
            </w:r>
          </w:p>
        </w:tc>
        <w:tc>
          <w:tcPr>
            <w:tcW w:w="1359" w:type="dxa"/>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Moderate</w:t>
            </w:r>
          </w:p>
        </w:tc>
        <w:tc>
          <w:tcPr>
            <w:tcW w:w="991" w:type="dxa"/>
            <w:shd w:val="clear" w:color="auto" w:fill="FFFF00"/>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Medium</w:t>
            </w:r>
          </w:p>
        </w:tc>
        <w:tc>
          <w:tcPr>
            <w:tcW w:w="2954" w:type="dxa"/>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Obeying road council enforced and landholder advised road closure. Checking access with landholder prior to entering unsealed road on private land. Staying on formed roads during moderate / heavy rainfall (&gt;5 mm)</w:t>
            </w:r>
          </w:p>
        </w:tc>
        <w:tc>
          <w:tcPr>
            <w:tcW w:w="1274" w:type="dxa"/>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Unlikely</w:t>
            </w:r>
          </w:p>
        </w:tc>
        <w:tc>
          <w:tcPr>
            <w:tcW w:w="1417" w:type="dxa"/>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Moderate</w:t>
            </w:r>
          </w:p>
        </w:tc>
        <w:tc>
          <w:tcPr>
            <w:tcW w:w="1071" w:type="dxa"/>
            <w:shd w:val="clear" w:color="auto" w:fill="92D050"/>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Low</w:t>
            </w:r>
          </w:p>
        </w:tc>
      </w:tr>
      <w:tr w:rsidR="00B147F6" w:rsidRPr="000A17DE" w:rsidTr="00811F53">
        <w:trPr>
          <w:cantSplit/>
        </w:trPr>
        <w:tc>
          <w:tcPr>
            <w:cnfStyle w:val="001000000000"/>
            <w:tcW w:w="2355" w:type="dxa"/>
          </w:tcPr>
          <w:p w:rsidR="00D867CB" w:rsidRPr="000A17DE" w:rsidRDefault="00D867CB" w:rsidP="00DE6205">
            <w:pPr>
              <w:autoSpaceDE w:val="0"/>
              <w:autoSpaceDN w:val="0"/>
              <w:adjustRightInd w:val="0"/>
              <w:rPr>
                <w:rFonts w:eastAsiaTheme="minorHAnsi"/>
                <w:sz w:val="18"/>
                <w:szCs w:val="18"/>
                <w:lang w:eastAsia="en-US"/>
              </w:rPr>
            </w:pPr>
            <w:r w:rsidRPr="000A17DE">
              <w:rPr>
                <w:rFonts w:eastAsiaTheme="minorHAnsi"/>
                <w:b w:val="0"/>
                <w:sz w:val="18"/>
                <w:szCs w:val="18"/>
                <w:lang w:eastAsia="en-US"/>
              </w:rPr>
              <w:t>Accessing monitoring sites</w:t>
            </w:r>
          </w:p>
        </w:tc>
        <w:tc>
          <w:tcPr>
            <w:tcW w:w="2675" w:type="dxa"/>
          </w:tcPr>
          <w:p w:rsidR="00D867CB" w:rsidRPr="000A17DE" w:rsidRDefault="00D867CB"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Hitting wildlife with vehicle</w:t>
            </w:r>
          </w:p>
        </w:tc>
        <w:tc>
          <w:tcPr>
            <w:tcW w:w="1121" w:type="dxa"/>
          </w:tcPr>
          <w:p w:rsidR="00D867CB" w:rsidRPr="000A17DE" w:rsidRDefault="00D867CB"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Possible</w:t>
            </w:r>
          </w:p>
        </w:tc>
        <w:tc>
          <w:tcPr>
            <w:tcW w:w="1359" w:type="dxa"/>
          </w:tcPr>
          <w:p w:rsidR="00D867CB" w:rsidRPr="000A17DE" w:rsidRDefault="00D867CB"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Major</w:t>
            </w:r>
          </w:p>
        </w:tc>
        <w:tc>
          <w:tcPr>
            <w:tcW w:w="991" w:type="dxa"/>
            <w:shd w:val="clear" w:color="auto" w:fill="FF0000"/>
          </w:tcPr>
          <w:p w:rsidR="00D867CB" w:rsidRPr="000A17DE" w:rsidRDefault="00D867CB"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High</w:t>
            </w:r>
          </w:p>
        </w:tc>
        <w:tc>
          <w:tcPr>
            <w:tcW w:w="2954" w:type="dxa"/>
          </w:tcPr>
          <w:p w:rsidR="00D867CB" w:rsidRPr="000A17DE" w:rsidRDefault="00D867CB" w:rsidP="00EE0761">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 xml:space="preserve">Drive to conditions outlined in </w:t>
            </w:r>
            <w:r w:rsidRPr="00EE0761">
              <w:rPr>
                <w:rFonts w:eastAsiaTheme="minorHAnsi"/>
                <w:sz w:val="18"/>
                <w:szCs w:val="18"/>
                <w:lang w:eastAsia="en-US"/>
              </w:rPr>
              <w:t>relevant SWMS documents (</w:t>
            </w:r>
            <w:r w:rsidR="00EE0761" w:rsidRPr="00EE0761">
              <w:rPr>
                <w:rFonts w:eastAsiaTheme="minorHAnsi"/>
                <w:sz w:val="18"/>
                <w:szCs w:val="18"/>
                <w:lang w:eastAsia="en-US"/>
              </w:rPr>
              <w:t>A</w:t>
            </w:r>
            <w:r w:rsidRPr="00EE0761">
              <w:rPr>
                <w:rFonts w:eastAsiaTheme="minorHAnsi"/>
                <w:sz w:val="18"/>
                <w:szCs w:val="18"/>
                <w:lang w:eastAsia="en-US"/>
              </w:rPr>
              <w:t>ppendix</w:t>
            </w:r>
            <w:r w:rsidR="00EE0761">
              <w:rPr>
                <w:rFonts w:eastAsiaTheme="minorHAnsi"/>
                <w:sz w:val="18"/>
                <w:szCs w:val="18"/>
                <w:lang w:eastAsia="en-US"/>
              </w:rPr>
              <w:t xml:space="preserve"> 3</w:t>
            </w:r>
            <w:r w:rsidRPr="000A17DE">
              <w:rPr>
                <w:rFonts w:eastAsiaTheme="minorHAnsi"/>
                <w:sz w:val="18"/>
                <w:szCs w:val="18"/>
                <w:lang w:eastAsia="en-US"/>
              </w:rPr>
              <w:t>). Avoid driving at dawn or dusk. Take care when driving during periods of low light.</w:t>
            </w:r>
          </w:p>
        </w:tc>
        <w:tc>
          <w:tcPr>
            <w:tcW w:w="1274" w:type="dxa"/>
          </w:tcPr>
          <w:p w:rsidR="00D867CB" w:rsidRPr="000A17DE" w:rsidRDefault="00D867CB"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Unlikely</w:t>
            </w:r>
          </w:p>
        </w:tc>
        <w:tc>
          <w:tcPr>
            <w:tcW w:w="1417" w:type="dxa"/>
          </w:tcPr>
          <w:p w:rsidR="00D867CB" w:rsidRPr="000A17DE" w:rsidRDefault="00D867CB"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Major</w:t>
            </w:r>
          </w:p>
        </w:tc>
        <w:tc>
          <w:tcPr>
            <w:tcW w:w="1071" w:type="dxa"/>
            <w:shd w:val="clear" w:color="auto" w:fill="FFFF00"/>
          </w:tcPr>
          <w:p w:rsidR="00D867CB" w:rsidRPr="000A17DE" w:rsidRDefault="0057430D"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Medium</w:t>
            </w:r>
          </w:p>
        </w:tc>
      </w:tr>
      <w:tr w:rsidR="0057430D" w:rsidRPr="000A17DE" w:rsidTr="00811F53">
        <w:trPr>
          <w:cnfStyle w:val="000000100000"/>
          <w:cantSplit/>
        </w:trPr>
        <w:tc>
          <w:tcPr>
            <w:cnfStyle w:val="001000000000"/>
            <w:tcW w:w="2355" w:type="dxa"/>
          </w:tcPr>
          <w:p w:rsidR="0057430D" w:rsidRPr="000A17DE" w:rsidRDefault="0057430D" w:rsidP="00DE6205">
            <w:pPr>
              <w:autoSpaceDE w:val="0"/>
              <w:autoSpaceDN w:val="0"/>
              <w:adjustRightInd w:val="0"/>
              <w:rPr>
                <w:rFonts w:eastAsiaTheme="minorHAnsi"/>
                <w:b w:val="0"/>
                <w:sz w:val="18"/>
                <w:szCs w:val="18"/>
                <w:lang w:eastAsia="en-US"/>
              </w:rPr>
            </w:pPr>
            <w:r w:rsidRPr="000A17DE">
              <w:rPr>
                <w:rFonts w:eastAsiaTheme="minorHAnsi"/>
                <w:b w:val="0"/>
                <w:sz w:val="18"/>
                <w:szCs w:val="18"/>
                <w:lang w:eastAsia="en-US"/>
              </w:rPr>
              <w:t>Accessing monitoring sites</w:t>
            </w:r>
          </w:p>
        </w:tc>
        <w:tc>
          <w:tcPr>
            <w:tcW w:w="2675" w:type="dxa"/>
          </w:tcPr>
          <w:p w:rsidR="0057430D" w:rsidRPr="000A17DE" w:rsidRDefault="0057430D"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Vehicles bringing in weeds / exotic seeds</w:t>
            </w:r>
          </w:p>
        </w:tc>
        <w:tc>
          <w:tcPr>
            <w:tcW w:w="1121" w:type="dxa"/>
          </w:tcPr>
          <w:p w:rsidR="0057430D" w:rsidRPr="000A17DE" w:rsidRDefault="0057430D"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 xml:space="preserve">Possible </w:t>
            </w:r>
          </w:p>
        </w:tc>
        <w:tc>
          <w:tcPr>
            <w:tcW w:w="1359" w:type="dxa"/>
          </w:tcPr>
          <w:p w:rsidR="0057430D" w:rsidRPr="000A17DE" w:rsidRDefault="0057430D"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Moderate</w:t>
            </w:r>
          </w:p>
        </w:tc>
        <w:tc>
          <w:tcPr>
            <w:tcW w:w="991" w:type="dxa"/>
            <w:shd w:val="clear" w:color="auto" w:fill="FFFF00"/>
          </w:tcPr>
          <w:p w:rsidR="0057430D" w:rsidRPr="000A17DE" w:rsidRDefault="0057430D"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Medium</w:t>
            </w:r>
          </w:p>
        </w:tc>
        <w:tc>
          <w:tcPr>
            <w:tcW w:w="2954" w:type="dxa"/>
          </w:tcPr>
          <w:p w:rsidR="0057430D" w:rsidRPr="000A17DE" w:rsidRDefault="00D0671A"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Before leaving home base check vehicle to dirt/weeds/seeds and wash down if necessary.</w:t>
            </w:r>
          </w:p>
        </w:tc>
        <w:tc>
          <w:tcPr>
            <w:tcW w:w="1274" w:type="dxa"/>
          </w:tcPr>
          <w:p w:rsidR="0057430D" w:rsidRPr="000A17DE" w:rsidRDefault="0057430D"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Unlikely</w:t>
            </w:r>
          </w:p>
        </w:tc>
        <w:tc>
          <w:tcPr>
            <w:tcW w:w="1417" w:type="dxa"/>
          </w:tcPr>
          <w:p w:rsidR="0057430D" w:rsidRPr="000A17DE" w:rsidRDefault="0057430D"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Moderate</w:t>
            </w:r>
          </w:p>
        </w:tc>
        <w:tc>
          <w:tcPr>
            <w:tcW w:w="1071" w:type="dxa"/>
            <w:shd w:val="clear" w:color="auto" w:fill="92D050"/>
          </w:tcPr>
          <w:p w:rsidR="0057430D" w:rsidRPr="000A17DE" w:rsidRDefault="0057430D"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Low</w:t>
            </w:r>
          </w:p>
        </w:tc>
      </w:tr>
      <w:tr w:rsidR="0057430D" w:rsidRPr="000A17DE" w:rsidTr="00811F53">
        <w:trPr>
          <w:cantSplit/>
        </w:trPr>
        <w:tc>
          <w:tcPr>
            <w:cnfStyle w:val="001000000000"/>
            <w:tcW w:w="2355" w:type="dxa"/>
          </w:tcPr>
          <w:p w:rsidR="00D867CB" w:rsidRPr="000A17DE" w:rsidRDefault="00D867CB" w:rsidP="00DE6205">
            <w:pPr>
              <w:autoSpaceDE w:val="0"/>
              <w:autoSpaceDN w:val="0"/>
              <w:adjustRightInd w:val="0"/>
              <w:rPr>
                <w:rFonts w:eastAsiaTheme="minorHAnsi"/>
                <w:b w:val="0"/>
                <w:sz w:val="18"/>
                <w:szCs w:val="18"/>
                <w:lang w:eastAsia="en-US"/>
              </w:rPr>
            </w:pPr>
            <w:r w:rsidRPr="000A17DE">
              <w:rPr>
                <w:rFonts w:eastAsiaTheme="minorHAnsi"/>
                <w:b w:val="0"/>
                <w:sz w:val="18"/>
                <w:szCs w:val="18"/>
                <w:lang w:eastAsia="en-US"/>
              </w:rPr>
              <w:t>Re-fuelling of boats</w:t>
            </w:r>
          </w:p>
        </w:tc>
        <w:tc>
          <w:tcPr>
            <w:tcW w:w="2675" w:type="dxa"/>
          </w:tcPr>
          <w:p w:rsidR="00D867CB" w:rsidRPr="000A17DE" w:rsidRDefault="00D867CB"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Spillage of fuel into the environment causing localised pollution hazard</w:t>
            </w:r>
          </w:p>
        </w:tc>
        <w:tc>
          <w:tcPr>
            <w:tcW w:w="1121" w:type="dxa"/>
          </w:tcPr>
          <w:p w:rsidR="00D867CB" w:rsidRPr="000A17DE" w:rsidRDefault="0057430D"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Possible</w:t>
            </w:r>
          </w:p>
        </w:tc>
        <w:tc>
          <w:tcPr>
            <w:tcW w:w="1359" w:type="dxa"/>
          </w:tcPr>
          <w:p w:rsidR="00D867CB" w:rsidRPr="000A17DE" w:rsidRDefault="00D867CB"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Minor</w:t>
            </w:r>
          </w:p>
        </w:tc>
        <w:tc>
          <w:tcPr>
            <w:tcW w:w="991" w:type="dxa"/>
            <w:shd w:val="clear" w:color="auto" w:fill="92D050"/>
          </w:tcPr>
          <w:p w:rsidR="00D867CB" w:rsidRPr="000A17DE" w:rsidRDefault="00D867CB"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tc>
        <w:tc>
          <w:tcPr>
            <w:tcW w:w="2954" w:type="dxa"/>
          </w:tcPr>
          <w:p w:rsidR="00D867CB" w:rsidRPr="000A17DE" w:rsidRDefault="00D867CB" w:rsidP="00EE0761">
            <w:pPr>
              <w:autoSpaceDE w:val="0"/>
              <w:autoSpaceDN w:val="0"/>
              <w:adjustRightInd w:val="0"/>
              <w:cnfStyle w:val="000000000000"/>
              <w:rPr>
                <w:rFonts w:eastAsiaTheme="minorHAnsi"/>
                <w:sz w:val="18"/>
                <w:szCs w:val="18"/>
                <w:lang w:eastAsia="en-US"/>
              </w:rPr>
            </w:pPr>
            <w:r w:rsidRPr="00EE0761">
              <w:rPr>
                <w:rFonts w:eastAsiaTheme="minorHAnsi"/>
                <w:sz w:val="18"/>
                <w:szCs w:val="18"/>
                <w:lang w:eastAsia="en-US"/>
              </w:rPr>
              <w:t>Follow of SWMS for re-fuelling (</w:t>
            </w:r>
            <w:r w:rsidR="00EE0761" w:rsidRPr="00EE0761">
              <w:rPr>
                <w:rFonts w:eastAsiaTheme="minorHAnsi"/>
                <w:sz w:val="18"/>
                <w:szCs w:val="18"/>
                <w:lang w:eastAsia="en-US"/>
              </w:rPr>
              <w:t>Appendix 3</w:t>
            </w:r>
            <w:r w:rsidRPr="00EE0761">
              <w:rPr>
                <w:rFonts w:eastAsiaTheme="minorHAnsi"/>
                <w:sz w:val="18"/>
                <w:szCs w:val="18"/>
                <w:lang w:eastAsia="en-US"/>
              </w:rPr>
              <w:t>). Re-fuelling to be conducted well</w:t>
            </w:r>
            <w:r w:rsidRPr="000A17DE">
              <w:rPr>
                <w:rFonts w:eastAsiaTheme="minorHAnsi"/>
                <w:sz w:val="18"/>
                <w:szCs w:val="18"/>
                <w:lang w:eastAsia="en-US"/>
              </w:rPr>
              <w:t xml:space="preserve"> away from waterways (&gt;100 m). </w:t>
            </w:r>
          </w:p>
        </w:tc>
        <w:tc>
          <w:tcPr>
            <w:tcW w:w="1274" w:type="dxa"/>
          </w:tcPr>
          <w:p w:rsidR="00D867CB" w:rsidRPr="000A17DE" w:rsidRDefault="00D867CB"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Unlikely</w:t>
            </w:r>
          </w:p>
        </w:tc>
        <w:tc>
          <w:tcPr>
            <w:tcW w:w="1417" w:type="dxa"/>
          </w:tcPr>
          <w:p w:rsidR="00D867CB" w:rsidRPr="000A17DE" w:rsidRDefault="00D867CB"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Minor</w:t>
            </w:r>
          </w:p>
        </w:tc>
        <w:tc>
          <w:tcPr>
            <w:tcW w:w="1071" w:type="dxa"/>
            <w:shd w:val="clear" w:color="auto" w:fill="92D050"/>
          </w:tcPr>
          <w:p w:rsidR="00D867CB" w:rsidRPr="000A17DE" w:rsidRDefault="00D867CB"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tc>
      </w:tr>
      <w:tr w:rsidR="0057430D" w:rsidRPr="000A17DE" w:rsidTr="00811F53">
        <w:trPr>
          <w:cnfStyle w:val="000000100000"/>
          <w:cantSplit/>
        </w:trPr>
        <w:tc>
          <w:tcPr>
            <w:cnfStyle w:val="001000000000"/>
            <w:tcW w:w="2355" w:type="dxa"/>
          </w:tcPr>
          <w:p w:rsidR="00D867CB" w:rsidRPr="000A17DE" w:rsidRDefault="00D867CB" w:rsidP="00D867CB">
            <w:pPr>
              <w:autoSpaceDE w:val="0"/>
              <w:autoSpaceDN w:val="0"/>
              <w:adjustRightInd w:val="0"/>
              <w:spacing w:after="100" w:line="276" w:lineRule="auto"/>
              <w:rPr>
                <w:rFonts w:eastAsiaTheme="minorHAnsi"/>
                <w:b w:val="0"/>
                <w:sz w:val="18"/>
                <w:szCs w:val="18"/>
                <w:lang w:eastAsia="en-US"/>
              </w:rPr>
            </w:pPr>
            <w:r w:rsidRPr="000A17DE">
              <w:rPr>
                <w:rFonts w:eastAsiaTheme="minorHAnsi"/>
                <w:b w:val="0"/>
                <w:sz w:val="18"/>
                <w:szCs w:val="18"/>
                <w:lang w:eastAsia="en-US"/>
              </w:rPr>
              <w:t>Waterbird monitoring</w:t>
            </w:r>
          </w:p>
        </w:tc>
        <w:tc>
          <w:tcPr>
            <w:tcW w:w="2675" w:type="dxa"/>
          </w:tcPr>
          <w:p w:rsidR="00D867CB" w:rsidRPr="000A17DE" w:rsidRDefault="00D867CB" w:rsidP="00D867CB">
            <w:pPr>
              <w:autoSpaceDE w:val="0"/>
              <w:autoSpaceDN w:val="0"/>
              <w:adjustRightInd w:val="0"/>
              <w:spacing w:after="100" w:line="276" w:lineRule="auto"/>
              <w:cnfStyle w:val="000000100000"/>
              <w:rPr>
                <w:rFonts w:eastAsiaTheme="minorHAnsi"/>
                <w:sz w:val="18"/>
                <w:szCs w:val="18"/>
                <w:lang w:eastAsia="en-US"/>
              </w:rPr>
            </w:pPr>
            <w:r w:rsidRPr="000A17DE">
              <w:rPr>
                <w:rFonts w:eastAsiaTheme="minorHAnsi"/>
                <w:sz w:val="18"/>
                <w:szCs w:val="18"/>
                <w:lang w:eastAsia="en-US"/>
              </w:rPr>
              <w:t>Observer disturbance causes abandonment of nests</w:t>
            </w:r>
          </w:p>
        </w:tc>
        <w:tc>
          <w:tcPr>
            <w:tcW w:w="1121" w:type="dxa"/>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Possible</w:t>
            </w:r>
          </w:p>
        </w:tc>
        <w:tc>
          <w:tcPr>
            <w:tcW w:w="1359" w:type="dxa"/>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Minor</w:t>
            </w:r>
          </w:p>
        </w:tc>
        <w:tc>
          <w:tcPr>
            <w:tcW w:w="991" w:type="dxa"/>
            <w:shd w:val="clear" w:color="auto" w:fill="92D050"/>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Low</w:t>
            </w:r>
          </w:p>
        </w:tc>
        <w:tc>
          <w:tcPr>
            <w:tcW w:w="2954" w:type="dxa"/>
          </w:tcPr>
          <w:p w:rsidR="00D867CB" w:rsidRPr="000A17DE" w:rsidRDefault="00D867CB"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Follow appropriate survey procedures (following protocols approved by ethics committees and outlined in sampling permits)</w:t>
            </w:r>
          </w:p>
        </w:tc>
        <w:tc>
          <w:tcPr>
            <w:tcW w:w="1274" w:type="dxa"/>
          </w:tcPr>
          <w:p w:rsidR="00D867CB" w:rsidRPr="000A17DE" w:rsidRDefault="0057430D"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 xml:space="preserve">Unlikely </w:t>
            </w:r>
          </w:p>
        </w:tc>
        <w:tc>
          <w:tcPr>
            <w:tcW w:w="1417" w:type="dxa"/>
          </w:tcPr>
          <w:p w:rsidR="00D867CB" w:rsidRPr="000A17DE" w:rsidRDefault="0057430D"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Minor</w:t>
            </w:r>
          </w:p>
        </w:tc>
        <w:tc>
          <w:tcPr>
            <w:tcW w:w="1071" w:type="dxa"/>
            <w:shd w:val="clear" w:color="auto" w:fill="92D050"/>
          </w:tcPr>
          <w:p w:rsidR="00D867CB" w:rsidRPr="000A17DE" w:rsidRDefault="0057430D"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Low</w:t>
            </w:r>
          </w:p>
        </w:tc>
      </w:tr>
    </w:tbl>
    <w:p w:rsidR="00E94DED" w:rsidRPr="00D867CB" w:rsidRDefault="00E94DED" w:rsidP="00032BBE">
      <w:pPr>
        <w:autoSpaceDE w:val="0"/>
        <w:autoSpaceDN w:val="0"/>
        <w:adjustRightInd w:val="0"/>
        <w:spacing w:after="0" w:line="240" w:lineRule="auto"/>
        <w:rPr>
          <w:rFonts w:ascii="Calibri" w:eastAsia="Cambria" w:hAnsi="Calibri" w:cs="Times New Roman"/>
          <w:sz w:val="20"/>
          <w:szCs w:val="20"/>
          <w:lang w:val="en-GB" w:eastAsia="en-US"/>
        </w:rPr>
      </w:pPr>
    </w:p>
    <w:p w:rsidR="00AC5F8B" w:rsidRDefault="00AC5F8B" w:rsidP="00032BBE">
      <w:pPr>
        <w:autoSpaceDE w:val="0"/>
        <w:autoSpaceDN w:val="0"/>
        <w:adjustRightInd w:val="0"/>
        <w:spacing w:after="0" w:line="240" w:lineRule="auto"/>
        <w:rPr>
          <w:rFonts w:ascii="Calibri" w:eastAsia="Cambria" w:hAnsi="Calibri" w:cs="Times New Roman"/>
          <w:sz w:val="20"/>
          <w:szCs w:val="20"/>
          <w:lang w:val="en-GB" w:eastAsia="en-US"/>
        </w:rPr>
      </w:pPr>
    </w:p>
    <w:p w:rsidR="00E94DED" w:rsidRDefault="00C76489" w:rsidP="009F2D0B">
      <w:pPr>
        <w:pStyle w:val="IAECaptionFigTable"/>
        <w:rPr>
          <w:rFonts w:ascii="Calibri" w:eastAsia="Cambria" w:hAnsi="Calibri" w:cs="Times New Roman"/>
          <w:sz w:val="20"/>
          <w:szCs w:val="20"/>
          <w:lang w:val="en-GB"/>
        </w:rPr>
      </w:pPr>
      <w:bookmarkStart w:id="196" w:name="_Ref383695328"/>
      <w:bookmarkStart w:id="197" w:name="_Toc401920688"/>
      <w:r>
        <w:t xml:space="preserve">Table </w:t>
      </w:r>
      <w:r w:rsidR="000D1603">
        <w:fldChar w:fldCharType="begin"/>
      </w:r>
      <w:r w:rsidR="008C1F8D">
        <w:instrText xml:space="preserve"> SEQ Table \* ARABIC </w:instrText>
      </w:r>
      <w:r w:rsidR="000D1603">
        <w:fldChar w:fldCharType="separate"/>
      </w:r>
      <w:r w:rsidR="008C1F8D">
        <w:rPr>
          <w:noProof/>
        </w:rPr>
        <w:t>29</w:t>
      </w:r>
      <w:r w:rsidR="000D1603">
        <w:rPr>
          <w:noProof/>
        </w:rPr>
        <w:fldChar w:fldCharType="end"/>
      </w:r>
      <w:bookmarkEnd w:id="196"/>
      <w:r>
        <w:t>: Risk register to stakeholders</w:t>
      </w:r>
      <w:bookmarkEnd w:id="197"/>
    </w:p>
    <w:tbl>
      <w:tblPr>
        <w:tblStyle w:val="LightList-Accent11"/>
        <w:tblW w:w="0" w:type="auto"/>
        <w:tblBorders>
          <w:insideH w:val="single" w:sz="8" w:space="0" w:color="4F81BD" w:themeColor="accent1"/>
          <w:insideV w:val="single" w:sz="8" w:space="0" w:color="4F81BD" w:themeColor="accent1"/>
        </w:tblBorders>
        <w:tblLook w:val="04A0"/>
      </w:tblPr>
      <w:tblGrid>
        <w:gridCol w:w="1374"/>
        <w:gridCol w:w="3058"/>
        <w:gridCol w:w="1477"/>
        <w:gridCol w:w="1355"/>
        <w:gridCol w:w="1110"/>
        <w:gridCol w:w="3059"/>
        <w:gridCol w:w="1380"/>
        <w:gridCol w:w="1408"/>
        <w:gridCol w:w="996"/>
      </w:tblGrid>
      <w:tr w:rsidR="006609AF" w:rsidRPr="000A17DE" w:rsidTr="00811F53">
        <w:trPr>
          <w:cnfStyle w:val="100000000000"/>
          <w:cantSplit/>
          <w:tblHeader/>
        </w:trPr>
        <w:tc>
          <w:tcPr>
            <w:cnfStyle w:val="001000000000"/>
            <w:tcW w:w="1377" w:type="dxa"/>
          </w:tcPr>
          <w:p w:rsidR="006609AF" w:rsidRPr="000A17DE" w:rsidRDefault="008742FF" w:rsidP="00086270">
            <w:pPr>
              <w:autoSpaceDE w:val="0"/>
              <w:autoSpaceDN w:val="0"/>
              <w:adjustRightInd w:val="0"/>
              <w:rPr>
                <w:rFonts w:eastAsiaTheme="minorHAnsi"/>
                <w:sz w:val="18"/>
                <w:szCs w:val="18"/>
                <w:lang w:eastAsia="en-US"/>
              </w:rPr>
            </w:pPr>
            <w:r w:rsidRPr="000A17DE">
              <w:rPr>
                <w:rFonts w:eastAsiaTheme="minorHAnsi"/>
                <w:sz w:val="18"/>
                <w:szCs w:val="18"/>
                <w:lang w:eastAsia="en-US"/>
              </w:rPr>
              <w:t>ACTIVITY</w:t>
            </w:r>
          </w:p>
        </w:tc>
        <w:tc>
          <w:tcPr>
            <w:tcW w:w="3075" w:type="dxa"/>
          </w:tcPr>
          <w:p w:rsidR="006609AF" w:rsidRPr="000A17DE" w:rsidRDefault="008742FF" w:rsidP="00086270">
            <w:pPr>
              <w:autoSpaceDE w:val="0"/>
              <w:autoSpaceDN w:val="0"/>
              <w:adjustRightInd w:val="0"/>
              <w:cnfStyle w:val="100000000000"/>
              <w:rPr>
                <w:rFonts w:eastAsiaTheme="minorHAnsi"/>
                <w:sz w:val="18"/>
                <w:szCs w:val="18"/>
                <w:lang w:eastAsia="en-US"/>
              </w:rPr>
            </w:pPr>
            <w:r w:rsidRPr="000A17DE">
              <w:rPr>
                <w:rFonts w:eastAsiaTheme="minorHAnsi"/>
                <w:sz w:val="18"/>
                <w:szCs w:val="18"/>
                <w:lang w:eastAsia="en-US"/>
              </w:rPr>
              <w:t>POTENTIAL HAZARD</w:t>
            </w:r>
          </w:p>
        </w:tc>
        <w:tc>
          <w:tcPr>
            <w:tcW w:w="1480" w:type="dxa"/>
          </w:tcPr>
          <w:p w:rsidR="006609AF" w:rsidRPr="000A17DE" w:rsidRDefault="008742FF" w:rsidP="00086270">
            <w:pPr>
              <w:autoSpaceDE w:val="0"/>
              <w:autoSpaceDN w:val="0"/>
              <w:adjustRightInd w:val="0"/>
              <w:cnfStyle w:val="100000000000"/>
              <w:rPr>
                <w:rFonts w:eastAsiaTheme="minorHAnsi"/>
                <w:sz w:val="18"/>
                <w:szCs w:val="18"/>
                <w:lang w:eastAsia="en-US"/>
              </w:rPr>
            </w:pPr>
            <w:r w:rsidRPr="000A17DE">
              <w:rPr>
                <w:rFonts w:eastAsiaTheme="minorHAnsi"/>
                <w:sz w:val="18"/>
                <w:szCs w:val="18"/>
                <w:lang w:eastAsia="en-US"/>
              </w:rPr>
              <w:t>INHERENT RISK</w:t>
            </w:r>
          </w:p>
        </w:tc>
        <w:tc>
          <w:tcPr>
            <w:tcW w:w="1310" w:type="dxa"/>
          </w:tcPr>
          <w:p w:rsidR="006609AF" w:rsidRPr="000A17DE" w:rsidRDefault="006609AF" w:rsidP="00086270">
            <w:pPr>
              <w:autoSpaceDE w:val="0"/>
              <w:autoSpaceDN w:val="0"/>
              <w:adjustRightInd w:val="0"/>
              <w:cnfStyle w:val="100000000000"/>
              <w:rPr>
                <w:rFonts w:eastAsiaTheme="minorHAnsi"/>
                <w:sz w:val="18"/>
                <w:szCs w:val="18"/>
                <w:lang w:eastAsia="en-US"/>
              </w:rPr>
            </w:pPr>
          </w:p>
        </w:tc>
        <w:tc>
          <w:tcPr>
            <w:tcW w:w="1112" w:type="dxa"/>
          </w:tcPr>
          <w:p w:rsidR="006609AF" w:rsidRPr="000A17DE" w:rsidRDefault="006609AF" w:rsidP="00086270">
            <w:pPr>
              <w:autoSpaceDE w:val="0"/>
              <w:autoSpaceDN w:val="0"/>
              <w:adjustRightInd w:val="0"/>
              <w:cnfStyle w:val="100000000000"/>
              <w:rPr>
                <w:rFonts w:eastAsiaTheme="minorHAnsi"/>
                <w:sz w:val="18"/>
                <w:szCs w:val="18"/>
                <w:lang w:eastAsia="en-US"/>
              </w:rPr>
            </w:pPr>
          </w:p>
        </w:tc>
        <w:tc>
          <w:tcPr>
            <w:tcW w:w="3076" w:type="dxa"/>
          </w:tcPr>
          <w:p w:rsidR="006609AF" w:rsidRPr="000A17DE" w:rsidRDefault="008742FF" w:rsidP="00086270">
            <w:pPr>
              <w:autoSpaceDE w:val="0"/>
              <w:autoSpaceDN w:val="0"/>
              <w:adjustRightInd w:val="0"/>
              <w:cnfStyle w:val="100000000000"/>
              <w:rPr>
                <w:rFonts w:eastAsiaTheme="minorHAnsi"/>
                <w:sz w:val="18"/>
                <w:szCs w:val="18"/>
                <w:lang w:eastAsia="en-US"/>
              </w:rPr>
            </w:pPr>
            <w:r w:rsidRPr="000A17DE">
              <w:rPr>
                <w:rFonts w:eastAsiaTheme="minorHAnsi"/>
                <w:sz w:val="18"/>
                <w:szCs w:val="18"/>
                <w:lang w:eastAsia="en-US"/>
              </w:rPr>
              <w:t>CONTROL MEASURES</w:t>
            </w:r>
          </w:p>
        </w:tc>
        <w:tc>
          <w:tcPr>
            <w:tcW w:w="1382" w:type="dxa"/>
          </w:tcPr>
          <w:p w:rsidR="006609AF" w:rsidRPr="000A17DE" w:rsidRDefault="008742FF" w:rsidP="00086270">
            <w:pPr>
              <w:autoSpaceDE w:val="0"/>
              <w:autoSpaceDN w:val="0"/>
              <w:adjustRightInd w:val="0"/>
              <w:cnfStyle w:val="100000000000"/>
              <w:rPr>
                <w:rFonts w:eastAsiaTheme="minorHAnsi"/>
                <w:sz w:val="18"/>
                <w:szCs w:val="18"/>
                <w:lang w:eastAsia="en-US"/>
              </w:rPr>
            </w:pPr>
            <w:r w:rsidRPr="000A17DE">
              <w:rPr>
                <w:rFonts w:eastAsiaTheme="minorHAnsi"/>
                <w:sz w:val="18"/>
                <w:szCs w:val="18"/>
                <w:lang w:eastAsia="en-US"/>
              </w:rPr>
              <w:t>RESIDUAL RISK</w:t>
            </w:r>
          </w:p>
        </w:tc>
        <w:tc>
          <w:tcPr>
            <w:tcW w:w="1408" w:type="dxa"/>
          </w:tcPr>
          <w:p w:rsidR="006609AF" w:rsidRPr="000A17DE" w:rsidRDefault="006609AF" w:rsidP="00086270">
            <w:pPr>
              <w:autoSpaceDE w:val="0"/>
              <w:autoSpaceDN w:val="0"/>
              <w:adjustRightInd w:val="0"/>
              <w:cnfStyle w:val="100000000000"/>
              <w:rPr>
                <w:rFonts w:eastAsiaTheme="minorHAnsi"/>
                <w:sz w:val="18"/>
                <w:szCs w:val="18"/>
                <w:lang w:eastAsia="en-US"/>
              </w:rPr>
            </w:pPr>
          </w:p>
        </w:tc>
        <w:tc>
          <w:tcPr>
            <w:tcW w:w="997" w:type="dxa"/>
          </w:tcPr>
          <w:p w:rsidR="006609AF" w:rsidRPr="000A17DE" w:rsidRDefault="006609AF" w:rsidP="00086270">
            <w:pPr>
              <w:autoSpaceDE w:val="0"/>
              <w:autoSpaceDN w:val="0"/>
              <w:adjustRightInd w:val="0"/>
              <w:cnfStyle w:val="100000000000"/>
              <w:rPr>
                <w:rFonts w:eastAsiaTheme="minorHAnsi"/>
                <w:sz w:val="18"/>
                <w:szCs w:val="18"/>
                <w:lang w:eastAsia="en-US"/>
              </w:rPr>
            </w:pPr>
          </w:p>
        </w:tc>
      </w:tr>
      <w:tr w:rsidR="006609AF" w:rsidRPr="000A17DE" w:rsidTr="00811F53">
        <w:trPr>
          <w:cnfStyle w:val="100000000000"/>
          <w:cantSplit/>
          <w:tblHeader/>
        </w:trPr>
        <w:tc>
          <w:tcPr>
            <w:cnfStyle w:val="001000000000"/>
            <w:tcW w:w="1377" w:type="dxa"/>
          </w:tcPr>
          <w:p w:rsidR="006609AF" w:rsidRPr="00811F53" w:rsidRDefault="006609AF" w:rsidP="00086270">
            <w:pPr>
              <w:autoSpaceDE w:val="0"/>
              <w:autoSpaceDN w:val="0"/>
              <w:adjustRightInd w:val="0"/>
              <w:spacing w:after="200" w:line="276" w:lineRule="auto"/>
              <w:rPr>
                <w:rFonts w:eastAsiaTheme="minorHAnsi"/>
                <w:sz w:val="18"/>
                <w:szCs w:val="18"/>
                <w:lang w:eastAsia="en-US"/>
              </w:rPr>
            </w:pPr>
          </w:p>
        </w:tc>
        <w:tc>
          <w:tcPr>
            <w:tcW w:w="3075" w:type="dxa"/>
          </w:tcPr>
          <w:p w:rsidR="006609AF" w:rsidRPr="00081575" w:rsidRDefault="006609AF" w:rsidP="00086270">
            <w:pPr>
              <w:autoSpaceDE w:val="0"/>
              <w:autoSpaceDN w:val="0"/>
              <w:adjustRightInd w:val="0"/>
              <w:ind w:left="1760"/>
              <w:cnfStyle w:val="100000000000"/>
              <w:rPr>
                <w:rFonts w:eastAsiaTheme="minorHAnsi"/>
                <w:sz w:val="18"/>
                <w:szCs w:val="18"/>
                <w:lang w:eastAsia="en-US"/>
              </w:rPr>
            </w:pPr>
          </w:p>
        </w:tc>
        <w:tc>
          <w:tcPr>
            <w:tcW w:w="1480" w:type="dxa"/>
          </w:tcPr>
          <w:p w:rsidR="006609AF" w:rsidRPr="00081575" w:rsidRDefault="008742FF" w:rsidP="00086270">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LIKELIHOOD</w:t>
            </w:r>
          </w:p>
        </w:tc>
        <w:tc>
          <w:tcPr>
            <w:tcW w:w="1310" w:type="dxa"/>
          </w:tcPr>
          <w:p w:rsidR="006609AF" w:rsidRPr="00081575" w:rsidRDefault="008742FF" w:rsidP="00086270">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CONSEQUENCE</w:t>
            </w:r>
          </w:p>
        </w:tc>
        <w:tc>
          <w:tcPr>
            <w:tcW w:w="1112" w:type="dxa"/>
          </w:tcPr>
          <w:p w:rsidR="006609AF" w:rsidRPr="00081575" w:rsidRDefault="008742FF" w:rsidP="00086270">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RISK</w:t>
            </w:r>
          </w:p>
        </w:tc>
        <w:tc>
          <w:tcPr>
            <w:tcW w:w="3076" w:type="dxa"/>
          </w:tcPr>
          <w:p w:rsidR="006609AF" w:rsidRPr="00081575" w:rsidRDefault="006609AF" w:rsidP="00086270">
            <w:pPr>
              <w:autoSpaceDE w:val="0"/>
              <w:autoSpaceDN w:val="0"/>
              <w:adjustRightInd w:val="0"/>
              <w:cnfStyle w:val="100000000000"/>
              <w:rPr>
                <w:rFonts w:eastAsiaTheme="minorHAnsi"/>
                <w:sz w:val="18"/>
                <w:szCs w:val="18"/>
                <w:lang w:eastAsia="en-US"/>
              </w:rPr>
            </w:pPr>
          </w:p>
        </w:tc>
        <w:tc>
          <w:tcPr>
            <w:tcW w:w="1382" w:type="dxa"/>
          </w:tcPr>
          <w:p w:rsidR="006609AF" w:rsidRPr="00081575" w:rsidRDefault="008742FF" w:rsidP="00086270">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LIKELIHOOD</w:t>
            </w:r>
          </w:p>
        </w:tc>
        <w:tc>
          <w:tcPr>
            <w:tcW w:w="1408" w:type="dxa"/>
          </w:tcPr>
          <w:p w:rsidR="006609AF" w:rsidRPr="00081575" w:rsidRDefault="008742FF" w:rsidP="00086270">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CONSEQUENCE</w:t>
            </w:r>
          </w:p>
        </w:tc>
        <w:tc>
          <w:tcPr>
            <w:tcW w:w="997" w:type="dxa"/>
          </w:tcPr>
          <w:p w:rsidR="006609AF" w:rsidRPr="00081575" w:rsidRDefault="008742FF" w:rsidP="00086270">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RISK</w:t>
            </w:r>
          </w:p>
        </w:tc>
      </w:tr>
      <w:tr w:rsidR="00ED3AEE" w:rsidRPr="000A17DE" w:rsidTr="00811F53">
        <w:trPr>
          <w:cnfStyle w:val="000000100000"/>
          <w:cantSplit/>
        </w:trPr>
        <w:tc>
          <w:tcPr>
            <w:cnfStyle w:val="001000000000"/>
            <w:tcW w:w="1377" w:type="dxa"/>
          </w:tcPr>
          <w:p w:rsidR="00ED3AEE" w:rsidRPr="000A17DE" w:rsidRDefault="00ED3AEE" w:rsidP="00086270">
            <w:pPr>
              <w:autoSpaceDE w:val="0"/>
              <w:autoSpaceDN w:val="0"/>
              <w:adjustRightInd w:val="0"/>
              <w:rPr>
                <w:rFonts w:ascii="Calibri" w:eastAsia="Cambria" w:hAnsi="Calibri" w:cs="Times New Roman"/>
                <w:b w:val="0"/>
                <w:sz w:val="18"/>
                <w:szCs w:val="18"/>
                <w:lang w:val="en-GB"/>
              </w:rPr>
            </w:pPr>
            <w:r w:rsidRPr="000A17DE">
              <w:rPr>
                <w:rFonts w:eastAsiaTheme="minorHAnsi"/>
                <w:b w:val="0"/>
                <w:sz w:val="18"/>
                <w:szCs w:val="18"/>
                <w:lang w:eastAsia="en-US"/>
              </w:rPr>
              <w:t>Stakeholder engagement</w:t>
            </w:r>
          </w:p>
        </w:tc>
        <w:tc>
          <w:tcPr>
            <w:tcW w:w="3075" w:type="dxa"/>
          </w:tcPr>
          <w:p w:rsidR="00ED3AEE" w:rsidRPr="000A17DE" w:rsidRDefault="00ED3AEE" w:rsidP="00086270">
            <w:pPr>
              <w:autoSpaceDE w:val="0"/>
              <w:autoSpaceDN w:val="0"/>
              <w:adjustRightInd w:val="0"/>
              <w:cnfStyle w:val="000000100000"/>
              <w:rPr>
                <w:rFonts w:ascii="Calibri" w:eastAsia="Cambria" w:hAnsi="Calibri" w:cs="Times New Roman"/>
                <w:sz w:val="18"/>
                <w:szCs w:val="18"/>
                <w:lang w:val="en-GB"/>
              </w:rPr>
            </w:pPr>
            <w:r w:rsidRPr="000A17DE">
              <w:rPr>
                <w:rFonts w:ascii="Calibri" w:eastAsia="Cambria" w:hAnsi="Calibri" w:cs="Times New Roman"/>
                <w:sz w:val="18"/>
                <w:szCs w:val="18"/>
                <w:lang w:val="en-GB"/>
              </w:rPr>
              <w:t>Stakeholders not informed / engaged in the project</w:t>
            </w:r>
          </w:p>
        </w:tc>
        <w:tc>
          <w:tcPr>
            <w:tcW w:w="1480" w:type="dxa"/>
          </w:tcPr>
          <w:p w:rsidR="00ED3AEE" w:rsidRPr="000A17DE" w:rsidRDefault="00ED3AEE"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Possible</w:t>
            </w:r>
          </w:p>
        </w:tc>
        <w:tc>
          <w:tcPr>
            <w:tcW w:w="1310" w:type="dxa"/>
          </w:tcPr>
          <w:p w:rsidR="00ED3AEE" w:rsidRPr="000A17DE" w:rsidRDefault="00ED3AEE"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Major</w:t>
            </w:r>
          </w:p>
        </w:tc>
        <w:tc>
          <w:tcPr>
            <w:tcW w:w="1112" w:type="dxa"/>
            <w:shd w:val="clear" w:color="auto" w:fill="F79646" w:themeFill="accent6"/>
          </w:tcPr>
          <w:p w:rsidR="00ED3AEE" w:rsidRPr="000A17DE" w:rsidRDefault="00ED3AEE"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High</w:t>
            </w:r>
          </w:p>
        </w:tc>
        <w:tc>
          <w:tcPr>
            <w:tcW w:w="3076" w:type="dxa"/>
          </w:tcPr>
          <w:p w:rsidR="00ED3AEE" w:rsidRPr="000A17DE" w:rsidRDefault="00ED3AEE"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 xml:space="preserve">Actively engage with stakeholders as per the stakeholder engagement plan detailed in </w:t>
            </w:r>
            <w:r w:rsidR="00747BB1" w:rsidRPr="000A17DE">
              <w:rPr>
                <w:rFonts w:eastAsiaTheme="minorHAnsi"/>
                <w:sz w:val="18"/>
                <w:szCs w:val="18"/>
                <w:lang w:eastAsia="en-US"/>
              </w:rPr>
              <w:t>Section 7.2</w:t>
            </w:r>
            <w:r w:rsidR="0093111E" w:rsidRPr="000A17DE">
              <w:rPr>
                <w:rFonts w:eastAsiaTheme="minorHAnsi"/>
                <w:sz w:val="18"/>
                <w:szCs w:val="18"/>
                <w:lang w:eastAsia="en-US"/>
              </w:rPr>
              <w:t>.</w:t>
            </w:r>
          </w:p>
        </w:tc>
        <w:tc>
          <w:tcPr>
            <w:tcW w:w="1382" w:type="dxa"/>
          </w:tcPr>
          <w:p w:rsidR="00ED3AEE" w:rsidRPr="000A17DE" w:rsidRDefault="00ED3AEE"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Unlikely</w:t>
            </w:r>
          </w:p>
        </w:tc>
        <w:tc>
          <w:tcPr>
            <w:tcW w:w="1408" w:type="dxa"/>
          </w:tcPr>
          <w:p w:rsidR="00ED3AEE" w:rsidRPr="000A17DE" w:rsidRDefault="00906B05"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Major</w:t>
            </w:r>
          </w:p>
        </w:tc>
        <w:tc>
          <w:tcPr>
            <w:tcW w:w="997" w:type="dxa"/>
            <w:shd w:val="clear" w:color="auto" w:fill="FFFF00"/>
          </w:tcPr>
          <w:p w:rsidR="00ED3AEE" w:rsidRPr="000A17DE" w:rsidRDefault="00906B05"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Medium</w:t>
            </w:r>
          </w:p>
        </w:tc>
      </w:tr>
      <w:tr w:rsidR="000A7AE4" w:rsidRPr="000A17DE" w:rsidTr="00811F53">
        <w:trPr>
          <w:cantSplit/>
        </w:trPr>
        <w:tc>
          <w:tcPr>
            <w:cnfStyle w:val="001000000000"/>
            <w:tcW w:w="1377" w:type="dxa"/>
          </w:tcPr>
          <w:p w:rsidR="000A7AE4" w:rsidRPr="000A17DE" w:rsidRDefault="000A7AE4" w:rsidP="00066023">
            <w:pPr>
              <w:autoSpaceDE w:val="0"/>
              <w:autoSpaceDN w:val="0"/>
              <w:adjustRightInd w:val="0"/>
              <w:rPr>
                <w:rFonts w:eastAsiaTheme="minorHAnsi"/>
                <w:b w:val="0"/>
                <w:sz w:val="18"/>
                <w:szCs w:val="18"/>
                <w:lang w:eastAsia="en-US"/>
              </w:rPr>
            </w:pPr>
            <w:r w:rsidRPr="000A17DE">
              <w:rPr>
                <w:rFonts w:ascii="Calibri" w:eastAsia="Cambria" w:hAnsi="Calibri" w:cs="Times New Roman"/>
                <w:b w:val="0"/>
                <w:sz w:val="18"/>
                <w:szCs w:val="18"/>
                <w:lang w:val="en-GB"/>
              </w:rPr>
              <w:t>Site access</w:t>
            </w:r>
          </w:p>
        </w:tc>
        <w:tc>
          <w:tcPr>
            <w:tcW w:w="3075" w:type="dxa"/>
          </w:tcPr>
          <w:p w:rsidR="000A7AE4" w:rsidRPr="000A17DE" w:rsidRDefault="000A7AE4"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Restricted access by landholders</w:t>
            </w:r>
          </w:p>
        </w:tc>
        <w:tc>
          <w:tcPr>
            <w:tcW w:w="1480" w:type="dxa"/>
          </w:tcPr>
          <w:p w:rsidR="000A7AE4" w:rsidRPr="000A17DE" w:rsidRDefault="00654B4E"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Possible</w:t>
            </w:r>
          </w:p>
        </w:tc>
        <w:tc>
          <w:tcPr>
            <w:tcW w:w="1310" w:type="dxa"/>
          </w:tcPr>
          <w:p w:rsidR="000A7AE4" w:rsidRPr="000A17DE" w:rsidRDefault="007E1020"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Major</w:t>
            </w:r>
          </w:p>
        </w:tc>
        <w:tc>
          <w:tcPr>
            <w:tcW w:w="1112" w:type="dxa"/>
            <w:shd w:val="clear" w:color="auto" w:fill="F79646" w:themeFill="accent6"/>
          </w:tcPr>
          <w:p w:rsidR="000A7AE4" w:rsidRPr="000A17DE" w:rsidRDefault="0093111E" w:rsidP="0093111E">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High</w:t>
            </w:r>
          </w:p>
        </w:tc>
        <w:tc>
          <w:tcPr>
            <w:tcW w:w="3076" w:type="dxa"/>
          </w:tcPr>
          <w:p w:rsidR="000A7AE4" w:rsidRPr="000A17DE" w:rsidRDefault="000A7AE4" w:rsidP="0093111E">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 xml:space="preserve">Actively engage with stakeholders as per the stakeholder engagement plan detailed in Section </w:t>
            </w:r>
            <w:r w:rsidR="00747BB1" w:rsidRPr="000A17DE">
              <w:rPr>
                <w:rFonts w:eastAsiaTheme="minorHAnsi"/>
                <w:sz w:val="18"/>
                <w:szCs w:val="18"/>
                <w:lang w:eastAsia="en-US"/>
              </w:rPr>
              <w:t>7.2</w:t>
            </w:r>
            <w:r w:rsidR="0093111E" w:rsidRPr="000A17DE">
              <w:rPr>
                <w:rFonts w:eastAsiaTheme="minorHAnsi"/>
                <w:sz w:val="18"/>
                <w:szCs w:val="18"/>
                <w:lang w:eastAsia="en-US"/>
              </w:rPr>
              <w:t xml:space="preserve">. Establish appropriate “back-up” sites, and shift to these if necessary. </w:t>
            </w:r>
          </w:p>
        </w:tc>
        <w:tc>
          <w:tcPr>
            <w:tcW w:w="1382" w:type="dxa"/>
          </w:tcPr>
          <w:p w:rsidR="000A7AE4" w:rsidRPr="000A17DE" w:rsidRDefault="007E1020"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Unlikely</w:t>
            </w:r>
          </w:p>
        </w:tc>
        <w:tc>
          <w:tcPr>
            <w:tcW w:w="1408" w:type="dxa"/>
          </w:tcPr>
          <w:p w:rsidR="000A7AE4" w:rsidRPr="000A17DE" w:rsidRDefault="007E1020"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Moderate</w:t>
            </w:r>
          </w:p>
        </w:tc>
        <w:tc>
          <w:tcPr>
            <w:tcW w:w="997" w:type="dxa"/>
            <w:shd w:val="clear" w:color="auto" w:fill="92D050"/>
          </w:tcPr>
          <w:p w:rsidR="000A7AE4" w:rsidRPr="000A17DE" w:rsidRDefault="0093111E"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tc>
      </w:tr>
      <w:tr w:rsidR="000A7AE4" w:rsidRPr="000A17DE" w:rsidTr="00811F53">
        <w:trPr>
          <w:cnfStyle w:val="000000100000"/>
          <w:cantSplit/>
        </w:trPr>
        <w:tc>
          <w:tcPr>
            <w:cnfStyle w:val="001000000000"/>
            <w:tcW w:w="1377" w:type="dxa"/>
          </w:tcPr>
          <w:p w:rsidR="000A7AE4" w:rsidRPr="000A17DE" w:rsidRDefault="000A7AE4" w:rsidP="00086270">
            <w:pPr>
              <w:autoSpaceDE w:val="0"/>
              <w:autoSpaceDN w:val="0"/>
              <w:adjustRightInd w:val="0"/>
              <w:rPr>
                <w:rFonts w:eastAsiaTheme="minorHAnsi"/>
                <w:b w:val="0"/>
                <w:sz w:val="18"/>
                <w:szCs w:val="18"/>
                <w:lang w:eastAsia="en-US"/>
              </w:rPr>
            </w:pPr>
            <w:r w:rsidRPr="000A17DE">
              <w:rPr>
                <w:rFonts w:ascii="Calibri" w:eastAsia="Cambria" w:hAnsi="Calibri" w:cs="Times New Roman"/>
                <w:b w:val="0"/>
                <w:sz w:val="18"/>
                <w:szCs w:val="18"/>
                <w:lang w:val="en-GB"/>
              </w:rPr>
              <w:t>Land management</w:t>
            </w:r>
          </w:p>
        </w:tc>
        <w:tc>
          <w:tcPr>
            <w:tcW w:w="3075" w:type="dxa"/>
          </w:tcPr>
          <w:p w:rsidR="000A7AE4" w:rsidRPr="000A17DE" w:rsidRDefault="000A7AE4"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Land management practises (including fire) affecting vegetation transects</w:t>
            </w:r>
          </w:p>
        </w:tc>
        <w:tc>
          <w:tcPr>
            <w:tcW w:w="1480" w:type="dxa"/>
          </w:tcPr>
          <w:p w:rsidR="000A7AE4" w:rsidRPr="000A17DE" w:rsidRDefault="000A7AE4"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Possible</w:t>
            </w:r>
          </w:p>
        </w:tc>
        <w:tc>
          <w:tcPr>
            <w:tcW w:w="1310" w:type="dxa"/>
          </w:tcPr>
          <w:p w:rsidR="000A7AE4" w:rsidRPr="000A17DE" w:rsidRDefault="007E1020"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Moderate</w:t>
            </w:r>
          </w:p>
        </w:tc>
        <w:tc>
          <w:tcPr>
            <w:tcW w:w="1112" w:type="dxa"/>
            <w:shd w:val="clear" w:color="auto" w:fill="FFFF00"/>
          </w:tcPr>
          <w:p w:rsidR="000A7AE4" w:rsidRPr="000A17DE" w:rsidRDefault="0093111E"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Medium</w:t>
            </w:r>
          </w:p>
        </w:tc>
        <w:tc>
          <w:tcPr>
            <w:tcW w:w="3076" w:type="dxa"/>
          </w:tcPr>
          <w:p w:rsidR="000A7AE4" w:rsidRPr="000A17DE" w:rsidRDefault="000A7AE4" w:rsidP="0093111E">
            <w:pPr>
              <w:autoSpaceDE w:val="0"/>
              <w:autoSpaceDN w:val="0"/>
              <w:adjustRightInd w:val="0"/>
              <w:cnfStyle w:val="000000100000"/>
              <w:rPr>
                <w:rFonts w:eastAsiaTheme="minorHAnsi"/>
                <w:sz w:val="18"/>
                <w:szCs w:val="18"/>
                <w:lang w:eastAsia="en-US"/>
              </w:rPr>
            </w:pPr>
            <w:r w:rsidRPr="000A17DE">
              <w:rPr>
                <w:rFonts w:ascii="Calibri" w:eastAsia="Cambria" w:hAnsi="Calibri" w:cs="Times New Roman"/>
                <w:sz w:val="18"/>
                <w:szCs w:val="18"/>
                <w:lang w:val="en-GB"/>
              </w:rPr>
              <w:t xml:space="preserve">Agreement with landholders that the study sites are managed in a way that will not compromise the study design. The project team will activate response based monitoring in the event of fire to assess impact on indicators. See also stakeholder management plan in Section </w:t>
            </w:r>
            <w:r w:rsidR="00747BB1" w:rsidRPr="000A17DE">
              <w:rPr>
                <w:rFonts w:ascii="Calibri" w:eastAsia="Cambria" w:hAnsi="Calibri" w:cs="Times New Roman"/>
                <w:sz w:val="18"/>
                <w:szCs w:val="18"/>
                <w:lang w:val="en-GB"/>
              </w:rPr>
              <w:t>7.2</w:t>
            </w:r>
            <w:r w:rsidR="0093111E" w:rsidRPr="000A17DE">
              <w:rPr>
                <w:rFonts w:ascii="Calibri" w:eastAsia="Cambria" w:hAnsi="Calibri" w:cs="Times New Roman"/>
                <w:sz w:val="18"/>
                <w:szCs w:val="18"/>
                <w:lang w:val="en-GB"/>
              </w:rPr>
              <w:t xml:space="preserve">. </w:t>
            </w:r>
            <w:r w:rsidR="0093111E" w:rsidRPr="000A17DE">
              <w:rPr>
                <w:rFonts w:eastAsiaTheme="minorHAnsi"/>
                <w:sz w:val="18"/>
                <w:szCs w:val="18"/>
                <w:lang w:eastAsia="en-US"/>
              </w:rPr>
              <w:t>Establish appropriate “back-up” sites, and shift to these if necessary.</w:t>
            </w:r>
          </w:p>
        </w:tc>
        <w:tc>
          <w:tcPr>
            <w:tcW w:w="1382" w:type="dxa"/>
          </w:tcPr>
          <w:p w:rsidR="000A7AE4" w:rsidRPr="000A17DE" w:rsidRDefault="007E1020"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Unlikely</w:t>
            </w:r>
          </w:p>
        </w:tc>
        <w:tc>
          <w:tcPr>
            <w:tcW w:w="1408" w:type="dxa"/>
          </w:tcPr>
          <w:p w:rsidR="000A7AE4" w:rsidRPr="000A17DE" w:rsidRDefault="007E1020"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Minor</w:t>
            </w:r>
          </w:p>
        </w:tc>
        <w:tc>
          <w:tcPr>
            <w:tcW w:w="997" w:type="dxa"/>
            <w:shd w:val="clear" w:color="auto" w:fill="92D050"/>
          </w:tcPr>
          <w:p w:rsidR="000A7AE4" w:rsidRPr="000A17DE" w:rsidRDefault="0093111E"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Low</w:t>
            </w:r>
          </w:p>
        </w:tc>
      </w:tr>
    </w:tbl>
    <w:p w:rsidR="009F2D0B" w:rsidRPr="009F2D0B" w:rsidRDefault="009F2D0B" w:rsidP="009F2D0B">
      <w:bookmarkStart w:id="198" w:name="_Ref383695335"/>
    </w:p>
    <w:p w:rsidR="00E94DED" w:rsidRDefault="00C76489" w:rsidP="009F2D0B">
      <w:pPr>
        <w:pStyle w:val="IAECaptionFigTable"/>
        <w:rPr>
          <w:rFonts w:ascii="Calibri" w:eastAsia="Cambria" w:hAnsi="Calibri" w:cs="Times New Roman"/>
          <w:sz w:val="20"/>
          <w:szCs w:val="20"/>
          <w:lang w:val="en-GB"/>
        </w:rPr>
      </w:pPr>
      <w:bookmarkStart w:id="199" w:name="_Toc401920689"/>
      <w:r>
        <w:t xml:space="preserve">Table </w:t>
      </w:r>
      <w:r w:rsidR="000D1603">
        <w:fldChar w:fldCharType="begin"/>
      </w:r>
      <w:r w:rsidR="008C1F8D">
        <w:instrText xml:space="preserve"> SEQ Table \* ARABIC </w:instrText>
      </w:r>
      <w:r w:rsidR="000D1603">
        <w:fldChar w:fldCharType="separate"/>
      </w:r>
      <w:r w:rsidR="008C1F8D">
        <w:rPr>
          <w:noProof/>
        </w:rPr>
        <w:t>30</w:t>
      </w:r>
      <w:r w:rsidR="000D1603">
        <w:rPr>
          <w:noProof/>
        </w:rPr>
        <w:fldChar w:fldCharType="end"/>
      </w:r>
      <w:bookmarkEnd w:id="198"/>
      <w:r>
        <w:t>: Risk register to monitoring</w:t>
      </w:r>
      <w:bookmarkEnd w:id="199"/>
    </w:p>
    <w:tbl>
      <w:tblPr>
        <w:tblStyle w:val="LightList-Accent11"/>
        <w:tblW w:w="0" w:type="auto"/>
        <w:tblBorders>
          <w:insideH w:val="single" w:sz="8" w:space="0" w:color="4F81BD" w:themeColor="accent1"/>
          <w:insideV w:val="single" w:sz="8" w:space="0" w:color="4F81BD" w:themeColor="accent1"/>
        </w:tblBorders>
        <w:tblLook w:val="04A0"/>
      </w:tblPr>
      <w:tblGrid>
        <w:gridCol w:w="1408"/>
        <w:gridCol w:w="2937"/>
        <w:gridCol w:w="1555"/>
        <w:gridCol w:w="1355"/>
        <w:gridCol w:w="1098"/>
        <w:gridCol w:w="3101"/>
        <w:gridCol w:w="1275"/>
        <w:gridCol w:w="1417"/>
        <w:gridCol w:w="1071"/>
      </w:tblGrid>
      <w:tr w:rsidR="0093111E" w:rsidRPr="000A17DE" w:rsidTr="00811F53">
        <w:trPr>
          <w:cnfStyle w:val="100000000000"/>
          <w:cantSplit/>
          <w:tblHeader/>
        </w:trPr>
        <w:tc>
          <w:tcPr>
            <w:cnfStyle w:val="001000000000"/>
            <w:tcW w:w="1409" w:type="dxa"/>
          </w:tcPr>
          <w:p w:rsidR="0093111E" w:rsidRPr="000A17DE" w:rsidRDefault="008742FF" w:rsidP="00DE6205">
            <w:pPr>
              <w:autoSpaceDE w:val="0"/>
              <w:autoSpaceDN w:val="0"/>
              <w:adjustRightInd w:val="0"/>
              <w:rPr>
                <w:rFonts w:eastAsiaTheme="minorHAnsi"/>
                <w:sz w:val="18"/>
                <w:szCs w:val="18"/>
                <w:lang w:eastAsia="en-US"/>
              </w:rPr>
            </w:pPr>
            <w:r w:rsidRPr="000A17DE">
              <w:rPr>
                <w:rFonts w:eastAsiaTheme="minorHAnsi"/>
                <w:sz w:val="18"/>
                <w:szCs w:val="18"/>
                <w:lang w:eastAsia="en-US"/>
              </w:rPr>
              <w:t>ACTIVITY</w:t>
            </w:r>
          </w:p>
        </w:tc>
        <w:tc>
          <w:tcPr>
            <w:tcW w:w="2952" w:type="dxa"/>
          </w:tcPr>
          <w:p w:rsidR="0093111E" w:rsidRPr="000A17DE" w:rsidRDefault="008742FF" w:rsidP="00DE6205">
            <w:pPr>
              <w:autoSpaceDE w:val="0"/>
              <w:autoSpaceDN w:val="0"/>
              <w:adjustRightInd w:val="0"/>
              <w:cnfStyle w:val="100000000000"/>
              <w:rPr>
                <w:rFonts w:eastAsiaTheme="minorHAnsi"/>
                <w:sz w:val="18"/>
                <w:szCs w:val="18"/>
                <w:lang w:eastAsia="en-US"/>
              </w:rPr>
            </w:pPr>
            <w:r w:rsidRPr="000A17DE">
              <w:rPr>
                <w:rFonts w:eastAsiaTheme="minorHAnsi"/>
                <w:sz w:val="18"/>
                <w:szCs w:val="18"/>
                <w:lang w:eastAsia="en-US"/>
              </w:rPr>
              <w:t>POTENTIAL HAZARD</w:t>
            </w:r>
          </w:p>
        </w:tc>
        <w:tc>
          <w:tcPr>
            <w:tcW w:w="1559" w:type="dxa"/>
          </w:tcPr>
          <w:p w:rsidR="0093111E" w:rsidRPr="000A17DE" w:rsidRDefault="008742FF" w:rsidP="00DE6205">
            <w:pPr>
              <w:autoSpaceDE w:val="0"/>
              <w:autoSpaceDN w:val="0"/>
              <w:adjustRightInd w:val="0"/>
              <w:cnfStyle w:val="100000000000"/>
              <w:rPr>
                <w:rFonts w:eastAsiaTheme="minorHAnsi"/>
                <w:sz w:val="18"/>
                <w:szCs w:val="18"/>
                <w:lang w:eastAsia="en-US"/>
              </w:rPr>
            </w:pPr>
            <w:r w:rsidRPr="000A17DE">
              <w:rPr>
                <w:rFonts w:eastAsiaTheme="minorHAnsi"/>
                <w:sz w:val="18"/>
                <w:szCs w:val="18"/>
                <w:lang w:eastAsia="en-US"/>
              </w:rPr>
              <w:t>INHERENT RISK</w:t>
            </w:r>
          </w:p>
        </w:tc>
        <w:tc>
          <w:tcPr>
            <w:tcW w:w="1310" w:type="dxa"/>
          </w:tcPr>
          <w:p w:rsidR="0093111E" w:rsidRPr="000A17DE" w:rsidRDefault="0093111E" w:rsidP="00DE6205">
            <w:pPr>
              <w:autoSpaceDE w:val="0"/>
              <w:autoSpaceDN w:val="0"/>
              <w:adjustRightInd w:val="0"/>
              <w:cnfStyle w:val="100000000000"/>
              <w:rPr>
                <w:rFonts w:eastAsiaTheme="minorHAnsi"/>
                <w:sz w:val="18"/>
                <w:szCs w:val="18"/>
                <w:lang w:eastAsia="en-US"/>
              </w:rPr>
            </w:pPr>
          </w:p>
        </w:tc>
        <w:tc>
          <w:tcPr>
            <w:tcW w:w="1100" w:type="dxa"/>
          </w:tcPr>
          <w:p w:rsidR="0093111E" w:rsidRPr="000A17DE" w:rsidRDefault="0093111E" w:rsidP="00DE6205">
            <w:pPr>
              <w:autoSpaceDE w:val="0"/>
              <w:autoSpaceDN w:val="0"/>
              <w:adjustRightInd w:val="0"/>
              <w:cnfStyle w:val="100000000000"/>
              <w:rPr>
                <w:rFonts w:eastAsiaTheme="minorHAnsi"/>
                <w:sz w:val="18"/>
                <w:szCs w:val="18"/>
                <w:lang w:eastAsia="en-US"/>
              </w:rPr>
            </w:pPr>
          </w:p>
        </w:tc>
        <w:tc>
          <w:tcPr>
            <w:tcW w:w="3118" w:type="dxa"/>
          </w:tcPr>
          <w:p w:rsidR="0093111E" w:rsidRPr="000A17DE" w:rsidRDefault="008742FF" w:rsidP="00DE6205">
            <w:pPr>
              <w:autoSpaceDE w:val="0"/>
              <w:autoSpaceDN w:val="0"/>
              <w:adjustRightInd w:val="0"/>
              <w:cnfStyle w:val="100000000000"/>
              <w:rPr>
                <w:rFonts w:eastAsiaTheme="minorHAnsi"/>
                <w:sz w:val="18"/>
                <w:szCs w:val="18"/>
                <w:lang w:eastAsia="en-US"/>
              </w:rPr>
            </w:pPr>
            <w:r w:rsidRPr="000A17DE">
              <w:rPr>
                <w:rFonts w:eastAsiaTheme="minorHAnsi"/>
                <w:sz w:val="18"/>
                <w:szCs w:val="18"/>
                <w:lang w:eastAsia="en-US"/>
              </w:rPr>
              <w:t>CONTROL MEASURES</w:t>
            </w:r>
          </w:p>
        </w:tc>
        <w:tc>
          <w:tcPr>
            <w:tcW w:w="1276" w:type="dxa"/>
          </w:tcPr>
          <w:p w:rsidR="0093111E" w:rsidRPr="000A17DE" w:rsidRDefault="008742FF" w:rsidP="00DE6205">
            <w:pPr>
              <w:autoSpaceDE w:val="0"/>
              <w:autoSpaceDN w:val="0"/>
              <w:adjustRightInd w:val="0"/>
              <w:cnfStyle w:val="100000000000"/>
              <w:rPr>
                <w:rFonts w:eastAsiaTheme="minorHAnsi"/>
                <w:sz w:val="18"/>
                <w:szCs w:val="18"/>
                <w:lang w:eastAsia="en-US"/>
              </w:rPr>
            </w:pPr>
            <w:r w:rsidRPr="000A17DE">
              <w:rPr>
                <w:rFonts w:eastAsiaTheme="minorHAnsi"/>
                <w:sz w:val="18"/>
                <w:szCs w:val="18"/>
                <w:lang w:eastAsia="en-US"/>
              </w:rPr>
              <w:t>RESIDUAL RISK</w:t>
            </w:r>
          </w:p>
        </w:tc>
        <w:tc>
          <w:tcPr>
            <w:tcW w:w="1418" w:type="dxa"/>
          </w:tcPr>
          <w:p w:rsidR="0093111E" w:rsidRPr="000A17DE" w:rsidRDefault="0093111E" w:rsidP="00DE6205">
            <w:pPr>
              <w:autoSpaceDE w:val="0"/>
              <w:autoSpaceDN w:val="0"/>
              <w:adjustRightInd w:val="0"/>
              <w:cnfStyle w:val="100000000000"/>
              <w:rPr>
                <w:rFonts w:eastAsiaTheme="minorHAnsi"/>
                <w:sz w:val="18"/>
                <w:szCs w:val="18"/>
                <w:lang w:eastAsia="en-US"/>
              </w:rPr>
            </w:pPr>
          </w:p>
        </w:tc>
        <w:tc>
          <w:tcPr>
            <w:tcW w:w="1075" w:type="dxa"/>
          </w:tcPr>
          <w:p w:rsidR="0093111E" w:rsidRPr="000A17DE" w:rsidRDefault="0093111E" w:rsidP="00DE6205">
            <w:pPr>
              <w:autoSpaceDE w:val="0"/>
              <w:autoSpaceDN w:val="0"/>
              <w:adjustRightInd w:val="0"/>
              <w:cnfStyle w:val="100000000000"/>
              <w:rPr>
                <w:rFonts w:eastAsiaTheme="minorHAnsi"/>
                <w:sz w:val="18"/>
                <w:szCs w:val="18"/>
                <w:lang w:eastAsia="en-US"/>
              </w:rPr>
            </w:pPr>
          </w:p>
        </w:tc>
      </w:tr>
      <w:tr w:rsidR="0093111E" w:rsidRPr="000A17DE" w:rsidTr="00811F53">
        <w:trPr>
          <w:cnfStyle w:val="100000000000"/>
          <w:cantSplit/>
          <w:tblHeader/>
        </w:trPr>
        <w:tc>
          <w:tcPr>
            <w:cnfStyle w:val="001000000000"/>
            <w:tcW w:w="1409" w:type="dxa"/>
          </w:tcPr>
          <w:p w:rsidR="0093111E" w:rsidRPr="00081575" w:rsidRDefault="0093111E" w:rsidP="00DE6205">
            <w:pPr>
              <w:autoSpaceDE w:val="0"/>
              <w:autoSpaceDN w:val="0"/>
              <w:adjustRightInd w:val="0"/>
              <w:rPr>
                <w:rFonts w:eastAsiaTheme="minorHAnsi"/>
                <w:sz w:val="18"/>
                <w:szCs w:val="18"/>
                <w:lang w:eastAsia="en-US"/>
              </w:rPr>
            </w:pPr>
          </w:p>
        </w:tc>
        <w:tc>
          <w:tcPr>
            <w:tcW w:w="2952" w:type="dxa"/>
          </w:tcPr>
          <w:p w:rsidR="0093111E" w:rsidRPr="00081575" w:rsidRDefault="0093111E" w:rsidP="00DE6205">
            <w:pPr>
              <w:autoSpaceDE w:val="0"/>
              <w:autoSpaceDN w:val="0"/>
              <w:adjustRightInd w:val="0"/>
              <w:ind w:left="1760"/>
              <w:cnfStyle w:val="100000000000"/>
              <w:rPr>
                <w:rFonts w:eastAsiaTheme="minorHAnsi"/>
                <w:sz w:val="18"/>
                <w:szCs w:val="18"/>
                <w:lang w:eastAsia="en-US"/>
              </w:rPr>
            </w:pPr>
          </w:p>
        </w:tc>
        <w:tc>
          <w:tcPr>
            <w:tcW w:w="1559" w:type="dxa"/>
          </w:tcPr>
          <w:p w:rsidR="0093111E" w:rsidRPr="00081575" w:rsidRDefault="008742FF" w:rsidP="00DE6205">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LIKELIHOOD</w:t>
            </w:r>
          </w:p>
        </w:tc>
        <w:tc>
          <w:tcPr>
            <w:tcW w:w="1310" w:type="dxa"/>
          </w:tcPr>
          <w:p w:rsidR="0093111E" w:rsidRPr="00081575" w:rsidRDefault="008742FF" w:rsidP="00DE6205">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CONSEQUENCE</w:t>
            </w:r>
          </w:p>
        </w:tc>
        <w:tc>
          <w:tcPr>
            <w:tcW w:w="1100" w:type="dxa"/>
          </w:tcPr>
          <w:p w:rsidR="0093111E" w:rsidRPr="00081575" w:rsidRDefault="008742FF" w:rsidP="00DE6205">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RISK</w:t>
            </w:r>
          </w:p>
        </w:tc>
        <w:tc>
          <w:tcPr>
            <w:tcW w:w="3118" w:type="dxa"/>
          </w:tcPr>
          <w:p w:rsidR="0093111E" w:rsidRPr="00081575" w:rsidRDefault="0093111E" w:rsidP="00DE6205">
            <w:pPr>
              <w:autoSpaceDE w:val="0"/>
              <w:autoSpaceDN w:val="0"/>
              <w:adjustRightInd w:val="0"/>
              <w:cnfStyle w:val="100000000000"/>
              <w:rPr>
                <w:rFonts w:eastAsiaTheme="minorHAnsi"/>
                <w:sz w:val="18"/>
                <w:szCs w:val="18"/>
                <w:lang w:eastAsia="en-US"/>
              </w:rPr>
            </w:pPr>
          </w:p>
        </w:tc>
        <w:tc>
          <w:tcPr>
            <w:tcW w:w="1276" w:type="dxa"/>
          </w:tcPr>
          <w:p w:rsidR="0093111E" w:rsidRPr="00081575" w:rsidRDefault="008742FF" w:rsidP="00DE6205">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LIKELIHOOD</w:t>
            </w:r>
          </w:p>
        </w:tc>
        <w:tc>
          <w:tcPr>
            <w:tcW w:w="1418" w:type="dxa"/>
          </w:tcPr>
          <w:p w:rsidR="0093111E" w:rsidRPr="00081575" w:rsidRDefault="008742FF" w:rsidP="00DE6205">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CONSEQUENCE</w:t>
            </w:r>
          </w:p>
        </w:tc>
        <w:tc>
          <w:tcPr>
            <w:tcW w:w="1075" w:type="dxa"/>
          </w:tcPr>
          <w:p w:rsidR="0093111E" w:rsidRPr="00081575" w:rsidRDefault="008742FF" w:rsidP="00DE6205">
            <w:pPr>
              <w:autoSpaceDE w:val="0"/>
              <w:autoSpaceDN w:val="0"/>
              <w:adjustRightInd w:val="0"/>
              <w:cnfStyle w:val="100000000000"/>
              <w:rPr>
                <w:rFonts w:eastAsiaTheme="minorHAnsi"/>
                <w:sz w:val="18"/>
                <w:szCs w:val="18"/>
                <w:lang w:eastAsia="en-US"/>
              </w:rPr>
            </w:pPr>
            <w:r w:rsidRPr="00081575">
              <w:rPr>
                <w:rFonts w:eastAsiaTheme="minorHAnsi"/>
                <w:sz w:val="18"/>
                <w:szCs w:val="18"/>
                <w:lang w:eastAsia="en-US"/>
              </w:rPr>
              <w:t>RISK</w:t>
            </w:r>
          </w:p>
        </w:tc>
      </w:tr>
      <w:tr w:rsidR="0093111E" w:rsidRPr="000A17DE" w:rsidTr="00811F53">
        <w:trPr>
          <w:cnfStyle w:val="000000100000"/>
          <w:cantSplit/>
        </w:trPr>
        <w:tc>
          <w:tcPr>
            <w:cnfStyle w:val="001000000000"/>
            <w:tcW w:w="1409" w:type="dxa"/>
          </w:tcPr>
          <w:p w:rsidR="0093111E" w:rsidRPr="000A17DE" w:rsidRDefault="0093111E" w:rsidP="00DE6205">
            <w:pPr>
              <w:autoSpaceDE w:val="0"/>
              <w:autoSpaceDN w:val="0"/>
              <w:adjustRightInd w:val="0"/>
              <w:rPr>
                <w:rFonts w:eastAsiaTheme="minorHAnsi"/>
                <w:b w:val="0"/>
                <w:sz w:val="18"/>
                <w:szCs w:val="18"/>
                <w:lang w:eastAsia="en-US"/>
              </w:rPr>
            </w:pPr>
            <w:r w:rsidRPr="000A17DE">
              <w:rPr>
                <w:rFonts w:ascii="Calibri" w:eastAsia="Cambria" w:hAnsi="Calibri" w:cs="Times New Roman"/>
                <w:b w:val="0"/>
                <w:sz w:val="18"/>
                <w:szCs w:val="18"/>
                <w:lang w:val="en-GB"/>
              </w:rPr>
              <w:t xml:space="preserve">Flooding </w:t>
            </w:r>
          </w:p>
        </w:tc>
        <w:tc>
          <w:tcPr>
            <w:tcW w:w="2952" w:type="dxa"/>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Interference with study design.</w:t>
            </w:r>
          </w:p>
        </w:tc>
        <w:tc>
          <w:tcPr>
            <w:tcW w:w="1559" w:type="dxa"/>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Possible</w:t>
            </w:r>
          </w:p>
        </w:tc>
        <w:tc>
          <w:tcPr>
            <w:tcW w:w="1310" w:type="dxa"/>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Moderate</w:t>
            </w:r>
          </w:p>
        </w:tc>
        <w:tc>
          <w:tcPr>
            <w:tcW w:w="1100" w:type="dxa"/>
            <w:shd w:val="clear" w:color="auto" w:fill="FFFF00"/>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Medium</w:t>
            </w:r>
          </w:p>
        </w:tc>
        <w:tc>
          <w:tcPr>
            <w:tcW w:w="3118" w:type="dxa"/>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ascii="Calibri" w:eastAsia="Cambria" w:hAnsi="Calibri" w:cs="Times New Roman"/>
                <w:sz w:val="18"/>
                <w:szCs w:val="18"/>
                <w:lang w:val="en-GB"/>
              </w:rPr>
              <w:t>The project team will activate response based monitoring of flood events to assess impact on indicators.</w:t>
            </w:r>
          </w:p>
        </w:tc>
        <w:tc>
          <w:tcPr>
            <w:tcW w:w="1276" w:type="dxa"/>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Unlikely</w:t>
            </w:r>
          </w:p>
        </w:tc>
        <w:tc>
          <w:tcPr>
            <w:tcW w:w="1418" w:type="dxa"/>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Moderate</w:t>
            </w:r>
          </w:p>
        </w:tc>
        <w:tc>
          <w:tcPr>
            <w:tcW w:w="1075" w:type="dxa"/>
            <w:shd w:val="clear" w:color="auto" w:fill="92D050"/>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Low</w:t>
            </w:r>
          </w:p>
        </w:tc>
      </w:tr>
      <w:tr w:rsidR="0093111E" w:rsidRPr="000A17DE" w:rsidTr="00811F53">
        <w:trPr>
          <w:cantSplit/>
        </w:trPr>
        <w:tc>
          <w:tcPr>
            <w:cnfStyle w:val="001000000000"/>
            <w:tcW w:w="1409" w:type="dxa"/>
          </w:tcPr>
          <w:p w:rsidR="0093111E" w:rsidRPr="000A17DE" w:rsidRDefault="0093111E" w:rsidP="00DE6205">
            <w:pPr>
              <w:autoSpaceDE w:val="0"/>
              <w:autoSpaceDN w:val="0"/>
              <w:adjustRightInd w:val="0"/>
              <w:rPr>
                <w:rFonts w:eastAsiaTheme="minorHAnsi"/>
                <w:b w:val="0"/>
                <w:sz w:val="18"/>
                <w:szCs w:val="18"/>
                <w:lang w:eastAsia="en-US"/>
              </w:rPr>
            </w:pPr>
            <w:r w:rsidRPr="000A17DE">
              <w:rPr>
                <w:rFonts w:ascii="Calibri" w:eastAsia="Cambria" w:hAnsi="Calibri" w:cs="Times New Roman"/>
                <w:b w:val="0"/>
                <w:sz w:val="18"/>
                <w:szCs w:val="18"/>
                <w:lang w:val="en-GB"/>
              </w:rPr>
              <w:t>Ecological responses</w:t>
            </w:r>
          </w:p>
        </w:tc>
        <w:tc>
          <w:tcPr>
            <w:tcW w:w="2952"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Unexpected changes.</w:t>
            </w:r>
          </w:p>
        </w:tc>
        <w:tc>
          <w:tcPr>
            <w:tcW w:w="1559"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Possible</w:t>
            </w:r>
          </w:p>
        </w:tc>
        <w:tc>
          <w:tcPr>
            <w:tcW w:w="1310"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Minor</w:t>
            </w:r>
          </w:p>
        </w:tc>
        <w:tc>
          <w:tcPr>
            <w:tcW w:w="1100" w:type="dxa"/>
            <w:shd w:val="clear" w:color="auto" w:fill="92D050"/>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tc>
        <w:tc>
          <w:tcPr>
            <w:tcW w:w="3118"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ascii="Calibri" w:eastAsia="Cambria" w:hAnsi="Calibri" w:cs="Times New Roman"/>
                <w:sz w:val="18"/>
                <w:szCs w:val="18"/>
                <w:lang w:val="en-GB"/>
              </w:rPr>
              <w:t>The project team has constructed conceptual diagrams of controlling processes associated with indicators to minimise this.</w:t>
            </w:r>
          </w:p>
        </w:tc>
        <w:tc>
          <w:tcPr>
            <w:tcW w:w="1276"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Possible</w:t>
            </w:r>
          </w:p>
        </w:tc>
        <w:tc>
          <w:tcPr>
            <w:tcW w:w="1418"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Minor</w:t>
            </w:r>
          </w:p>
        </w:tc>
        <w:tc>
          <w:tcPr>
            <w:tcW w:w="1075" w:type="dxa"/>
            <w:shd w:val="clear" w:color="auto" w:fill="92D050"/>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tc>
      </w:tr>
      <w:tr w:rsidR="0093111E" w:rsidRPr="000A17DE" w:rsidTr="00811F53">
        <w:trPr>
          <w:cnfStyle w:val="000000100000"/>
          <w:cantSplit/>
        </w:trPr>
        <w:tc>
          <w:tcPr>
            <w:cnfStyle w:val="001000000000"/>
            <w:tcW w:w="1409" w:type="dxa"/>
          </w:tcPr>
          <w:p w:rsidR="0093111E" w:rsidRPr="000A17DE" w:rsidRDefault="0093111E" w:rsidP="00DE6205">
            <w:pPr>
              <w:autoSpaceDE w:val="0"/>
              <w:autoSpaceDN w:val="0"/>
              <w:adjustRightInd w:val="0"/>
              <w:rPr>
                <w:rFonts w:eastAsiaTheme="minorHAnsi"/>
                <w:b w:val="0"/>
                <w:sz w:val="18"/>
                <w:szCs w:val="18"/>
                <w:lang w:eastAsia="en-US"/>
              </w:rPr>
            </w:pPr>
            <w:r w:rsidRPr="000A17DE">
              <w:rPr>
                <w:rFonts w:ascii="Calibri" w:eastAsia="Cambria" w:hAnsi="Calibri" w:cs="Times New Roman"/>
                <w:b w:val="0"/>
                <w:sz w:val="18"/>
                <w:szCs w:val="18"/>
                <w:lang w:val="en-GB"/>
              </w:rPr>
              <w:t xml:space="preserve">Indicators </w:t>
            </w:r>
          </w:p>
        </w:tc>
        <w:tc>
          <w:tcPr>
            <w:tcW w:w="2952" w:type="dxa"/>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Not detecting change.</w:t>
            </w:r>
          </w:p>
        </w:tc>
        <w:tc>
          <w:tcPr>
            <w:tcW w:w="1559" w:type="dxa"/>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Possible</w:t>
            </w:r>
          </w:p>
        </w:tc>
        <w:tc>
          <w:tcPr>
            <w:tcW w:w="1310" w:type="dxa"/>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Moderate</w:t>
            </w:r>
          </w:p>
        </w:tc>
        <w:tc>
          <w:tcPr>
            <w:tcW w:w="1100" w:type="dxa"/>
            <w:shd w:val="clear" w:color="auto" w:fill="FFFF00"/>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Medium</w:t>
            </w:r>
          </w:p>
        </w:tc>
        <w:tc>
          <w:tcPr>
            <w:tcW w:w="3118" w:type="dxa"/>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ascii="Calibri" w:eastAsia="Cambria" w:hAnsi="Calibri" w:cs="Times New Roman"/>
                <w:sz w:val="18"/>
                <w:szCs w:val="18"/>
                <w:lang w:val="en-GB"/>
              </w:rPr>
              <w:t>The project team has constructed conceptual diagrams of controlling processes associated with indicators to minimise this.</w:t>
            </w:r>
          </w:p>
        </w:tc>
        <w:tc>
          <w:tcPr>
            <w:tcW w:w="1276" w:type="dxa"/>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Possible</w:t>
            </w:r>
          </w:p>
        </w:tc>
        <w:tc>
          <w:tcPr>
            <w:tcW w:w="1418" w:type="dxa"/>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Minor</w:t>
            </w:r>
          </w:p>
        </w:tc>
        <w:tc>
          <w:tcPr>
            <w:tcW w:w="1075" w:type="dxa"/>
            <w:shd w:val="clear" w:color="auto" w:fill="92D050"/>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Low</w:t>
            </w:r>
          </w:p>
        </w:tc>
      </w:tr>
      <w:tr w:rsidR="0093111E" w:rsidRPr="000A17DE" w:rsidTr="00811F53">
        <w:trPr>
          <w:cantSplit/>
        </w:trPr>
        <w:tc>
          <w:tcPr>
            <w:cnfStyle w:val="001000000000"/>
            <w:tcW w:w="1409" w:type="dxa"/>
          </w:tcPr>
          <w:p w:rsidR="0093111E" w:rsidRPr="000A17DE" w:rsidRDefault="0093111E" w:rsidP="00DE6205">
            <w:pPr>
              <w:autoSpaceDE w:val="0"/>
              <w:autoSpaceDN w:val="0"/>
              <w:adjustRightInd w:val="0"/>
              <w:rPr>
                <w:rFonts w:eastAsiaTheme="minorHAnsi"/>
                <w:b w:val="0"/>
                <w:sz w:val="18"/>
                <w:szCs w:val="18"/>
                <w:lang w:eastAsia="en-US"/>
              </w:rPr>
            </w:pPr>
            <w:r w:rsidRPr="000A17DE">
              <w:rPr>
                <w:rFonts w:ascii="Calibri" w:eastAsia="Cambria" w:hAnsi="Calibri" w:cs="Times New Roman"/>
                <w:b w:val="0"/>
                <w:sz w:val="18"/>
                <w:szCs w:val="18"/>
                <w:lang w:val="en-GB"/>
              </w:rPr>
              <w:t xml:space="preserve">Environmental events </w:t>
            </w:r>
          </w:p>
        </w:tc>
        <w:tc>
          <w:tcPr>
            <w:tcW w:w="2952"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ascii="Calibri" w:eastAsia="Cambria" w:hAnsi="Calibri" w:cs="Times New Roman"/>
                <w:sz w:val="18"/>
                <w:szCs w:val="18"/>
                <w:lang w:val="en-GB"/>
              </w:rPr>
              <w:t xml:space="preserve">Events such as </w:t>
            </w:r>
            <w:proofErr w:type="spellStart"/>
            <w:r w:rsidRPr="000A17DE">
              <w:rPr>
                <w:rFonts w:ascii="Calibri" w:eastAsia="Cambria" w:hAnsi="Calibri" w:cs="Times New Roman"/>
                <w:sz w:val="18"/>
                <w:szCs w:val="18"/>
                <w:lang w:val="en-GB"/>
              </w:rPr>
              <w:t>blackwater</w:t>
            </w:r>
            <w:proofErr w:type="spellEnd"/>
            <w:r w:rsidRPr="000A17DE">
              <w:rPr>
                <w:rFonts w:ascii="Calibri" w:eastAsia="Cambria" w:hAnsi="Calibri" w:cs="Times New Roman"/>
                <w:sz w:val="18"/>
                <w:szCs w:val="18"/>
                <w:lang w:val="en-GB"/>
              </w:rPr>
              <w:t xml:space="preserve"> or drought affecting results.</w:t>
            </w:r>
          </w:p>
        </w:tc>
        <w:tc>
          <w:tcPr>
            <w:tcW w:w="1559"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Possible</w:t>
            </w:r>
          </w:p>
        </w:tc>
        <w:tc>
          <w:tcPr>
            <w:tcW w:w="1310"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Moderate</w:t>
            </w:r>
          </w:p>
        </w:tc>
        <w:tc>
          <w:tcPr>
            <w:tcW w:w="1100" w:type="dxa"/>
            <w:shd w:val="clear" w:color="auto" w:fill="FFFF00"/>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Medium</w:t>
            </w:r>
          </w:p>
        </w:tc>
        <w:tc>
          <w:tcPr>
            <w:tcW w:w="3118"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ascii="Calibri" w:eastAsia="Cambria" w:hAnsi="Calibri" w:cs="Times New Roman"/>
                <w:sz w:val="18"/>
                <w:szCs w:val="18"/>
                <w:lang w:val="en-GB"/>
              </w:rPr>
              <w:t>The project team will activate response based monitoring of such events to quantify impact on monitoring program indicators.</w:t>
            </w:r>
          </w:p>
        </w:tc>
        <w:tc>
          <w:tcPr>
            <w:tcW w:w="1276"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Possible</w:t>
            </w:r>
          </w:p>
        </w:tc>
        <w:tc>
          <w:tcPr>
            <w:tcW w:w="1418"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Minor</w:t>
            </w:r>
          </w:p>
        </w:tc>
        <w:tc>
          <w:tcPr>
            <w:tcW w:w="1075" w:type="dxa"/>
            <w:shd w:val="clear" w:color="auto" w:fill="92D050"/>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tc>
      </w:tr>
      <w:tr w:rsidR="0093111E" w:rsidRPr="000A17DE" w:rsidTr="00811F53">
        <w:trPr>
          <w:cnfStyle w:val="000000100000"/>
          <w:cantSplit/>
        </w:trPr>
        <w:tc>
          <w:tcPr>
            <w:cnfStyle w:val="001000000000"/>
            <w:tcW w:w="1409" w:type="dxa"/>
          </w:tcPr>
          <w:p w:rsidR="0093111E" w:rsidRPr="000A17DE" w:rsidRDefault="0093111E" w:rsidP="00DE6205">
            <w:pPr>
              <w:autoSpaceDE w:val="0"/>
              <w:autoSpaceDN w:val="0"/>
              <w:adjustRightInd w:val="0"/>
              <w:rPr>
                <w:rFonts w:ascii="Century Gothic" w:eastAsiaTheme="minorHAnsi" w:hAnsi="Century Gothic"/>
                <w:b w:val="0"/>
                <w:sz w:val="18"/>
                <w:szCs w:val="18"/>
                <w:lang w:eastAsia="en-US"/>
              </w:rPr>
            </w:pPr>
            <w:r w:rsidRPr="000A17DE">
              <w:rPr>
                <w:rFonts w:ascii="Calibri" w:eastAsia="Cambria" w:hAnsi="Calibri" w:cs="Times New Roman"/>
                <w:b w:val="0"/>
                <w:sz w:val="18"/>
                <w:szCs w:val="18"/>
                <w:lang w:val="en-GB"/>
              </w:rPr>
              <w:t>Invasive species</w:t>
            </w:r>
          </w:p>
        </w:tc>
        <w:tc>
          <w:tcPr>
            <w:tcW w:w="2952" w:type="dxa"/>
          </w:tcPr>
          <w:p w:rsidR="0093111E" w:rsidRPr="000A17DE" w:rsidRDefault="0093111E" w:rsidP="00DE6205">
            <w:pPr>
              <w:autoSpaceDE w:val="0"/>
              <w:autoSpaceDN w:val="0"/>
              <w:adjustRightInd w:val="0"/>
              <w:cnfStyle w:val="000000100000"/>
              <w:rPr>
                <w:rFonts w:ascii="Century Gothic" w:eastAsiaTheme="minorHAnsi" w:hAnsi="Century Gothic"/>
                <w:sz w:val="18"/>
                <w:szCs w:val="18"/>
                <w:lang w:eastAsia="en-US"/>
              </w:rPr>
            </w:pPr>
            <w:r w:rsidRPr="000A17DE">
              <w:rPr>
                <w:rFonts w:ascii="Calibri" w:eastAsia="Cambria" w:hAnsi="Calibri" w:cs="Times New Roman"/>
                <w:sz w:val="18"/>
                <w:szCs w:val="18"/>
                <w:lang w:val="en-GB"/>
              </w:rPr>
              <w:t xml:space="preserve">Invasive animals CRC carp control program influencing results. </w:t>
            </w:r>
          </w:p>
        </w:tc>
        <w:tc>
          <w:tcPr>
            <w:tcW w:w="1559" w:type="dxa"/>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Possible</w:t>
            </w:r>
          </w:p>
        </w:tc>
        <w:tc>
          <w:tcPr>
            <w:tcW w:w="1310" w:type="dxa"/>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Minor</w:t>
            </w:r>
          </w:p>
        </w:tc>
        <w:tc>
          <w:tcPr>
            <w:tcW w:w="1100" w:type="dxa"/>
            <w:shd w:val="clear" w:color="auto" w:fill="92D050"/>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Low</w:t>
            </w:r>
          </w:p>
        </w:tc>
        <w:tc>
          <w:tcPr>
            <w:tcW w:w="3118" w:type="dxa"/>
          </w:tcPr>
          <w:p w:rsidR="0093111E" w:rsidRPr="000A17DE" w:rsidRDefault="0093111E" w:rsidP="0093111E">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Based on the study design for riverine, wetland and larval fish indicators, the reduction in carp is unlikely to significantly influence results.</w:t>
            </w:r>
          </w:p>
        </w:tc>
        <w:tc>
          <w:tcPr>
            <w:tcW w:w="1276" w:type="dxa"/>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Unlikely</w:t>
            </w:r>
          </w:p>
        </w:tc>
        <w:tc>
          <w:tcPr>
            <w:tcW w:w="1418" w:type="dxa"/>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Minor</w:t>
            </w:r>
          </w:p>
        </w:tc>
        <w:tc>
          <w:tcPr>
            <w:tcW w:w="1075" w:type="dxa"/>
            <w:shd w:val="clear" w:color="auto" w:fill="92D050"/>
          </w:tcPr>
          <w:p w:rsidR="0093111E" w:rsidRPr="000A17DE" w:rsidRDefault="0093111E" w:rsidP="00DE6205">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Low</w:t>
            </w:r>
          </w:p>
        </w:tc>
      </w:tr>
      <w:tr w:rsidR="0093111E" w:rsidRPr="000A17DE" w:rsidTr="00811F53">
        <w:trPr>
          <w:cantSplit/>
        </w:trPr>
        <w:tc>
          <w:tcPr>
            <w:cnfStyle w:val="001000000000"/>
            <w:tcW w:w="1409" w:type="dxa"/>
          </w:tcPr>
          <w:p w:rsidR="0093111E" w:rsidRPr="000A17DE" w:rsidRDefault="0093111E" w:rsidP="00DE6205">
            <w:pPr>
              <w:autoSpaceDE w:val="0"/>
              <w:autoSpaceDN w:val="0"/>
              <w:adjustRightInd w:val="0"/>
              <w:rPr>
                <w:rFonts w:ascii="Century Gothic" w:eastAsiaTheme="minorHAnsi" w:hAnsi="Century Gothic"/>
                <w:sz w:val="18"/>
                <w:szCs w:val="18"/>
                <w:lang w:eastAsia="en-US"/>
              </w:rPr>
            </w:pPr>
            <w:r w:rsidRPr="000A17DE">
              <w:rPr>
                <w:rFonts w:ascii="Calibri" w:eastAsia="Cambria" w:hAnsi="Calibri" w:cs="Times New Roman"/>
                <w:b w:val="0"/>
                <w:sz w:val="18"/>
                <w:szCs w:val="18"/>
                <w:lang w:val="en-GB"/>
              </w:rPr>
              <w:t>Monitoring area</w:t>
            </w:r>
          </w:p>
        </w:tc>
        <w:tc>
          <w:tcPr>
            <w:tcW w:w="2952" w:type="dxa"/>
          </w:tcPr>
          <w:p w:rsidR="0093111E" w:rsidRPr="000A17DE" w:rsidRDefault="0093111E" w:rsidP="0093111E">
            <w:pPr>
              <w:autoSpaceDE w:val="0"/>
              <w:autoSpaceDN w:val="0"/>
              <w:adjustRightInd w:val="0"/>
              <w:cnfStyle w:val="000000000000"/>
              <w:rPr>
                <w:rFonts w:ascii="Century Gothic" w:eastAsiaTheme="minorHAnsi" w:hAnsi="Century Gothic"/>
                <w:sz w:val="18"/>
                <w:szCs w:val="18"/>
                <w:lang w:eastAsia="en-US"/>
              </w:rPr>
            </w:pPr>
            <w:r w:rsidRPr="000A17DE">
              <w:rPr>
                <w:rFonts w:ascii="Calibri" w:eastAsia="Cambria" w:hAnsi="Calibri" w:cs="Times New Roman"/>
                <w:sz w:val="18"/>
                <w:szCs w:val="18"/>
                <w:lang w:val="en-GB"/>
              </w:rPr>
              <w:t>The large scale of the study area impacts on monitoring program being undertaken successfully</w:t>
            </w:r>
          </w:p>
        </w:tc>
        <w:tc>
          <w:tcPr>
            <w:tcW w:w="1559"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Possible</w:t>
            </w:r>
          </w:p>
        </w:tc>
        <w:tc>
          <w:tcPr>
            <w:tcW w:w="1310"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Moderate</w:t>
            </w:r>
          </w:p>
        </w:tc>
        <w:tc>
          <w:tcPr>
            <w:tcW w:w="1100" w:type="dxa"/>
            <w:shd w:val="clear" w:color="auto" w:fill="FFFF00"/>
          </w:tcPr>
          <w:p w:rsidR="0093111E" w:rsidRPr="000A17DE" w:rsidRDefault="00BD4C0F"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Medium</w:t>
            </w:r>
          </w:p>
        </w:tc>
        <w:tc>
          <w:tcPr>
            <w:tcW w:w="3118"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ascii="Calibri" w:eastAsia="Cambria" w:hAnsi="Calibri" w:cs="Times New Roman"/>
                <w:sz w:val="18"/>
                <w:szCs w:val="18"/>
                <w:lang w:val="en-GB"/>
              </w:rPr>
              <w:t>The project team seeks to utilise local knowledge in the form of CMA partners in the Lachlan River catchment. The project team is well equipped to adequately plan for the large scale of the study area. Planning activities have included a site visit to provide the project team with on-ground perspective of the entirety of the study area.</w:t>
            </w:r>
          </w:p>
        </w:tc>
        <w:tc>
          <w:tcPr>
            <w:tcW w:w="1276"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Unlikely</w:t>
            </w:r>
          </w:p>
        </w:tc>
        <w:tc>
          <w:tcPr>
            <w:tcW w:w="1418" w:type="dxa"/>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Minor</w:t>
            </w:r>
          </w:p>
        </w:tc>
        <w:tc>
          <w:tcPr>
            <w:tcW w:w="1075" w:type="dxa"/>
            <w:shd w:val="clear" w:color="auto" w:fill="92D050"/>
          </w:tcPr>
          <w:p w:rsidR="0093111E" w:rsidRPr="000A17DE" w:rsidRDefault="0093111E" w:rsidP="00DE620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tc>
      </w:tr>
    </w:tbl>
    <w:p w:rsidR="00E94DED" w:rsidRDefault="00E94DED" w:rsidP="00032BBE">
      <w:pPr>
        <w:autoSpaceDE w:val="0"/>
        <w:autoSpaceDN w:val="0"/>
        <w:adjustRightInd w:val="0"/>
        <w:spacing w:after="0" w:line="240" w:lineRule="auto"/>
        <w:rPr>
          <w:rFonts w:ascii="Calibri" w:eastAsia="Cambria" w:hAnsi="Calibri" w:cs="Times New Roman"/>
          <w:sz w:val="20"/>
          <w:szCs w:val="20"/>
          <w:lang w:val="en-GB"/>
        </w:rPr>
      </w:pPr>
    </w:p>
    <w:p w:rsidR="008742FF" w:rsidRDefault="008742FF" w:rsidP="00032BBE">
      <w:pPr>
        <w:autoSpaceDE w:val="0"/>
        <w:autoSpaceDN w:val="0"/>
        <w:adjustRightInd w:val="0"/>
        <w:spacing w:after="0" w:line="240" w:lineRule="auto"/>
        <w:rPr>
          <w:rFonts w:ascii="Calibri" w:eastAsia="Cambria" w:hAnsi="Calibri" w:cs="Times New Roman"/>
          <w:sz w:val="20"/>
          <w:szCs w:val="20"/>
          <w:lang w:val="en-GB" w:eastAsia="en-US"/>
        </w:rPr>
      </w:pPr>
    </w:p>
    <w:p w:rsidR="00E94DED" w:rsidRDefault="00C76489" w:rsidP="009F2D0B">
      <w:pPr>
        <w:pStyle w:val="IAECaptionFigTable"/>
        <w:rPr>
          <w:rFonts w:ascii="Calibri" w:eastAsia="Cambria" w:hAnsi="Calibri" w:cs="Times New Roman"/>
          <w:sz w:val="20"/>
          <w:szCs w:val="20"/>
          <w:lang w:val="en-GB"/>
        </w:rPr>
      </w:pPr>
      <w:bookmarkStart w:id="200" w:name="_Ref383695346"/>
      <w:bookmarkStart w:id="201" w:name="_Toc401920690"/>
      <w:r>
        <w:t xml:space="preserve">Table </w:t>
      </w:r>
      <w:r w:rsidR="000D1603">
        <w:fldChar w:fldCharType="begin"/>
      </w:r>
      <w:r w:rsidR="008C1F8D">
        <w:instrText xml:space="preserve"> SEQ Table \* ARABIC </w:instrText>
      </w:r>
      <w:r w:rsidR="000D1603">
        <w:fldChar w:fldCharType="separate"/>
      </w:r>
      <w:r w:rsidR="008C1F8D">
        <w:rPr>
          <w:noProof/>
        </w:rPr>
        <w:t>31</w:t>
      </w:r>
      <w:r w:rsidR="000D1603">
        <w:rPr>
          <w:noProof/>
        </w:rPr>
        <w:fldChar w:fldCharType="end"/>
      </w:r>
      <w:bookmarkEnd w:id="200"/>
      <w:r>
        <w:t>: Risk register to project objectives</w:t>
      </w:r>
      <w:bookmarkEnd w:id="201"/>
    </w:p>
    <w:tbl>
      <w:tblPr>
        <w:tblStyle w:val="LightList-Accent11"/>
        <w:tblW w:w="0" w:type="auto"/>
        <w:tblBorders>
          <w:insideH w:val="single" w:sz="8" w:space="0" w:color="4F81BD" w:themeColor="accent1"/>
          <w:insideV w:val="single" w:sz="8" w:space="0" w:color="4F81BD" w:themeColor="accent1"/>
        </w:tblBorders>
        <w:tblLayout w:type="fixed"/>
        <w:tblLook w:val="04A0"/>
      </w:tblPr>
      <w:tblGrid>
        <w:gridCol w:w="1526"/>
        <w:gridCol w:w="2835"/>
        <w:gridCol w:w="1559"/>
        <w:gridCol w:w="1418"/>
        <w:gridCol w:w="992"/>
        <w:gridCol w:w="3118"/>
        <w:gridCol w:w="1276"/>
        <w:gridCol w:w="1418"/>
        <w:gridCol w:w="1075"/>
      </w:tblGrid>
      <w:tr w:rsidR="00965C38" w:rsidRPr="000A17DE" w:rsidTr="00811F53">
        <w:trPr>
          <w:cnfStyle w:val="100000000000"/>
          <w:cantSplit/>
          <w:tblHeader/>
        </w:trPr>
        <w:tc>
          <w:tcPr>
            <w:cnfStyle w:val="001000000000"/>
            <w:tcW w:w="1526" w:type="dxa"/>
          </w:tcPr>
          <w:p w:rsidR="006609AF" w:rsidRPr="000A17DE" w:rsidRDefault="00906B05" w:rsidP="00086270">
            <w:pPr>
              <w:autoSpaceDE w:val="0"/>
              <w:autoSpaceDN w:val="0"/>
              <w:adjustRightInd w:val="0"/>
              <w:rPr>
                <w:rFonts w:eastAsiaTheme="minorHAnsi"/>
                <w:sz w:val="18"/>
                <w:szCs w:val="18"/>
                <w:lang w:eastAsia="en-US"/>
              </w:rPr>
            </w:pPr>
            <w:r w:rsidRPr="000A17DE">
              <w:rPr>
                <w:rFonts w:eastAsiaTheme="minorHAnsi"/>
                <w:sz w:val="18"/>
                <w:szCs w:val="18"/>
                <w:lang w:eastAsia="en-US"/>
              </w:rPr>
              <w:t>Activity</w:t>
            </w:r>
          </w:p>
        </w:tc>
        <w:tc>
          <w:tcPr>
            <w:tcW w:w="2835" w:type="dxa"/>
          </w:tcPr>
          <w:p w:rsidR="006609AF" w:rsidRPr="000A17DE" w:rsidRDefault="006609AF" w:rsidP="00086270">
            <w:pPr>
              <w:autoSpaceDE w:val="0"/>
              <w:autoSpaceDN w:val="0"/>
              <w:adjustRightInd w:val="0"/>
              <w:cnfStyle w:val="100000000000"/>
              <w:rPr>
                <w:rFonts w:eastAsiaTheme="minorHAnsi"/>
                <w:sz w:val="18"/>
                <w:szCs w:val="18"/>
                <w:lang w:eastAsia="en-US"/>
              </w:rPr>
            </w:pPr>
            <w:r w:rsidRPr="000A17DE">
              <w:rPr>
                <w:rFonts w:eastAsiaTheme="minorHAnsi"/>
                <w:sz w:val="18"/>
                <w:szCs w:val="18"/>
                <w:lang w:eastAsia="en-US"/>
              </w:rPr>
              <w:t>Potential hazard</w:t>
            </w:r>
          </w:p>
        </w:tc>
        <w:tc>
          <w:tcPr>
            <w:tcW w:w="1559" w:type="dxa"/>
          </w:tcPr>
          <w:p w:rsidR="006609AF" w:rsidRPr="000A17DE" w:rsidRDefault="006609AF" w:rsidP="00086270">
            <w:pPr>
              <w:autoSpaceDE w:val="0"/>
              <w:autoSpaceDN w:val="0"/>
              <w:adjustRightInd w:val="0"/>
              <w:cnfStyle w:val="100000000000"/>
              <w:rPr>
                <w:rFonts w:eastAsiaTheme="minorHAnsi"/>
                <w:sz w:val="18"/>
                <w:szCs w:val="18"/>
                <w:lang w:eastAsia="en-US"/>
              </w:rPr>
            </w:pPr>
            <w:r w:rsidRPr="000A17DE">
              <w:rPr>
                <w:rFonts w:eastAsiaTheme="minorHAnsi"/>
                <w:sz w:val="18"/>
                <w:szCs w:val="18"/>
                <w:lang w:eastAsia="en-US"/>
              </w:rPr>
              <w:t>Inherent risk</w:t>
            </w:r>
          </w:p>
        </w:tc>
        <w:tc>
          <w:tcPr>
            <w:tcW w:w="1418" w:type="dxa"/>
          </w:tcPr>
          <w:p w:rsidR="006609AF" w:rsidRPr="000A17DE" w:rsidRDefault="006609AF" w:rsidP="00086270">
            <w:pPr>
              <w:autoSpaceDE w:val="0"/>
              <w:autoSpaceDN w:val="0"/>
              <w:adjustRightInd w:val="0"/>
              <w:cnfStyle w:val="100000000000"/>
              <w:rPr>
                <w:rFonts w:eastAsiaTheme="minorHAnsi"/>
                <w:sz w:val="18"/>
                <w:szCs w:val="18"/>
                <w:lang w:eastAsia="en-US"/>
              </w:rPr>
            </w:pPr>
          </w:p>
        </w:tc>
        <w:tc>
          <w:tcPr>
            <w:tcW w:w="992" w:type="dxa"/>
          </w:tcPr>
          <w:p w:rsidR="006609AF" w:rsidRPr="000A17DE" w:rsidRDefault="006609AF" w:rsidP="00086270">
            <w:pPr>
              <w:autoSpaceDE w:val="0"/>
              <w:autoSpaceDN w:val="0"/>
              <w:adjustRightInd w:val="0"/>
              <w:cnfStyle w:val="100000000000"/>
              <w:rPr>
                <w:rFonts w:eastAsiaTheme="minorHAnsi"/>
                <w:sz w:val="18"/>
                <w:szCs w:val="18"/>
                <w:lang w:eastAsia="en-US"/>
              </w:rPr>
            </w:pPr>
          </w:p>
        </w:tc>
        <w:tc>
          <w:tcPr>
            <w:tcW w:w="3118" w:type="dxa"/>
          </w:tcPr>
          <w:p w:rsidR="006609AF" w:rsidRPr="000A17DE" w:rsidRDefault="006609AF" w:rsidP="00086270">
            <w:pPr>
              <w:autoSpaceDE w:val="0"/>
              <w:autoSpaceDN w:val="0"/>
              <w:adjustRightInd w:val="0"/>
              <w:cnfStyle w:val="100000000000"/>
              <w:rPr>
                <w:rFonts w:eastAsiaTheme="minorHAnsi"/>
                <w:sz w:val="18"/>
                <w:szCs w:val="18"/>
                <w:lang w:eastAsia="en-US"/>
              </w:rPr>
            </w:pPr>
            <w:r w:rsidRPr="000A17DE">
              <w:rPr>
                <w:rFonts w:eastAsiaTheme="minorHAnsi"/>
                <w:sz w:val="18"/>
                <w:szCs w:val="18"/>
                <w:lang w:eastAsia="en-US"/>
              </w:rPr>
              <w:t>Control measures</w:t>
            </w:r>
          </w:p>
        </w:tc>
        <w:tc>
          <w:tcPr>
            <w:tcW w:w="1276" w:type="dxa"/>
          </w:tcPr>
          <w:p w:rsidR="006609AF" w:rsidRPr="000A17DE" w:rsidRDefault="006609AF" w:rsidP="00086270">
            <w:pPr>
              <w:autoSpaceDE w:val="0"/>
              <w:autoSpaceDN w:val="0"/>
              <w:adjustRightInd w:val="0"/>
              <w:cnfStyle w:val="100000000000"/>
              <w:rPr>
                <w:rFonts w:eastAsiaTheme="minorHAnsi"/>
                <w:sz w:val="18"/>
                <w:szCs w:val="18"/>
                <w:lang w:eastAsia="en-US"/>
              </w:rPr>
            </w:pPr>
            <w:r w:rsidRPr="000A17DE">
              <w:rPr>
                <w:rFonts w:eastAsiaTheme="minorHAnsi"/>
                <w:sz w:val="18"/>
                <w:szCs w:val="18"/>
                <w:lang w:eastAsia="en-US"/>
              </w:rPr>
              <w:t>Residual risk</w:t>
            </w:r>
          </w:p>
        </w:tc>
        <w:tc>
          <w:tcPr>
            <w:tcW w:w="1418" w:type="dxa"/>
          </w:tcPr>
          <w:p w:rsidR="006609AF" w:rsidRPr="000A17DE" w:rsidRDefault="006609AF" w:rsidP="00086270">
            <w:pPr>
              <w:autoSpaceDE w:val="0"/>
              <w:autoSpaceDN w:val="0"/>
              <w:adjustRightInd w:val="0"/>
              <w:cnfStyle w:val="100000000000"/>
              <w:rPr>
                <w:rFonts w:eastAsiaTheme="minorHAnsi"/>
                <w:sz w:val="18"/>
                <w:szCs w:val="18"/>
                <w:lang w:eastAsia="en-US"/>
              </w:rPr>
            </w:pPr>
          </w:p>
        </w:tc>
        <w:tc>
          <w:tcPr>
            <w:tcW w:w="1075" w:type="dxa"/>
          </w:tcPr>
          <w:p w:rsidR="006609AF" w:rsidRPr="000A17DE" w:rsidRDefault="006609AF" w:rsidP="00086270">
            <w:pPr>
              <w:autoSpaceDE w:val="0"/>
              <w:autoSpaceDN w:val="0"/>
              <w:adjustRightInd w:val="0"/>
              <w:cnfStyle w:val="100000000000"/>
              <w:rPr>
                <w:rFonts w:eastAsiaTheme="minorHAnsi"/>
                <w:sz w:val="18"/>
                <w:szCs w:val="18"/>
                <w:lang w:eastAsia="en-US"/>
              </w:rPr>
            </w:pPr>
          </w:p>
        </w:tc>
      </w:tr>
      <w:tr w:rsidR="00965C38" w:rsidRPr="000A17DE" w:rsidTr="00811F53">
        <w:trPr>
          <w:cnfStyle w:val="100000000000"/>
          <w:cantSplit/>
          <w:tblHeader/>
        </w:trPr>
        <w:tc>
          <w:tcPr>
            <w:cnfStyle w:val="001000000000"/>
            <w:tcW w:w="1526" w:type="dxa"/>
          </w:tcPr>
          <w:p w:rsidR="001F5AD3" w:rsidRPr="001C7A10" w:rsidRDefault="001F5AD3" w:rsidP="00086270">
            <w:pPr>
              <w:autoSpaceDE w:val="0"/>
              <w:autoSpaceDN w:val="0"/>
              <w:adjustRightInd w:val="0"/>
              <w:rPr>
                <w:rFonts w:eastAsiaTheme="minorHAnsi"/>
                <w:sz w:val="18"/>
                <w:szCs w:val="18"/>
                <w:lang w:eastAsia="en-US"/>
              </w:rPr>
            </w:pPr>
          </w:p>
        </w:tc>
        <w:tc>
          <w:tcPr>
            <w:tcW w:w="2835" w:type="dxa"/>
          </w:tcPr>
          <w:p w:rsidR="001F5AD3" w:rsidRPr="001C7A10" w:rsidRDefault="001F5AD3" w:rsidP="00066023">
            <w:pPr>
              <w:autoSpaceDE w:val="0"/>
              <w:autoSpaceDN w:val="0"/>
              <w:adjustRightInd w:val="0"/>
              <w:cnfStyle w:val="100000000000"/>
              <w:rPr>
                <w:rFonts w:eastAsiaTheme="minorHAnsi"/>
                <w:sz w:val="18"/>
                <w:szCs w:val="18"/>
                <w:lang w:eastAsia="en-US"/>
              </w:rPr>
            </w:pPr>
          </w:p>
        </w:tc>
        <w:tc>
          <w:tcPr>
            <w:tcW w:w="1559" w:type="dxa"/>
          </w:tcPr>
          <w:p w:rsidR="001F5AD3" w:rsidRPr="001C7A10" w:rsidRDefault="00760E19" w:rsidP="00086270">
            <w:pPr>
              <w:autoSpaceDE w:val="0"/>
              <w:autoSpaceDN w:val="0"/>
              <w:adjustRightInd w:val="0"/>
              <w:cnfStyle w:val="100000000000"/>
              <w:rPr>
                <w:rFonts w:eastAsiaTheme="minorHAnsi"/>
                <w:sz w:val="18"/>
                <w:szCs w:val="18"/>
                <w:lang w:eastAsia="en-US"/>
              </w:rPr>
            </w:pPr>
            <w:r w:rsidRPr="001C7A10">
              <w:rPr>
                <w:rFonts w:eastAsiaTheme="minorHAnsi"/>
                <w:sz w:val="18"/>
                <w:szCs w:val="18"/>
                <w:lang w:eastAsia="en-US"/>
              </w:rPr>
              <w:t>LIKELIHOOD</w:t>
            </w:r>
          </w:p>
        </w:tc>
        <w:tc>
          <w:tcPr>
            <w:tcW w:w="1418" w:type="dxa"/>
          </w:tcPr>
          <w:p w:rsidR="001F5AD3" w:rsidRPr="001C7A10" w:rsidRDefault="00760E19" w:rsidP="00086270">
            <w:pPr>
              <w:autoSpaceDE w:val="0"/>
              <w:autoSpaceDN w:val="0"/>
              <w:adjustRightInd w:val="0"/>
              <w:cnfStyle w:val="100000000000"/>
              <w:rPr>
                <w:rFonts w:eastAsiaTheme="minorHAnsi"/>
                <w:sz w:val="18"/>
                <w:szCs w:val="18"/>
                <w:lang w:eastAsia="en-US"/>
              </w:rPr>
            </w:pPr>
            <w:r w:rsidRPr="001C7A10">
              <w:rPr>
                <w:rFonts w:eastAsiaTheme="minorHAnsi"/>
                <w:sz w:val="18"/>
                <w:szCs w:val="18"/>
                <w:lang w:eastAsia="en-US"/>
              </w:rPr>
              <w:t>CONSEQUENCE</w:t>
            </w:r>
          </w:p>
        </w:tc>
        <w:tc>
          <w:tcPr>
            <w:tcW w:w="992" w:type="dxa"/>
          </w:tcPr>
          <w:p w:rsidR="001F5AD3" w:rsidRPr="001C7A10" w:rsidRDefault="00760E19" w:rsidP="00086270">
            <w:pPr>
              <w:autoSpaceDE w:val="0"/>
              <w:autoSpaceDN w:val="0"/>
              <w:adjustRightInd w:val="0"/>
              <w:cnfStyle w:val="100000000000"/>
              <w:rPr>
                <w:rFonts w:eastAsiaTheme="minorHAnsi"/>
                <w:sz w:val="18"/>
                <w:szCs w:val="18"/>
                <w:lang w:eastAsia="en-US"/>
              </w:rPr>
            </w:pPr>
            <w:r w:rsidRPr="001C7A10">
              <w:rPr>
                <w:rFonts w:eastAsiaTheme="minorHAnsi"/>
                <w:sz w:val="18"/>
                <w:szCs w:val="18"/>
                <w:lang w:eastAsia="en-US"/>
              </w:rPr>
              <w:t>RISK</w:t>
            </w:r>
          </w:p>
        </w:tc>
        <w:tc>
          <w:tcPr>
            <w:tcW w:w="3118" w:type="dxa"/>
          </w:tcPr>
          <w:p w:rsidR="001F5AD3" w:rsidRPr="001C7A10" w:rsidRDefault="001F5AD3" w:rsidP="00086270">
            <w:pPr>
              <w:autoSpaceDE w:val="0"/>
              <w:autoSpaceDN w:val="0"/>
              <w:adjustRightInd w:val="0"/>
              <w:cnfStyle w:val="100000000000"/>
              <w:rPr>
                <w:rFonts w:eastAsiaTheme="minorHAnsi"/>
                <w:sz w:val="18"/>
                <w:szCs w:val="18"/>
                <w:lang w:eastAsia="en-US"/>
              </w:rPr>
            </w:pPr>
          </w:p>
        </w:tc>
        <w:tc>
          <w:tcPr>
            <w:tcW w:w="1276" w:type="dxa"/>
          </w:tcPr>
          <w:p w:rsidR="001F5AD3" w:rsidRPr="001C7A10" w:rsidRDefault="00760E19" w:rsidP="00086270">
            <w:pPr>
              <w:autoSpaceDE w:val="0"/>
              <w:autoSpaceDN w:val="0"/>
              <w:adjustRightInd w:val="0"/>
              <w:cnfStyle w:val="100000000000"/>
              <w:rPr>
                <w:rFonts w:eastAsiaTheme="minorHAnsi"/>
                <w:sz w:val="18"/>
                <w:szCs w:val="18"/>
                <w:lang w:eastAsia="en-US"/>
              </w:rPr>
            </w:pPr>
            <w:r w:rsidRPr="001C7A10">
              <w:rPr>
                <w:rFonts w:eastAsiaTheme="minorHAnsi"/>
                <w:sz w:val="18"/>
                <w:szCs w:val="18"/>
                <w:lang w:eastAsia="en-US"/>
              </w:rPr>
              <w:t>LIKELIHOOD</w:t>
            </w:r>
          </w:p>
        </w:tc>
        <w:tc>
          <w:tcPr>
            <w:tcW w:w="1418" w:type="dxa"/>
          </w:tcPr>
          <w:p w:rsidR="001F5AD3" w:rsidRPr="001C7A10" w:rsidRDefault="00760E19" w:rsidP="00086270">
            <w:pPr>
              <w:autoSpaceDE w:val="0"/>
              <w:autoSpaceDN w:val="0"/>
              <w:adjustRightInd w:val="0"/>
              <w:cnfStyle w:val="100000000000"/>
              <w:rPr>
                <w:rFonts w:eastAsiaTheme="minorHAnsi"/>
                <w:sz w:val="18"/>
                <w:szCs w:val="18"/>
                <w:lang w:eastAsia="en-US"/>
              </w:rPr>
            </w:pPr>
            <w:r w:rsidRPr="001C7A10">
              <w:rPr>
                <w:rFonts w:eastAsiaTheme="minorHAnsi"/>
                <w:sz w:val="18"/>
                <w:szCs w:val="18"/>
                <w:lang w:eastAsia="en-US"/>
              </w:rPr>
              <w:t>CONSEQUENCE</w:t>
            </w:r>
          </w:p>
        </w:tc>
        <w:tc>
          <w:tcPr>
            <w:tcW w:w="1075" w:type="dxa"/>
          </w:tcPr>
          <w:p w:rsidR="001F5AD3" w:rsidRPr="001C7A10" w:rsidRDefault="00760E19" w:rsidP="00086270">
            <w:pPr>
              <w:autoSpaceDE w:val="0"/>
              <w:autoSpaceDN w:val="0"/>
              <w:adjustRightInd w:val="0"/>
              <w:cnfStyle w:val="100000000000"/>
              <w:rPr>
                <w:rFonts w:eastAsiaTheme="minorHAnsi"/>
                <w:sz w:val="18"/>
                <w:szCs w:val="18"/>
                <w:lang w:eastAsia="en-US"/>
              </w:rPr>
            </w:pPr>
            <w:r w:rsidRPr="001C7A10">
              <w:rPr>
                <w:rFonts w:eastAsiaTheme="minorHAnsi"/>
                <w:sz w:val="18"/>
                <w:szCs w:val="18"/>
                <w:lang w:eastAsia="en-US"/>
              </w:rPr>
              <w:t>RISK</w:t>
            </w:r>
          </w:p>
        </w:tc>
      </w:tr>
      <w:tr w:rsidR="008F4303" w:rsidRPr="000A17DE" w:rsidTr="00811F53">
        <w:trPr>
          <w:cnfStyle w:val="000000100000"/>
          <w:cantSplit/>
        </w:trPr>
        <w:tc>
          <w:tcPr>
            <w:cnfStyle w:val="001000000000"/>
            <w:tcW w:w="1526" w:type="dxa"/>
          </w:tcPr>
          <w:p w:rsidR="008F4303" w:rsidRPr="000A17DE" w:rsidRDefault="008F4303" w:rsidP="00086270">
            <w:pPr>
              <w:autoSpaceDE w:val="0"/>
              <w:autoSpaceDN w:val="0"/>
              <w:adjustRightInd w:val="0"/>
              <w:rPr>
                <w:rFonts w:eastAsiaTheme="minorHAnsi"/>
                <w:b w:val="0"/>
                <w:sz w:val="18"/>
                <w:szCs w:val="18"/>
                <w:lang w:eastAsia="en-US"/>
              </w:rPr>
            </w:pPr>
            <w:r w:rsidRPr="000A17DE">
              <w:rPr>
                <w:rFonts w:eastAsiaTheme="minorHAnsi"/>
                <w:b w:val="0"/>
                <w:sz w:val="18"/>
                <w:szCs w:val="18"/>
                <w:lang w:eastAsia="en-US"/>
              </w:rPr>
              <w:t>Environmental watering</w:t>
            </w:r>
          </w:p>
        </w:tc>
        <w:tc>
          <w:tcPr>
            <w:tcW w:w="2835" w:type="dxa"/>
          </w:tcPr>
          <w:p w:rsidR="008F4303" w:rsidRPr="000A17DE" w:rsidRDefault="008F4303" w:rsidP="00DE6205">
            <w:pPr>
              <w:autoSpaceDE w:val="0"/>
              <w:autoSpaceDN w:val="0"/>
              <w:adjustRightInd w:val="0"/>
              <w:cnfStyle w:val="000000100000"/>
              <w:rPr>
                <w:rFonts w:eastAsiaTheme="minorHAnsi"/>
                <w:sz w:val="18"/>
                <w:szCs w:val="18"/>
                <w:lang w:eastAsia="en-US"/>
              </w:rPr>
            </w:pPr>
            <w:r w:rsidRPr="000A17DE">
              <w:rPr>
                <w:rFonts w:ascii="Calibri" w:eastAsia="Cambria" w:hAnsi="Calibri" w:cs="Times New Roman"/>
                <w:sz w:val="18"/>
                <w:szCs w:val="18"/>
                <w:lang w:val="en-GB"/>
              </w:rPr>
              <w:t>Inadequate water availability</w:t>
            </w:r>
          </w:p>
        </w:tc>
        <w:tc>
          <w:tcPr>
            <w:tcW w:w="1559"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Possible</w:t>
            </w:r>
          </w:p>
        </w:tc>
        <w:tc>
          <w:tcPr>
            <w:tcW w:w="1418"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Major</w:t>
            </w:r>
          </w:p>
        </w:tc>
        <w:tc>
          <w:tcPr>
            <w:tcW w:w="992" w:type="dxa"/>
            <w:shd w:val="clear" w:color="auto" w:fill="F79646" w:themeFill="accent6"/>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High</w:t>
            </w:r>
          </w:p>
        </w:tc>
        <w:tc>
          <w:tcPr>
            <w:tcW w:w="3118" w:type="dxa"/>
          </w:tcPr>
          <w:p w:rsidR="008F4303" w:rsidRPr="000A17DE" w:rsidRDefault="008F4303" w:rsidP="008F4303">
            <w:pPr>
              <w:autoSpaceDE w:val="0"/>
              <w:autoSpaceDN w:val="0"/>
              <w:adjustRightInd w:val="0"/>
              <w:cnfStyle w:val="000000100000"/>
              <w:rPr>
                <w:rFonts w:eastAsiaTheme="minorHAnsi"/>
                <w:sz w:val="18"/>
                <w:szCs w:val="18"/>
                <w:lang w:eastAsia="en-US"/>
              </w:rPr>
            </w:pPr>
            <w:r w:rsidRPr="000A17DE">
              <w:rPr>
                <w:rFonts w:ascii="Calibri" w:eastAsia="Cambria" w:hAnsi="Calibri" w:cs="Times New Roman"/>
                <w:sz w:val="18"/>
                <w:szCs w:val="18"/>
                <w:lang w:val="en-GB"/>
              </w:rPr>
              <w:t>There is no way to minimise this risk. The project team will assume that adequate water will be available for release scenarios.</w:t>
            </w:r>
          </w:p>
        </w:tc>
        <w:tc>
          <w:tcPr>
            <w:tcW w:w="1276"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Possible</w:t>
            </w:r>
          </w:p>
        </w:tc>
        <w:tc>
          <w:tcPr>
            <w:tcW w:w="1418"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Major</w:t>
            </w:r>
          </w:p>
        </w:tc>
        <w:tc>
          <w:tcPr>
            <w:tcW w:w="1075" w:type="dxa"/>
            <w:shd w:val="clear" w:color="auto" w:fill="F79646" w:themeFill="accent6"/>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High</w:t>
            </w:r>
          </w:p>
        </w:tc>
      </w:tr>
      <w:tr w:rsidR="008F4303" w:rsidRPr="000A17DE" w:rsidTr="00811F53">
        <w:trPr>
          <w:cantSplit/>
        </w:trPr>
        <w:tc>
          <w:tcPr>
            <w:cnfStyle w:val="001000000000"/>
            <w:tcW w:w="1526" w:type="dxa"/>
          </w:tcPr>
          <w:p w:rsidR="008F4303" w:rsidRPr="000A17DE" w:rsidRDefault="008F4303" w:rsidP="00086270">
            <w:pPr>
              <w:autoSpaceDE w:val="0"/>
              <w:autoSpaceDN w:val="0"/>
              <w:adjustRightInd w:val="0"/>
              <w:rPr>
                <w:rFonts w:eastAsiaTheme="minorHAnsi"/>
                <w:b w:val="0"/>
                <w:sz w:val="18"/>
                <w:szCs w:val="18"/>
                <w:lang w:eastAsia="en-US"/>
              </w:rPr>
            </w:pPr>
            <w:r w:rsidRPr="000A17DE">
              <w:rPr>
                <w:rFonts w:eastAsiaTheme="minorHAnsi"/>
                <w:b w:val="0"/>
                <w:sz w:val="18"/>
                <w:szCs w:val="18"/>
                <w:lang w:eastAsia="en-US"/>
              </w:rPr>
              <w:t>Watering delivery</w:t>
            </w:r>
          </w:p>
        </w:tc>
        <w:tc>
          <w:tcPr>
            <w:tcW w:w="2835" w:type="dxa"/>
          </w:tcPr>
          <w:p w:rsidR="008F4303" w:rsidRPr="000A17DE" w:rsidRDefault="008F4303" w:rsidP="00DE6205">
            <w:pPr>
              <w:autoSpaceDE w:val="0"/>
              <w:autoSpaceDN w:val="0"/>
              <w:adjustRightInd w:val="0"/>
              <w:cnfStyle w:val="000000000000"/>
              <w:rPr>
                <w:rFonts w:eastAsiaTheme="minorHAnsi"/>
                <w:sz w:val="18"/>
                <w:szCs w:val="18"/>
                <w:lang w:eastAsia="en-US"/>
              </w:rPr>
            </w:pPr>
            <w:r w:rsidRPr="000A17DE">
              <w:rPr>
                <w:rFonts w:ascii="Calibri" w:eastAsia="Cambria" w:hAnsi="Calibri" w:cs="Times New Roman"/>
                <w:sz w:val="18"/>
                <w:szCs w:val="18"/>
                <w:lang w:val="en-GB"/>
              </w:rPr>
              <w:t>Delivery scenarios are not met</w:t>
            </w:r>
          </w:p>
        </w:tc>
        <w:tc>
          <w:tcPr>
            <w:tcW w:w="1559" w:type="dxa"/>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Possible</w:t>
            </w:r>
          </w:p>
        </w:tc>
        <w:tc>
          <w:tcPr>
            <w:tcW w:w="1418" w:type="dxa"/>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Moderate</w:t>
            </w:r>
          </w:p>
        </w:tc>
        <w:tc>
          <w:tcPr>
            <w:tcW w:w="992" w:type="dxa"/>
            <w:shd w:val="clear" w:color="auto" w:fill="FFFF00"/>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Medium</w:t>
            </w:r>
          </w:p>
        </w:tc>
        <w:tc>
          <w:tcPr>
            <w:tcW w:w="3118" w:type="dxa"/>
          </w:tcPr>
          <w:p w:rsidR="008F4303" w:rsidRPr="000A17DE" w:rsidRDefault="008F4303" w:rsidP="00BD4C0F">
            <w:pPr>
              <w:autoSpaceDE w:val="0"/>
              <w:autoSpaceDN w:val="0"/>
              <w:adjustRightInd w:val="0"/>
              <w:cnfStyle w:val="000000000000"/>
              <w:rPr>
                <w:rFonts w:eastAsiaTheme="minorHAnsi"/>
                <w:sz w:val="18"/>
                <w:szCs w:val="18"/>
                <w:lang w:eastAsia="en-US"/>
              </w:rPr>
            </w:pPr>
            <w:r w:rsidRPr="000A17DE">
              <w:rPr>
                <w:rFonts w:ascii="Calibri" w:eastAsia="Cambria" w:hAnsi="Calibri" w:cs="Times New Roman"/>
                <w:sz w:val="18"/>
                <w:szCs w:val="18"/>
                <w:lang w:val="en-GB"/>
              </w:rPr>
              <w:t>Clear communication between the project team and water providers will provide the project team with flow release forecast scenarios</w:t>
            </w:r>
            <w:r w:rsidR="00BD4C0F" w:rsidRPr="000A17DE">
              <w:rPr>
                <w:rFonts w:ascii="Calibri" w:eastAsia="Cambria" w:hAnsi="Calibri" w:cs="Times New Roman"/>
                <w:sz w:val="18"/>
                <w:szCs w:val="18"/>
                <w:lang w:val="en-GB"/>
              </w:rPr>
              <w:t xml:space="preserve">. This clear communication will also </w:t>
            </w:r>
            <w:r w:rsidRPr="000A17DE">
              <w:rPr>
                <w:rFonts w:ascii="Calibri" w:eastAsia="Cambria" w:hAnsi="Calibri" w:cs="Times New Roman"/>
                <w:sz w:val="18"/>
                <w:szCs w:val="18"/>
                <w:lang w:val="en-GB"/>
              </w:rPr>
              <w:t xml:space="preserve">aid in project planning </w:t>
            </w:r>
            <w:r w:rsidR="00BD4C0F" w:rsidRPr="000A17DE">
              <w:rPr>
                <w:rFonts w:ascii="Calibri" w:eastAsia="Cambria" w:hAnsi="Calibri" w:cs="Times New Roman"/>
                <w:sz w:val="18"/>
                <w:szCs w:val="18"/>
                <w:lang w:val="en-GB"/>
              </w:rPr>
              <w:t>to</w:t>
            </w:r>
            <w:r w:rsidRPr="000A17DE">
              <w:rPr>
                <w:rFonts w:ascii="Calibri" w:eastAsia="Cambria" w:hAnsi="Calibri" w:cs="Times New Roman"/>
                <w:sz w:val="18"/>
                <w:szCs w:val="18"/>
                <w:lang w:val="en-GB"/>
              </w:rPr>
              <w:t xml:space="preserve"> utilise available water delivery.</w:t>
            </w:r>
          </w:p>
        </w:tc>
        <w:tc>
          <w:tcPr>
            <w:tcW w:w="1276" w:type="dxa"/>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Unlikely</w:t>
            </w:r>
          </w:p>
        </w:tc>
        <w:tc>
          <w:tcPr>
            <w:tcW w:w="1418" w:type="dxa"/>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Minor</w:t>
            </w:r>
          </w:p>
        </w:tc>
        <w:tc>
          <w:tcPr>
            <w:tcW w:w="1075" w:type="dxa"/>
            <w:shd w:val="clear" w:color="auto" w:fill="92D050"/>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tc>
      </w:tr>
      <w:tr w:rsidR="008F4303" w:rsidRPr="000A17DE" w:rsidTr="00811F53">
        <w:trPr>
          <w:cnfStyle w:val="000000100000"/>
          <w:cantSplit/>
        </w:trPr>
        <w:tc>
          <w:tcPr>
            <w:cnfStyle w:val="001000000000"/>
            <w:tcW w:w="1526" w:type="dxa"/>
          </w:tcPr>
          <w:p w:rsidR="008F4303" w:rsidRPr="000A17DE" w:rsidRDefault="008F4303" w:rsidP="00086270">
            <w:pPr>
              <w:autoSpaceDE w:val="0"/>
              <w:autoSpaceDN w:val="0"/>
              <w:adjustRightInd w:val="0"/>
              <w:rPr>
                <w:rFonts w:eastAsiaTheme="minorHAnsi"/>
                <w:b w:val="0"/>
                <w:sz w:val="18"/>
                <w:szCs w:val="18"/>
                <w:lang w:eastAsia="en-US"/>
              </w:rPr>
            </w:pPr>
            <w:r w:rsidRPr="000A17DE">
              <w:rPr>
                <w:rFonts w:eastAsiaTheme="minorHAnsi"/>
                <w:b w:val="0"/>
                <w:sz w:val="18"/>
                <w:szCs w:val="18"/>
                <w:lang w:eastAsia="en-US"/>
              </w:rPr>
              <w:t>Budget</w:t>
            </w:r>
          </w:p>
        </w:tc>
        <w:tc>
          <w:tcPr>
            <w:tcW w:w="2835" w:type="dxa"/>
          </w:tcPr>
          <w:p w:rsidR="008F4303" w:rsidRPr="000A17DE" w:rsidRDefault="008F4303" w:rsidP="00DE6205">
            <w:pPr>
              <w:autoSpaceDE w:val="0"/>
              <w:autoSpaceDN w:val="0"/>
              <w:adjustRightInd w:val="0"/>
              <w:cnfStyle w:val="000000100000"/>
              <w:rPr>
                <w:rFonts w:eastAsiaTheme="minorHAnsi"/>
                <w:sz w:val="18"/>
                <w:szCs w:val="18"/>
                <w:lang w:eastAsia="en-US"/>
              </w:rPr>
            </w:pPr>
            <w:r w:rsidRPr="000A17DE">
              <w:rPr>
                <w:rFonts w:ascii="Calibri" w:eastAsia="Cambria" w:hAnsi="Calibri" w:cs="Times New Roman"/>
                <w:sz w:val="18"/>
                <w:szCs w:val="18"/>
                <w:lang w:val="en-GB"/>
              </w:rPr>
              <w:t>Unexpected events requiring additional or changed monitoring regime</w:t>
            </w:r>
          </w:p>
        </w:tc>
        <w:tc>
          <w:tcPr>
            <w:tcW w:w="1559"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Possible</w:t>
            </w:r>
          </w:p>
        </w:tc>
        <w:tc>
          <w:tcPr>
            <w:tcW w:w="1418" w:type="dxa"/>
          </w:tcPr>
          <w:p w:rsidR="008F4303" w:rsidRPr="000A17DE" w:rsidRDefault="00BD4C0F"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Moderate</w:t>
            </w:r>
          </w:p>
        </w:tc>
        <w:tc>
          <w:tcPr>
            <w:tcW w:w="992" w:type="dxa"/>
            <w:shd w:val="clear" w:color="auto" w:fill="FFFF00"/>
          </w:tcPr>
          <w:p w:rsidR="008F4303" w:rsidRPr="000A17DE" w:rsidRDefault="00BD4C0F"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Medium</w:t>
            </w:r>
          </w:p>
        </w:tc>
        <w:tc>
          <w:tcPr>
            <w:tcW w:w="3118" w:type="dxa"/>
          </w:tcPr>
          <w:p w:rsidR="008F4303" w:rsidRPr="000A17DE" w:rsidRDefault="008F4303" w:rsidP="00BD4C0F">
            <w:pPr>
              <w:autoSpaceDE w:val="0"/>
              <w:autoSpaceDN w:val="0"/>
              <w:adjustRightInd w:val="0"/>
              <w:cnfStyle w:val="000000100000"/>
              <w:rPr>
                <w:rFonts w:eastAsiaTheme="minorHAnsi"/>
                <w:sz w:val="18"/>
                <w:szCs w:val="18"/>
                <w:lang w:eastAsia="en-US"/>
              </w:rPr>
            </w:pPr>
            <w:r w:rsidRPr="000A17DE">
              <w:rPr>
                <w:rFonts w:ascii="Calibri" w:eastAsia="Cambria" w:hAnsi="Calibri" w:cs="Times New Roman"/>
                <w:sz w:val="18"/>
                <w:szCs w:val="18"/>
                <w:lang w:val="en-GB"/>
              </w:rPr>
              <w:t xml:space="preserve">The budget associated with each component of the LTIM Project </w:t>
            </w:r>
            <w:r w:rsidR="00BD4C0F" w:rsidRPr="000A17DE">
              <w:rPr>
                <w:rFonts w:ascii="Calibri" w:eastAsia="Cambria" w:hAnsi="Calibri" w:cs="Times New Roman"/>
                <w:sz w:val="18"/>
                <w:szCs w:val="18"/>
                <w:lang w:val="en-GB"/>
              </w:rPr>
              <w:t>includes costing for</w:t>
            </w:r>
            <w:r w:rsidRPr="000A17DE">
              <w:rPr>
                <w:rFonts w:ascii="Calibri" w:eastAsia="Cambria" w:hAnsi="Calibri" w:cs="Times New Roman"/>
                <w:sz w:val="18"/>
                <w:szCs w:val="18"/>
                <w:lang w:val="en-GB"/>
              </w:rPr>
              <w:t xml:space="preserve"> response based monitoring. </w:t>
            </w:r>
          </w:p>
        </w:tc>
        <w:tc>
          <w:tcPr>
            <w:tcW w:w="1276"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Unlikely</w:t>
            </w:r>
          </w:p>
        </w:tc>
        <w:tc>
          <w:tcPr>
            <w:tcW w:w="1418"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Moderate</w:t>
            </w:r>
          </w:p>
        </w:tc>
        <w:tc>
          <w:tcPr>
            <w:tcW w:w="1075" w:type="dxa"/>
            <w:shd w:val="clear" w:color="auto" w:fill="92D050"/>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Low</w:t>
            </w:r>
          </w:p>
        </w:tc>
      </w:tr>
      <w:tr w:rsidR="008F4303" w:rsidRPr="000A17DE" w:rsidTr="00811F53">
        <w:trPr>
          <w:cantSplit/>
        </w:trPr>
        <w:tc>
          <w:tcPr>
            <w:cnfStyle w:val="001000000000"/>
            <w:tcW w:w="1526" w:type="dxa"/>
          </w:tcPr>
          <w:p w:rsidR="008F4303" w:rsidRPr="000A17DE" w:rsidRDefault="008F4303" w:rsidP="00086270">
            <w:pPr>
              <w:autoSpaceDE w:val="0"/>
              <w:autoSpaceDN w:val="0"/>
              <w:adjustRightInd w:val="0"/>
              <w:rPr>
                <w:rFonts w:eastAsiaTheme="minorHAnsi"/>
                <w:b w:val="0"/>
                <w:sz w:val="18"/>
                <w:szCs w:val="18"/>
                <w:lang w:eastAsia="en-US"/>
              </w:rPr>
            </w:pPr>
            <w:r w:rsidRPr="000A17DE">
              <w:rPr>
                <w:rFonts w:eastAsiaTheme="minorHAnsi"/>
                <w:b w:val="0"/>
                <w:sz w:val="18"/>
                <w:szCs w:val="18"/>
                <w:lang w:eastAsia="en-US"/>
              </w:rPr>
              <w:t>Budget</w:t>
            </w:r>
          </w:p>
        </w:tc>
        <w:tc>
          <w:tcPr>
            <w:tcW w:w="2835" w:type="dxa"/>
          </w:tcPr>
          <w:p w:rsidR="008F4303" w:rsidRPr="000A17DE" w:rsidRDefault="008F4303" w:rsidP="00DE6205">
            <w:pPr>
              <w:autoSpaceDE w:val="0"/>
              <w:autoSpaceDN w:val="0"/>
              <w:adjustRightInd w:val="0"/>
              <w:cnfStyle w:val="000000000000"/>
              <w:rPr>
                <w:rFonts w:eastAsiaTheme="minorHAnsi"/>
                <w:sz w:val="18"/>
                <w:szCs w:val="18"/>
                <w:lang w:eastAsia="en-US"/>
              </w:rPr>
            </w:pPr>
            <w:r w:rsidRPr="000A17DE">
              <w:rPr>
                <w:rFonts w:ascii="Calibri" w:eastAsia="Cambria" w:hAnsi="Calibri" w:cs="Times New Roman"/>
                <w:sz w:val="18"/>
                <w:szCs w:val="18"/>
                <w:lang w:val="en-GB"/>
              </w:rPr>
              <w:t>Reduction of in-kind support</w:t>
            </w:r>
          </w:p>
        </w:tc>
        <w:tc>
          <w:tcPr>
            <w:tcW w:w="1559" w:type="dxa"/>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Unlikely</w:t>
            </w:r>
          </w:p>
        </w:tc>
        <w:tc>
          <w:tcPr>
            <w:tcW w:w="1418" w:type="dxa"/>
          </w:tcPr>
          <w:p w:rsidR="008F4303" w:rsidRPr="000A17DE" w:rsidRDefault="00BD4C0F"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Moderate</w:t>
            </w:r>
          </w:p>
        </w:tc>
        <w:tc>
          <w:tcPr>
            <w:tcW w:w="992" w:type="dxa"/>
            <w:shd w:val="clear" w:color="auto" w:fill="92D050"/>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tc>
        <w:tc>
          <w:tcPr>
            <w:tcW w:w="3118" w:type="dxa"/>
          </w:tcPr>
          <w:p w:rsidR="008F4303" w:rsidRPr="000A17DE" w:rsidRDefault="008F4303" w:rsidP="00DE6205">
            <w:pPr>
              <w:autoSpaceDE w:val="0"/>
              <w:autoSpaceDN w:val="0"/>
              <w:adjustRightInd w:val="0"/>
              <w:cnfStyle w:val="000000000000"/>
              <w:rPr>
                <w:rFonts w:eastAsiaTheme="minorHAnsi"/>
                <w:sz w:val="18"/>
                <w:szCs w:val="18"/>
                <w:lang w:eastAsia="en-US"/>
              </w:rPr>
            </w:pPr>
            <w:r w:rsidRPr="000A17DE">
              <w:rPr>
                <w:rFonts w:ascii="Calibri" w:eastAsia="Cambria" w:hAnsi="Calibri" w:cs="Times New Roman"/>
                <w:sz w:val="18"/>
                <w:szCs w:val="18"/>
                <w:lang w:val="en-GB"/>
              </w:rPr>
              <w:t>The large number of institutions that comprise the project team ensures that it is somewhat robust to small and moderate reductions of in-kind support.</w:t>
            </w:r>
          </w:p>
        </w:tc>
        <w:tc>
          <w:tcPr>
            <w:tcW w:w="1276" w:type="dxa"/>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Unlikely</w:t>
            </w:r>
          </w:p>
        </w:tc>
        <w:tc>
          <w:tcPr>
            <w:tcW w:w="1418" w:type="dxa"/>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Minor</w:t>
            </w:r>
          </w:p>
        </w:tc>
        <w:tc>
          <w:tcPr>
            <w:tcW w:w="1075" w:type="dxa"/>
            <w:shd w:val="clear" w:color="auto" w:fill="92D050"/>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tc>
      </w:tr>
      <w:tr w:rsidR="008F4303" w:rsidRPr="000A17DE" w:rsidTr="00811F53">
        <w:trPr>
          <w:cnfStyle w:val="000000100000"/>
          <w:cantSplit/>
        </w:trPr>
        <w:tc>
          <w:tcPr>
            <w:cnfStyle w:val="001000000000"/>
            <w:tcW w:w="1526" w:type="dxa"/>
          </w:tcPr>
          <w:p w:rsidR="008F4303" w:rsidRPr="000A17DE" w:rsidRDefault="007261A4" w:rsidP="007261A4">
            <w:pPr>
              <w:autoSpaceDE w:val="0"/>
              <w:autoSpaceDN w:val="0"/>
              <w:adjustRightInd w:val="0"/>
              <w:spacing w:after="100" w:line="276" w:lineRule="auto"/>
              <w:jc w:val="both"/>
              <w:rPr>
                <w:rFonts w:eastAsiaTheme="minorHAnsi"/>
                <w:b w:val="0"/>
                <w:sz w:val="18"/>
                <w:szCs w:val="18"/>
                <w:lang w:eastAsia="en-US"/>
              </w:rPr>
            </w:pPr>
            <w:r w:rsidRPr="000A17DE">
              <w:rPr>
                <w:rFonts w:eastAsiaTheme="minorHAnsi"/>
                <w:b w:val="0"/>
                <w:sz w:val="18"/>
                <w:szCs w:val="18"/>
                <w:lang w:eastAsia="en-US"/>
              </w:rPr>
              <w:t>B</w:t>
            </w:r>
            <w:r w:rsidR="008F4303" w:rsidRPr="000A17DE">
              <w:rPr>
                <w:rFonts w:eastAsiaTheme="minorHAnsi"/>
                <w:b w:val="0"/>
                <w:sz w:val="18"/>
                <w:szCs w:val="18"/>
                <w:lang w:eastAsia="en-US"/>
              </w:rPr>
              <w:t>udget</w:t>
            </w:r>
          </w:p>
        </w:tc>
        <w:tc>
          <w:tcPr>
            <w:tcW w:w="2835" w:type="dxa"/>
          </w:tcPr>
          <w:p w:rsidR="008F4303" w:rsidRPr="000A17DE" w:rsidRDefault="008F4303" w:rsidP="00DE6205">
            <w:pPr>
              <w:autoSpaceDE w:val="0"/>
              <w:autoSpaceDN w:val="0"/>
              <w:adjustRightInd w:val="0"/>
              <w:cnfStyle w:val="000000100000"/>
              <w:rPr>
                <w:rFonts w:eastAsiaTheme="minorHAnsi"/>
                <w:sz w:val="18"/>
                <w:szCs w:val="18"/>
                <w:lang w:eastAsia="en-US"/>
              </w:rPr>
            </w:pPr>
            <w:r w:rsidRPr="000A17DE">
              <w:rPr>
                <w:rFonts w:ascii="Calibri" w:eastAsia="Cambria" w:hAnsi="Calibri" w:cs="Times New Roman"/>
                <w:sz w:val="18"/>
                <w:szCs w:val="18"/>
                <w:lang w:val="en-GB"/>
              </w:rPr>
              <w:t>Reduction in budget results in reduction in sampling intensity or the removal of some indicators from the evaluation process.</w:t>
            </w:r>
          </w:p>
        </w:tc>
        <w:tc>
          <w:tcPr>
            <w:tcW w:w="1559"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Possible</w:t>
            </w:r>
          </w:p>
        </w:tc>
        <w:tc>
          <w:tcPr>
            <w:tcW w:w="1418" w:type="dxa"/>
          </w:tcPr>
          <w:p w:rsidR="008F4303" w:rsidRPr="000A17DE" w:rsidRDefault="00BD4C0F"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Moderate</w:t>
            </w:r>
          </w:p>
        </w:tc>
        <w:tc>
          <w:tcPr>
            <w:tcW w:w="992" w:type="dxa"/>
            <w:shd w:val="clear" w:color="auto" w:fill="FFFF00"/>
          </w:tcPr>
          <w:p w:rsidR="008F4303" w:rsidRPr="000A17DE" w:rsidRDefault="00BD4C0F"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Medium</w:t>
            </w:r>
          </w:p>
        </w:tc>
        <w:tc>
          <w:tcPr>
            <w:tcW w:w="3118" w:type="dxa"/>
          </w:tcPr>
          <w:p w:rsidR="008F4303" w:rsidRPr="000A17DE" w:rsidRDefault="008F4303" w:rsidP="00BD4C0F">
            <w:pPr>
              <w:autoSpaceDE w:val="0"/>
              <w:autoSpaceDN w:val="0"/>
              <w:adjustRightInd w:val="0"/>
              <w:cnfStyle w:val="000000100000"/>
              <w:rPr>
                <w:rFonts w:eastAsiaTheme="minorHAnsi"/>
                <w:sz w:val="18"/>
                <w:szCs w:val="18"/>
                <w:lang w:eastAsia="en-US"/>
              </w:rPr>
            </w:pPr>
            <w:r w:rsidRPr="000A17DE">
              <w:rPr>
                <w:rFonts w:ascii="Calibri" w:eastAsia="Cambria" w:hAnsi="Calibri" w:cs="Times New Roman"/>
                <w:sz w:val="18"/>
                <w:szCs w:val="18"/>
                <w:lang w:val="en-GB"/>
              </w:rPr>
              <w:t xml:space="preserve">The project team will revisit the conceptual models and assess which of the monitoring activities could potentially be altered to </w:t>
            </w:r>
            <w:r w:rsidR="00BD4C0F" w:rsidRPr="000A17DE">
              <w:rPr>
                <w:rFonts w:ascii="Calibri" w:eastAsia="Cambria" w:hAnsi="Calibri" w:cs="Times New Roman"/>
                <w:sz w:val="18"/>
                <w:szCs w:val="18"/>
                <w:lang w:val="en-GB"/>
              </w:rPr>
              <w:t>reduce</w:t>
            </w:r>
            <w:r w:rsidRPr="000A17DE">
              <w:rPr>
                <w:rFonts w:ascii="Calibri" w:eastAsia="Cambria" w:hAnsi="Calibri" w:cs="Times New Roman"/>
                <w:sz w:val="18"/>
                <w:szCs w:val="18"/>
                <w:lang w:val="en-GB"/>
              </w:rPr>
              <w:t xml:space="preserve"> cost</w:t>
            </w:r>
            <w:r w:rsidR="00BD4C0F" w:rsidRPr="000A17DE">
              <w:rPr>
                <w:rFonts w:ascii="Calibri" w:eastAsia="Cambria" w:hAnsi="Calibri" w:cs="Times New Roman"/>
                <w:sz w:val="18"/>
                <w:szCs w:val="18"/>
                <w:lang w:val="en-GB"/>
              </w:rPr>
              <w:t>s</w:t>
            </w:r>
            <w:r w:rsidRPr="000A17DE">
              <w:rPr>
                <w:rFonts w:ascii="Calibri" w:eastAsia="Cambria" w:hAnsi="Calibri" w:cs="Times New Roman"/>
                <w:sz w:val="18"/>
                <w:szCs w:val="18"/>
                <w:lang w:val="en-GB"/>
              </w:rPr>
              <w:t>. The potential use of value-adding components such as post-graduate projects may assist in absorbing budget reductions.</w:t>
            </w:r>
          </w:p>
        </w:tc>
        <w:tc>
          <w:tcPr>
            <w:tcW w:w="1276"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Possible</w:t>
            </w:r>
          </w:p>
        </w:tc>
        <w:tc>
          <w:tcPr>
            <w:tcW w:w="1418" w:type="dxa"/>
          </w:tcPr>
          <w:p w:rsidR="008F4303" w:rsidRPr="000A17DE" w:rsidRDefault="00BD4C0F"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Minor</w:t>
            </w:r>
          </w:p>
        </w:tc>
        <w:tc>
          <w:tcPr>
            <w:tcW w:w="1075" w:type="dxa"/>
            <w:shd w:val="clear" w:color="auto" w:fill="FFFF00"/>
          </w:tcPr>
          <w:p w:rsidR="008F4303" w:rsidRPr="000A17DE" w:rsidRDefault="007261A4"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Medium</w:t>
            </w:r>
          </w:p>
        </w:tc>
      </w:tr>
      <w:tr w:rsidR="008F4303" w:rsidRPr="000A17DE" w:rsidTr="00811F53">
        <w:trPr>
          <w:cantSplit/>
        </w:trPr>
        <w:tc>
          <w:tcPr>
            <w:cnfStyle w:val="001000000000"/>
            <w:tcW w:w="1526" w:type="dxa"/>
          </w:tcPr>
          <w:p w:rsidR="008F4303" w:rsidRPr="000A17DE" w:rsidRDefault="008F4303" w:rsidP="00086270">
            <w:pPr>
              <w:autoSpaceDE w:val="0"/>
              <w:autoSpaceDN w:val="0"/>
              <w:adjustRightInd w:val="0"/>
              <w:rPr>
                <w:rFonts w:ascii="Calibri" w:eastAsia="Cambria" w:hAnsi="Calibri" w:cs="Times New Roman"/>
                <w:b w:val="0"/>
                <w:sz w:val="18"/>
                <w:szCs w:val="18"/>
                <w:lang w:val="en-GB"/>
              </w:rPr>
            </w:pPr>
            <w:r w:rsidRPr="000A17DE">
              <w:rPr>
                <w:rFonts w:ascii="Calibri" w:eastAsia="Cambria" w:hAnsi="Calibri" w:cs="Times New Roman"/>
                <w:b w:val="0"/>
                <w:sz w:val="18"/>
                <w:szCs w:val="18"/>
                <w:lang w:val="en-GB"/>
              </w:rPr>
              <w:t>Project management</w:t>
            </w:r>
          </w:p>
        </w:tc>
        <w:tc>
          <w:tcPr>
            <w:tcW w:w="2835" w:type="dxa"/>
          </w:tcPr>
          <w:p w:rsidR="008F4303" w:rsidRPr="000A17DE" w:rsidRDefault="008F4303" w:rsidP="00DE6205">
            <w:pPr>
              <w:autoSpaceDE w:val="0"/>
              <w:autoSpaceDN w:val="0"/>
              <w:adjustRightInd w:val="0"/>
              <w:cnfStyle w:val="000000000000"/>
              <w:rPr>
                <w:rFonts w:ascii="Calibri" w:eastAsia="Cambria" w:hAnsi="Calibri" w:cs="Times New Roman"/>
                <w:sz w:val="18"/>
                <w:szCs w:val="18"/>
                <w:lang w:val="en-GB"/>
              </w:rPr>
            </w:pPr>
            <w:r w:rsidRPr="000A17DE">
              <w:rPr>
                <w:rFonts w:ascii="Calibri" w:eastAsia="Cambria" w:hAnsi="Calibri" w:cs="Times New Roman"/>
                <w:sz w:val="18"/>
                <w:szCs w:val="18"/>
                <w:lang w:val="en-GB"/>
              </w:rPr>
              <w:t xml:space="preserve">High workloads of project team members impacting on </w:t>
            </w:r>
            <w:r w:rsidR="00BD4C0F" w:rsidRPr="000A17DE">
              <w:rPr>
                <w:rFonts w:ascii="Calibri" w:eastAsia="Cambria" w:hAnsi="Calibri" w:cs="Times New Roman"/>
                <w:sz w:val="18"/>
                <w:szCs w:val="18"/>
                <w:lang w:val="en-GB"/>
              </w:rPr>
              <w:t xml:space="preserve">availability for </w:t>
            </w:r>
            <w:r w:rsidRPr="000A17DE">
              <w:rPr>
                <w:rFonts w:ascii="Calibri" w:eastAsia="Cambria" w:hAnsi="Calibri" w:cs="Times New Roman"/>
                <w:sz w:val="18"/>
                <w:szCs w:val="18"/>
                <w:lang w:val="en-GB"/>
              </w:rPr>
              <w:t>monitoring and evaluation.</w:t>
            </w:r>
          </w:p>
        </w:tc>
        <w:tc>
          <w:tcPr>
            <w:tcW w:w="1559" w:type="dxa"/>
          </w:tcPr>
          <w:p w:rsidR="008F4303" w:rsidRPr="000A17DE" w:rsidRDefault="007261A4"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Possible</w:t>
            </w:r>
          </w:p>
        </w:tc>
        <w:tc>
          <w:tcPr>
            <w:tcW w:w="1418" w:type="dxa"/>
          </w:tcPr>
          <w:p w:rsidR="008F4303" w:rsidRPr="000A17DE" w:rsidRDefault="007261A4"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Moderate</w:t>
            </w:r>
          </w:p>
        </w:tc>
        <w:tc>
          <w:tcPr>
            <w:tcW w:w="992" w:type="dxa"/>
            <w:shd w:val="clear" w:color="auto" w:fill="FFFF00"/>
          </w:tcPr>
          <w:p w:rsidR="008F4303" w:rsidRPr="000A17DE" w:rsidRDefault="007261A4"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Medium</w:t>
            </w:r>
          </w:p>
        </w:tc>
        <w:tc>
          <w:tcPr>
            <w:tcW w:w="3118" w:type="dxa"/>
          </w:tcPr>
          <w:p w:rsidR="008F4303" w:rsidRPr="000A17DE" w:rsidRDefault="008F4303" w:rsidP="00615755">
            <w:pPr>
              <w:autoSpaceDE w:val="0"/>
              <w:autoSpaceDN w:val="0"/>
              <w:adjustRightInd w:val="0"/>
              <w:cnfStyle w:val="000000000000"/>
              <w:rPr>
                <w:rFonts w:eastAsiaTheme="minorHAnsi"/>
                <w:sz w:val="18"/>
                <w:szCs w:val="18"/>
                <w:lang w:eastAsia="en-US"/>
              </w:rPr>
            </w:pPr>
            <w:r w:rsidRPr="000A17DE">
              <w:rPr>
                <w:rFonts w:ascii="Calibri" w:eastAsia="Cambria" w:hAnsi="Calibri" w:cs="Times New Roman"/>
                <w:sz w:val="18"/>
                <w:szCs w:val="18"/>
                <w:lang w:val="en-GB"/>
              </w:rPr>
              <w:t xml:space="preserve">The project team are experienced in managing workloads associated with </w:t>
            </w:r>
            <w:r w:rsidR="00BD4C0F" w:rsidRPr="000A17DE">
              <w:rPr>
                <w:rFonts w:ascii="Calibri" w:eastAsia="Cambria" w:hAnsi="Calibri" w:cs="Times New Roman"/>
                <w:sz w:val="18"/>
                <w:szCs w:val="18"/>
                <w:lang w:val="en-GB"/>
              </w:rPr>
              <w:t>large</w:t>
            </w:r>
            <w:r w:rsidRPr="000A17DE">
              <w:rPr>
                <w:rFonts w:ascii="Calibri" w:eastAsia="Cambria" w:hAnsi="Calibri" w:cs="Times New Roman"/>
                <w:sz w:val="18"/>
                <w:szCs w:val="18"/>
                <w:lang w:val="en-GB"/>
              </w:rPr>
              <w:t xml:space="preserve"> scale project. See section </w:t>
            </w:r>
            <w:r w:rsidR="00615755" w:rsidRPr="000A17DE">
              <w:rPr>
                <w:rFonts w:ascii="Calibri" w:eastAsia="Cambria" w:hAnsi="Calibri" w:cs="Times New Roman"/>
                <w:sz w:val="18"/>
                <w:szCs w:val="18"/>
                <w:lang w:val="en-GB"/>
              </w:rPr>
              <w:t>7.1.1.</w:t>
            </w:r>
          </w:p>
        </w:tc>
        <w:tc>
          <w:tcPr>
            <w:tcW w:w="1276" w:type="dxa"/>
          </w:tcPr>
          <w:p w:rsidR="008F4303" w:rsidRPr="000A17DE" w:rsidRDefault="007261A4"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 xml:space="preserve">Unlikely </w:t>
            </w:r>
          </w:p>
        </w:tc>
        <w:tc>
          <w:tcPr>
            <w:tcW w:w="1418" w:type="dxa"/>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Minor</w:t>
            </w:r>
          </w:p>
        </w:tc>
        <w:tc>
          <w:tcPr>
            <w:tcW w:w="1075" w:type="dxa"/>
            <w:shd w:val="clear" w:color="auto" w:fill="92D050"/>
          </w:tcPr>
          <w:p w:rsidR="008F4303" w:rsidRPr="000A17DE" w:rsidRDefault="007261A4"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tc>
      </w:tr>
      <w:tr w:rsidR="008F4303" w:rsidRPr="000A17DE" w:rsidTr="00811F53">
        <w:trPr>
          <w:cnfStyle w:val="000000100000"/>
          <w:cantSplit/>
        </w:trPr>
        <w:tc>
          <w:tcPr>
            <w:cnfStyle w:val="001000000000"/>
            <w:tcW w:w="1526" w:type="dxa"/>
          </w:tcPr>
          <w:p w:rsidR="008F4303" w:rsidRPr="000A17DE" w:rsidRDefault="008F4303" w:rsidP="00086270">
            <w:pPr>
              <w:autoSpaceDE w:val="0"/>
              <w:autoSpaceDN w:val="0"/>
              <w:adjustRightInd w:val="0"/>
              <w:rPr>
                <w:rFonts w:ascii="Calibri" w:eastAsia="Cambria" w:hAnsi="Calibri" w:cs="Times New Roman"/>
                <w:b w:val="0"/>
                <w:sz w:val="18"/>
                <w:szCs w:val="18"/>
                <w:lang w:val="en-GB"/>
              </w:rPr>
            </w:pPr>
            <w:r w:rsidRPr="000A17DE">
              <w:rPr>
                <w:rFonts w:ascii="Calibri" w:eastAsia="Cambria" w:hAnsi="Calibri" w:cs="Times New Roman"/>
                <w:b w:val="0"/>
                <w:sz w:val="18"/>
                <w:szCs w:val="18"/>
                <w:lang w:val="en-GB"/>
              </w:rPr>
              <w:t>Project management</w:t>
            </w:r>
          </w:p>
        </w:tc>
        <w:tc>
          <w:tcPr>
            <w:tcW w:w="2835" w:type="dxa"/>
          </w:tcPr>
          <w:p w:rsidR="008F4303" w:rsidRPr="000A17DE" w:rsidRDefault="008F4303" w:rsidP="00DE6205">
            <w:pPr>
              <w:autoSpaceDE w:val="0"/>
              <w:autoSpaceDN w:val="0"/>
              <w:adjustRightInd w:val="0"/>
              <w:cnfStyle w:val="000000100000"/>
              <w:rPr>
                <w:rFonts w:ascii="Calibri" w:eastAsia="Cambria" w:hAnsi="Calibri" w:cs="Times New Roman"/>
                <w:sz w:val="18"/>
                <w:szCs w:val="18"/>
                <w:lang w:val="en-GB"/>
              </w:rPr>
            </w:pPr>
            <w:r w:rsidRPr="000A17DE">
              <w:rPr>
                <w:rFonts w:ascii="Calibri" w:eastAsia="Cambria" w:hAnsi="Calibri" w:cs="Times New Roman"/>
                <w:sz w:val="18"/>
                <w:szCs w:val="18"/>
                <w:lang w:val="en-GB"/>
              </w:rPr>
              <w:t>Changes in project leadership impacts on monitoring, evaluation and project delivery.</w:t>
            </w:r>
          </w:p>
        </w:tc>
        <w:tc>
          <w:tcPr>
            <w:tcW w:w="1559"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Unlikely</w:t>
            </w:r>
          </w:p>
        </w:tc>
        <w:tc>
          <w:tcPr>
            <w:tcW w:w="1418"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Major</w:t>
            </w:r>
          </w:p>
        </w:tc>
        <w:tc>
          <w:tcPr>
            <w:tcW w:w="992" w:type="dxa"/>
            <w:shd w:val="clear" w:color="auto" w:fill="FFFF00"/>
          </w:tcPr>
          <w:p w:rsidR="008F4303" w:rsidRPr="000A17DE" w:rsidRDefault="007261A4"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Medium</w:t>
            </w:r>
          </w:p>
        </w:tc>
        <w:tc>
          <w:tcPr>
            <w:tcW w:w="3118" w:type="dxa"/>
          </w:tcPr>
          <w:p w:rsidR="008F4303" w:rsidRPr="000A17DE" w:rsidRDefault="008F4303" w:rsidP="00DE6205">
            <w:pPr>
              <w:autoSpaceDE w:val="0"/>
              <w:autoSpaceDN w:val="0"/>
              <w:adjustRightInd w:val="0"/>
              <w:cnfStyle w:val="000000100000"/>
              <w:rPr>
                <w:rFonts w:eastAsiaTheme="minorHAnsi"/>
                <w:sz w:val="18"/>
                <w:szCs w:val="18"/>
                <w:lang w:eastAsia="en-US"/>
              </w:rPr>
            </w:pPr>
            <w:r w:rsidRPr="000A17DE">
              <w:rPr>
                <w:rFonts w:ascii="Calibri" w:eastAsia="Cambria" w:hAnsi="Calibri" w:cs="Times New Roman"/>
                <w:sz w:val="18"/>
                <w:szCs w:val="18"/>
                <w:lang w:val="en-GB"/>
              </w:rPr>
              <w:t>There are a number of experienced members of the project team that could absorb any change to the leadership structure.</w:t>
            </w:r>
          </w:p>
        </w:tc>
        <w:tc>
          <w:tcPr>
            <w:tcW w:w="1276"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Unlikely</w:t>
            </w:r>
          </w:p>
        </w:tc>
        <w:tc>
          <w:tcPr>
            <w:tcW w:w="1418"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Moderate</w:t>
            </w:r>
          </w:p>
        </w:tc>
        <w:tc>
          <w:tcPr>
            <w:tcW w:w="1075" w:type="dxa"/>
            <w:shd w:val="clear" w:color="auto" w:fill="92D050"/>
          </w:tcPr>
          <w:p w:rsidR="008F4303" w:rsidRPr="000A17DE" w:rsidRDefault="007261A4"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Low</w:t>
            </w:r>
          </w:p>
        </w:tc>
      </w:tr>
      <w:tr w:rsidR="008F4303" w:rsidRPr="000A17DE" w:rsidTr="00811F53">
        <w:trPr>
          <w:cantSplit/>
        </w:trPr>
        <w:tc>
          <w:tcPr>
            <w:cnfStyle w:val="001000000000"/>
            <w:tcW w:w="1526" w:type="dxa"/>
          </w:tcPr>
          <w:p w:rsidR="008F4303" w:rsidRPr="000A17DE" w:rsidRDefault="008F4303" w:rsidP="00086270">
            <w:pPr>
              <w:autoSpaceDE w:val="0"/>
              <w:autoSpaceDN w:val="0"/>
              <w:adjustRightInd w:val="0"/>
              <w:rPr>
                <w:rFonts w:ascii="Calibri" w:eastAsia="Cambria" w:hAnsi="Calibri" w:cs="Times New Roman"/>
                <w:b w:val="0"/>
                <w:sz w:val="18"/>
                <w:szCs w:val="18"/>
                <w:lang w:val="en-GB"/>
              </w:rPr>
            </w:pPr>
            <w:r w:rsidRPr="000A17DE">
              <w:rPr>
                <w:rFonts w:ascii="Calibri" w:eastAsia="Cambria" w:hAnsi="Calibri" w:cs="Times New Roman"/>
                <w:b w:val="0"/>
                <w:sz w:val="18"/>
                <w:szCs w:val="18"/>
                <w:lang w:val="en-GB"/>
              </w:rPr>
              <w:t>Project management</w:t>
            </w:r>
          </w:p>
        </w:tc>
        <w:tc>
          <w:tcPr>
            <w:tcW w:w="2835" w:type="dxa"/>
          </w:tcPr>
          <w:p w:rsidR="008F4303" w:rsidRPr="000A17DE" w:rsidRDefault="008F4303" w:rsidP="00DE6205">
            <w:pPr>
              <w:autoSpaceDE w:val="0"/>
              <w:autoSpaceDN w:val="0"/>
              <w:adjustRightInd w:val="0"/>
              <w:cnfStyle w:val="000000000000"/>
              <w:rPr>
                <w:rFonts w:ascii="Calibri" w:eastAsia="Cambria" w:hAnsi="Calibri" w:cs="Times New Roman"/>
                <w:sz w:val="18"/>
                <w:szCs w:val="18"/>
                <w:lang w:val="en-GB"/>
              </w:rPr>
            </w:pPr>
            <w:r w:rsidRPr="000A17DE">
              <w:rPr>
                <w:rFonts w:ascii="Calibri" w:eastAsia="Cambria" w:hAnsi="Calibri" w:cs="Times New Roman"/>
                <w:sz w:val="18"/>
                <w:szCs w:val="18"/>
                <w:lang w:val="en-GB"/>
              </w:rPr>
              <w:t>Changes to institutions or staff impacts on monitoring, evaluation and project delivery.</w:t>
            </w:r>
          </w:p>
        </w:tc>
        <w:tc>
          <w:tcPr>
            <w:tcW w:w="1559" w:type="dxa"/>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Unlikely</w:t>
            </w:r>
          </w:p>
        </w:tc>
        <w:tc>
          <w:tcPr>
            <w:tcW w:w="1418" w:type="dxa"/>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Minor</w:t>
            </w:r>
          </w:p>
        </w:tc>
        <w:tc>
          <w:tcPr>
            <w:tcW w:w="992" w:type="dxa"/>
            <w:shd w:val="clear" w:color="auto" w:fill="92D050"/>
          </w:tcPr>
          <w:p w:rsidR="008F4303" w:rsidRPr="000A17DE" w:rsidRDefault="000A05CC"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tc>
        <w:tc>
          <w:tcPr>
            <w:tcW w:w="3118" w:type="dxa"/>
          </w:tcPr>
          <w:p w:rsidR="008F4303" w:rsidRPr="000A17DE" w:rsidRDefault="008F4303" w:rsidP="00DE6205">
            <w:pPr>
              <w:autoSpaceDE w:val="0"/>
              <w:autoSpaceDN w:val="0"/>
              <w:adjustRightInd w:val="0"/>
              <w:cnfStyle w:val="000000000000"/>
              <w:rPr>
                <w:rFonts w:eastAsiaTheme="minorHAnsi"/>
                <w:sz w:val="18"/>
                <w:szCs w:val="18"/>
                <w:lang w:eastAsia="en-US"/>
              </w:rPr>
            </w:pPr>
            <w:r w:rsidRPr="000A17DE">
              <w:rPr>
                <w:rFonts w:ascii="Calibri" w:eastAsia="Cambria" w:hAnsi="Calibri" w:cs="Times New Roman"/>
                <w:sz w:val="18"/>
                <w:szCs w:val="18"/>
                <w:lang w:val="en-GB"/>
              </w:rPr>
              <w:t>Structural and staff changes are not uncommon and the project team will have experience in how to manage this. The size and expertise of the project team renders it robust to such changes.</w:t>
            </w:r>
          </w:p>
        </w:tc>
        <w:tc>
          <w:tcPr>
            <w:tcW w:w="1276" w:type="dxa"/>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Unlikely</w:t>
            </w:r>
          </w:p>
        </w:tc>
        <w:tc>
          <w:tcPr>
            <w:tcW w:w="1418" w:type="dxa"/>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Minor</w:t>
            </w:r>
          </w:p>
        </w:tc>
        <w:tc>
          <w:tcPr>
            <w:tcW w:w="1075" w:type="dxa"/>
            <w:shd w:val="clear" w:color="auto" w:fill="92D050"/>
          </w:tcPr>
          <w:p w:rsidR="008F4303" w:rsidRPr="000A17DE" w:rsidRDefault="000A05CC"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tc>
      </w:tr>
      <w:tr w:rsidR="008F4303" w:rsidRPr="000A17DE" w:rsidTr="00811F53">
        <w:trPr>
          <w:cnfStyle w:val="000000100000"/>
          <w:cantSplit/>
        </w:trPr>
        <w:tc>
          <w:tcPr>
            <w:cnfStyle w:val="001000000000"/>
            <w:tcW w:w="1526" w:type="dxa"/>
          </w:tcPr>
          <w:p w:rsidR="008F4303" w:rsidRPr="000A17DE" w:rsidRDefault="008F4303" w:rsidP="00086270">
            <w:pPr>
              <w:autoSpaceDE w:val="0"/>
              <w:autoSpaceDN w:val="0"/>
              <w:adjustRightInd w:val="0"/>
              <w:rPr>
                <w:rFonts w:ascii="Calibri" w:eastAsia="Cambria" w:hAnsi="Calibri" w:cs="Times New Roman"/>
                <w:b w:val="0"/>
                <w:sz w:val="18"/>
                <w:szCs w:val="18"/>
                <w:lang w:val="en-GB"/>
              </w:rPr>
            </w:pPr>
            <w:r w:rsidRPr="000A17DE">
              <w:rPr>
                <w:rFonts w:ascii="Calibri" w:eastAsia="Cambria" w:hAnsi="Calibri" w:cs="Times New Roman"/>
                <w:b w:val="0"/>
                <w:sz w:val="18"/>
                <w:szCs w:val="18"/>
                <w:lang w:val="en-GB"/>
              </w:rPr>
              <w:t>Project management</w:t>
            </w:r>
          </w:p>
        </w:tc>
        <w:tc>
          <w:tcPr>
            <w:tcW w:w="2835" w:type="dxa"/>
          </w:tcPr>
          <w:p w:rsidR="008F4303" w:rsidRPr="000A17DE" w:rsidRDefault="008F4303" w:rsidP="00DE6205">
            <w:pPr>
              <w:autoSpaceDE w:val="0"/>
              <w:autoSpaceDN w:val="0"/>
              <w:adjustRightInd w:val="0"/>
              <w:cnfStyle w:val="000000100000"/>
              <w:rPr>
                <w:rFonts w:ascii="Calibri" w:eastAsia="Cambria" w:hAnsi="Calibri" w:cs="Times New Roman"/>
                <w:sz w:val="18"/>
                <w:szCs w:val="18"/>
                <w:lang w:val="en-GB"/>
              </w:rPr>
            </w:pPr>
            <w:r w:rsidRPr="000A17DE">
              <w:rPr>
                <w:rFonts w:ascii="Calibri" w:eastAsia="Cambria" w:hAnsi="Calibri" w:cs="Times New Roman"/>
                <w:sz w:val="18"/>
                <w:szCs w:val="18"/>
                <w:lang w:val="en-GB"/>
              </w:rPr>
              <w:t>Timeline pressures impacts on monitoring, evaluation and project delivery.</w:t>
            </w:r>
          </w:p>
        </w:tc>
        <w:tc>
          <w:tcPr>
            <w:tcW w:w="1559"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Possible</w:t>
            </w:r>
          </w:p>
        </w:tc>
        <w:tc>
          <w:tcPr>
            <w:tcW w:w="1418"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Moderate</w:t>
            </w:r>
          </w:p>
        </w:tc>
        <w:tc>
          <w:tcPr>
            <w:tcW w:w="992" w:type="dxa"/>
            <w:shd w:val="clear" w:color="auto" w:fill="FFFF00"/>
          </w:tcPr>
          <w:p w:rsidR="008F4303" w:rsidRPr="000A17DE" w:rsidRDefault="000A05CC"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Medium</w:t>
            </w:r>
          </w:p>
        </w:tc>
        <w:tc>
          <w:tcPr>
            <w:tcW w:w="3118" w:type="dxa"/>
          </w:tcPr>
          <w:p w:rsidR="008F4303" w:rsidRPr="000A17DE" w:rsidRDefault="008F4303" w:rsidP="00314A85">
            <w:pPr>
              <w:autoSpaceDE w:val="0"/>
              <w:autoSpaceDN w:val="0"/>
              <w:adjustRightInd w:val="0"/>
              <w:cnfStyle w:val="000000100000"/>
              <w:rPr>
                <w:rFonts w:ascii="Calibri" w:eastAsia="Cambria" w:hAnsi="Calibri" w:cs="Times New Roman"/>
                <w:sz w:val="18"/>
                <w:szCs w:val="18"/>
                <w:lang w:val="en-GB"/>
              </w:rPr>
            </w:pPr>
            <w:r w:rsidRPr="000A17DE">
              <w:rPr>
                <w:rFonts w:ascii="Calibri" w:eastAsia="Cambria" w:hAnsi="Calibri" w:cs="Times New Roman"/>
                <w:sz w:val="18"/>
                <w:szCs w:val="18"/>
                <w:lang w:val="en-GB"/>
              </w:rPr>
              <w:t>The project team are experienced in managing workloads associated with this scale of project</w:t>
            </w:r>
            <w:r w:rsidR="00314A85" w:rsidRPr="000A17DE">
              <w:rPr>
                <w:rFonts w:ascii="Calibri" w:eastAsia="Cambria" w:hAnsi="Calibri" w:cs="Times New Roman"/>
                <w:sz w:val="18"/>
                <w:szCs w:val="18"/>
                <w:lang w:val="en-GB"/>
              </w:rPr>
              <w:t>. See S</w:t>
            </w:r>
            <w:r w:rsidRPr="000A17DE">
              <w:rPr>
                <w:rFonts w:ascii="Calibri" w:eastAsia="Cambria" w:hAnsi="Calibri" w:cs="Times New Roman"/>
                <w:sz w:val="18"/>
                <w:szCs w:val="18"/>
                <w:lang w:val="en-GB"/>
              </w:rPr>
              <w:t xml:space="preserve">ection </w:t>
            </w:r>
            <w:r w:rsidR="00314A85" w:rsidRPr="000A17DE">
              <w:rPr>
                <w:rFonts w:ascii="Calibri" w:eastAsia="Cambria" w:hAnsi="Calibri" w:cs="Times New Roman"/>
                <w:sz w:val="18"/>
                <w:szCs w:val="18"/>
                <w:lang w:val="en-GB"/>
              </w:rPr>
              <w:t xml:space="preserve">7.1.1 for </w:t>
            </w:r>
            <w:r w:rsidRPr="000A17DE">
              <w:rPr>
                <w:rFonts w:ascii="Calibri" w:eastAsia="Cambria" w:hAnsi="Calibri" w:cs="Times New Roman"/>
                <w:sz w:val="18"/>
                <w:szCs w:val="18"/>
                <w:lang w:val="en-GB"/>
              </w:rPr>
              <w:t>capabilities</w:t>
            </w:r>
            <w:r w:rsidR="00314A85" w:rsidRPr="000A17DE">
              <w:rPr>
                <w:rFonts w:ascii="Calibri" w:eastAsia="Cambria" w:hAnsi="Calibri" w:cs="Times New Roman"/>
                <w:sz w:val="18"/>
                <w:szCs w:val="18"/>
                <w:lang w:val="en-GB"/>
              </w:rPr>
              <w:t>.</w:t>
            </w:r>
          </w:p>
        </w:tc>
        <w:tc>
          <w:tcPr>
            <w:tcW w:w="1276"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Unlikely</w:t>
            </w:r>
          </w:p>
        </w:tc>
        <w:tc>
          <w:tcPr>
            <w:tcW w:w="1418"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Minor</w:t>
            </w:r>
          </w:p>
        </w:tc>
        <w:tc>
          <w:tcPr>
            <w:tcW w:w="1075" w:type="dxa"/>
            <w:shd w:val="clear" w:color="auto" w:fill="92D050"/>
          </w:tcPr>
          <w:p w:rsidR="008F4303" w:rsidRPr="000A17DE" w:rsidRDefault="000A05CC"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Low</w:t>
            </w:r>
          </w:p>
        </w:tc>
      </w:tr>
      <w:tr w:rsidR="008F4303" w:rsidRPr="000A17DE" w:rsidTr="00811F53">
        <w:trPr>
          <w:cantSplit/>
        </w:trPr>
        <w:tc>
          <w:tcPr>
            <w:cnfStyle w:val="001000000000"/>
            <w:tcW w:w="1526" w:type="dxa"/>
          </w:tcPr>
          <w:p w:rsidR="008F4303" w:rsidRPr="000A17DE" w:rsidRDefault="008F4303" w:rsidP="00086270">
            <w:pPr>
              <w:autoSpaceDE w:val="0"/>
              <w:autoSpaceDN w:val="0"/>
              <w:adjustRightInd w:val="0"/>
              <w:rPr>
                <w:rFonts w:ascii="Calibri" w:eastAsia="Cambria" w:hAnsi="Calibri" w:cs="Times New Roman"/>
                <w:b w:val="0"/>
                <w:sz w:val="18"/>
                <w:szCs w:val="18"/>
                <w:lang w:val="en-GB"/>
              </w:rPr>
            </w:pPr>
            <w:r w:rsidRPr="000A17DE">
              <w:rPr>
                <w:rFonts w:ascii="Calibri" w:eastAsia="Cambria" w:hAnsi="Calibri" w:cs="Times New Roman"/>
                <w:b w:val="0"/>
                <w:sz w:val="18"/>
                <w:szCs w:val="18"/>
                <w:lang w:val="en-GB"/>
              </w:rPr>
              <w:t>Data access</w:t>
            </w:r>
          </w:p>
        </w:tc>
        <w:tc>
          <w:tcPr>
            <w:tcW w:w="2835" w:type="dxa"/>
          </w:tcPr>
          <w:p w:rsidR="008F4303" w:rsidRPr="000A17DE" w:rsidRDefault="008F4303" w:rsidP="00DE6205">
            <w:pPr>
              <w:autoSpaceDE w:val="0"/>
              <w:autoSpaceDN w:val="0"/>
              <w:adjustRightInd w:val="0"/>
              <w:cnfStyle w:val="000000000000"/>
              <w:rPr>
                <w:rFonts w:ascii="Calibri" w:eastAsia="Cambria" w:hAnsi="Calibri" w:cs="Times New Roman"/>
                <w:sz w:val="18"/>
                <w:szCs w:val="18"/>
                <w:lang w:val="en-GB"/>
              </w:rPr>
            </w:pPr>
            <w:r w:rsidRPr="000A17DE">
              <w:rPr>
                <w:rFonts w:ascii="Calibri" w:eastAsia="Cambria" w:hAnsi="Calibri" w:cs="Times New Roman"/>
                <w:sz w:val="18"/>
                <w:szCs w:val="18"/>
                <w:lang w:val="en-GB"/>
              </w:rPr>
              <w:t>Access to previous datasets is restricted, thus impacting on evaluation and project delivery.</w:t>
            </w:r>
          </w:p>
        </w:tc>
        <w:tc>
          <w:tcPr>
            <w:tcW w:w="1559" w:type="dxa"/>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Possible</w:t>
            </w:r>
          </w:p>
        </w:tc>
        <w:tc>
          <w:tcPr>
            <w:tcW w:w="1418" w:type="dxa"/>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Minor</w:t>
            </w:r>
          </w:p>
        </w:tc>
        <w:tc>
          <w:tcPr>
            <w:tcW w:w="992" w:type="dxa"/>
            <w:shd w:val="clear" w:color="auto" w:fill="92D050"/>
          </w:tcPr>
          <w:p w:rsidR="008F4303" w:rsidRPr="000A17DE" w:rsidRDefault="000A05CC"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tc>
        <w:tc>
          <w:tcPr>
            <w:tcW w:w="3118" w:type="dxa"/>
          </w:tcPr>
          <w:p w:rsidR="008F4303" w:rsidRPr="000A17DE" w:rsidRDefault="008F4303" w:rsidP="00DE6205">
            <w:pPr>
              <w:autoSpaceDE w:val="0"/>
              <w:autoSpaceDN w:val="0"/>
              <w:adjustRightInd w:val="0"/>
              <w:cnfStyle w:val="000000000000"/>
              <w:rPr>
                <w:rFonts w:eastAsiaTheme="minorHAnsi"/>
                <w:sz w:val="18"/>
                <w:szCs w:val="18"/>
                <w:lang w:eastAsia="en-US"/>
              </w:rPr>
            </w:pPr>
            <w:r w:rsidRPr="000A17DE">
              <w:rPr>
                <w:rFonts w:ascii="Calibri" w:eastAsia="Cambria" w:hAnsi="Calibri" w:cs="Times New Roman"/>
                <w:sz w:val="18"/>
                <w:szCs w:val="18"/>
                <w:lang w:val="en-GB"/>
              </w:rPr>
              <w:t xml:space="preserve">The project team comprises many institutions that already have datasets from the Lachlan. The professional networks of the project team place it in a sound position to formalise agreements with other dataset holders </w:t>
            </w:r>
          </w:p>
        </w:tc>
        <w:tc>
          <w:tcPr>
            <w:tcW w:w="1276" w:type="dxa"/>
          </w:tcPr>
          <w:p w:rsidR="008F4303" w:rsidRPr="000A17DE" w:rsidRDefault="00314A85" w:rsidP="00314A85">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Unlikely</w:t>
            </w:r>
          </w:p>
        </w:tc>
        <w:tc>
          <w:tcPr>
            <w:tcW w:w="1418" w:type="dxa"/>
          </w:tcPr>
          <w:p w:rsidR="008F4303" w:rsidRPr="000A17DE" w:rsidRDefault="008F4303"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Minor</w:t>
            </w:r>
          </w:p>
        </w:tc>
        <w:tc>
          <w:tcPr>
            <w:tcW w:w="1075" w:type="dxa"/>
            <w:shd w:val="clear" w:color="auto" w:fill="92D050"/>
          </w:tcPr>
          <w:p w:rsidR="008F4303" w:rsidRPr="000A17DE" w:rsidRDefault="000A05CC" w:rsidP="00086270">
            <w:pPr>
              <w:autoSpaceDE w:val="0"/>
              <w:autoSpaceDN w:val="0"/>
              <w:adjustRightInd w:val="0"/>
              <w:cnfStyle w:val="000000000000"/>
              <w:rPr>
                <w:rFonts w:eastAsiaTheme="minorHAnsi"/>
                <w:sz w:val="18"/>
                <w:szCs w:val="18"/>
                <w:lang w:eastAsia="en-US"/>
              </w:rPr>
            </w:pPr>
            <w:r w:rsidRPr="000A17DE">
              <w:rPr>
                <w:rFonts w:eastAsiaTheme="minorHAnsi"/>
                <w:sz w:val="18"/>
                <w:szCs w:val="18"/>
                <w:lang w:eastAsia="en-US"/>
              </w:rPr>
              <w:t>Low</w:t>
            </w:r>
          </w:p>
        </w:tc>
      </w:tr>
      <w:tr w:rsidR="008F4303" w:rsidRPr="000A17DE" w:rsidTr="00811F53">
        <w:trPr>
          <w:cnfStyle w:val="000000100000"/>
          <w:cantSplit/>
        </w:trPr>
        <w:tc>
          <w:tcPr>
            <w:cnfStyle w:val="001000000000"/>
            <w:tcW w:w="1526" w:type="dxa"/>
          </w:tcPr>
          <w:p w:rsidR="008F4303" w:rsidRPr="000A17DE" w:rsidRDefault="008F4303" w:rsidP="00066023">
            <w:pPr>
              <w:autoSpaceDE w:val="0"/>
              <w:autoSpaceDN w:val="0"/>
              <w:adjustRightInd w:val="0"/>
              <w:rPr>
                <w:rFonts w:ascii="Calibri" w:eastAsia="Cambria" w:hAnsi="Calibri" w:cs="Times New Roman"/>
                <w:b w:val="0"/>
                <w:sz w:val="18"/>
                <w:szCs w:val="18"/>
                <w:lang w:val="en-GB"/>
              </w:rPr>
            </w:pPr>
            <w:r w:rsidRPr="000A17DE">
              <w:rPr>
                <w:rFonts w:ascii="Calibri" w:eastAsia="Cambria" w:hAnsi="Calibri" w:cs="Times New Roman"/>
                <w:b w:val="0"/>
                <w:sz w:val="18"/>
                <w:szCs w:val="18"/>
                <w:lang w:val="en-GB"/>
              </w:rPr>
              <w:t xml:space="preserve">Data management </w:t>
            </w:r>
          </w:p>
        </w:tc>
        <w:tc>
          <w:tcPr>
            <w:tcW w:w="2835" w:type="dxa"/>
          </w:tcPr>
          <w:p w:rsidR="008F4303" w:rsidRPr="000A17DE" w:rsidRDefault="008F4303" w:rsidP="00DE6205">
            <w:pPr>
              <w:autoSpaceDE w:val="0"/>
              <w:autoSpaceDN w:val="0"/>
              <w:adjustRightInd w:val="0"/>
              <w:cnfStyle w:val="000000100000"/>
              <w:rPr>
                <w:rFonts w:ascii="Calibri" w:eastAsia="Cambria" w:hAnsi="Calibri" w:cs="Times New Roman"/>
                <w:sz w:val="18"/>
                <w:szCs w:val="18"/>
                <w:lang w:val="en-GB"/>
              </w:rPr>
            </w:pPr>
            <w:r w:rsidRPr="000A17DE">
              <w:rPr>
                <w:rFonts w:ascii="Calibri" w:eastAsia="Cambria" w:hAnsi="Calibri" w:cs="Times New Roman"/>
                <w:sz w:val="18"/>
                <w:szCs w:val="18"/>
                <w:lang w:val="en-GB"/>
              </w:rPr>
              <w:t xml:space="preserve">Data management and sharing procedures deteriorate across the project team impacting on evaluation and project delivery  </w:t>
            </w:r>
          </w:p>
        </w:tc>
        <w:tc>
          <w:tcPr>
            <w:tcW w:w="1559"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Possible</w:t>
            </w:r>
          </w:p>
        </w:tc>
        <w:tc>
          <w:tcPr>
            <w:tcW w:w="1418"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Major</w:t>
            </w:r>
          </w:p>
        </w:tc>
        <w:tc>
          <w:tcPr>
            <w:tcW w:w="992" w:type="dxa"/>
            <w:shd w:val="clear" w:color="auto" w:fill="F79646" w:themeFill="accent6"/>
          </w:tcPr>
          <w:p w:rsidR="008F4303" w:rsidRPr="000A17DE" w:rsidRDefault="000A05CC"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High</w:t>
            </w:r>
          </w:p>
        </w:tc>
        <w:tc>
          <w:tcPr>
            <w:tcW w:w="3118" w:type="dxa"/>
          </w:tcPr>
          <w:p w:rsidR="008F4303" w:rsidRPr="000A17DE" w:rsidRDefault="008F4303" w:rsidP="00DE6205">
            <w:pPr>
              <w:autoSpaceDE w:val="0"/>
              <w:autoSpaceDN w:val="0"/>
              <w:adjustRightInd w:val="0"/>
              <w:cnfStyle w:val="000000100000"/>
              <w:rPr>
                <w:rFonts w:eastAsiaTheme="minorHAnsi"/>
                <w:sz w:val="18"/>
                <w:szCs w:val="18"/>
                <w:lang w:eastAsia="en-US"/>
              </w:rPr>
            </w:pPr>
            <w:r w:rsidRPr="000A17DE">
              <w:rPr>
                <w:rFonts w:ascii="Calibri" w:eastAsia="Cambria" w:hAnsi="Calibri" w:cs="Times New Roman"/>
                <w:sz w:val="18"/>
                <w:szCs w:val="18"/>
                <w:lang w:val="en-GB"/>
              </w:rPr>
              <w:t>A centralised coordination based at a single institution will decrease risks associated with data management across institutions.</w:t>
            </w:r>
          </w:p>
        </w:tc>
        <w:tc>
          <w:tcPr>
            <w:tcW w:w="1276"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Unlikely</w:t>
            </w:r>
          </w:p>
        </w:tc>
        <w:tc>
          <w:tcPr>
            <w:tcW w:w="1418" w:type="dxa"/>
          </w:tcPr>
          <w:p w:rsidR="008F4303" w:rsidRPr="000A17DE" w:rsidRDefault="008F4303"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Major</w:t>
            </w:r>
          </w:p>
        </w:tc>
        <w:tc>
          <w:tcPr>
            <w:tcW w:w="1075" w:type="dxa"/>
            <w:shd w:val="clear" w:color="auto" w:fill="FFFF00"/>
          </w:tcPr>
          <w:p w:rsidR="008F4303" w:rsidRPr="000A17DE" w:rsidRDefault="000A05CC" w:rsidP="00086270">
            <w:pPr>
              <w:autoSpaceDE w:val="0"/>
              <w:autoSpaceDN w:val="0"/>
              <w:adjustRightInd w:val="0"/>
              <w:cnfStyle w:val="000000100000"/>
              <w:rPr>
                <w:rFonts w:eastAsiaTheme="minorHAnsi"/>
                <w:sz w:val="18"/>
                <w:szCs w:val="18"/>
                <w:lang w:eastAsia="en-US"/>
              </w:rPr>
            </w:pPr>
            <w:r w:rsidRPr="000A17DE">
              <w:rPr>
                <w:rFonts w:eastAsiaTheme="minorHAnsi"/>
                <w:sz w:val="18"/>
                <w:szCs w:val="18"/>
                <w:lang w:eastAsia="en-US"/>
              </w:rPr>
              <w:t>Medium</w:t>
            </w:r>
          </w:p>
        </w:tc>
      </w:tr>
    </w:tbl>
    <w:p w:rsidR="00E94DED" w:rsidRPr="00066023" w:rsidRDefault="00E94DED" w:rsidP="00032BBE">
      <w:pPr>
        <w:autoSpaceDE w:val="0"/>
        <w:autoSpaceDN w:val="0"/>
        <w:adjustRightInd w:val="0"/>
        <w:spacing w:after="0" w:line="240" w:lineRule="auto"/>
        <w:rPr>
          <w:rFonts w:ascii="Calibri" w:eastAsia="Cambria" w:hAnsi="Calibri" w:cs="Times New Roman"/>
          <w:sz w:val="20"/>
          <w:szCs w:val="20"/>
          <w:lang w:val="en-GB" w:eastAsia="en-US"/>
        </w:rPr>
        <w:sectPr w:rsidR="00E94DED" w:rsidRPr="00066023" w:rsidSect="009D28F0">
          <w:pgSz w:w="16839" w:h="11907" w:orient="landscape" w:code="9"/>
          <w:pgMar w:top="1271" w:right="1207" w:bottom="1195" w:left="631" w:header="720" w:footer="720" w:gutter="0"/>
          <w:pgBorders w:offsetFrom="page">
            <w:top w:val="none" w:sz="6" w:space="13" w:color="000000" w:shadow="1" w:frame="1"/>
            <w:left w:val="none" w:sz="0" w:space="6" w:color="370000" w:shadow="1"/>
            <w:bottom w:val="none" w:sz="0" w:space="26" w:color="486900" w:shadow="1"/>
            <w:right w:val="none" w:sz="22" w:space="0" w:color="000088" w:shadow="1"/>
          </w:pgBorders>
          <w:cols w:space="720"/>
          <w:noEndnote/>
          <w:docGrid w:linePitch="299"/>
        </w:sectPr>
      </w:pPr>
    </w:p>
    <w:p w:rsidR="00093559" w:rsidRDefault="00093559" w:rsidP="00702E57">
      <w:pPr>
        <w:spacing w:after="113" w:line="260" w:lineRule="exact"/>
        <w:rPr>
          <w:rFonts w:ascii="Calibri" w:eastAsia="Cambria" w:hAnsi="Calibri" w:cs="Times New Roman"/>
          <w:sz w:val="20"/>
          <w:szCs w:val="20"/>
        </w:rPr>
      </w:pPr>
    </w:p>
    <w:p w:rsidR="00E6713B" w:rsidRDefault="00D85F20" w:rsidP="00D200F5">
      <w:pPr>
        <w:pStyle w:val="IAEHeading3"/>
      </w:pPr>
      <w:bookmarkStart w:id="202" w:name="_Toc401920901"/>
      <w:r>
        <w:t>Roles and responsibilities for risk management</w:t>
      </w:r>
      <w:bookmarkEnd w:id="202"/>
    </w:p>
    <w:p w:rsidR="00093559" w:rsidRPr="00751725" w:rsidRDefault="00093559" w:rsidP="00702E57">
      <w:pPr>
        <w:rPr>
          <w:rFonts w:eastAsia="Cambria"/>
        </w:rPr>
      </w:pPr>
      <w:r>
        <w:rPr>
          <w:rFonts w:eastAsia="Cambria"/>
        </w:rPr>
        <w:t>In addition, t</w:t>
      </w:r>
      <w:r w:rsidRPr="00751725">
        <w:rPr>
          <w:rFonts w:eastAsia="Cambria"/>
        </w:rPr>
        <w:t xml:space="preserve">he project team recognises that </w:t>
      </w:r>
      <w:r w:rsidR="00014AE3">
        <w:rPr>
          <w:rFonts w:eastAsia="Cambria"/>
        </w:rPr>
        <w:t xml:space="preserve">the </w:t>
      </w:r>
      <w:r w:rsidRPr="00751725">
        <w:rPr>
          <w:rFonts w:eastAsia="Cambria"/>
        </w:rPr>
        <w:t xml:space="preserve">LTIM </w:t>
      </w:r>
      <w:r w:rsidR="00014AE3">
        <w:rPr>
          <w:rFonts w:eastAsia="Cambria"/>
        </w:rPr>
        <w:t xml:space="preserve">Project </w:t>
      </w:r>
      <w:r w:rsidRPr="00751725">
        <w:rPr>
          <w:rFonts w:eastAsia="Cambria"/>
        </w:rPr>
        <w:t xml:space="preserve">has occupational health and safety risks associated with carrying out on-ground monitoring activities. </w:t>
      </w:r>
      <w:r>
        <w:rPr>
          <w:rFonts w:eastAsia="Cambria"/>
        </w:rPr>
        <w:t xml:space="preserve">Draft </w:t>
      </w:r>
      <w:r w:rsidRPr="00751725">
        <w:rPr>
          <w:rFonts w:eastAsia="Cambria"/>
        </w:rPr>
        <w:t>SWMS</w:t>
      </w:r>
      <w:r>
        <w:rPr>
          <w:rFonts w:eastAsia="Cambria"/>
        </w:rPr>
        <w:t xml:space="preserve"> have been developed for each of the field activities that </w:t>
      </w:r>
      <w:r w:rsidRPr="00751725">
        <w:rPr>
          <w:rFonts w:eastAsia="Cambria"/>
        </w:rPr>
        <w:t>address risks specifically related to fieldwork of their program</w:t>
      </w:r>
      <w:r>
        <w:rPr>
          <w:rFonts w:eastAsia="Cambria"/>
        </w:rPr>
        <w:t xml:space="preserve"> and these are included in Appendix </w:t>
      </w:r>
      <w:r w:rsidR="00EE0761">
        <w:rPr>
          <w:rFonts w:eastAsia="Cambria"/>
        </w:rPr>
        <w:t>3</w:t>
      </w:r>
      <w:r w:rsidRPr="00751725">
        <w:rPr>
          <w:rFonts w:eastAsia="Cambria"/>
        </w:rPr>
        <w:t xml:space="preserve">. The </w:t>
      </w:r>
      <w:r w:rsidR="008F4DFB">
        <w:rPr>
          <w:rFonts w:eastAsia="Cambria"/>
        </w:rPr>
        <w:t>theme</w:t>
      </w:r>
      <w:r w:rsidR="001B5E00" w:rsidRPr="00751725">
        <w:rPr>
          <w:rFonts w:eastAsia="Cambria"/>
        </w:rPr>
        <w:t xml:space="preserve"> </w:t>
      </w:r>
      <w:r w:rsidRPr="00751725">
        <w:rPr>
          <w:rFonts w:eastAsia="Cambria"/>
        </w:rPr>
        <w:t>leaders will ensure that all staff will comply with the SWMS developed of this work. It must be noted that the project team contains experienced researchers who have operated under the SWMS risk management framework for the activities to be undertaken in previously research activities.</w:t>
      </w:r>
    </w:p>
    <w:p w:rsidR="00093559" w:rsidRDefault="00093559" w:rsidP="00702E57">
      <w:pPr>
        <w:spacing w:after="113" w:line="260" w:lineRule="exact"/>
        <w:rPr>
          <w:rFonts w:ascii="Calibri" w:eastAsia="Cambria" w:hAnsi="Calibri" w:cs="Times New Roman"/>
          <w:sz w:val="20"/>
          <w:szCs w:val="20"/>
        </w:rPr>
      </w:pPr>
    </w:p>
    <w:p w:rsidR="00093559" w:rsidRDefault="00093559" w:rsidP="00702E57">
      <w:pPr>
        <w:pStyle w:val="IAEHeading2"/>
      </w:pPr>
      <w:bookmarkStart w:id="203" w:name="_Ref381363774"/>
      <w:bookmarkStart w:id="204" w:name="_Toc401920902"/>
      <w:r>
        <w:t>Quality plan</w:t>
      </w:r>
      <w:bookmarkEnd w:id="203"/>
      <w:bookmarkEnd w:id="204"/>
      <w:r>
        <w:t xml:space="preserve"> </w:t>
      </w:r>
    </w:p>
    <w:p w:rsidR="00093559" w:rsidRDefault="00093559" w:rsidP="00702E57">
      <w:r>
        <w:t xml:space="preserve">This </w:t>
      </w:r>
      <w:r w:rsidR="00014AE3">
        <w:t>q</w:t>
      </w:r>
      <w:r>
        <w:t xml:space="preserve">uality </w:t>
      </w:r>
      <w:r w:rsidR="00014AE3">
        <w:t>a</w:t>
      </w:r>
      <w:r>
        <w:t xml:space="preserve">ssurance </w:t>
      </w:r>
      <w:r w:rsidR="00014AE3">
        <w:t>p</w:t>
      </w:r>
      <w:r>
        <w:t xml:space="preserve">lan documents quality control and quality assurance procedures for activities at the Selected Area. </w:t>
      </w:r>
    </w:p>
    <w:p w:rsidR="00093559" w:rsidRDefault="00093559" w:rsidP="00702E57"/>
    <w:p w:rsidR="00093559" w:rsidRDefault="00093559" w:rsidP="00702E57">
      <w:pPr>
        <w:pStyle w:val="IAEHeading3"/>
      </w:pPr>
      <w:bookmarkStart w:id="205" w:name="_Toc401920903"/>
      <w:r>
        <w:t>Equipment</w:t>
      </w:r>
      <w:bookmarkEnd w:id="205"/>
      <w:r>
        <w:t xml:space="preserve"> </w:t>
      </w:r>
    </w:p>
    <w:p w:rsidR="00FB0180" w:rsidRDefault="00FB0180">
      <w:r>
        <w:t xml:space="preserve">Much of the equipment used to collect data for both Basin and Selected Area Evaluation requires ongoing maintenance and calibration. An outline of equipment to be used and details of maintenance and calibration required for each piece of equipment is provided in </w:t>
      </w:r>
      <w:bookmarkStart w:id="206" w:name="_Ref384108424"/>
      <w:bookmarkStart w:id="207" w:name="_Toc383975949"/>
      <w:bookmarkStart w:id="208" w:name="_Ref384108417"/>
      <w:r w:rsidR="000D1603">
        <w:fldChar w:fldCharType="begin"/>
      </w:r>
      <w:r w:rsidR="006543CD">
        <w:instrText xml:space="preserve"> REF _Ref385414357 \h </w:instrText>
      </w:r>
      <w:r w:rsidR="000D1603">
        <w:fldChar w:fldCharType="separate"/>
      </w:r>
      <w:r w:rsidR="008C1F8D">
        <w:t xml:space="preserve">Table </w:t>
      </w:r>
      <w:r w:rsidR="008C1F8D">
        <w:rPr>
          <w:noProof/>
        </w:rPr>
        <w:t>32</w:t>
      </w:r>
      <w:r w:rsidR="000D1603">
        <w:fldChar w:fldCharType="end"/>
      </w:r>
      <w:r w:rsidR="006543CD">
        <w:t>.</w:t>
      </w:r>
    </w:p>
    <w:p w:rsidR="00760E19" w:rsidRDefault="00760E19">
      <w:pPr>
        <w:rPr>
          <w:bCs/>
          <w:i/>
          <w:color w:val="4F81BD" w:themeColor="accent1"/>
          <w:sz w:val="18"/>
          <w:szCs w:val="18"/>
        </w:rPr>
      </w:pPr>
    </w:p>
    <w:p w:rsidR="00FB0180" w:rsidRDefault="00FB0180" w:rsidP="009F2D0B">
      <w:pPr>
        <w:pStyle w:val="IAECaptionFigTable"/>
      </w:pPr>
      <w:bookmarkStart w:id="209" w:name="_Ref385414357"/>
      <w:bookmarkStart w:id="210" w:name="_Toc401920691"/>
      <w:proofErr w:type="gramStart"/>
      <w:r>
        <w:t xml:space="preserve">Table </w:t>
      </w:r>
      <w:proofErr w:type="gramEnd"/>
      <w:r w:rsidR="000D1603">
        <w:fldChar w:fldCharType="begin"/>
      </w:r>
      <w:r w:rsidR="000D5B37">
        <w:instrText xml:space="preserve"> SEQ Table \* ARABIC </w:instrText>
      </w:r>
      <w:r w:rsidR="000D1603">
        <w:fldChar w:fldCharType="separate"/>
      </w:r>
      <w:r w:rsidR="008C1F8D">
        <w:rPr>
          <w:noProof/>
        </w:rPr>
        <w:t>32</w:t>
      </w:r>
      <w:r w:rsidR="000D1603">
        <w:fldChar w:fldCharType="end"/>
      </w:r>
      <w:bookmarkEnd w:id="206"/>
      <w:bookmarkEnd w:id="209"/>
      <w:proofErr w:type="gramStart"/>
      <w:r>
        <w:t>.</w:t>
      </w:r>
      <w:proofErr w:type="gramEnd"/>
      <w:r>
        <w:t xml:space="preserve">  Equipment to be used in the Lachlan LTIM Project including maintenance and calibration schedule</w:t>
      </w:r>
      <w:bookmarkEnd w:id="207"/>
      <w:bookmarkEnd w:id="208"/>
      <w:bookmarkEnd w:id="210"/>
    </w:p>
    <w:tbl>
      <w:tblPr>
        <w:tblStyle w:val="MediumGrid3-Accent1"/>
        <w:tblW w:w="0" w:type="auto"/>
        <w:tblBorders>
          <w:insideH w:val="single" w:sz="8" w:space="0" w:color="FFFFFF" w:themeColor="background1"/>
          <w:insideV w:val="single" w:sz="8" w:space="0" w:color="FFFFFF" w:themeColor="background1"/>
        </w:tblBorders>
        <w:tblLook w:val="01A0"/>
      </w:tblPr>
      <w:tblGrid>
        <w:gridCol w:w="1350"/>
        <w:gridCol w:w="1589"/>
        <w:gridCol w:w="1482"/>
        <w:gridCol w:w="1233"/>
        <w:gridCol w:w="1071"/>
        <w:gridCol w:w="919"/>
        <w:gridCol w:w="1598"/>
      </w:tblGrid>
      <w:tr w:rsidR="00FB0180" w:rsidRPr="006543CD" w:rsidTr="006543CD">
        <w:trPr>
          <w:cnfStyle w:val="100000000000"/>
          <w:tblHeader/>
        </w:trPr>
        <w:tc>
          <w:tcPr>
            <w:cnfStyle w:val="001000000000"/>
            <w:tcW w:w="1350" w:type="dxa"/>
            <w:tcBorders>
              <w:top w:val="none" w:sz="0" w:space="0" w:color="auto"/>
              <w:left w:val="none" w:sz="0" w:space="0" w:color="auto"/>
              <w:bottom w:val="single" w:sz="8" w:space="0" w:color="FFFFFF" w:themeColor="background1"/>
              <w:right w:val="none" w:sz="0" w:space="0" w:color="auto"/>
            </w:tcBorders>
          </w:tcPr>
          <w:p w:rsidR="00FB0180" w:rsidRPr="006543CD" w:rsidRDefault="00FB0180" w:rsidP="00FB0180">
            <w:pPr>
              <w:pStyle w:val="Default"/>
              <w:rPr>
                <w:bCs w:val="0"/>
                <w:iCs/>
                <w:color w:val="FFFFFF"/>
                <w:sz w:val="18"/>
                <w:szCs w:val="18"/>
              </w:rPr>
            </w:pPr>
            <w:r w:rsidRPr="006543CD">
              <w:rPr>
                <w:bCs w:val="0"/>
                <w:iCs/>
                <w:color w:val="FFFFFF"/>
                <w:sz w:val="18"/>
                <w:szCs w:val="18"/>
              </w:rPr>
              <w:t>EQUIPMENT</w:t>
            </w:r>
          </w:p>
        </w:tc>
        <w:tc>
          <w:tcPr>
            <w:cnfStyle w:val="000010000000"/>
            <w:tcW w:w="1589" w:type="dxa"/>
            <w:tcBorders>
              <w:top w:val="none" w:sz="0" w:space="0" w:color="auto"/>
              <w:left w:val="none" w:sz="0" w:space="0" w:color="auto"/>
              <w:bottom w:val="none" w:sz="0" w:space="0" w:color="auto"/>
              <w:right w:val="none" w:sz="0" w:space="0" w:color="auto"/>
            </w:tcBorders>
          </w:tcPr>
          <w:p w:rsidR="00FB0180" w:rsidRPr="006543CD" w:rsidRDefault="00FB0180" w:rsidP="00FB0180">
            <w:pPr>
              <w:pStyle w:val="Default"/>
              <w:rPr>
                <w:bCs w:val="0"/>
                <w:iCs/>
                <w:color w:val="FFFFFF"/>
                <w:sz w:val="18"/>
                <w:szCs w:val="18"/>
              </w:rPr>
            </w:pPr>
            <w:r w:rsidRPr="006543CD">
              <w:rPr>
                <w:bCs w:val="0"/>
                <w:iCs/>
                <w:color w:val="FFFFFF"/>
                <w:sz w:val="18"/>
                <w:szCs w:val="18"/>
              </w:rPr>
              <w:t>USE</w:t>
            </w:r>
          </w:p>
        </w:tc>
        <w:tc>
          <w:tcPr>
            <w:tcW w:w="1482" w:type="dxa"/>
            <w:tcBorders>
              <w:top w:val="none" w:sz="0" w:space="0" w:color="auto"/>
              <w:left w:val="none" w:sz="0" w:space="0" w:color="auto"/>
              <w:bottom w:val="none" w:sz="0" w:space="0" w:color="auto"/>
              <w:right w:val="none" w:sz="0" w:space="0" w:color="auto"/>
            </w:tcBorders>
          </w:tcPr>
          <w:p w:rsidR="00FB0180" w:rsidRPr="006543CD" w:rsidRDefault="00FB0180" w:rsidP="00FB0180">
            <w:pPr>
              <w:pStyle w:val="Default"/>
              <w:cnfStyle w:val="100000000000"/>
              <w:rPr>
                <w:bCs w:val="0"/>
                <w:iCs/>
                <w:color w:val="FFFFFF"/>
                <w:sz w:val="18"/>
                <w:szCs w:val="18"/>
              </w:rPr>
            </w:pPr>
            <w:r w:rsidRPr="006543CD">
              <w:rPr>
                <w:bCs w:val="0"/>
                <w:iCs/>
                <w:color w:val="FFFFFF"/>
                <w:sz w:val="18"/>
                <w:szCs w:val="18"/>
              </w:rPr>
              <w:t>MAINTENANCE / CALIBRATION</w:t>
            </w:r>
          </w:p>
        </w:tc>
        <w:tc>
          <w:tcPr>
            <w:cnfStyle w:val="000010000000"/>
            <w:tcW w:w="1233" w:type="dxa"/>
            <w:tcBorders>
              <w:top w:val="none" w:sz="0" w:space="0" w:color="auto"/>
              <w:left w:val="none" w:sz="0" w:space="0" w:color="auto"/>
              <w:bottom w:val="none" w:sz="0" w:space="0" w:color="auto"/>
              <w:right w:val="none" w:sz="0" w:space="0" w:color="auto"/>
            </w:tcBorders>
          </w:tcPr>
          <w:p w:rsidR="00FB0180" w:rsidRPr="006543CD" w:rsidRDefault="00FB0180" w:rsidP="00FB0180">
            <w:pPr>
              <w:pStyle w:val="Default"/>
              <w:rPr>
                <w:bCs w:val="0"/>
                <w:iCs/>
                <w:color w:val="FFFFFF"/>
                <w:sz w:val="18"/>
                <w:szCs w:val="18"/>
              </w:rPr>
            </w:pPr>
            <w:r w:rsidRPr="006543CD">
              <w:rPr>
                <w:bCs w:val="0"/>
                <w:iCs/>
                <w:color w:val="FFFFFF"/>
                <w:sz w:val="18"/>
                <w:szCs w:val="18"/>
              </w:rPr>
              <w:t>FREQUENCY</w:t>
            </w:r>
          </w:p>
        </w:tc>
        <w:tc>
          <w:tcPr>
            <w:tcW w:w="1071" w:type="dxa"/>
            <w:tcBorders>
              <w:top w:val="none" w:sz="0" w:space="0" w:color="auto"/>
              <w:left w:val="none" w:sz="0" w:space="0" w:color="auto"/>
              <w:bottom w:val="none" w:sz="0" w:space="0" w:color="auto"/>
              <w:right w:val="none" w:sz="0" w:space="0" w:color="auto"/>
            </w:tcBorders>
          </w:tcPr>
          <w:p w:rsidR="00FB0180" w:rsidRPr="006543CD" w:rsidRDefault="00FB0180" w:rsidP="00FB0180">
            <w:pPr>
              <w:pStyle w:val="Default"/>
              <w:cnfStyle w:val="100000000000"/>
              <w:rPr>
                <w:bCs w:val="0"/>
                <w:iCs/>
                <w:color w:val="FFFFFF"/>
                <w:sz w:val="18"/>
                <w:szCs w:val="18"/>
              </w:rPr>
            </w:pPr>
            <w:r w:rsidRPr="006543CD">
              <w:rPr>
                <w:bCs w:val="0"/>
                <w:iCs/>
                <w:color w:val="FFFFFF"/>
                <w:sz w:val="18"/>
                <w:szCs w:val="18"/>
              </w:rPr>
              <w:t>WHO</w:t>
            </w:r>
          </w:p>
        </w:tc>
        <w:tc>
          <w:tcPr>
            <w:cnfStyle w:val="000010000000"/>
            <w:tcW w:w="919" w:type="dxa"/>
            <w:tcBorders>
              <w:top w:val="none" w:sz="0" w:space="0" w:color="auto"/>
              <w:left w:val="none" w:sz="0" w:space="0" w:color="auto"/>
              <w:bottom w:val="none" w:sz="0" w:space="0" w:color="auto"/>
              <w:right w:val="none" w:sz="0" w:space="0" w:color="auto"/>
            </w:tcBorders>
          </w:tcPr>
          <w:p w:rsidR="00FB0180" w:rsidRPr="006543CD" w:rsidRDefault="00FB0180" w:rsidP="00FB0180">
            <w:pPr>
              <w:pStyle w:val="Default"/>
              <w:rPr>
                <w:bCs w:val="0"/>
                <w:iCs/>
                <w:color w:val="FFFFFF"/>
                <w:sz w:val="18"/>
                <w:szCs w:val="18"/>
              </w:rPr>
            </w:pPr>
            <w:r w:rsidRPr="006543CD">
              <w:rPr>
                <w:bCs w:val="0"/>
                <w:iCs/>
                <w:color w:val="FFFFFF"/>
                <w:sz w:val="18"/>
                <w:szCs w:val="18"/>
              </w:rPr>
              <w:t>LOG KEPT</w:t>
            </w:r>
          </w:p>
        </w:tc>
        <w:tc>
          <w:tcPr>
            <w:cnfStyle w:val="000100000000"/>
            <w:tcW w:w="1598" w:type="dxa"/>
            <w:tcBorders>
              <w:top w:val="none" w:sz="0" w:space="0" w:color="auto"/>
              <w:left w:val="none" w:sz="0" w:space="0" w:color="auto"/>
              <w:bottom w:val="none" w:sz="0" w:space="0" w:color="auto"/>
              <w:right w:val="none" w:sz="0" w:space="0" w:color="auto"/>
            </w:tcBorders>
          </w:tcPr>
          <w:p w:rsidR="00FB0180" w:rsidRPr="006543CD" w:rsidRDefault="00FB0180" w:rsidP="00FB0180">
            <w:pPr>
              <w:pStyle w:val="Default"/>
              <w:rPr>
                <w:bCs w:val="0"/>
                <w:iCs/>
                <w:color w:val="FFFFFF"/>
                <w:sz w:val="18"/>
                <w:szCs w:val="18"/>
              </w:rPr>
            </w:pPr>
            <w:r w:rsidRPr="006543CD">
              <w:rPr>
                <w:bCs w:val="0"/>
                <w:iCs/>
                <w:color w:val="FFFFFF"/>
                <w:sz w:val="18"/>
                <w:szCs w:val="18"/>
              </w:rPr>
              <w:t>INDICATOR</w:t>
            </w:r>
          </w:p>
        </w:tc>
      </w:tr>
      <w:tr w:rsidR="00FB0180" w:rsidRPr="006543CD" w:rsidTr="00DE6205">
        <w:tblPrEx>
          <w:tblLook w:val="04A0"/>
        </w:tblPrEx>
        <w:trPr>
          <w:cnfStyle w:val="000000100000"/>
        </w:trPr>
        <w:tc>
          <w:tcPr>
            <w:cnfStyle w:val="001000000000"/>
            <w:tcW w:w="1350" w:type="dxa"/>
            <w:tcBorders>
              <w:top w:val="none" w:sz="0" w:space="0" w:color="auto"/>
              <w:left w:val="none" w:sz="0" w:space="0" w:color="auto"/>
              <w:bottom w:val="none" w:sz="0" w:space="0" w:color="auto"/>
              <w:right w:val="none" w:sz="0" w:space="0" w:color="auto"/>
            </w:tcBorders>
          </w:tcPr>
          <w:p w:rsidR="00FB0180" w:rsidRPr="00DE6205" w:rsidRDefault="00FB0180" w:rsidP="00FB0180">
            <w:pPr>
              <w:pStyle w:val="Default"/>
              <w:rPr>
                <w:b w:val="0"/>
                <w:bCs w:val="0"/>
                <w:iCs/>
                <w:color w:val="FFFFFF" w:themeColor="background1"/>
                <w:sz w:val="18"/>
                <w:szCs w:val="18"/>
              </w:rPr>
            </w:pPr>
            <w:r w:rsidRPr="00DE6205">
              <w:rPr>
                <w:b w:val="0"/>
                <w:bCs w:val="0"/>
                <w:iCs/>
                <w:color w:val="FFFFFF" w:themeColor="background1"/>
                <w:sz w:val="18"/>
                <w:szCs w:val="18"/>
              </w:rPr>
              <w:t>General Oceanics Mechanical Flow-meter</w:t>
            </w:r>
          </w:p>
        </w:tc>
        <w:tc>
          <w:tcPr>
            <w:tcW w:w="158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Monitor volume of water sampled by drift and tow nets</w:t>
            </w:r>
          </w:p>
        </w:tc>
        <w:tc>
          <w:tcPr>
            <w:tcW w:w="148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Calibration as per manual</w:t>
            </w:r>
          </w:p>
        </w:tc>
        <w:tc>
          <w:tcPr>
            <w:tcW w:w="123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Monthly during sampling (Sept – Feb)</w:t>
            </w:r>
          </w:p>
        </w:tc>
        <w:tc>
          <w:tcPr>
            <w:tcW w:w="107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University of Canberra</w:t>
            </w:r>
          </w:p>
        </w:tc>
        <w:tc>
          <w:tcPr>
            <w:tcW w:w="91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Yes</w:t>
            </w:r>
          </w:p>
        </w:tc>
        <w:tc>
          <w:tcPr>
            <w:tcW w:w="159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Fish (larval)</w:t>
            </w:r>
          </w:p>
        </w:tc>
      </w:tr>
      <w:tr w:rsidR="00FB0180" w:rsidRPr="006543CD" w:rsidTr="00DE6205">
        <w:tblPrEx>
          <w:tblLook w:val="04A0"/>
        </w:tblPrEx>
        <w:tc>
          <w:tcPr>
            <w:cnfStyle w:val="001000000000"/>
            <w:tcW w:w="1350" w:type="dxa"/>
            <w:tcBorders>
              <w:left w:val="none" w:sz="0" w:space="0" w:color="auto"/>
              <w:bottom w:val="none" w:sz="0" w:space="0" w:color="auto"/>
              <w:right w:val="none" w:sz="0" w:space="0" w:color="auto"/>
            </w:tcBorders>
          </w:tcPr>
          <w:p w:rsidR="00FB0180" w:rsidRPr="00DE6205" w:rsidRDefault="00FB0180" w:rsidP="00FB0180">
            <w:pPr>
              <w:pStyle w:val="Default"/>
              <w:rPr>
                <w:b w:val="0"/>
                <w:bCs w:val="0"/>
                <w:iCs/>
                <w:color w:val="FFFFFF" w:themeColor="background1"/>
                <w:sz w:val="18"/>
                <w:szCs w:val="18"/>
              </w:rPr>
            </w:pPr>
            <w:r w:rsidRPr="00DE6205">
              <w:rPr>
                <w:b w:val="0"/>
                <w:bCs w:val="0"/>
                <w:iCs/>
                <w:color w:val="FFFFFF" w:themeColor="background1"/>
                <w:sz w:val="18"/>
                <w:szCs w:val="18"/>
              </w:rPr>
              <w:t>500 micron Drift nets</w:t>
            </w:r>
          </w:p>
        </w:tc>
        <w:tc>
          <w:tcPr>
            <w:tcW w:w="1589"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Capture larval fish in drift and by tow in required</w:t>
            </w:r>
          </w:p>
        </w:tc>
        <w:tc>
          <w:tcPr>
            <w:tcW w:w="1482"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Check for holes, patch if required</w:t>
            </w:r>
          </w:p>
        </w:tc>
        <w:tc>
          <w:tcPr>
            <w:tcW w:w="1233" w:type="dxa"/>
            <w:shd w:val="clear" w:color="auto" w:fill="F2F2F2" w:themeFill="background1" w:themeFillShade="F2"/>
          </w:tcPr>
          <w:p w:rsidR="00FB0180" w:rsidRPr="006543CD" w:rsidRDefault="00B42DA1" w:rsidP="00FB0180">
            <w:pPr>
              <w:pStyle w:val="Default"/>
              <w:cnfStyle w:val="000000000000"/>
              <w:rPr>
                <w:bCs/>
                <w:iCs/>
                <w:sz w:val="18"/>
                <w:szCs w:val="18"/>
              </w:rPr>
            </w:pPr>
            <w:r>
              <w:rPr>
                <w:bCs/>
                <w:iCs/>
                <w:sz w:val="18"/>
                <w:szCs w:val="18"/>
              </w:rPr>
              <w:t>Prior to each sampling event</w:t>
            </w:r>
          </w:p>
        </w:tc>
        <w:tc>
          <w:tcPr>
            <w:tcW w:w="1071"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University of Canberra</w:t>
            </w:r>
          </w:p>
        </w:tc>
        <w:tc>
          <w:tcPr>
            <w:tcW w:w="919"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Yes</w:t>
            </w:r>
          </w:p>
        </w:tc>
        <w:tc>
          <w:tcPr>
            <w:tcW w:w="1598"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Fish (larval)</w:t>
            </w:r>
          </w:p>
        </w:tc>
      </w:tr>
      <w:tr w:rsidR="00FB0180" w:rsidRPr="006543CD" w:rsidTr="00DE6205">
        <w:tblPrEx>
          <w:tblLook w:val="04A0"/>
        </w:tblPrEx>
        <w:trPr>
          <w:cnfStyle w:val="000000100000"/>
        </w:trPr>
        <w:tc>
          <w:tcPr>
            <w:cnfStyle w:val="001000000000"/>
            <w:tcW w:w="1350" w:type="dxa"/>
            <w:tcBorders>
              <w:top w:val="none" w:sz="0" w:space="0" w:color="auto"/>
              <w:left w:val="none" w:sz="0" w:space="0" w:color="auto"/>
              <w:bottom w:val="none" w:sz="0" w:space="0" w:color="auto"/>
              <w:right w:val="none" w:sz="0" w:space="0" w:color="auto"/>
            </w:tcBorders>
          </w:tcPr>
          <w:p w:rsidR="00FB0180" w:rsidRPr="00DE6205" w:rsidRDefault="00FB0180" w:rsidP="00FB0180">
            <w:pPr>
              <w:pStyle w:val="Default"/>
              <w:rPr>
                <w:b w:val="0"/>
                <w:bCs w:val="0"/>
                <w:iCs/>
                <w:color w:val="FFFFFF" w:themeColor="background1"/>
                <w:sz w:val="18"/>
                <w:szCs w:val="18"/>
              </w:rPr>
            </w:pPr>
            <w:r w:rsidRPr="00DE6205">
              <w:rPr>
                <w:b w:val="0"/>
                <w:bCs w:val="0"/>
                <w:iCs/>
                <w:color w:val="FFFFFF" w:themeColor="background1"/>
                <w:sz w:val="18"/>
                <w:szCs w:val="18"/>
              </w:rPr>
              <w:t>Modified quatrefoil light-traps</w:t>
            </w:r>
          </w:p>
        </w:tc>
        <w:tc>
          <w:tcPr>
            <w:tcW w:w="158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Capture larval fish</w:t>
            </w:r>
          </w:p>
        </w:tc>
        <w:tc>
          <w:tcPr>
            <w:tcW w:w="148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Check for holes / cracks / gaps, patch is required</w:t>
            </w:r>
          </w:p>
        </w:tc>
        <w:tc>
          <w:tcPr>
            <w:tcW w:w="123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B42DA1" w:rsidP="00FB0180">
            <w:pPr>
              <w:pStyle w:val="Default"/>
              <w:cnfStyle w:val="000000100000"/>
              <w:rPr>
                <w:bCs/>
                <w:iCs/>
                <w:sz w:val="18"/>
                <w:szCs w:val="18"/>
              </w:rPr>
            </w:pPr>
            <w:r>
              <w:rPr>
                <w:bCs/>
                <w:iCs/>
                <w:sz w:val="18"/>
                <w:szCs w:val="18"/>
              </w:rPr>
              <w:t>Prior to each sampling event</w:t>
            </w:r>
          </w:p>
        </w:tc>
        <w:tc>
          <w:tcPr>
            <w:tcW w:w="107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University of Canberra</w:t>
            </w:r>
          </w:p>
        </w:tc>
        <w:tc>
          <w:tcPr>
            <w:tcW w:w="91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Yes</w:t>
            </w:r>
          </w:p>
        </w:tc>
        <w:tc>
          <w:tcPr>
            <w:tcW w:w="159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Fish (larval)</w:t>
            </w:r>
          </w:p>
        </w:tc>
      </w:tr>
      <w:tr w:rsidR="00FB0180" w:rsidRPr="006543CD" w:rsidTr="00DE6205">
        <w:tblPrEx>
          <w:tblLook w:val="04A0"/>
        </w:tblPrEx>
        <w:tc>
          <w:tcPr>
            <w:cnfStyle w:val="001000000000"/>
            <w:tcW w:w="1350" w:type="dxa"/>
            <w:tcBorders>
              <w:left w:val="none" w:sz="0" w:space="0" w:color="auto"/>
              <w:bottom w:val="none" w:sz="0" w:space="0" w:color="auto"/>
              <w:right w:val="none" w:sz="0" w:space="0" w:color="auto"/>
            </w:tcBorders>
          </w:tcPr>
          <w:p w:rsidR="00FB0180" w:rsidRPr="00DE6205" w:rsidRDefault="00FB0180" w:rsidP="00FB0180">
            <w:pPr>
              <w:pStyle w:val="Default"/>
              <w:rPr>
                <w:b w:val="0"/>
                <w:bCs w:val="0"/>
                <w:iCs/>
                <w:color w:val="FFFFFF" w:themeColor="background1"/>
                <w:sz w:val="18"/>
                <w:szCs w:val="18"/>
              </w:rPr>
            </w:pPr>
            <w:r w:rsidRPr="00DE6205">
              <w:rPr>
                <w:b w:val="0"/>
                <w:bCs w:val="0"/>
                <w:iCs/>
                <w:color w:val="FFFFFF" w:themeColor="background1"/>
                <w:sz w:val="18"/>
                <w:szCs w:val="18"/>
              </w:rPr>
              <w:t>Boat and backpack electrofishing equipment</w:t>
            </w:r>
          </w:p>
        </w:tc>
        <w:tc>
          <w:tcPr>
            <w:tcW w:w="1589"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Capture of fish</w:t>
            </w:r>
          </w:p>
        </w:tc>
        <w:tc>
          <w:tcPr>
            <w:tcW w:w="1482"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 xml:space="preserve">Serviced  and assessed for safety and to ensure that gear is working efficiently </w:t>
            </w:r>
          </w:p>
        </w:tc>
        <w:tc>
          <w:tcPr>
            <w:tcW w:w="1233" w:type="dxa"/>
            <w:shd w:val="clear" w:color="auto" w:fill="F2F2F2" w:themeFill="background1" w:themeFillShade="F2"/>
          </w:tcPr>
          <w:p w:rsidR="00FB0180" w:rsidRPr="006543CD" w:rsidRDefault="00B42DA1" w:rsidP="00FB0180">
            <w:pPr>
              <w:pStyle w:val="Default"/>
              <w:cnfStyle w:val="000000000000"/>
              <w:rPr>
                <w:bCs/>
                <w:iCs/>
                <w:sz w:val="18"/>
                <w:szCs w:val="18"/>
              </w:rPr>
            </w:pPr>
            <w:r>
              <w:rPr>
                <w:bCs/>
                <w:iCs/>
                <w:sz w:val="18"/>
                <w:szCs w:val="18"/>
              </w:rPr>
              <w:t>Prior to each sampling event</w:t>
            </w:r>
          </w:p>
        </w:tc>
        <w:tc>
          <w:tcPr>
            <w:tcW w:w="1071"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External specialist contractor</w:t>
            </w:r>
          </w:p>
        </w:tc>
        <w:tc>
          <w:tcPr>
            <w:tcW w:w="919"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Yes</w:t>
            </w:r>
          </w:p>
        </w:tc>
        <w:tc>
          <w:tcPr>
            <w:tcW w:w="1598" w:type="dxa"/>
            <w:shd w:val="clear" w:color="auto" w:fill="F2F2F2" w:themeFill="background1" w:themeFillShade="F2"/>
          </w:tcPr>
          <w:p w:rsidR="00FB0180" w:rsidRPr="006543CD" w:rsidRDefault="00FB0180" w:rsidP="00B42DA1">
            <w:pPr>
              <w:pStyle w:val="Default"/>
              <w:cnfStyle w:val="000000000000"/>
              <w:rPr>
                <w:bCs/>
                <w:iCs/>
                <w:sz w:val="18"/>
                <w:szCs w:val="18"/>
              </w:rPr>
            </w:pPr>
            <w:r w:rsidRPr="006543CD">
              <w:rPr>
                <w:bCs/>
                <w:iCs/>
                <w:sz w:val="18"/>
                <w:szCs w:val="18"/>
              </w:rPr>
              <w:t>Fish ( river)</w:t>
            </w:r>
          </w:p>
        </w:tc>
      </w:tr>
      <w:tr w:rsidR="00FB0180" w:rsidRPr="006543CD" w:rsidTr="00DE6205">
        <w:tblPrEx>
          <w:tblLook w:val="04A0"/>
        </w:tblPrEx>
        <w:trPr>
          <w:cnfStyle w:val="000000100000"/>
        </w:trPr>
        <w:tc>
          <w:tcPr>
            <w:cnfStyle w:val="001000000000"/>
            <w:tcW w:w="1350" w:type="dxa"/>
            <w:tcBorders>
              <w:top w:val="none" w:sz="0" w:space="0" w:color="auto"/>
              <w:left w:val="none" w:sz="0" w:space="0" w:color="auto"/>
              <w:bottom w:val="none" w:sz="0" w:space="0" w:color="auto"/>
              <w:right w:val="none" w:sz="0" w:space="0" w:color="auto"/>
            </w:tcBorders>
          </w:tcPr>
          <w:p w:rsidR="00FB0180" w:rsidRPr="00DE6205" w:rsidRDefault="00FB0180" w:rsidP="00FB0180">
            <w:pPr>
              <w:pStyle w:val="Default"/>
              <w:rPr>
                <w:b w:val="0"/>
                <w:bCs w:val="0"/>
                <w:iCs/>
                <w:color w:val="FFFFFF" w:themeColor="background1"/>
                <w:sz w:val="18"/>
                <w:szCs w:val="18"/>
              </w:rPr>
            </w:pPr>
            <w:r w:rsidRPr="00DE6205">
              <w:rPr>
                <w:b w:val="0"/>
                <w:bCs w:val="0"/>
                <w:iCs/>
                <w:color w:val="FFFFFF" w:themeColor="background1"/>
                <w:sz w:val="18"/>
                <w:szCs w:val="18"/>
              </w:rPr>
              <w:t xml:space="preserve">Fine mesh </w:t>
            </w:r>
            <w:proofErr w:type="spellStart"/>
            <w:r w:rsidRPr="00DE6205">
              <w:rPr>
                <w:b w:val="0"/>
                <w:bCs w:val="0"/>
                <w:iCs/>
                <w:color w:val="FFFFFF" w:themeColor="background1"/>
                <w:sz w:val="18"/>
                <w:szCs w:val="18"/>
              </w:rPr>
              <w:t>fyke</w:t>
            </w:r>
            <w:proofErr w:type="spellEnd"/>
            <w:r w:rsidRPr="00DE6205">
              <w:rPr>
                <w:b w:val="0"/>
                <w:bCs w:val="0"/>
                <w:iCs/>
                <w:color w:val="FFFFFF" w:themeColor="background1"/>
                <w:sz w:val="18"/>
                <w:szCs w:val="18"/>
              </w:rPr>
              <w:t xml:space="preserve"> net</w:t>
            </w:r>
          </w:p>
        </w:tc>
        <w:tc>
          <w:tcPr>
            <w:tcW w:w="158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Capture small-bodied fish</w:t>
            </w:r>
          </w:p>
        </w:tc>
        <w:tc>
          <w:tcPr>
            <w:tcW w:w="148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Check for holes, patch if required</w:t>
            </w:r>
          </w:p>
        </w:tc>
        <w:tc>
          <w:tcPr>
            <w:tcW w:w="123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B42DA1" w:rsidP="00FB0180">
            <w:pPr>
              <w:pStyle w:val="Default"/>
              <w:cnfStyle w:val="000000100000"/>
              <w:rPr>
                <w:bCs/>
                <w:iCs/>
                <w:sz w:val="18"/>
                <w:szCs w:val="18"/>
              </w:rPr>
            </w:pPr>
            <w:r>
              <w:rPr>
                <w:bCs/>
                <w:iCs/>
                <w:sz w:val="18"/>
                <w:szCs w:val="18"/>
              </w:rPr>
              <w:t>Prior to each sampling event</w:t>
            </w:r>
          </w:p>
        </w:tc>
        <w:tc>
          <w:tcPr>
            <w:tcW w:w="107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NSW DPI Fisheries</w:t>
            </w:r>
          </w:p>
        </w:tc>
        <w:tc>
          <w:tcPr>
            <w:tcW w:w="91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Yes</w:t>
            </w:r>
          </w:p>
        </w:tc>
        <w:tc>
          <w:tcPr>
            <w:tcW w:w="159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Fish (river)</w:t>
            </w:r>
          </w:p>
        </w:tc>
      </w:tr>
      <w:tr w:rsidR="00FB0180" w:rsidRPr="006543CD" w:rsidTr="00DE6205">
        <w:tblPrEx>
          <w:tblLook w:val="04A0"/>
        </w:tblPrEx>
        <w:tc>
          <w:tcPr>
            <w:cnfStyle w:val="001000000000"/>
            <w:tcW w:w="1350" w:type="dxa"/>
            <w:tcBorders>
              <w:left w:val="none" w:sz="0" w:space="0" w:color="auto"/>
              <w:bottom w:val="none" w:sz="0" w:space="0" w:color="auto"/>
              <w:right w:val="none" w:sz="0" w:space="0" w:color="auto"/>
            </w:tcBorders>
          </w:tcPr>
          <w:p w:rsidR="00FB0180" w:rsidRPr="00DE6205" w:rsidRDefault="00FB0180" w:rsidP="00FB0180">
            <w:pPr>
              <w:pStyle w:val="Default"/>
              <w:rPr>
                <w:b w:val="0"/>
                <w:bCs w:val="0"/>
                <w:iCs/>
                <w:color w:val="FFFFFF" w:themeColor="background1"/>
                <w:sz w:val="18"/>
                <w:szCs w:val="18"/>
              </w:rPr>
            </w:pPr>
            <w:r w:rsidRPr="00DE6205">
              <w:rPr>
                <w:b w:val="0"/>
                <w:bCs w:val="0"/>
                <w:iCs/>
                <w:color w:val="FFFFFF" w:themeColor="background1"/>
                <w:sz w:val="18"/>
                <w:szCs w:val="18"/>
              </w:rPr>
              <w:t xml:space="preserve">Coarse mesh </w:t>
            </w:r>
            <w:proofErr w:type="spellStart"/>
            <w:r w:rsidRPr="00DE6205">
              <w:rPr>
                <w:b w:val="0"/>
                <w:bCs w:val="0"/>
                <w:iCs/>
                <w:color w:val="FFFFFF" w:themeColor="background1"/>
                <w:sz w:val="18"/>
                <w:szCs w:val="18"/>
              </w:rPr>
              <w:t>fyke</w:t>
            </w:r>
            <w:proofErr w:type="spellEnd"/>
            <w:r w:rsidRPr="00DE6205">
              <w:rPr>
                <w:b w:val="0"/>
                <w:bCs w:val="0"/>
                <w:iCs/>
                <w:color w:val="FFFFFF" w:themeColor="background1"/>
                <w:sz w:val="18"/>
                <w:szCs w:val="18"/>
              </w:rPr>
              <w:t xml:space="preserve"> net</w:t>
            </w:r>
          </w:p>
        </w:tc>
        <w:tc>
          <w:tcPr>
            <w:tcW w:w="1589"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Capture medium-large bodied fish</w:t>
            </w:r>
          </w:p>
        </w:tc>
        <w:tc>
          <w:tcPr>
            <w:tcW w:w="1482"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Check for holes, patch if required</w:t>
            </w:r>
          </w:p>
        </w:tc>
        <w:tc>
          <w:tcPr>
            <w:tcW w:w="1233" w:type="dxa"/>
            <w:shd w:val="clear" w:color="auto" w:fill="F2F2F2" w:themeFill="background1" w:themeFillShade="F2"/>
          </w:tcPr>
          <w:p w:rsidR="00FB0180" w:rsidRPr="006543CD" w:rsidRDefault="00FB0180" w:rsidP="00014AE3">
            <w:pPr>
              <w:pStyle w:val="Default"/>
              <w:cnfStyle w:val="000000000000"/>
              <w:rPr>
                <w:bCs/>
                <w:iCs/>
                <w:sz w:val="18"/>
                <w:szCs w:val="18"/>
              </w:rPr>
            </w:pPr>
            <w:r w:rsidRPr="006543CD">
              <w:rPr>
                <w:bCs/>
                <w:iCs/>
                <w:sz w:val="18"/>
                <w:szCs w:val="18"/>
              </w:rPr>
              <w:t>Prior to each sampling event</w:t>
            </w:r>
          </w:p>
        </w:tc>
        <w:tc>
          <w:tcPr>
            <w:tcW w:w="1071"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NSW DPI Fisheries</w:t>
            </w:r>
          </w:p>
        </w:tc>
        <w:tc>
          <w:tcPr>
            <w:tcW w:w="919"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Yes</w:t>
            </w:r>
          </w:p>
        </w:tc>
        <w:tc>
          <w:tcPr>
            <w:tcW w:w="1598"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Fish (river)</w:t>
            </w:r>
          </w:p>
        </w:tc>
      </w:tr>
      <w:tr w:rsidR="00FB0180" w:rsidRPr="006543CD" w:rsidTr="00DE6205">
        <w:tblPrEx>
          <w:tblLook w:val="04A0"/>
        </w:tblPrEx>
        <w:trPr>
          <w:cnfStyle w:val="000000100000"/>
        </w:trPr>
        <w:tc>
          <w:tcPr>
            <w:cnfStyle w:val="001000000000"/>
            <w:tcW w:w="1350" w:type="dxa"/>
            <w:tcBorders>
              <w:top w:val="none" w:sz="0" w:space="0" w:color="auto"/>
              <w:left w:val="none" w:sz="0" w:space="0" w:color="auto"/>
              <w:bottom w:val="none" w:sz="0" w:space="0" w:color="auto"/>
              <w:right w:val="none" w:sz="0" w:space="0" w:color="auto"/>
            </w:tcBorders>
          </w:tcPr>
          <w:p w:rsidR="00FB0180" w:rsidRPr="00DE6205" w:rsidRDefault="00FB0180" w:rsidP="00FB0180">
            <w:pPr>
              <w:pStyle w:val="Default"/>
              <w:rPr>
                <w:b w:val="0"/>
                <w:bCs w:val="0"/>
                <w:iCs/>
                <w:color w:val="FFFFFF" w:themeColor="background1"/>
                <w:sz w:val="18"/>
                <w:szCs w:val="18"/>
              </w:rPr>
            </w:pPr>
            <w:r w:rsidRPr="00DE6205">
              <w:rPr>
                <w:b w:val="0"/>
                <w:bCs w:val="0"/>
                <w:iCs/>
                <w:color w:val="FFFFFF" w:themeColor="background1"/>
                <w:sz w:val="18"/>
                <w:szCs w:val="18"/>
              </w:rPr>
              <w:t>Turbidity meter</w:t>
            </w:r>
          </w:p>
        </w:tc>
        <w:tc>
          <w:tcPr>
            <w:tcW w:w="158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 xml:space="preserve">Spot turbidity readings for larval fish monitoring </w:t>
            </w:r>
          </w:p>
        </w:tc>
        <w:tc>
          <w:tcPr>
            <w:tcW w:w="148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Calibrated using standardised solutions</w:t>
            </w:r>
          </w:p>
        </w:tc>
        <w:tc>
          <w:tcPr>
            <w:tcW w:w="123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B42DA1" w:rsidP="00FB0180">
            <w:pPr>
              <w:pStyle w:val="Default"/>
              <w:cnfStyle w:val="000000100000"/>
              <w:rPr>
                <w:bCs/>
                <w:iCs/>
                <w:sz w:val="18"/>
                <w:szCs w:val="18"/>
              </w:rPr>
            </w:pPr>
            <w:r>
              <w:rPr>
                <w:bCs/>
                <w:iCs/>
                <w:sz w:val="18"/>
                <w:szCs w:val="18"/>
              </w:rPr>
              <w:t>Prior to each sampling event</w:t>
            </w:r>
          </w:p>
        </w:tc>
        <w:tc>
          <w:tcPr>
            <w:tcW w:w="107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University of Canberra</w:t>
            </w:r>
          </w:p>
        </w:tc>
        <w:tc>
          <w:tcPr>
            <w:tcW w:w="91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Yes</w:t>
            </w:r>
          </w:p>
        </w:tc>
        <w:tc>
          <w:tcPr>
            <w:tcW w:w="159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Fish (larval)</w:t>
            </w:r>
          </w:p>
        </w:tc>
      </w:tr>
      <w:tr w:rsidR="00FB0180" w:rsidRPr="006543CD" w:rsidTr="00DE6205">
        <w:tblPrEx>
          <w:tblLook w:val="04A0"/>
        </w:tblPrEx>
        <w:tc>
          <w:tcPr>
            <w:cnfStyle w:val="001000000000"/>
            <w:tcW w:w="1350" w:type="dxa"/>
            <w:tcBorders>
              <w:left w:val="none" w:sz="0" w:space="0" w:color="auto"/>
              <w:bottom w:val="none" w:sz="0" w:space="0" w:color="auto"/>
              <w:right w:val="none" w:sz="0" w:space="0" w:color="auto"/>
            </w:tcBorders>
          </w:tcPr>
          <w:p w:rsidR="00FB0180" w:rsidRPr="00DE6205" w:rsidRDefault="00FB0180" w:rsidP="00FB0180">
            <w:pPr>
              <w:pStyle w:val="Default"/>
              <w:rPr>
                <w:b w:val="0"/>
                <w:bCs w:val="0"/>
                <w:iCs/>
                <w:color w:val="FFFFFF" w:themeColor="background1"/>
                <w:sz w:val="18"/>
                <w:szCs w:val="18"/>
              </w:rPr>
            </w:pPr>
            <w:r w:rsidRPr="00DE6205">
              <w:rPr>
                <w:b w:val="0"/>
                <w:bCs w:val="0"/>
                <w:iCs/>
                <w:color w:val="FFFFFF" w:themeColor="background1"/>
                <w:sz w:val="18"/>
                <w:szCs w:val="18"/>
              </w:rPr>
              <w:t>PAR sensor and logger</w:t>
            </w:r>
          </w:p>
        </w:tc>
        <w:tc>
          <w:tcPr>
            <w:tcW w:w="1589"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Stream metabolism</w:t>
            </w:r>
          </w:p>
        </w:tc>
        <w:tc>
          <w:tcPr>
            <w:tcW w:w="1482"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Calibration in the field following methods outlined in standard operating procedure</w:t>
            </w:r>
          </w:p>
        </w:tc>
        <w:tc>
          <w:tcPr>
            <w:tcW w:w="1233"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6-weekly</w:t>
            </w:r>
          </w:p>
        </w:tc>
        <w:tc>
          <w:tcPr>
            <w:tcW w:w="1071"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University of Canberra</w:t>
            </w:r>
          </w:p>
        </w:tc>
        <w:tc>
          <w:tcPr>
            <w:tcW w:w="919"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Yes</w:t>
            </w:r>
          </w:p>
        </w:tc>
        <w:tc>
          <w:tcPr>
            <w:tcW w:w="1598"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Stream metabolism</w:t>
            </w:r>
          </w:p>
        </w:tc>
      </w:tr>
      <w:tr w:rsidR="00FB0180" w:rsidRPr="006543CD" w:rsidTr="00DE6205">
        <w:trPr>
          <w:cnfStyle w:val="000000100000"/>
        </w:trPr>
        <w:tc>
          <w:tcPr>
            <w:cnfStyle w:val="001000000000"/>
            <w:tcW w:w="1350" w:type="dxa"/>
            <w:tcBorders>
              <w:top w:val="none" w:sz="0" w:space="0" w:color="auto"/>
              <w:left w:val="none" w:sz="0" w:space="0" w:color="auto"/>
              <w:bottom w:val="none" w:sz="0" w:space="0" w:color="auto"/>
              <w:right w:val="none" w:sz="0" w:space="0" w:color="auto"/>
            </w:tcBorders>
          </w:tcPr>
          <w:p w:rsidR="00FB0180" w:rsidRPr="00DE6205" w:rsidRDefault="00FB0180" w:rsidP="00FB0180">
            <w:pPr>
              <w:pStyle w:val="Default"/>
              <w:rPr>
                <w:b w:val="0"/>
                <w:bCs w:val="0"/>
                <w:iCs/>
                <w:color w:val="FFFFFF" w:themeColor="background1"/>
                <w:sz w:val="18"/>
                <w:szCs w:val="18"/>
              </w:rPr>
            </w:pPr>
            <w:r w:rsidRPr="00DE6205">
              <w:rPr>
                <w:b w:val="0"/>
                <w:bCs w:val="0"/>
                <w:iCs/>
                <w:color w:val="FFFFFF" w:themeColor="background1"/>
                <w:sz w:val="18"/>
                <w:szCs w:val="18"/>
              </w:rPr>
              <w:t>Dissolved oxygen sensor &amp; logger</w:t>
            </w:r>
          </w:p>
        </w:tc>
        <w:tc>
          <w:tcPr>
            <w:cnfStyle w:val="000010000000"/>
            <w:tcW w:w="158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rPr>
                <w:bCs/>
                <w:iCs/>
                <w:sz w:val="18"/>
                <w:szCs w:val="18"/>
              </w:rPr>
            </w:pPr>
            <w:r w:rsidRPr="006543CD">
              <w:rPr>
                <w:bCs/>
                <w:iCs/>
                <w:sz w:val="18"/>
                <w:szCs w:val="18"/>
              </w:rPr>
              <w:t>Measuring dissolved oxygen in the water</w:t>
            </w:r>
          </w:p>
        </w:tc>
        <w:tc>
          <w:tcPr>
            <w:tcW w:w="148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Calibration in the field following methods outlined in standard operating procedure</w:t>
            </w:r>
          </w:p>
        </w:tc>
        <w:tc>
          <w:tcPr>
            <w:cnfStyle w:val="000010000000"/>
            <w:tcW w:w="123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rPr>
                <w:bCs/>
                <w:iCs/>
                <w:sz w:val="18"/>
                <w:szCs w:val="18"/>
              </w:rPr>
            </w:pPr>
            <w:r w:rsidRPr="006543CD">
              <w:rPr>
                <w:bCs/>
                <w:iCs/>
                <w:sz w:val="18"/>
                <w:szCs w:val="18"/>
              </w:rPr>
              <w:t>6-weekly</w:t>
            </w:r>
          </w:p>
        </w:tc>
        <w:tc>
          <w:tcPr>
            <w:tcW w:w="107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cnfStyle w:val="000000100000"/>
              <w:rPr>
                <w:bCs/>
                <w:iCs/>
                <w:sz w:val="18"/>
                <w:szCs w:val="18"/>
              </w:rPr>
            </w:pPr>
            <w:r w:rsidRPr="006543CD">
              <w:rPr>
                <w:bCs/>
                <w:iCs/>
                <w:sz w:val="18"/>
                <w:szCs w:val="18"/>
              </w:rPr>
              <w:t>University of Canberra</w:t>
            </w:r>
          </w:p>
        </w:tc>
        <w:tc>
          <w:tcPr>
            <w:cnfStyle w:val="000010000000"/>
            <w:tcW w:w="91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rPr>
                <w:bCs/>
                <w:iCs/>
                <w:sz w:val="18"/>
                <w:szCs w:val="18"/>
              </w:rPr>
            </w:pPr>
            <w:r w:rsidRPr="006543CD">
              <w:rPr>
                <w:bCs/>
                <w:iCs/>
                <w:sz w:val="18"/>
                <w:szCs w:val="18"/>
              </w:rPr>
              <w:t>Yes</w:t>
            </w:r>
          </w:p>
        </w:tc>
        <w:tc>
          <w:tcPr>
            <w:cnfStyle w:val="000100000000"/>
            <w:tcW w:w="159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6543CD" w:rsidRDefault="00FB0180" w:rsidP="00FB0180">
            <w:pPr>
              <w:pStyle w:val="Default"/>
              <w:rPr>
                <w:b w:val="0"/>
                <w:bCs w:val="0"/>
                <w:iCs/>
                <w:sz w:val="18"/>
                <w:szCs w:val="18"/>
              </w:rPr>
            </w:pPr>
            <w:r w:rsidRPr="006543CD">
              <w:rPr>
                <w:b w:val="0"/>
                <w:iCs/>
                <w:sz w:val="18"/>
                <w:szCs w:val="18"/>
              </w:rPr>
              <w:t>Stream metabolism</w:t>
            </w:r>
          </w:p>
        </w:tc>
      </w:tr>
      <w:tr w:rsidR="00FB0180" w:rsidRPr="006543CD" w:rsidTr="00DE6205">
        <w:tblPrEx>
          <w:tblLook w:val="04A0"/>
        </w:tblPrEx>
        <w:tc>
          <w:tcPr>
            <w:cnfStyle w:val="001000000000"/>
            <w:tcW w:w="1350" w:type="dxa"/>
            <w:tcBorders>
              <w:left w:val="none" w:sz="0" w:space="0" w:color="auto"/>
              <w:right w:val="none" w:sz="0" w:space="0" w:color="auto"/>
            </w:tcBorders>
          </w:tcPr>
          <w:p w:rsidR="00FB0180" w:rsidRPr="00DE6205" w:rsidRDefault="00FB0180" w:rsidP="00FB0180">
            <w:pPr>
              <w:pStyle w:val="Default"/>
              <w:rPr>
                <w:b w:val="0"/>
                <w:bCs w:val="0"/>
                <w:iCs/>
                <w:color w:val="FFFFFF" w:themeColor="background1"/>
                <w:sz w:val="18"/>
                <w:szCs w:val="18"/>
              </w:rPr>
            </w:pPr>
            <w:r w:rsidRPr="00DE6205">
              <w:rPr>
                <w:b w:val="0"/>
                <w:bCs w:val="0"/>
                <w:iCs/>
                <w:color w:val="FFFFFF" w:themeColor="background1"/>
                <w:sz w:val="18"/>
                <w:szCs w:val="18"/>
              </w:rPr>
              <w:t>Water Quality loggers</w:t>
            </w:r>
          </w:p>
        </w:tc>
        <w:tc>
          <w:tcPr>
            <w:tcW w:w="1589"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Monitor temperature, pH, electrical conductivity, turbidity &amp; dissolved oxygen.</w:t>
            </w:r>
          </w:p>
        </w:tc>
        <w:tc>
          <w:tcPr>
            <w:tcW w:w="1482"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Internally calibrated using known standardised solutions</w:t>
            </w:r>
          </w:p>
        </w:tc>
        <w:tc>
          <w:tcPr>
            <w:tcW w:w="1233"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Seasonally</w:t>
            </w:r>
          </w:p>
        </w:tc>
        <w:tc>
          <w:tcPr>
            <w:tcW w:w="1071"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University of Canberra</w:t>
            </w:r>
          </w:p>
        </w:tc>
        <w:tc>
          <w:tcPr>
            <w:tcW w:w="919"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Yes</w:t>
            </w:r>
          </w:p>
        </w:tc>
        <w:tc>
          <w:tcPr>
            <w:tcW w:w="1598" w:type="dxa"/>
            <w:shd w:val="clear" w:color="auto" w:fill="F2F2F2" w:themeFill="background1" w:themeFillShade="F2"/>
          </w:tcPr>
          <w:p w:rsidR="00FB0180" w:rsidRPr="006543CD" w:rsidRDefault="00FB0180" w:rsidP="00FB0180">
            <w:pPr>
              <w:pStyle w:val="Default"/>
              <w:cnfStyle w:val="000000000000"/>
              <w:rPr>
                <w:bCs/>
                <w:iCs/>
                <w:sz w:val="18"/>
                <w:szCs w:val="18"/>
              </w:rPr>
            </w:pPr>
            <w:r w:rsidRPr="006543CD">
              <w:rPr>
                <w:bCs/>
                <w:iCs/>
                <w:sz w:val="18"/>
                <w:szCs w:val="18"/>
              </w:rPr>
              <w:t>Water quality, Stream Metabolism</w:t>
            </w:r>
          </w:p>
        </w:tc>
      </w:tr>
    </w:tbl>
    <w:p w:rsidR="00093559" w:rsidRPr="00CC03DA" w:rsidRDefault="00093559" w:rsidP="00702E57">
      <w:pPr>
        <w:pStyle w:val="Default"/>
        <w:rPr>
          <w:b/>
          <w:bCs/>
          <w:iCs/>
          <w:sz w:val="23"/>
          <w:szCs w:val="23"/>
        </w:rPr>
      </w:pPr>
    </w:p>
    <w:p w:rsidR="00E61541" w:rsidRDefault="00E61541" w:rsidP="007815DF">
      <w:pPr>
        <w:rPr>
          <w:color w:val="4F81BD" w:themeColor="accent1"/>
          <w:sz w:val="18"/>
          <w:szCs w:val="18"/>
        </w:rPr>
      </w:pPr>
      <w:bookmarkStart w:id="211" w:name="_Ref381350258"/>
    </w:p>
    <w:p w:rsidR="00093559" w:rsidRDefault="00093559" w:rsidP="00702E57">
      <w:pPr>
        <w:pStyle w:val="IAEHeading3"/>
      </w:pPr>
      <w:bookmarkStart w:id="212" w:name="_Toc401920904"/>
      <w:bookmarkEnd w:id="211"/>
      <w:r>
        <w:t>Data collection (field and laboratory) – samples and measures</w:t>
      </w:r>
      <w:bookmarkEnd w:id="212"/>
      <w:r>
        <w:t xml:space="preserve"> </w:t>
      </w:r>
    </w:p>
    <w:p w:rsidR="00093559" w:rsidRDefault="00014AE3" w:rsidP="00702E57">
      <w:pPr>
        <w:pStyle w:val="Default"/>
        <w:rPr>
          <w:sz w:val="22"/>
          <w:szCs w:val="22"/>
        </w:rPr>
      </w:pPr>
      <w:r>
        <w:rPr>
          <w:sz w:val="22"/>
          <w:szCs w:val="22"/>
        </w:rPr>
        <w:t>R</w:t>
      </w:r>
      <w:r w:rsidR="00093559">
        <w:rPr>
          <w:sz w:val="22"/>
          <w:szCs w:val="22"/>
        </w:rPr>
        <w:t xml:space="preserve">elevant permits and ethics authorisation will be obtained prior to the commencement of data collection estimated to be June 2014 (see </w:t>
      </w:r>
      <w:r w:rsidR="000D1603">
        <w:rPr>
          <w:sz w:val="22"/>
          <w:szCs w:val="22"/>
        </w:rPr>
        <w:fldChar w:fldCharType="begin"/>
      </w:r>
      <w:r w:rsidR="00093559">
        <w:rPr>
          <w:sz w:val="22"/>
          <w:szCs w:val="22"/>
        </w:rPr>
        <w:instrText xml:space="preserve"> REF _Ref381350538 \h </w:instrText>
      </w:r>
      <w:r w:rsidR="000D1603">
        <w:rPr>
          <w:sz w:val="22"/>
          <w:szCs w:val="22"/>
        </w:rPr>
      </w:r>
      <w:r w:rsidR="000D1603">
        <w:rPr>
          <w:sz w:val="22"/>
          <w:szCs w:val="22"/>
        </w:rPr>
        <w:fldChar w:fldCharType="separate"/>
      </w:r>
      <w:r w:rsidR="008C1F8D">
        <w:t xml:space="preserve">Table </w:t>
      </w:r>
      <w:r w:rsidR="008C1F8D">
        <w:rPr>
          <w:noProof/>
        </w:rPr>
        <w:t>33</w:t>
      </w:r>
      <w:r w:rsidR="000D1603">
        <w:rPr>
          <w:sz w:val="22"/>
          <w:szCs w:val="22"/>
        </w:rPr>
        <w:fldChar w:fldCharType="end"/>
      </w:r>
      <w:r w:rsidR="00093559">
        <w:rPr>
          <w:sz w:val="22"/>
          <w:szCs w:val="22"/>
        </w:rPr>
        <w:t>).</w:t>
      </w:r>
    </w:p>
    <w:p w:rsidR="00093559" w:rsidRDefault="00093559" w:rsidP="00702E57">
      <w:pPr>
        <w:pStyle w:val="Default"/>
        <w:rPr>
          <w:sz w:val="22"/>
          <w:szCs w:val="22"/>
        </w:rPr>
      </w:pPr>
    </w:p>
    <w:p w:rsidR="00FB0180" w:rsidRDefault="00FB0180" w:rsidP="009F2D0B">
      <w:pPr>
        <w:pStyle w:val="IAECaptionFigTable"/>
      </w:pPr>
      <w:bookmarkStart w:id="213" w:name="_Ref381350538"/>
      <w:bookmarkStart w:id="214" w:name="_Toc383975950"/>
      <w:bookmarkStart w:id="215" w:name="_Toc401920692"/>
      <w:proofErr w:type="gramStart"/>
      <w:r>
        <w:t xml:space="preserve">Table </w:t>
      </w:r>
      <w:proofErr w:type="gramEnd"/>
      <w:r w:rsidR="000D1603">
        <w:fldChar w:fldCharType="begin"/>
      </w:r>
      <w:r w:rsidR="000D5B37">
        <w:instrText xml:space="preserve"> SEQ Table \* ARABIC </w:instrText>
      </w:r>
      <w:r w:rsidR="000D1603">
        <w:fldChar w:fldCharType="separate"/>
      </w:r>
      <w:r w:rsidR="008C1F8D">
        <w:rPr>
          <w:noProof/>
        </w:rPr>
        <w:t>33</w:t>
      </w:r>
      <w:r w:rsidR="000D1603">
        <w:fldChar w:fldCharType="end"/>
      </w:r>
      <w:bookmarkEnd w:id="213"/>
      <w:proofErr w:type="gramStart"/>
      <w:r>
        <w:t>.</w:t>
      </w:r>
      <w:proofErr w:type="gramEnd"/>
      <w:r>
        <w:t xml:space="preserve">  Permit and </w:t>
      </w:r>
      <w:r w:rsidR="00014AE3">
        <w:t>e</w:t>
      </w:r>
      <w:r>
        <w:t>thics requirements for the Lachlan LTIM Project</w:t>
      </w:r>
      <w:bookmarkEnd w:id="214"/>
      <w:bookmarkEnd w:id="215"/>
    </w:p>
    <w:tbl>
      <w:tblPr>
        <w:tblStyle w:val="MediumGrid3-Accent1"/>
        <w:tblW w:w="0" w:type="auto"/>
        <w:tblBorders>
          <w:insideH w:val="single" w:sz="8" w:space="0" w:color="FFFFFF" w:themeColor="background1"/>
          <w:insideV w:val="single" w:sz="8" w:space="0" w:color="FFFFFF" w:themeColor="background1"/>
        </w:tblBorders>
        <w:tblLook w:val="01A0"/>
      </w:tblPr>
      <w:tblGrid>
        <w:gridCol w:w="1465"/>
        <w:gridCol w:w="2788"/>
        <w:gridCol w:w="2449"/>
        <w:gridCol w:w="2540"/>
      </w:tblGrid>
      <w:tr w:rsidR="00FB0180" w:rsidRPr="00DE6205" w:rsidTr="00DE6205">
        <w:trPr>
          <w:cnfStyle w:val="100000000000"/>
        </w:trPr>
        <w:tc>
          <w:tcPr>
            <w:cnfStyle w:val="001000000000"/>
            <w:tcW w:w="1456" w:type="dxa"/>
            <w:tcBorders>
              <w:top w:val="none" w:sz="0" w:space="0" w:color="auto"/>
              <w:left w:val="none" w:sz="0" w:space="0" w:color="auto"/>
              <w:bottom w:val="single" w:sz="8" w:space="0" w:color="FFFFFF" w:themeColor="background1"/>
              <w:right w:val="none" w:sz="0" w:space="0" w:color="auto"/>
            </w:tcBorders>
          </w:tcPr>
          <w:p w:rsidR="00FB0180" w:rsidRPr="00DE6205" w:rsidRDefault="00FB0180" w:rsidP="00FB0180">
            <w:pPr>
              <w:pStyle w:val="Default"/>
              <w:rPr>
                <w:color w:val="FFFFFF" w:themeColor="background1"/>
                <w:sz w:val="18"/>
                <w:szCs w:val="18"/>
              </w:rPr>
            </w:pPr>
            <w:r w:rsidRPr="00DE6205">
              <w:rPr>
                <w:color w:val="FFFFFF" w:themeColor="background1"/>
                <w:sz w:val="18"/>
                <w:szCs w:val="18"/>
              </w:rPr>
              <w:t>INDICATOR</w:t>
            </w:r>
          </w:p>
        </w:tc>
        <w:tc>
          <w:tcPr>
            <w:cnfStyle w:val="000010000000"/>
            <w:tcW w:w="2792" w:type="dxa"/>
            <w:tcBorders>
              <w:top w:val="none" w:sz="0" w:space="0" w:color="auto"/>
              <w:left w:val="none" w:sz="0" w:space="0" w:color="auto"/>
              <w:bottom w:val="none" w:sz="0" w:space="0" w:color="auto"/>
              <w:right w:val="none" w:sz="0" w:space="0" w:color="auto"/>
            </w:tcBorders>
          </w:tcPr>
          <w:p w:rsidR="00FB0180" w:rsidRPr="00DE6205" w:rsidRDefault="00FB0180" w:rsidP="00FB0180">
            <w:pPr>
              <w:pStyle w:val="Default"/>
              <w:rPr>
                <w:color w:val="FFFFFF"/>
                <w:sz w:val="18"/>
                <w:szCs w:val="18"/>
              </w:rPr>
            </w:pPr>
            <w:r w:rsidRPr="00DE6205">
              <w:rPr>
                <w:color w:val="FFFFFF"/>
                <w:sz w:val="18"/>
                <w:szCs w:val="18"/>
              </w:rPr>
              <w:t>ETHICS AUTHORISATION REQUIRED? BY WHO?</w:t>
            </w:r>
          </w:p>
        </w:tc>
        <w:tc>
          <w:tcPr>
            <w:tcW w:w="2452" w:type="dxa"/>
            <w:tcBorders>
              <w:top w:val="none" w:sz="0" w:space="0" w:color="auto"/>
              <w:left w:val="none" w:sz="0" w:space="0" w:color="auto"/>
              <w:bottom w:val="none" w:sz="0" w:space="0" w:color="auto"/>
              <w:right w:val="none" w:sz="0" w:space="0" w:color="auto"/>
            </w:tcBorders>
          </w:tcPr>
          <w:p w:rsidR="00FB0180" w:rsidRPr="00DE6205" w:rsidRDefault="00FB0180" w:rsidP="00FB0180">
            <w:pPr>
              <w:pStyle w:val="Default"/>
              <w:cnfStyle w:val="100000000000"/>
              <w:rPr>
                <w:color w:val="FFFFFF"/>
                <w:sz w:val="18"/>
                <w:szCs w:val="18"/>
              </w:rPr>
            </w:pPr>
            <w:r w:rsidRPr="00DE6205">
              <w:rPr>
                <w:color w:val="FFFFFF"/>
                <w:sz w:val="18"/>
                <w:szCs w:val="18"/>
              </w:rPr>
              <w:t>PERMIT REQUIRED FOR SAMPLING? FROM WHO?</w:t>
            </w:r>
          </w:p>
        </w:tc>
        <w:tc>
          <w:tcPr>
            <w:cnfStyle w:val="000100000000"/>
            <w:tcW w:w="2542" w:type="dxa"/>
            <w:tcBorders>
              <w:top w:val="none" w:sz="0" w:space="0" w:color="auto"/>
              <w:left w:val="none" w:sz="0" w:space="0" w:color="auto"/>
              <w:bottom w:val="none" w:sz="0" w:space="0" w:color="auto"/>
              <w:right w:val="none" w:sz="0" w:space="0" w:color="auto"/>
            </w:tcBorders>
          </w:tcPr>
          <w:p w:rsidR="00FB0180" w:rsidRPr="00DE6205" w:rsidRDefault="00FB0180" w:rsidP="00FB0180">
            <w:pPr>
              <w:pStyle w:val="Default"/>
              <w:rPr>
                <w:color w:val="FFFFFF"/>
                <w:sz w:val="18"/>
                <w:szCs w:val="18"/>
              </w:rPr>
            </w:pPr>
            <w:r w:rsidRPr="00DE6205">
              <w:rPr>
                <w:color w:val="FFFFFF"/>
                <w:sz w:val="18"/>
                <w:szCs w:val="18"/>
              </w:rPr>
              <w:t>WHO IS RESPONSIBLE TO OBTAINING RELEVANT AUTHORISATIONS?</w:t>
            </w:r>
          </w:p>
        </w:tc>
      </w:tr>
      <w:tr w:rsidR="00FB0180" w:rsidRPr="00DE6205" w:rsidTr="00DE6205">
        <w:trPr>
          <w:cnfStyle w:val="000000100000"/>
        </w:trPr>
        <w:tc>
          <w:tcPr>
            <w:cnfStyle w:val="001000000000"/>
            <w:tcW w:w="1456" w:type="dxa"/>
            <w:tcBorders>
              <w:top w:val="none" w:sz="0" w:space="0" w:color="auto"/>
              <w:left w:val="none" w:sz="0" w:space="0" w:color="auto"/>
              <w:bottom w:val="none" w:sz="0" w:space="0" w:color="auto"/>
              <w:right w:val="none" w:sz="0" w:space="0" w:color="auto"/>
            </w:tcBorders>
          </w:tcPr>
          <w:p w:rsidR="00FB0180" w:rsidRPr="00DE6205" w:rsidRDefault="00FB0180" w:rsidP="00FB0180">
            <w:pPr>
              <w:pStyle w:val="Default"/>
              <w:rPr>
                <w:b w:val="0"/>
                <w:color w:val="FFFFFF" w:themeColor="background1"/>
                <w:sz w:val="18"/>
                <w:szCs w:val="18"/>
              </w:rPr>
            </w:pPr>
            <w:r w:rsidRPr="00DE6205">
              <w:rPr>
                <w:b w:val="0"/>
                <w:color w:val="FFFFFF" w:themeColor="background1"/>
                <w:sz w:val="18"/>
                <w:szCs w:val="18"/>
              </w:rPr>
              <w:t>Fish (Larval)</w:t>
            </w:r>
          </w:p>
        </w:tc>
        <w:tc>
          <w:tcPr>
            <w:cnfStyle w:val="000010000000"/>
            <w:tcW w:w="279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DE6205" w:rsidRDefault="00FB0180" w:rsidP="00FB0180">
            <w:pPr>
              <w:pStyle w:val="Default"/>
              <w:rPr>
                <w:sz w:val="18"/>
                <w:szCs w:val="18"/>
              </w:rPr>
            </w:pPr>
            <w:r w:rsidRPr="00DE6205">
              <w:rPr>
                <w:sz w:val="18"/>
                <w:szCs w:val="18"/>
              </w:rPr>
              <w:t>Yes, University of Canberra Animal Ethics Committee</w:t>
            </w:r>
          </w:p>
        </w:tc>
        <w:tc>
          <w:tcPr>
            <w:tcW w:w="245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DE6205" w:rsidRDefault="00FB0180" w:rsidP="00FB0180">
            <w:pPr>
              <w:pStyle w:val="Default"/>
              <w:cnfStyle w:val="000000100000"/>
              <w:rPr>
                <w:sz w:val="18"/>
                <w:szCs w:val="18"/>
              </w:rPr>
            </w:pPr>
            <w:r w:rsidRPr="00DE6205">
              <w:rPr>
                <w:sz w:val="18"/>
                <w:szCs w:val="18"/>
              </w:rPr>
              <w:t>Yes, NSW DPI Fisheries Sampling permit</w:t>
            </w:r>
          </w:p>
        </w:tc>
        <w:tc>
          <w:tcPr>
            <w:cnfStyle w:val="000100000000"/>
            <w:tcW w:w="254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DE6205" w:rsidRDefault="00FB0180" w:rsidP="00FB0180">
            <w:pPr>
              <w:pStyle w:val="Default"/>
              <w:rPr>
                <w:b w:val="0"/>
                <w:sz w:val="18"/>
                <w:szCs w:val="18"/>
              </w:rPr>
            </w:pPr>
            <w:r w:rsidRPr="00DE6205">
              <w:rPr>
                <w:b w:val="0"/>
                <w:sz w:val="18"/>
                <w:szCs w:val="18"/>
              </w:rPr>
              <w:t xml:space="preserve">Ben </w:t>
            </w:r>
            <w:proofErr w:type="spellStart"/>
            <w:r w:rsidRPr="00DE6205">
              <w:rPr>
                <w:b w:val="0"/>
                <w:sz w:val="18"/>
                <w:szCs w:val="18"/>
              </w:rPr>
              <w:t>Broadhurst</w:t>
            </w:r>
            <w:proofErr w:type="spellEnd"/>
            <w:r w:rsidRPr="00DE6205">
              <w:rPr>
                <w:b w:val="0"/>
                <w:sz w:val="18"/>
                <w:szCs w:val="18"/>
              </w:rPr>
              <w:t xml:space="preserve"> – University of Canberra</w:t>
            </w:r>
          </w:p>
        </w:tc>
      </w:tr>
      <w:tr w:rsidR="00FB0180" w:rsidRPr="00DE6205" w:rsidTr="00DE6205">
        <w:tc>
          <w:tcPr>
            <w:cnfStyle w:val="001000000000"/>
            <w:tcW w:w="1456" w:type="dxa"/>
            <w:tcBorders>
              <w:left w:val="none" w:sz="0" w:space="0" w:color="auto"/>
              <w:bottom w:val="none" w:sz="0" w:space="0" w:color="auto"/>
              <w:right w:val="none" w:sz="0" w:space="0" w:color="auto"/>
            </w:tcBorders>
          </w:tcPr>
          <w:p w:rsidR="00FB0180" w:rsidRPr="00DE6205" w:rsidRDefault="00FB0180" w:rsidP="00FB0180">
            <w:pPr>
              <w:pStyle w:val="Default"/>
              <w:rPr>
                <w:b w:val="0"/>
                <w:color w:val="FFFFFF" w:themeColor="background1"/>
                <w:sz w:val="18"/>
                <w:szCs w:val="18"/>
              </w:rPr>
            </w:pPr>
            <w:r w:rsidRPr="00DE6205">
              <w:rPr>
                <w:b w:val="0"/>
                <w:color w:val="FFFFFF" w:themeColor="background1"/>
                <w:sz w:val="18"/>
                <w:szCs w:val="18"/>
              </w:rPr>
              <w:t>Fish (River)</w:t>
            </w:r>
          </w:p>
        </w:tc>
        <w:tc>
          <w:tcPr>
            <w:cnfStyle w:val="000010000000"/>
            <w:tcW w:w="2792" w:type="dxa"/>
            <w:tcBorders>
              <w:left w:val="none" w:sz="0" w:space="0" w:color="auto"/>
              <w:bottom w:val="none" w:sz="0" w:space="0" w:color="auto"/>
              <w:right w:val="none" w:sz="0" w:space="0" w:color="auto"/>
            </w:tcBorders>
            <w:shd w:val="clear" w:color="auto" w:fill="F2F2F2" w:themeFill="background1" w:themeFillShade="F2"/>
          </w:tcPr>
          <w:p w:rsidR="00FB0180" w:rsidRPr="00DE6205" w:rsidRDefault="00FB0180" w:rsidP="00FB0180">
            <w:pPr>
              <w:pStyle w:val="Default"/>
              <w:rPr>
                <w:sz w:val="18"/>
                <w:szCs w:val="18"/>
              </w:rPr>
            </w:pPr>
            <w:r w:rsidRPr="00DE6205">
              <w:rPr>
                <w:sz w:val="18"/>
                <w:szCs w:val="18"/>
              </w:rPr>
              <w:t>Yes, NSW DPI Ethics</w:t>
            </w:r>
          </w:p>
        </w:tc>
        <w:tc>
          <w:tcPr>
            <w:tcW w:w="2452" w:type="dxa"/>
            <w:shd w:val="clear" w:color="auto" w:fill="F2F2F2" w:themeFill="background1" w:themeFillShade="F2"/>
          </w:tcPr>
          <w:p w:rsidR="00FB0180" w:rsidRPr="00DE6205" w:rsidRDefault="00FB0180" w:rsidP="00FB0180">
            <w:pPr>
              <w:pStyle w:val="Default"/>
              <w:cnfStyle w:val="000000000000"/>
              <w:rPr>
                <w:sz w:val="18"/>
                <w:szCs w:val="18"/>
              </w:rPr>
            </w:pPr>
            <w:r w:rsidRPr="00DE6205">
              <w:rPr>
                <w:sz w:val="18"/>
                <w:szCs w:val="18"/>
              </w:rPr>
              <w:t>Yes, NSW DPI Fisheries Sampling permit</w:t>
            </w:r>
          </w:p>
        </w:tc>
        <w:tc>
          <w:tcPr>
            <w:cnfStyle w:val="000100000000"/>
            <w:tcW w:w="2542" w:type="dxa"/>
            <w:tcBorders>
              <w:left w:val="none" w:sz="0" w:space="0" w:color="auto"/>
              <w:bottom w:val="none" w:sz="0" w:space="0" w:color="auto"/>
              <w:right w:val="none" w:sz="0" w:space="0" w:color="auto"/>
            </w:tcBorders>
            <w:shd w:val="clear" w:color="auto" w:fill="F2F2F2" w:themeFill="background1" w:themeFillShade="F2"/>
          </w:tcPr>
          <w:p w:rsidR="00FB0180" w:rsidRPr="00DE6205" w:rsidRDefault="00B42DA1" w:rsidP="00B42DA1">
            <w:pPr>
              <w:pStyle w:val="Default"/>
              <w:rPr>
                <w:b w:val="0"/>
                <w:sz w:val="18"/>
                <w:szCs w:val="18"/>
              </w:rPr>
            </w:pPr>
            <w:r>
              <w:rPr>
                <w:b w:val="0"/>
                <w:sz w:val="18"/>
                <w:szCs w:val="18"/>
              </w:rPr>
              <w:t xml:space="preserve">Jason </w:t>
            </w:r>
            <w:proofErr w:type="spellStart"/>
            <w:r>
              <w:rPr>
                <w:b w:val="0"/>
                <w:sz w:val="18"/>
                <w:szCs w:val="18"/>
              </w:rPr>
              <w:t>Thiem</w:t>
            </w:r>
            <w:proofErr w:type="spellEnd"/>
            <w:r w:rsidR="00FB0180" w:rsidRPr="00DE6205">
              <w:rPr>
                <w:b w:val="0"/>
                <w:sz w:val="18"/>
                <w:szCs w:val="18"/>
              </w:rPr>
              <w:t xml:space="preserve"> &amp; Martin </w:t>
            </w:r>
            <w:proofErr w:type="spellStart"/>
            <w:r w:rsidR="00FB0180" w:rsidRPr="00DE6205">
              <w:rPr>
                <w:b w:val="0"/>
                <w:sz w:val="18"/>
                <w:szCs w:val="18"/>
              </w:rPr>
              <w:t>Asmus</w:t>
            </w:r>
            <w:proofErr w:type="spellEnd"/>
            <w:r w:rsidR="00FB0180" w:rsidRPr="00DE6205">
              <w:rPr>
                <w:b w:val="0"/>
                <w:sz w:val="18"/>
                <w:szCs w:val="18"/>
              </w:rPr>
              <w:t xml:space="preserve"> – NSW DPI Fisheries</w:t>
            </w:r>
          </w:p>
        </w:tc>
      </w:tr>
      <w:tr w:rsidR="00FB0180" w:rsidRPr="00DE6205" w:rsidTr="00DE6205">
        <w:trPr>
          <w:cnfStyle w:val="000000100000"/>
        </w:trPr>
        <w:tc>
          <w:tcPr>
            <w:cnfStyle w:val="001000000000"/>
            <w:tcW w:w="1456" w:type="dxa"/>
            <w:tcBorders>
              <w:top w:val="none" w:sz="0" w:space="0" w:color="auto"/>
              <w:left w:val="none" w:sz="0" w:space="0" w:color="auto"/>
              <w:bottom w:val="none" w:sz="0" w:space="0" w:color="auto"/>
              <w:right w:val="none" w:sz="0" w:space="0" w:color="auto"/>
            </w:tcBorders>
          </w:tcPr>
          <w:p w:rsidR="00FB0180" w:rsidRPr="00DE6205" w:rsidRDefault="00FB0180" w:rsidP="00FB0180">
            <w:pPr>
              <w:pStyle w:val="Default"/>
              <w:rPr>
                <w:b w:val="0"/>
                <w:color w:val="FFFFFF" w:themeColor="background1"/>
                <w:sz w:val="18"/>
                <w:szCs w:val="18"/>
              </w:rPr>
            </w:pPr>
            <w:r w:rsidRPr="00DE6205">
              <w:rPr>
                <w:b w:val="0"/>
                <w:color w:val="FFFFFF" w:themeColor="background1"/>
                <w:sz w:val="18"/>
                <w:szCs w:val="18"/>
              </w:rPr>
              <w:t>Birds (Breeding and Diversity)</w:t>
            </w:r>
          </w:p>
        </w:tc>
        <w:tc>
          <w:tcPr>
            <w:cnfStyle w:val="000010000000"/>
            <w:tcW w:w="279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DE6205" w:rsidRDefault="00FB0180" w:rsidP="00FB0180">
            <w:pPr>
              <w:pStyle w:val="Default"/>
              <w:rPr>
                <w:sz w:val="18"/>
                <w:szCs w:val="18"/>
              </w:rPr>
            </w:pPr>
            <w:r w:rsidRPr="00DE6205">
              <w:rPr>
                <w:sz w:val="18"/>
                <w:szCs w:val="18"/>
              </w:rPr>
              <w:t>Yes, UNSW Animal Care and Ethics Committee (ACEC).</w:t>
            </w:r>
          </w:p>
        </w:tc>
        <w:tc>
          <w:tcPr>
            <w:tcW w:w="245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DE6205" w:rsidRDefault="00FB0180" w:rsidP="00FB0180">
            <w:pPr>
              <w:pStyle w:val="Default"/>
              <w:cnfStyle w:val="000000100000"/>
              <w:rPr>
                <w:sz w:val="18"/>
                <w:szCs w:val="18"/>
              </w:rPr>
            </w:pPr>
            <w:r w:rsidRPr="00DE6205">
              <w:rPr>
                <w:sz w:val="18"/>
                <w:szCs w:val="18"/>
              </w:rPr>
              <w:t>Yes, NPWS permit</w:t>
            </w:r>
          </w:p>
        </w:tc>
        <w:tc>
          <w:tcPr>
            <w:cnfStyle w:val="000100000000"/>
            <w:tcW w:w="254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DE6205" w:rsidRDefault="00FB0180" w:rsidP="00FB0180">
            <w:pPr>
              <w:pStyle w:val="Default"/>
              <w:rPr>
                <w:b w:val="0"/>
                <w:sz w:val="18"/>
                <w:szCs w:val="18"/>
              </w:rPr>
            </w:pPr>
            <w:r w:rsidRPr="00DE6205">
              <w:rPr>
                <w:b w:val="0"/>
                <w:sz w:val="18"/>
                <w:szCs w:val="18"/>
              </w:rPr>
              <w:t>Kate Brandis – University of New South Wales</w:t>
            </w:r>
          </w:p>
        </w:tc>
      </w:tr>
      <w:tr w:rsidR="00FB0180" w:rsidRPr="00DE6205" w:rsidTr="00DE6205">
        <w:tc>
          <w:tcPr>
            <w:cnfStyle w:val="001000000000"/>
            <w:tcW w:w="1456" w:type="dxa"/>
            <w:tcBorders>
              <w:left w:val="none" w:sz="0" w:space="0" w:color="auto"/>
              <w:bottom w:val="none" w:sz="0" w:space="0" w:color="auto"/>
              <w:right w:val="none" w:sz="0" w:space="0" w:color="auto"/>
            </w:tcBorders>
          </w:tcPr>
          <w:p w:rsidR="00FB0180" w:rsidRPr="00DE6205" w:rsidRDefault="00FB0180" w:rsidP="00FB0180">
            <w:pPr>
              <w:pStyle w:val="Default"/>
              <w:rPr>
                <w:b w:val="0"/>
                <w:color w:val="FFFFFF" w:themeColor="background1"/>
                <w:sz w:val="18"/>
                <w:szCs w:val="18"/>
              </w:rPr>
            </w:pPr>
            <w:r w:rsidRPr="00DE6205">
              <w:rPr>
                <w:b w:val="0"/>
                <w:color w:val="FFFFFF" w:themeColor="background1"/>
                <w:sz w:val="18"/>
                <w:szCs w:val="18"/>
              </w:rPr>
              <w:t>Tortoises</w:t>
            </w:r>
            <w:r w:rsidR="00234B61">
              <w:rPr>
                <w:b w:val="0"/>
                <w:color w:val="FFFFFF" w:themeColor="background1"/>
                <w:sz w:val="18"/>
                <w:szCs w:val="18"/>
              </w:rPr>
              <w:t>/Turtles</w:t>
            </w:r>
          </w:p>
        </w:tc>
        <w:tc>
          <w:tcPr>
            <w:cnfStyle w:val="000010000000"/>
            <w:tcW w:w="2792" w:type="dxa"/>
            <w:tcBorders>
              <w:left w:val="none" w:sz="0" w:space="0" w:color="auto"/>
              <w:bottom w:val="none" w:sz="0" w:space="0" w:color="auto"/>
              <w:right w:val="none" w:sz="0" w:space="0" w:color="auto"/>
            </w:tcBorders>
            <w:shd w:val="clear" w:color="auto" w:fill="F2F2F2" w:themeFill="background1" w:themeFillShade="F2"/>
          </w:tcPr>
          <w:p w:rsidR="00FB0180" w:rsidRPr="00DE6205" w:rsidRDefault="00FB0180" w:rsidP="00FB0180">
            <w:pPr>
              <w:pStyle w:val="Default"/>
              <w:rPr>
                <w:sz w:val="18"/>
                <w:szCs w:val="18"/>
              </w:rPr>
            </w:pPr>
            <w:r w:rsidRPr="00DE6205">
              <w:rPr>
                <w:sz w:val="18"/>
                <w:szCs w:val="18"/>
              </w:rPr>
              <w:t>Yes, NSW DPI Ethics</w:t>
            </w:r>
          </w:p>
        </w:tc>
        <w:tc>
          <w:tcPr>
            <w:tcW w:w="2452" w:type="dxa"/>
            <w:shd w:val="clear" w:color="auto" w:fill="F2F2F2" w:themeFill="background1" w:themeFillShade="F2"/>
          </w:tcPr>
          <w:p w:rsidR="00FB0180" w:rsidRPr="00DE6205" w:rsidRDefault="00FB0180" w:rsidP="00FB0180">
            <w:pPr>
              <w:pStyle w:val="Default"/>
              <w:cnfStyle w:val="000000000000"/>
              <w:rPr>
                <w:sz w:val="18"/>
                <w:szCs w:val="18"/>
              </w:rPr>
            </w:pPr>
            <w:r w:rsidRPr="00DE6205">
              <w:rPr>
                <w:sz w:val="18"/>
                <w:szCs w:val="18"/>
              </w:rPr>
              <w:t>Yes, NSW DPI Fisheries Sampling permit</w:t>
            </w:r>
          </w:p>
        </w:tc>
        <w:tc>
          <w:tcPr>
            <w:cnfStyle w:val="000100000000"/>
            <w:tcW w:w="2542" w:type="dxa"/>
            <w:tcBorders>
              <w:left w:val="none" w:sz="0" w:space="0" w:color="auto"/>
              <w:bottom w:val="none" w:sz="0" w:space="0" w:color="auto"/>
              <w:right w:val="none" w:sz="0" w:space="0" w:color="auto"/>
            </w:tcBorders>
            <w:shd w:val="clear" w:color="auto" w:fill="F2F2F2" w:themeFill="background1" w:themeFillShade="F2"/>
          </w:tcPr>
          <w:p w:rsidR="00FB0180" w:rsidRPr="00DE6205" w:rsidRDefault="00441709" w:rsidP="00FB0180">
            <w:pPr>
              <w:pStyle w:val="Default"/>
              <w:rPr>
                <w:b w:val="0"/>
                <w:sz w:val="18"/>
                <w:szCs w:val="18"/>
              </w:rPr>
            </w:pPr>
            <w:r>
              <w:rPr>
                <w:b w:val="0"/>
                <w:sz w:val="18"/>
                <w:szCs w:val="18"/>
              </w:rPr>
              <w:t xml:space="preserve">Jason </w:t>
            </w:r>
            <w:proofErr w:type="spellStart"/>
            <w:r>
              <w:rPr>
                <w:b w:val="0"/>
                <w:sz w:val="18"/>
                <w:szCs w:val="18"/>
              </w:rPr>
              <w:t>Thiem</w:t>
            </w:r>
            <w:proofErr w:type="spellEnd"/>
            <w:r w:rsidR="00FB0180" w:rsidRPr="00DE6205">
              <w:rPr>
                <w:b w:val="0"/>
                <w:sz w:val="18"/>
                <w:szCs w:val="18"/>
              </w:rPr>
              <w:t xml:space="preserve"> &amp; Martin </w:t>
            </w:r>
            <w:proofErr w:type="spellStart"/>
            <w:r w:rsidR="00FB0180" w:rsidRPr="00DE6205">
              <w:rPr>
                <w:b w:val="0"/>
                <w:sz w:val="18"/>
                <w:szCs w:val="18"/>
              </w:rPr>
              <w:t>Asmus</w:t>
            </w:r>
            <w:proofErr w:type="spellEnd"/>
            <w:r w:rsidR="00FB0180" w:rsidRPr="00DE6205">
              <w:rPr>
                <w:b w:val="0"/>
                <w:sz w:val="18"/>
                <w:szCs w:val="18"/>
              </w:rPr>
              <w:t xml:space="preserve"> – NSW DPI Fisheries</w:t>
            </w:r>
          </w:p>
        </w:tc>
      </w:tr>
      <w:tr w:rsidR="00FB0180" w:rsidRPr="00DE6205" w:rsidTr="00DE6205">
        <w:trPr>
          <w:cnfStyle w:val="000000100000"/>
        </w:trPr>
        <w:tc>
          <w:tcPr>
            <w:cnfStyle w:val="001000000000"/>
            <w:tcW w:w="1456" w:type="dxa"/>
            <w:tcBorders>
              <w:top w:val="none" w:sz="0" w:space="0" w:color="auto"/>
              <w:left w:val="none" w:sz="0" w:space="0" w:color="auto"/>
              <w:bottom w:val="none" w:sz="0" w:space="0" w:color="auto"/>
              <w:right w:val="none" w:sz="0" w:space="0" w:color="auto"/>
            </w:tcBorders>
          </w:tcPr>
          <w:p w:rsidR="00FB0180" w:rsidRPr="00DE6205" w:rsidRDefault="00FB0180" w:rsidP="00FB0180">
            <w:pPr>
              <w:pStyle w:val="Default"/>
              <w:rPr>
                <w:b w:val="0"/>
                <w:color w:val="FFFFFF" w:themeColor="background1"/>
                <w:sz w:val="18"/>
                <w:szCs w:val="18"/>
              </w:rPr>
            </w:pPr>
            <w:r w:rsidRPr="00DE6205">
              <w:rPr>
                <w:b w:val="0"/>
                <w:color w:val="FFFFFF" w:themeColor="background1"/>
                <w:sz w:val="18"/>
                <w:szCs w:val="18"/>
              </w:rPr>
              <w:t>Frogs and Tadpoles</w:t>
            </w:r>
          </w:p>
        </w:tc>
        <w:tc>
          <w:tcPr>
            <w:cnfStyle w:val="000010000000"/>
            <w:tcW w:w="279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DE6205" w:rsidRDefault="00FB0180" w:rsidP="00FB0180">
            <w:pPr>
              <w:pStyle w:val="Default"/>
              <w:rPr>
                <w:sz w:val="18"/>
                <w:szCs w:val="18"/>
              </w:rPr>
            </w:pPr>
            <w:r w:rsidRPr="00DE6205">
              <w:rPr>
                <w:sz w:val="18"/>
                <w:szCs w:val="18"/>
              </w:rPr>
              <w:t>Yes, Animal Care &amp; Ethics Committee (ACEC)</w:t>
            </w:r>
          </w:p>
        </w:tc>
        <w:tc>
          <w:tcPr>
            <w:tcW w:w="245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DE6205" w:rsidRDefault="00FB0180" w:rsidP="00FB0180">
            <w:pPr>
              <w:pStyle w:val="Default"/>
              <w:cnfStyle w:val="000000100000"/>
              <w:rPr>
                <w:sz w:val="18"/>
                <w:szCs w:val="18"/>
              </w:rPr>
            </w:pPr>
            <w:r w:rsidRPr="00DE6205">
              <w:rPr>
                <w:sz w:val="18"/>
                <w:szCs w:val="18"/>
              </w:rPr>
              <w:t>Yes, NPWS permit</w:t>
            </w:r>
          </w:p>
        </w:tc>
        <w:tc>
          <w:tcPr>
            <w:cnfStyle w:val="000100000000"/>
            <w:tcW w:w="254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B0180" w:rsidRPr="00DE6205" w:rsidRDefault="00FB0180" w:rsidP="00FB0180">
            <w:pPr>
              <w:pStyle w:val="Default"/>
              <w:rPr>
                <w:b w:val="0"/>
                <w:sz w:val="18"/>
                <w:szCs w:val="18"/>
              </w:rPr>
            </w:pPr>
            <w:r w:rsidRPr="00DE6205">
              <w:rPr>
                <w:b w:val="0"/>
                <w:sz w:val="18"/>
                <w:szCs w:val="18"/>
              </w:rPr>
              <w:t>Andrew Hall – Charles Sturt University</w:t>
            </w:r>
          </w:p>
        </w:tc>
      </w:tr>
    </w:tbl>
    <w:p w:rsidR="00FB0180" w:rsidRDefault="00FB0180" w:rsidP="00FB0180">
      <w:pPr>
        <w:pStyle w:val="Default"/>
        <w:rPr>
          <w:sz w:val="22"/>
          <w:szCs w:val="22"/>
        </w:rPr>
      </w:pPr>
    </w:p>
    <w:p w:rsidR="00FB0180" w:rsidRDefault="00FB0180" w:rsidP="00FB0180">
      <w:pPr>
        <w:pStyle w:val="Default"/>
        <w:rPr>
          <w:sz w:val="22"/>
          <w:szCs w:val="22"/>
        </w:rPr>
      </w:pPr>
    </w:p>
    <w:p w:rsidR="00FB0180" w:rsidRDefault="00FB0180" w:rsidP="00FB0180">
      <w:pPr>
        <w:pStyle w:val="Default"/>
        <w:rPr>
          <w:sz w:val="22"/>
          <w:szCs w:val="22"/>
        </w:rPr>
      </w:pPr>
      <w:r>
        <w:rPr>
          <w:sz w:val="22"/>
          <w:szCs w:val="22"/>
        </w:rPr>
        <w:t xml:space="preserve">Specific </w:t>
      </w:r>
      <w:r w:rsidR="00DE6205">
        <w:rPr>
          <w:sz w:val="22"/>
          <w:szCs w:val="22"/>
        </w:rPr>
        <w:t xml:space="preserve">data quality </w:t>
      </w:r>
      <w:r>
        <w:rPr>
          <w:sz w:val="22"/>
          <w:szCs w:val="22"/>
        </w:rPr>
        <w:t>controls listed</w:t>
      </w:r>
      <w:r w:rsidR="00014AE3">
        <w:rPr>
          <w:sz w:val="22"/>
          <w:szCs w:val="22"/>
        </w:rPr>
        <w:t xml:space="preserve"> are</w:t>
      </w:r>
      <w:r w:rsidR="00DE6205">
        <w:rPr>
          <w:sz w:val="22"/>
          <w:szCs w:val="22"/>
        </w:rPr>
        <w:t xml:space="preserve"> in </w:t>
      </w:r>
      <w:r w:rsidR="000D1603">
        <w:rPr>
          <w:sz w:val="22"/>
          <w:szCs w:val="22"/>
        </w:rPr>
        <w:fldChar w:fldCharType="begin"/>
      </w:r>
      <w:r w:rsidR="00DE6205">
        <w:rPr>
          <w:sz w:val="22"/>
          <w:szCs w:val="22"/>
        </w:rPr>
        <w:instrText xml:space="preserve"> REF _Ref385418415 \h </w:instrText>
      </w:r>
      <w:r w:rsidR="000D1603">
        <w:rPr>
          <w:sz w:val="22"/>
          <w:szCs w:val="22"/>
        </w:rPr>
      </w:r>
      <w:r w:rsidR="000D1603">
        <w:rPr>
          <w:sz w:val="22"/>
          <w:szCs w:val="22"/>
        </w:rPr>
        <w:fldChar w:fldCharType="separate"/>
      </w:r>
      <w:r w:rsidR="008C1F8D">
        <w:t xml:space="preserve">Table </w:t>
      </w:r>
      <w:r w:rsidR="008C1F8D">
        <w:rPr>
          <w:noProof/>
        </w:rPr>
        <w:t>34</w:t>
      </w:r>
      <w:r w:rsidR="000D1603">
        <w:rPr>
          <w:sz w:val="22"/>
          <w:szCs w:val="22"/>
        </w:rPr>
        <w:fldChar w:fldCharType="end"/>
      </w:r>
      <w:r w:rsidRPr="00E600DE">
        <w:rPr>
          <w:sz w:val="22"/>
          <w:szCs w:val="22"/>
        </w:rPr>
        <w:t>. Training</w:t>
      </w:r>
      <w:r>
        <w:rPr>
          <w:sz w:val="22"/>
          <w:szCs w:val="22"/>
        </w:rPr>
        <w:t xml:space="preserve"> is required for some techniques and details of staff who have undertaken training will be recorded in the training log (</w:t>
      </w:r>
      <w:r w:rsidR="00DE6205">
        <w:rPr>
          <w:sz w:val="22"/>
          <w:szCs w:val="22"/>
        </w:rPr>
        <w:t xml:space="preserve">refer to </w:t>
      </w:r>
      <w:r>
        <w:rPr>
          <w:sz w:val="22"/>
          <w:szCs w:val="22"/>
        </w:rPr>
        <w:t xml:space="preserve">section 8.3.5). Data will be recorded onto datasheets (waterproof paper) in the field and scanned in at the first available opportunity. A back-up of the scanned datasheets will be held at the lead institution (University of Canberra). Samples collected in the field will be preserved and processed in accordance with methods outlined below. Samples will be held for the duration of the LTIM Project at </w:t>
      </w:r>
      <w:r w:rsidR="008F4DFB">
        <w:rPr>
          <w:sz w:val="22"/>
          <w:szCs w:val="22"/>
        </w:rPr>
        <w:t>theme</w:t>
      </w:r>
      <w:r w:rsidR="001B5E00">
        <w:rPr>
          <w:sz w:val="22"/>
          <w:szCs w:val="22"/>
        </w:rPr>
        <w:t xml:space="preserve"> </w:t>
      </w:r>
      <w:r>
        <w:rPr>
          <w:sz w:val="22"/>
          <w:szCs w:val="22"/>
        </w:rPr>
        <w:t>leaders</w:t>
      </w:r>
      <w:r w:rsidR="001B5E00">
        <w:rPr>
          <w:sz w:val="22"/>
          <w:szCs w:val="22"/>
        </w:rPr>
        <w:t>’</w:t>
      </w:r>
      <w:r>
        <w:rPr>
          <w:sz w:val="22"/>
          <w:szCs w:val="22"/>
        </w:rPr>
        <w:t xml:space="preserve"> institutions.</w:t>
      </w:r>
    </w:p>
    <w:p w:rsidR="00093559" w:rsidRDefault="00093559" w:rsidP="00702E57">
      <w:pPr>
        <w:pStyle w:val="Default"/>
        <w:rPr>
          <w:sz w:val="22"/>
          <w:szCs w:val="22"/>
        </w:rPr>
      </w:pPr>
    </w:p>
    <w:p w:rsidR="00093559" w:rsidRDefault="00093559" w:rsidP="00702E57">
      <w:pPr>
        <w:pStyle w:val="Default"/>
        <w:rPr>
          <w:sz w:val="22"/>
          <w:szCs w:val="22"/>
        </w:rPr>
        <w:sectPr w:rsidR="00093559" w:rsidSect="009D28F0">
          <w:pgSz w:w="11906" w:h="16838"/>
          <w:pgMar w:top="1440" w:right="1440" w:bottom="1440" w:left="1440" w:header="708" w:footer="708"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360"/>
        </w:sectPr>
      </w:pPr>
    </w:p>
    <w:p w:rsidR="00093559" w:rsidRDefault="00093559" w:rsidP="009F2D0B">
      <w:pPr>
        <w:pStyle w:val="IAECaptionFigTable"/>
      </w:pPr>
      <w:bookmarkStart w:id="216" w:name="_Ref385418415"/>
      <w:bookmarkStart w:id="217" w:name="_Toc401920693"/>
      <w:proofErr w:type="gramStart"/>
      <w:r>
        <w:t xml:space="preserve">Table </w:t>
      </w:r>
      <w:proofErr w:type="gramEnd"/>
      <w:r w:rsidR="000D1603">
        <w:fldChar w:fldCharType="begin"/>
      </w:r>
      <w:r w:rsidR="000D5B37">
        <w:instrText xml:space="preserve"> SEQ Table \* ARABIC </w:instrText>
      </w:r>
      <w:r w:rsidR="000D1603">
        <w:fldChar w:fldCharType="separate"/>
      </w:r>
      <w:r w:rsidR="008C1F8D">
        <w:rPr>
          <w:noProof/>
        </w:rPr>
        <w:t>34</w:t>
      </w:r>
      <w:r w:rsidR="000D1603">
        <w:fldChar w:fldCharType="end"/>
      </w:r>
      <w:bookmarkEnd w:id="216"/>
      <w:proofErr w:type="gramStart"/>
      <w:r>
        <w:t>.</w:t>
      </w:r>
      <w:proofErr w:type="gramEnd"/>
      <w:r>
        <w:t xml:space="preserve"> Specific data collection quality control considerations for each indicator</w:t>
      </w:r>
      <w:bookmarkEnd w:id="217"/>
    </w:p>
    <w:tbl>
      <w:tblPr>
        <w:tblStyle w:val="MediumGrid3-Accent1"/>
        <w:tblW w:w="15352" w:type="dxa"/>
        <w:tblLook w:val="01A0"/>
      </w:tblPr>
      <w:tblGrid>
        <w:gridCol w:w="2310"/>
        <w:gridCol w:w="13042"/>
      </w:tblGrid>
      <w:tr w:rsidR="00FB0180" w:rsidRPr="00DE6205" w:rsidTr="00234B61">
        <w:trPr>
          <w:cnfStyle w:val="100000000000"/>
          <w:cantSplit/>
          <w:tblHeader/>
        </w:trPr>
        <w:tc>
          <w:tcPr>
            <w:cnfStyle w:val="001000000000"/>
            <w:tcW w:w="2310" w:type="dxa"/>
          </w:tcPr>
          <w:p w:rsidR="00FB0180" w:rsidRPr="00DE6205" w:rsidRDefault="00FB0180" w:rsidP="00FB0180">
            <w:pPr>
              <w:pStyle w:val="Default"/>
              <w:rPr>
                <w:color w:val="FFFFFF"/>
                <w:sz w:val="18"/>
                <w:szCs w:val="18"/>
              </w:rPr>
            </w:pPr>
            <w:r w:rsidRPr="00DE6205">
              <w:rPr>
                <w:color w:val="FFFFFF"/>
                <w:sz w:val="18"/>
                <w:szCs w:val="18"/>
              </w:rPr>
              <w:t>INDICATOR</w:t>
            </w:r>
          </w:p>
        </w:tc>
        <w:tc>
          <w:tcPr>
            <w:cnfStyle w:val="000100000000"/>
            <w:tcW w:w="13042" w:type="dxa"/>
          </w:tcPr>
          <w:p w:rsidR="00FB0180" w:rsidRPr="00DE6205" w:rsidRDefault="00DE6205" w:rsidP="00FB0180">
            <w:pPr>
              <w:pStyle w:val="Default"/>
              <w:rPr>
                <w:color w:val="FFFFFF"/>
                <w:sz w:val="18"/>
                <w:szCs w:val="18"/>
              </w:rPr>
            </w:pPr>
            <w:r w:rsidRPr="00DE6205">
              <w:rPr>
                <w:color w:val="FFFFFF"/>
                <w:sz w:val="18"/>
                <w:szCs w:val="18"/>
              </w:rPr>
              <w:t>QUALITY CONTROLS IN PLACE FOR DATA COLLECTION</w:t>
            </w:r>
          </w:p>
        </w:tc>
      </w:tr>
      <w:tr w:rsidR="00FB0180" w:rsidRPr="00DE6205" w:rsidTr="00234B61">
        <w:trPr>
          <w:cnfStyle w:val="000000100000"/>
          <w:cantSplit/>
        </w:trPr>
        <w:tc>
          <w:tcPr>
            <w:cnfStyle w:val="001000000000"/>
            <w:tcW w:w="2310" w:type="dxa"/>
          </w:tcPr>
          <w:p w:rsidR="00FB0180" w:rsidRPr="00DE6205" w:rsidRDefault="00FB0180" w:rsidP="00441709">
            <w:pPr>
              <w:pStyle w:val="Default"/>
              <w:rPr>
                <w:b w:val="0"/>
                <w:color w:val="FFFFFF" w:themeColor="background1"/>
                <w:sz w:val="18"/>
                <w:szCs w:val="18"/>
              </w:rPr>
            </w:pPr>
            <w:r w:rsidRPr="00DE6205">
              <w:rPr>
                <w:b w:val="0"/>
                <w:color w:val="FFFFFF" w:themeColor="background1"/>
                <w:sz w:val="18"/>
                <w:szCs w:val="18"/>
              </w:rPr>
              <w:t>Vegetation diversity</w:t>
            </w:r>
            <w:r w:rsidR="00441709">
              <w:rPr>
                <w:b w:val="0"/>
                <w:color w:val="FFFFFF" w:themeColor="background1"/>
                <w:sz w:val="18"/>
                <w:szCs w:val="18"/>
              </w:rPr>
              <w:t xml:space="preserve"> and condition</w:t>
            </w:r>
          </w:p>
        </w:tc>
        <w:tc>
          <w:tcPr>
            <w:cnfStyle w:val="000100000000"/>
            <w:tcW w:w="13042" w:type="dxa"/>
            <w:tcBorders>
              <w:top w:val="single" w:sz="24" w:space="0" w:color="FFFFFF" w:themeColor="background1"/>
            </w:tcBorders>
            <w:shd w:val="clear" w:color="auto" w:fill="F2F2F2" w:themeFill="background1" w:themeFillShade="F2"/>
          </w:tcPr>
          <w:p w:rsidR="00FB0180" w:rsidRPr="00DE6205" w:rsidRDefault="00FB0180" w:rsidP="00350387">
            <w:pPr>
              <w:pStyle w:val="Default"/>
              <w:numPr>
                <w:ilvl w:val="0"/>
                <w:numId w:val="25"/>
              </w:numPr>
              <w:rPr>
                <w:b w:val="0"/>
                <w:sz w:val="18"/>
                <w:szCs w:val="18"/>
              </w:rPr>
            </w:pPr>
            <w:r w:rsidRPr="00DE6205">
              <w:rPr>
                <w:b w:val="0"/>
                <w:sz w:val="18"/>
                <w:szCs w:val="18"/>
              </w:rPr>
              <w:t xml:space="preserve">All tree condition assessments where possible, will be undertaken by the same experienced observers (i.e. observers who have undertaken training in tree stand condition and/or plant species identification) to maintain consistency over time. </w:t>
            </w:r>
          </w:p>
          <w:p w:rsidR="00FB0180" w:rsidRPr="00DE6205" w:rsidRDefault="00FB0180" w:rsidP="00350387">
            <w:pPr>
              <w:pStyle w:val="Default"/>
              <w:numPr>
                <w:ilvl w:val="0"/>
                <w:numId w:val="25"/>
              </w:numPr>
              <w:rPr>
                <w:b w:val="0"/>
                <w:sz w:val="18"/>
                <w:szCs w:val="18"/>
              </w:rPr>
            </w:pPr>
            <w:r w:rsidRPr="00DE6205">
              <w:rPr>
                <w:b w:val="0"/>
                <w:sz w:val="18"/>
                <w:szCs w:val="18"/>
              </w:rPr>
              <w:t xml:space="preserve">All observers must undergo training prior to undertaking monitoring surveys, including calibration against experienced observers  (i.e. observers who have undertaken training in tree stand condition and/or plant species identification and who have had previous experience undertaking tree stand condition and/or vegetation diversity assessment) to ensure standardisation of measurements.  </w:t>
            </w:r>
          </w:p>
          <w:p w:rsidR="00FB0180" w:rsidRPr="00DE6205" w:rsidRDefault="00FB0180" w:rsidP="00350387">
            <w:pPr>
              <w:pStyle w:val="Default"/>
              <w:numPr>
                <w:ilvl w:val="0"/>
                <w:numId w:val="25"/>
              </w:numPr>
              <w:rPr>
                <w:b w:val="0"/>
                <w:sz w:val="18"/>
                <w:szCs w:val="18"/>
              </w:rPr>
            </w:pPr>
            <w:r w:rsidRPr="00DE6205">
              <w:rPr>
                <w:b w:val="0"/>
                <w:sz w:val="18"/>
                <w:szCs w:val="18"/>
              </w:rPr>
              <w:t>Visual assessments of tree condition will often differ between observers. To minimise the variance associated with different observers, a minimum of two staff are assigned to tree assessments. Where there are significant differences in original observer scores, observers will discuss their rationale and where appropriate adjust scores to mutually agreed values.</w:t>
            </w:r>
          </w:p>
        </w:tc>
      </w:tr>
      <w:tr w:rsidR="00FB0180" w:rsidRPr="00DE6205" w:rsidTr="00234B61">
        <w:trPr>
          <w:cantSplit/>
        </w:trPr>
        <w:tc>
          <w:tcPr>
            <w:cnfStyle w:val="001000000000"/>
            <w:tcW w:w="2310" w:type="dxa"/>
          </w:tcPr>
          <w:p w:rsidR="00FB0180" w:rsidRPr="00DE6205" w:rsidRDefault="00FB0180" w:rsidP="00441709">
            <w:pPr>
              <w:pStyle w:val="Default"/>
              <w:rPr>
                <w:b w:val="0"/>
                <w:color w:val="FFFFFF" w:themeColor="background1"/>
                <w:sz w:val="18"/>
                <w:szCs w:val="18"/>
              </w:rPr>
            </w:pPr>
            <w:r w:rsidRPr="00DE6205">
              <w:rPr>
                <w:b w:val="0"/>
                <w:color w:val="FFFFFF" w:themeColor="background1"/>
                <w:sz w:val="18"/>
                <w:szCs w:val="18"/>
              </w:rPr>
              <w:t>Fish (River &amp; Larvae), Decapods and Tortoises</w:t>
            </w:r>
          </w:p>
        </w:tc>
        <w:tc>
          <w:tcPr>
            <w:cnfStyle w:val="000100000000"/>
            <w:tcW w:w="13042" w:type="dxa"/>
            <w:shd w:val="clear" w:color="auto" w:fill="F2F2F2" w:themeFill="background1" w:themeFillShade="F2"/>
          </w:tcPr>
          <w:p w:rsidR="00FB0180" w:rsidRPr="00DE6205" w:rsidRDefault="00FB0180" w:rsidP="00350387">
            <w:pPr>
              <w:pStyle w:val="Default"/>
              <w:numPr>
                <w:ilvl w:val="0"/>
                <w:numId w:val="25"/>
              </w:numPr>
              <w:rPr>
                <w:b w:val="0"/>
                <w:sz w:val="18"/>
                <w:szCs w:val="18"/>
              </w:rPr>
            </w:pPr>
            <w:r w:rsidRPr="00DE6205">
              <w:rPr>
                <w:b w:val="0"/>
                <w:sz w:val="18"/>
                <w:szCs w:val="18"/>
              </w:rPr>
              <w:t>NSW DPI electrofishing operators are certified under the NSW DPI Electrofishing Training schedule (</w:t>
            </w:r>
            <w:hyperlink w:anchor="_ENREF_50" w:tooltip="Wooden, 2013 #72" w:history="1">
              <w:r w:rsidR="000D1603">
                <w:rPr>
                  <w:sz w:val="18"/>
                  <w:szCs w:val="18"/>
                </w:rPr>
                <w:fldChar w:fldCharType="begin">
                  <w:fldData xml:space="preserve">PEVuZE5vdGU+PENpdGU+PEF1dGhvcj5Xb29kZW48L0F1dGhvcj48WWVhcj4yMDEzPC9ZZWFyPjxS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</w:fldData>
                </w:fldChar>
              </w:r>
              <w:r w:rsidR="00C632FB">
                <w:rPr>
                  <w:sz w:val="18"/>
                  <w:szCs w:val="18"/>
                </w:rPr>
                <w:instrText xml:space="preserve"> ADDIN EN.CITE </w:instrText>
              </w:r>
              <w:r w:rsidR="000D1603">
                <w:rPr>
                  <w:sz w:val="18"/>
                  <w:szCs w:val="18"/>
                </w:rPr>
                <w:fldChar w:fldCharType="begin">
                  <w:fldData xml:space="preserve">PEVuZE5vdGU+PENpdGU+PEF1dGhvcj5Xb29kZW48L0F1dGhvcj48WWVhcj4yMDEzPC9ZZWFyPjxS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</w:fldData>
                </w:fldChar>
              </w:r>
              <w:r w:rsidR="00C632FB">
                <w:rPr>
                  <w:sz w:val="18"/>
                  <w:szCs w:val="18"/>
                </w:rPr>
                <w:instrText xml:space="preserve"> ADDIN EN.CITE.DATA </w:instrText>
              </w:r>
              <w:r w:rsidR="000D1603">
                <w:rPr>
                  <w:sz w:val="18"/>
                  <w:szCs w:val="18"/>
                </w:rPr>
              </w:r>
              <w:r w:rsidR="000D1603">
                <w:rPr>
                  <w:sz w:val="18"/>
                  <w:szCs w:val="18"/>
                </w:rPr>
                <w:fldChar w:fldCharType="end"/>
              </w:r>
              <w:r w:rsidR="000D1603">
                <w:rPr>
                  <w:sz w:val="18"/>
                  <w:szCs w:val="18"/>
                </w:rPr>
              </w:r>
              <w:r w:rsidR="000D1603">
                <w:rPr>
                  <w:sz w:val="18"/>
                  <w:szCs w:val="18"/>
                </w:rPr>
                <w:fldChar w:fldCharType="separate"/>
              </w:r>
              <w:r w:rsidR="00C632FB">
                <w:rPr>
                  <w:b w:val="0"/>
                  <w:noProof/>
                  <w:sz w:val="18"/>
                  <w:szCs w:val="18"/>
                </w:rPr>
                <w:t>Wooden, Bruce &amp; Bindokas 2013</w:t>
              </w:r>
              <w:r w:rsidR="000D1603">
                <w:rPr>
                  <w:sz w:val="18"/>
                  <w:szCs w:val="18"/>
                </w:rPr>
                <w:fldChar w:fldCharType="end"/>
              </w:r>
            </w:hyperlink>
            <w:r w:rsidRPr="00DE6205">
              <w:rPr>
                <w:b w:val="0"/>
                <w:sz w:val="18"/>
                <w:szCs w:val="18"/>
              </w:rPr>
              <w:t>) and operate under the requirements of the Australian Code of Electrofishing Practice.</w:t>
            </w:r>
          </w:p>
          <w:p w:rsidR="00FB0180" w:rsidRPr="00DE6205" w:rsidRDefault="00FB0180" w:rsidP="00350387">
            <w:pPr>
              <w:pStyle w:val="Default"/>
              <w:numPr>
                <w:ilvl w:val="0"/>
                <w:numId w:val="25"/>
              </w:numPr>
              <w:rPr>
                <w:b w:val="0"/>
                <w:sz w:val="18"/>
                <w:szCs w:val="18"/>
              </w:rPr>
            </w:pPr>
            <w:r w:rsidRPr="00DE6205">
              <w:rPr>
                <w:b w:val="0"/>
                <w:sz w:val="18"/>
                <w:szCs w:val="18"/>
              </w:rPr>
              <w:t>Providers must have relevant boat licenses.</w:t>
            </w:r>
          </w:p>
          <w:p w:rsidR="00FB0180" w:rsidRPr="00DE6205" w:rsidRDefault="00FB0180" w:rsidP="00350387">
            <w:pPr>
              <w:pStyle w:val="Default"/>
              <w:numPr>
                <w:ilvl w:val="0"/>
                <w:numId w:val="25"/>
              </w:numPr>
              <w:rPr>
                <w:b w:val="0"/>
                <w:sz w:val="18"/>
                <w:szCs w:val="18"/>
              </w:rPr>
            </w:pPr>
            <w:r w:rsidRPr="00DE6205">
              <w:rPr>
                <w:b w:val="0"/>
                <w:sz w:val="18"/>
                <w:szCs w:val="18"/>
              </w:rPr>
              <w:t>Electrofishing equipment is serviced by the manufacturer (Smith-Root Pty Ltd) on an annual basis.</w:t>
            </w:r>
          </w:p>
          <w:p w:rsidR="00FB0180" w:rsidRPr="00DE6205" w:rsidRDefault="00FB0180" w:rsidP="00350387">
            <w:pPr>
              <w:pStyle w:val="Default"/>
              <w:numPr>
                <w:ilvl w:val="0"/>
                <w:numId w:val="25"/>
              </w:numPr>
              <w:rPr>
                <w:b w:val="0"/>
                <w:sz w:val="18"/>
                <w:szCs w:val="18"/>
              </w:rPr>
            </w:pPr>
            <w:r w:rsidRPr="00DE6205">
              <w:rPr>
                <w:b w:val="0"/>
                <w:sz w:val="18"/>
                <w:szCs w:val="18"/>
              </w:rPr>
              <w:t>Fisheries and ethics permits are to be kept with providers while sampling.</w:t>
            </w:r>
          </w:p>
          <w:p w:rsidR="00FB0180" w:rsidRPr="00DE6205" w:rsidRDefault="00FB0180" w:rsidP="00350387">
            <w:pPr>
              <w:pStyle w:val="Default"/>
              <w:numPr>
                <w:ilvl w:val="0"/>
                <w:numId w:val="25"/>
              </w:numPr>
              <w:rPr>
                <w:b w:val="0"/>
                <w:sz w:val="18"/>
                <w:szCs w:val="18"/>
              </w:rPr>
            </w:pPr>
            <w:r w:rsidRPr="00DE6205">
              <w:rPr>
                <w:b w:val="0"/>
                <w:sz w:val="18"/>
                <w:szCs w:val="18"/>
              </w:rPr>
              <w:t>All capture gear (</w:t>
            </w:r>
            <w:proofErr w:type="spellStart"/>
            <w:r w:rsidRPr="00DE6205">
              <w:rPr>
                <w:b w:val="0"/>
                <w:sz w:val="18"/>
                <w:szCs w:val="18"/>
              </w:rPr>
              <w:t>fyke</w:t>
            </w:r>
            <w:proofErr w:type="spellEnd"/>
            <w:r w:rsidRPr="00DE6205">
              <w:rPr>
                <w:b w:val="0"/>
                <w:sz w:val="18"/>
                <w:szCs w:val="18"/>
              </w:rPr>
              <w:t xml:space="preserve"> nets, drift nets and light traps) will be checked for holes as part of every field trip. Any net with a hole will be repaired or replaced.</w:t>
            </w:r>
          </w:p>
          <w:p w:rsidR="00FB0180" w:rsidRPr="00DE6205" w:rsidRDefault="00FB0180" w:rsidP="00350387">
            <w:pPr>
              <w:pStyle w:val="Default"/>
              <w:numPr>
                <w:ilvl w:val="0"/>
                <w:numId w:val="25"/>
              </w:numPr>
              <w:rPr>
                <w:b w:val="0"/>
                <w:sz w:val="18"/>
                <w:szCs w:val="18"/>
              </w:rPr>
            </w:pPr>
            <w:r w:rsidRPr="00DE6205">
              <w:rPr>
                <w:b w:val="0"/>
                <w:sz w:val="18"/>
                <w:szCs w:val="18"/>
              </w:rPr>
              <w:t>Range checks in place to ensure that outlier or aberrant data is queried.</w:t>
            </w:r>
          </w:p>
          <w:p w:rsidR="00FB0180" w:rsidRPr="00DE6205" w:rsidRDefault="00FB0180" w:rsidP="00350387">
            <w:pPr>
              <w:pStyle w:val="Default"/>
              <w:numPr>
                <w:ilvl w:val="0"/>
                <w:numId w:val="25"/>
              </w:numPr>
              <w:rPr>
                <w:b w:val="0"/>
                <w:sz w:val="18"/>
                <w:szCs w:val="18"/>
              </w:rPr>
            </w:pPr>
            <w:r w:rsidRPr="00DE6205">
              <w:rPr>
                <w:b w:val="0"/>
                <w:sz w:val="18"/>
                <w:szCs w:val="18"/>
              </w:rPr>
              <w:t xml:space="preserve">A select sample of voucher specimens of those species groups typically difficult to identify in the field (see </w:t>
            </w:r>
            <w:proofErr w:type="spellStart"/>
            <w:r w:rsidRPr="00DE6205">
              <w:rPr>
                <w:b w:val="0"/>
                <w:sz w:val="18"/>
                <w:szCs w:val="18"/>
              </w:rPr>
              <w:t>Muschal</w:t>
            </w:r>
            <w:proofErr w:type="spellEnd"/>
            <w:r w:rsidRPr="00DE6205">
              <w:rPr>
                <w:b w:val="0"/>
                <w:sz w:val="18"/>
                <w:szCs w:val="18"/>
              </w:rPr>
              <w:t xml:space="preserve"> et al. 2010, MDBA (2013) Appendix 1) will be preserved for ID verification in the laboratory.</w:t>
            </w:r>
          </w:p>
          <w:p w:rsidR="00FB0180" w:rsidRPr="00DE6205" w:rsidRDefault="00FB0180" w:rsidP="00350387">
            <w:pPr>
              <w:pStyle w:val="Default"/>
              <w:numPr>
                <w:ilvl w:val="0"/>
                <w:numId w:val="25"/>
              </w:numPr>
              <w:rPr>
                <w:b w:val="0"/>
                <w:sz w:val="18"/>
                <w:szCs w:val="18"/>
              </w:rPr>
            </w:pPr>
            <w:r w:rsidRPr="00DE6205">
              <w:rPr>
                <w:b w:val="0"/>
                <w:sz w:val="18"/>
                <w:szCs w:val="18"/>
              </w:rPr>
              <w:t xml:space="preserve">A sub-sample of 10% of </w:t>
            </w:r>
            <w:proofErr w:type="spellStart"/>
            <w:r w:rsidRPr="00DE6205">
              <w:rPr>
                <w:b w:val="0"/>
                <w:sz w:val="18"/>
                <w:szCs w:val="18"/>
              </w:rPr>
              <w:t>otoliths</w:t>
            </w:r>
            <w:proofErr w:type="spellEnd"/>
            <w:r w:rsidRPr="00DE6205">
              <w:rPr>
                <w:b w:val="0"/>
                <w:sz w:val="18"/>
                <w:szCs w:val="18"/>
              </w:rPr>
              <w:t xml:space="preserve"> will be read twice to validate the readings.</w:t>
            </w:r>
          </w:p>
          <w:p w:rsidR="00FB0180" w:rsidRPr="00DE6205" w:rsidRDefault="00FB0180" w:rsidP="00350387">
            <w:pPr>
              <w:pStyle w:val="Default"/>
              <w:numPr>
                <w:ilvl w:val="0"/>
                <w:numId w:val="25"/>
              </w:numPr>
              <w:rPr>
                <w:b w:val="0"/>
                <w:sz w:val="18"/>
                <w:szCs w:val="18"/>
              </w:rPr>
            </w:pPr>
            <w:r w:rsidRPr="00DE6205">
              <w:rPr>
                <w:b w:val="0"/>
                <w:sz w:val="18"/>
                <w:szCs w:val="18"/>
              </w:rPr>
              <w:t xml:space="preserve">Larval fish will be preserved in 90% ethanol. Identification of larval fish to species will be undertaken by the same experienced processors (processors with previous experience with identification of larval fish) where possible. 10% of samples will be double processed (processed again by a different observer) to ensure quality control. </w:t>
            </w:r>
          </w:p>
        </w:tc>
      </w:tr>
      <w:tr w:rsidR="00FB0180" w:rsidRPr="00DE6205" w:rsidTr="00234B61">
        <w:trPr>
          <w:cnfStyle w:val="000000100000"/>
          <w:cantSplit/>
        </w:trPr>
        <w:tc>
          <w:tcPr>
            <w:cnfStyle w:val="001000000000"/>
            <w:tcW w:w="2310" w:type="dxa"/>
          </w:tcPr>
          <w:p w:rsidR="00FB0180" w:rsidRPr="00DE6205" w:rsidRDefault="00FB0180" w:rsidP="00FB0180">
            <w:pPr>
              <w:pStyle w:val="Default"/>
              <w:rPr>
                <w:b w:val="0"/>
                <w:color w:val="FFFFFF" w:themeColor="background1"/>
                <w:sz w:val="18"/>
                <w:szCs w:val="18"/>
              </w:rPr>
            </w:pPr>
            <w:r w:rsidRPr="00DE6205">
              <w:rPr>
                <w:b w:val="0"/>
                <w:color w:val="FFFFFF" w:themeColor="background1"/>
                <w:sz w:val="18"/>
                <w:szCs w:val="18"/>
              </w:rPr>
              <w:t>Waterbird breeding and Waterbird diversity</w:t>
            </w:r>
          </w:p>
        </w:tc>
        <w:tc>
          <w:tcPr>
            <w:cnfStyle w:val="000100000000"/>
            <w:tcW w:w="13042" w:type="dxa"/>
            <w:shd w:val="clear" w:color="auto" w:fill="F2F2F2" w:themeFill="background1" w:themeFillShade="F2"/>
          </w:tcPr>
          <w:p w:rsidR="00FB0180" w:rsidRPr="00DE6205" w:rsidRDefault="00FB0180" w:rsidP="00350387">
            <w:pPr>
              <w:pStyle w:val="Default"/>
              <w:numPr>
                <w:ilvl w:val="0"/>
                <w:numId w:val="25"/>
              </w:numPr>
              <w:rPr>
                <w:b w:val="0"/>
                <w:sz w:val="18"/>
                <w:szCs w:val="18"/>
              </w:rPr>
            </w:pPr>
            <w:r w:rsidRPr="00DE6205">
              <w:rPr>
                <w:b w:val="0"/>
                <w:sz w:val="18"/>
                <w:szCs w:val="18"/>
              </w:rPr>
              <w:t>All Waterbird assessments within a Selected Area, where possible, will be undertaken by the same experienced observers (i.e. observers who have undertaken field and aerial surveys of waterbirds previously) to maintain consistency over time. All observers must undergo training prior to undertaking monitoring surveys, which will include calibration against experienced observers to ensure standardisation of measurements.</w:t>
            </w:r>
          </w:p>
          <w:p w:rsidR="00FB0180" w:rsidRPr="00DE6205" w:rsidRDefault="00FB0180" w:rsidP="00350387">
            <w:pPr>
              <w:pStyle w:val="Default"/>
              <w:numPr>
                <w:ilvl w:val="0"/>
                <w:numId w:val="25"/>
              </w:numPr>
              <w:rPr>
                <w:b w:val="0"/>
                <w:sz w:val="18"/>
                <w:szCs w:val="18"/>
              </w:rPr>
            </w:pPr>
            <w:r w:rsidRPr="00DE6205">
              <w:rPr>
                <w:b w:val="0"/>
                <w:sz w:val="18"/>
                <w:szCs w:val="18"/>
              </w:rPr>
              <w:t>Identification of difficult to see species will often differ between observers. To minimise the variance associated with different observers, a minimum of two staff are assigned to Waterbird assessments, particularly when aerial methods are used. Where there are significant differences in original observer scores, observers will discuss their rationale and where appropriate adjust scores to mutually agreed values. For aerial surveys this will be done immediately after flights to get agreement on species identifications.</w:t>
            </w:r>
          </w:p>
        </w:tc>
      </w:tr>
      <w:tr w:rsidR="00FB0180" w:rsidRPr="00DE6205" w:rsidTr="00234B61">
        <w:trPr>
          <w:cantSplit/>
        </w:trPr>
        <w:tc>
          <w:tcPr>
            <w:cnfStyle w:val="001000000000"/>
            <w:tcW w:w="2310" w:type="dxa"/>
          </w:tcPr>
          <w:p w:rsidR="00FB0180" w:rsidRPr="00DE6205" w:rsidRDefault="00FB0180" w:rsidP="00FB0180">
            <w:pPr>
              <w:pStyle w:val="Default"/>
              <w:rPr>
                <w:b w:val="0"/>
                <w:color w:val="FFFFFF" w:themeColor="background1"/>
                <w:sz w:val="18"/>
                <w:szCs w:val="18"/>
              </w:rPr>
            </w:pPr>
            <w:r w:rsidRPr="00DE6205">
              <w:rPr>
                <w:b w:val="0"/>
                <w:color w:val="FFFFFF" w:themeColor="background1"/>
                <w:sz w:val="18"/>
                <w:szCs w:val="18"/>
              </w:rPr>
              <w:t>Stream metabolism &amp; Water quality</w:t>
            </w:r>
          </w:p>
        </w:tc>
        <w:tc>
          <w:tcPr>
            <w:cnfStyle w:val="000100000000"/>
            <w:tcW w:w="13042" w:type="dxa"/>
            <w:shd w:val="clear" w:color="auto" w:fill="F2F2F2" w:themeFill="background1" w:themeFillShade="F2"/>
          </w:tcPr>
          <w:p w:rsidR="00FB0180" w:rsidRPr="00DE6205" w:rsidRDefault="00FB0180" w:rsidP="00350387">
            <w:pPr>
              <w:pStyle w:val="Default"/>
              <w:numPr>
                <w:ilvl w:val="0"/>
                <w:numId w:val="25"/>
              </w:numPr>
              <w:rPr>
                <w:b w:val="0"/>
                <w:sz w:val="18"/>
                <w:szCs w:val="18"/>
              </w:rPr>
            </w:pPr>
            <w:r w:rsidRPr="00DE6205">
              <w:rPr>
                <w:b w:val="0"/>
                <w:sz w:val="18"/>
                <w:szCs w:val="18"/>
              </w:rPr>
              <w:t>All water quality samples will be taken in duplicate, collected, stored and analysed according to APHA (2014) protocols</w:t>
            </w:r>
            <w:r w:rsidR="00397885">
              <w:rPr>
                <w:b w:val="0"/>
                <w:sz w:val="18"/>
                <w:szCs w:val="18"/>
              </w:rPr>
              <w:t xml:space="preserve"> by a NATA accredited laboratory</w:t>
            </w:r>
            <w:r w:rsidRPr="00DE6205">
              <w:rPr>
                <w:b w:val="0"/>
                <w:sz w:val="18"/>
                <w:szCs w:val="18"/>
              </w:rPr>
              <w:t xml:space="preserve">. </w:t>
            </w:r>
          </w:p>
          <w:p w:rsidR="00FB0180" w:rsidRPr="00DE6205" w:rsidRDefault="00FB0180" w:rsidP="00350387">
            <w:pPr>
              <w:pStyle w:val="Default"/>
              <w:numPr>
                <w:ilvl w:val="0"/>
                <w:numId w:val="25"/>
              </w:numPr>
              <w:rPr>
                <w:b w:val="0"/>
                <w:sz w:val="18"/>
                <w:szCs w:val="18"/>
              </w:rPr>
            </w:pPr>
            <w:r w:rsidRPr="00DE6205">
              <w:rPr>
                <w:b w:val="0"/>
                <w:sz w:val="18"/>
                <w:szCs w:val="18"/>
              </w:rPr>
              <w:t>All laboratory analyses will be carried out to NATA standards including analysis of blanks. Samples will be held for a maximum time as indicated in the appropriate protocols in the SOP document.</w:t>
            </w:r>
          </w:p>
          <w:p w:rsidR="00FB0180" w:rsidRPr="00DE6205" w:rsidRDefault="00FB0180" w:rsidP="00397885">
            <w:pPr>
              <w:pStyle w:val="Default"/>
              <w:numPr>
                <w:ilvl w:val="0"/>
                <w:numId w:val="25"/>
              </w:numPr>
              <w:rPr>
                <w:b w:val="0"/>
                <w:sz w:val="18"/>
                <w:szCs w:val="18"/>
              </w:rPr>
            </w:pPr>
            <w:r w:rsidRPr="00DE6205">
              <w:rPr>
                <w:b w:val="0"/>
                <w:sz w:val="18"/>
                <w:szCs w:val="18"/>
              </w:rPr>
              <w:t>All loggers will be calibrated 6-weekly as indicated in the protocols outlined in the SOP document</w:t>
            </w:r>
          </w:p>
        </w:tc>
      </w:tr>
      <w:tr w:rsidR="00FB0180" w:rsidRPr="00DE6205" w:rsidTr="00234B61">
        <w:trPr>
          <w:cnfStyle w:val="000000100000"/>
          <w:cantSplit/>
        </w:trPr>
        <w:tc>
          <w:tcPr>
            <w:cnfStyle w:val="001000000000"/>
            <w:tcW w:w="2310" w:type="dxa"/>
          </w:tcPr>
          <w:p w:rsidR="00FB0180" w:rsidRPr="00DE6205" w:rsidRDefault="00FB0180" w:rsidP="00FB0180">
            <w:pPr>
              <w:pStyle w:val="Default"/>
              <w:rPr>
                <w:b w:val="0"/>
                <w:bCs w:val="0"/>
                <w:color w:val="FFFFFF" w:themeColor="background1"/>
                <w:sz w:val="18"/>
                <w:szCs w:val="18"/>
              </w:rPr>
            </w:pPr>
            <w:r w:rsidRPr="00DE6205">
              <w:rPr>
                <w:b w:val="0"/>
                <w:color w:val="FFFFFF" w:themeColor="background1"/>
                <w:sz w:val="18"/>
                <w:szCs w:val="18"/>
              </w:rPr>
              <w:t>Hydrology (Channel &amp; Wetland)</w:t>
            </w:r>
          </w:p>
        </w:tc>
        <w:tc>
          <w:tcPr>
            <w:cnfStyle w:val="000100000000"/>
            <w:tcW w:w="13042" w:type="dxa"/>
            <w:shd w:val="clear" w:color="auto" w:fill="F2F2F2" w:themeFill="background1" w:themeFillShade="F2"/>
          </w:tcPr>
          <w:p w:rsidR="00FB0180" w:rsidRPr="00DE6205" w:rsidRDefault="00FB0180" w:rsidP="00350387">
            <w:pPr>
              <w:numPr>
                <w:ilvl w:val="0"/>
                <w:numId w:val="25"/>
              </w:numPr>
              <w:rPr>
                <w:rFonts w:ascii="Calibri" w:hAnsi="Calibri" w:cs="Calibri"/>
                <w:b w:val="0"/>
                <w:color w:val="000000"/>
                <w:sz w:val="18"/>
                <w:szCs w:val="18"/>
              </w:rPr>
            </w:pPr>
            <w:r w:rsidRPr="00DE6205">
              <w:rPr>
                <w:rFonts w:ascii="Calibri" w:hAnsi="Calibri" w:cs="Calibri"/>
                <w:b w:val="0"/>
                <w:color w:val="000000"/>
                <w:sz w:val="18"/>
                <w:szCs w:val="18"/>
              </w:rPr>
              <w:t>Quality assurance and quality control protocols implemented by the hydrographic agencies responsible for the gauging stations will be relied up for flow data from existing gauging stations</w:t>
            </w:r>
          </w:p>
          <w:p w:rsidR="00FB0180" w:rsidRPr="00DE6205" w:rsidRDefault="00FB0180" w:rsidP="00350387">
            <w:pPr>
              <w:numPr>
                <w:ilvl w:val="0"/>
                <w:numId w:val="25"/>
              </w:numPr>
              <w:rPr>
                <w:rFonts w:ascii="Calibri" w:hAnsi="Calibri" w:cs="Calibri"/>
                <w:b w:val="0"/>
                <w:color w:val="000000"/>
                <w:sz w:val="18"/>
                <w:szCs w:val="18"/>
              </w:rPr>
            </w:pPr>
            <w:r w:rsidRPr="00DE6205">
              <w:rPr>
                <w:rFonts w:ascii="Calibri" w:hAnsi="Calibri" w:cs="Calibri"/>
                <w:b w:val="0"/>
                <w:color w:val="000000"/>
                <w:sz w:val="18"/>
                <w:szCs w:val="18"/>
              </w:rPr>
              <w:t xml:space="preserve">Water level </w:t>
            </w:r>
            <w:proofErr w:type="gramStart"/>
            <w:r w:rsidRPr="00DE6205">
              <w:rPr>
                <w:rFonts w:ascii="Calibri" w:hAnsi="Calibri" w:cs="Calibri"/>
                <w:b w:val="0"/>
                <w:color w:val="000000"/>
                <w:sz w:val="18"/>
                <w:szCs w:val="18"/>
              </w:rPr>
              <w:t>loggers</w:t>
            </w:r>
            <w:proofErr w:type="gramEnd"/>
            <w:r w:rsidRPr="00DE6205">
              <w:rPr>
                <w:rFonts w:ascii="Calibri" w:hAnsi="Calibri" w:cs="Calibri"/>
                <w:b w:val="0"/>
                <w:color w:val="000000"/>
                <w:sz w:val="18"/>
                <w:szCs w:val="18"/>
              </w:rPr>
              <w:t xml:space="preserve"> records absolute pressure, which is later converted to water level readings using software which takes into account atmospheric pressure.  To compensate for barometric pressure changes, a barometric reference will be used.  The barometric reference used for the stream metabolism measurements will be used. </w:t>
            </w:r>
          </w:p>
          <w:p w:rsidR="00FB0180" w:rsidRPr="00DE6205" w:rsidRDefault="00FB0180" w:rsidP="00350387">
            <w:pPr>
              <w:pStyle w:val="Default"/>
              <w:numPr>
                <w:ilvl w:val="0"/>
                <w:numId w:val="25"/>
              </w:numPr>
              <w:rPr>
                <w:b w:val="0"/>
                <w:sz w:val="18"/>
                <w:szCs w:val="18"/>
              </w:rPr>
            </w:pPr>
            <w:r w:rsidRPr="00DE6205">
              <w:rPr>
                <w:b w:val="0"/>
                <w:sz w:val="18"/>
                <w:szCs w:val="18"/>
              </w:rPr>
              <w:t xml:space="preserve">Water level sensors may drift during deployment.  To check for sensor drift, a reference level is taken at the beginning and end of the deployment.  </w:t>
            </w:r>
          </w:p>
          <w:p w:rsidR="00FB0180" w:rsidRPr="00DE6205" w:rsidRDefault="00FB0180" w:rsidP="00350387">
            <w:pPr>
              <w:pStyle w:val="Default"/>
              <w:numPr>
                <w:ilvl w:val="0"/>
                <w:numId w:val="25"/>
              </w:numPr>
              <w:rPr>
                <w:b w:val="0"/>
                <w:sz w:val="18"/>
                <w:szCs w:val="18"/>
              </w:rPr>
            </w:pPr>
            <w:r w:rsidRPr="00DE6205">
              <w:rPr>
                <w:b w:val="0"/>
                <w:sz w:val="18"/>
                <w:szCs w:val="18"/>
              </w:rPr>
              <w:t xml:space="preserve">Protect the logger. The logger can be damaged by shock and must always be handled with care. The logger may lose its calibrated accuracy or be damaged if it is dropped. Proper packaging will be used to protect the logger during transporting or shipping. </w:t>
            </w:r>
          </w:p>
          <w:p w:rsidR="00FB0180" w:rsidRPr="00DE6205" w:rsidRDefault="00FB0180" w:rsidP="00350387">
            <w:pPr>
              <w:pStyle w:val="Default"/>
              <w:numPr>
                <w:ilvl w:val="0"/>
                <w:numId w:val="25"/>
              </w:numPr>
              <w:rPr>
                <w:b w:val="0"/>
                <w:sz w:val="18"/>
                <w:szCs w:val="18"/>
              </w:rPr>
            </w:pPr>
            <w:r w:rsidRPr="00DE6205">
              <w:rPr>
                <w:b w:val="0"/>
                <w:sz w:val="18"/>
                <w:szCs w:val="18"/>
              </w:rPr>
              <w:t xml:space="preserve">Inspect the logger for </w:t>
            </w:r>
            <w:proofErr w:type="spellStart"/>
            <w:r w:rsidRPr="00DE6205">
              <w:rPr>
                <w:b w:val="0"/>
                <w:sz w:val="18"/>
                <w:szCs w:val="18"/>
              </w:rPr>
              <w:t>biofouling</w:t>
            </w:r>
            <w:proofErr w:type="spellEnd"/>
            <w:r w:rsidRPr="00DE6205">
              <w:rPr>
                <w:b w:val="0"/>
                <w:sz w:val="18"/>
                <w:szCs w:val="18"/>
              </w:rPr>
              <w:t>. Biological growth on the face of the pressure sensor will throw off the pressure sensor’s accuracy. Organisms that grow inside the sensor nose cone and on the sensor itself can interfere with the sensor’s operation and eventually make the sensor unusable. The logger will be checked for biological growth when downloading data.</w:t>
            </w:r>
          </w:p>
          <w:p w:rsidR="00FB0180" w:rsidRPr="00DE6205" w:rsidRDefault="00FB0180" w:rsidP="00350387">
            <w:pPr>
              <w:pStyle w:val="Default"/>
              <w:numPr>
                <w:ilvl w:val="0"/>
                <w:numId w:val="25"/>
              </w:numPr>
              <w:rPr>
                <w:b w:val="0"/>
                <w:bCs w:val="0"/>
                <w:sz w:val="18"/>
                <w:szCs w:val="18"/>
              </w:rPr>
            </w:pPr>
            <w:r w:rsidRPr="00DE6205">
              <w:rPr>
                <w:b w:val="0"/>
                <w:sz w:val="18"/>
                <w:szCs w:val="18"/>
              </w:rPr>
              <w:t>For wetlands, spot measurements of water depth during field visits and notes on the extent of inundation will be used to verify the NSW OEH mapping of inundation extent and wetland connection.</w:t>
            </w:r>
          </w:p>
        </w:tc>
      </w:tr>
      <w:tr w:rsidR="00FB0180" w:rsidRPr="00DE6205" w:rsidTr="00234B61">
        <w:trPr>
          <w:cantSplit/>
        </w:trPr>
        <w:tc>
          <w:tcPr>
            <w:cnfStyle w:val="001000000000"/>
            <w:tcW w:w="2310" w:type="dxa"/>
          </w:tcPr>
          <w:p w:rsidR="00FB0180" w:rsidRPr="00DE6205" w:rsidRDefault="00FB0180" w:rsidP="00FB0180">
            <w:pPr>
              <w:pStyle w:val="Default"/>
              <w:rPr>
                <w:b w:val="0"/>
                <w:color w:val="FFFFFF" w:themeColor="background1"/>
                <w:sz w:val="18"/>
                <w:szCs w:val="18"/>
              </w:rPr>
            </w:pPr>
            <w:r w:rsidRPr="00DE6205">
              <w:rPr>
                <w:b w:val="0"/>
                <w:color w:val="FFFFFF" w:themeColor="background1"/>
                <w:sz w:val="18"/>
                <w:szCs w:val="18"/>
              </w:rPr>
              <w:t>Frog and tadpoles</w:t>
            </w:r>
          </w:p>
        </w:tc>
        <w:tc>
          <w:tcPr>
            <w:cnfStyle w:val="000100000000"/>
            <w:tcW w:w="13042" w:type="dxa"/>
            <w:shd w:val="clear" w:color="auto" w:fill="F2F2F2" w:themeFill="background1" w:themeFillShade="F2"/>
          </w:tcPr>
          <w:p w:rsidR="00FB0180" w:rsidRPr="00DE6205" w:rsidRDefault="00FB0180" w:rsidP="00350387">
            <w:pPr>
              <w:numPr>
                <w:ilvl w:val="0"/>
                <w:numId w:val="25"/>
              </w:numPr>
              <w:rPr>
                <w:rFonts w:ascii="Calibri" w:hAnsi="Calibri" w:cs="Calibri"/>
                <w:b w:val="0"/>
                <w:color w:val="000000"/>
                <w:sz w:val="18"/>
                <w:szCs w:val="18"/>
              </w:rPr>
            </w:pPr>
            <w:r w:rsidRPr="00DE6205">
              <w:rPr>
                <w:rFonts w:ascii="Calibri" w:hAnsi="Calibri" w:cs="Calibri"/>
                <w:b w:val="0"/>
                <w:color w:val="000000"/>
                <w:sz w:val="18"/>
                <w:szCs w:val="18"/>
              </w:rPr>
              <w:t xml:space="preserve">On all field occasions involving frog surveys, a research assistant trained in frog identification will be present. </w:t>
            </w:r>
          </w:p>
          <w:p w:rsidR="00FB0180" w:rsidRPr="00DE6205" w:rsidRDefault="00FB0180" w:rsidP="00350387">
            <w:pPr>
              <w:numPr>
                <w:ilvl w:val="0"/>
                <w:numId w:val="25"/>
              </w:numPr>
              <w:rPr>
                <w:rFonts w:ascii="Calibri" w:hAnsi="Calibri" w:cs="Calibri"/>
                <w:b w:val="0"/>
                <w:color w:val="000000"/>
                <w:sz w:val="18"/>
                <w:szCs w:val="18"/>
              </w:rPr>
            </w:pPr>
            <w:r w:rsidRPr="00DE6205">
              <w:rPr>
                <w:rFonts w:ascii="Calibri" w:hAnsi="Calibri" w:cs="Calibri"/>
                <w:b w:val="0"/>
                <w:color w:val="000000"/>
                <w:sz w:val="18"/>
                <w:szCs w:val="18"/>
              </w:rPr>
              <w:t xml:space="preserve">Species that are not identifiable on site will be photographed and identified using the following field guides </w:t>
            </w:r>
            <w:r w:rsidR="000D1603" w:rsidRPr="00DE6205">
              <w:rPr>
                <w:rFonts w:ascii="Calibri" w:hAnsi="Calibri" w:cs="Calibri"/>
                <w:color w:val="000000"/>
                <w:sz w:val="18"/>
                <w:szCs w:val="18"/>
              </w:rPr>
              <w:fldChar w:fldCharType="begin"/>
            </w:r>
            <w:r w:rsidR="00CF7519" w:rsidRPr="00DE6205">
              <w:rPr>
                <w:rFonts w:ascii="Calibri" w:hAnsi="Calibri" w:cs="Calibri"/>
                <w:color w:val="000000"/>
                <w:sz w:val="18"/>
                <w:szCs w:val="18"/>
              </w:rPr>
              <w:instrText xml:space="preserve"> ADDIN EN.CITE &lt;EndNote&gt;&lt;Cite&gt;&lt;Author&gt;Anstis&lt;/Author&gt;&lt;Year&gt;2002&lt;/Year&gt;&lt;RecNum&gt;159&lt;/RecNum&gt;&lt;DisplayText&gt;Anstis, M. 2002; Anstis, Marion 2013&lt;/DisplayText&gt;&lt;record&gt;&lt;rec-number&gt;159&lt;/rec-number&gt;&lt;foreign-keys&gt;&lt;key app="EN" db-id="rxs0f0e0n9dfd5ezsvl5szeddtrde0vt5fsx"&gt;159&lt;/key&gt;&lt;/foreign-keys&gt;&lt;ref-type name="Book"&gt;6&lt;/ref-type&gt;&lt;contributors&gt;&lt;authors&gt;&lt;author&gt;Anstis, M.&lt;/author&gt;&lt;/authors&gt;&lt;/contributors&gt;&lt;titles&gt;&lt;title&gt;Tadpoles of south-eastern Australia&lt;/title&gt;&lt;/titles&gt;&lt;dates&gt;&lt;year&gt;2002&lt;/year&gt;&lt;/dates&gt;&lt;publisher&gt;Reed New Holland&lt;/publisher&gt;&lt;urls&gt;&lt;/urls&gt;&lt;/record&gt;&lt;/Cite&gt;&lt;Cite&gt;&lt;Author&gt;Anstis&lt;/Author&gt;&lt;Year&gt;2013&lt;/Year&gt;&lt;RecNum&gt;600&lt;/RecNum&gt;&lt;record&gt;&lt;rec-number&gt;600&lt;/rec-number&gt;&lt;foreign-keys&gt;&lt;key app="EN" db-id="rxs0f0e0n9dfd5ezsvl5szeddtrde0vt5fsx"&gt;600&lt;/key&gt;&lt;/foreign-keys&gt;&lt;ref-type name="Journal Article"&gt;17&lt;/ref-type&gt;&lt;contributors&gt;&lt;authors&gt;&lt;author&gt;Anstis, Marion&lt;/author&gt;&lt;/authors&gt;&lt;/contributors&gt;&lt;titles&gt;&lt;title&gt;Tadpoles and Frogs of Australia&lt;/title&gt;&lt;/titles&gt;&lt;dates&gt;&lt;year&gt;2013&lt;/year&gt;&lt;/dates&gt;&lt;urls&gt;&lt;/urls&gt;&lt;/record&gt;&lt;/Cite&gt;&lt;/EndNote&gt;</w:instrText>
            </w:r>
            <w:r w:rsidR="000D1603" w:rsidRPr="00DE6205">
              <w:rPr>
                <w:rFonts w:ascii="Calibri" w:hAnsi="Calibri" w:cs="Calibri"/>
                <w:color w:val="000000"/>
                <w:sz w:val="18"/>
                <w:szCs w:val="18"/>
              </w:rPr>
              <w:fldChar w:fldCharType="separate"/>
            </w:r>
            <w:hyperlink w:anchor="_ENREF_2" w:tooltip="Anstis, 2002 #159" w:history="1">
              <w:r w:rsidR="00C632FB" w:rsidRPr="00DE6205">
                <w:rPr>
                  <w:rFonts w:ascii="Calibri" w:hAnsi="Calibri" w:cs="Calibri"/>
                  <w:b w:val="0"/>
                  <w:noProof/>
                  <w:color w:val="000000"/>
                  <w:sz w:val="18"/>
                  <w:szCs w:val="18"/>
                </w:rPr>
                <w:t>Anstis, M. 2002</w:t>
              </w:r>
            </w:hyperlink>
            <w:r w:rsidR="00CF7519" w:rsidRPr="00DE6205">
              <w:rPr>
                <w:rFonts w:ascii="Calibri" w:hAnsi="Calibri" w:cs="Calibri"/>
                <w:b w:val="0"/>
                <w:noProof/>
                <w:color w:val="000000"/>
                <w:sz w:val="18"/>
                <w:szCs w:val="18"/>
              </w:rPr>
              <w:t xml:space="preserve">; </w:t>
            </w:r>
            <w:hyperlink w:anchor="_ENREF_3" w:tooltip="Anstis, 2013 #600" w:history="1">
              <w:r w:rsidR="00C632FB" w:rsidRPr="00DE6205">
                <w:rPr>
                  <w:rFonts w:ascii="Calibri" w:hAnsi="Calibri" w:cs="Calibri"/>
                  <w:b w:val="0"/>
                  <w:noProof/>
                  <w:color w:val="000000"/>
                  <w:sz w:val="18"/>
                  <w:szCs w:val="18"/>
                </w:rPr>
                <w:t>Anstis, Marion 2013</w:t>
              </w:r>
            </w:hyperlink>
            <w:r w:rsidR="000D1603" w:rsidRPr="00DE6205">
              <w:rPr>
                <w:rFonts w:ascii="Calibri" w:hAnsi="Calibri" w:cs="Calibri"/>
                <w:color w:val="000000"/>
                <w:sz w:val="18"/>
                <w:szCs w:val="18"/>
              </w:rPr>
              <w:fldChar w:fldCharType="end"/>
            </w:r>
            <w:r w:rsidRPr="00DE6205">
              <w:rPr>
                <w:rFonts w:ascii="Calibri" w:hAnsi="Calibri" w:cs="Calibri"/>
                <w:b w:val="0"/>
                <w:color w:val="000000"/>
                <w:sz w:val="18"/>
                <w:szCs w:val="18"/>
              </w:rPr>
              <w:t xml:space="preserve">. </w:t>
            </w:r>
          </w:p>
          <w:p w:rsidR="00FB0180" w:rsidRPr="00DE6205" w:rsidRDefault="00FB0180" w:rsidP="00350387">
            <w:pPr>
              <w:numPr>
                <w:ilvl w:val="0"/>
                <w:numId w:val="25"/>
              </w:numPr>
              <w:rPr>
                <w:rFonts w:ascii="Calibri" w:hAnsi="Calibri" w:cs="Calibri"/>
                <w:b w:val="0"/>
                <w:color w:val="000000"/>
                <w:sz w:val="18"/>
                <w:szCs w:val="18"/>
              </w:rPr>
            </w:pPr>
            <w:r w:rsidRPr="00DE6205">
              <w:rPr>
                <w:rFonts w:ascii="Calibri" w:hAnsi="Calibri" w:cs="Calibri"/>
                <w:b w:val="0"/>
                <w:color w:val="000000"/>
                <w:sz w:val="18"/>
                <w:szCs w:val="18"/>
              </w:rPr>
              <w:t xml:space="preserve">Consultation between trained research assistant and frog experts at Charles Sturt University will be used to identify species from photographs. </w:t>
            </w:r>
          </w:p>
        </w:tc>
      </w:tr>
      <w:tr w:rsidR="00093559" w:rsidRPr="00DE6205" w:rsidTr="00234B61">
        <w:trPr>
          <w:cnfStyle w:val="000000100000"/>
          <w:cantSplit/>
        </w:trPr>
        <w:tc>
          <w:tcPr>
            <w:cnfStyle w:val="001000000000"/>
            <w:tcW w:w="2310" w:type="dxa"/>
          </w:tcPr>
          <w:p w:rsidR="00093559" w:rsidRPr="00DE6205" w:rsidRDefault="00093559" w:rsidP="00702E57">
            <w:pPr>
              <w:pStyle w:val="Default"/>
              <w:rPr>
                <w:b w:val="0"/>
                <w:color w:val="FFFFFF" w:themeColor="background1"/>
                <w:sz w:val="18"/>
                <w:szCs w:val="18"/>
              </w:rPr>
            </w:pPr>
            <w:r w:rsidRPr="00DE6205">
              <w:rPr>
                <w:b w:val="0"/>
                <w:color w:val="FFFFFF" w:themeColor="background1"/>
                <w:sz w:val="18"/>
                <w:szCs w:val="18"/>
              </w:rPr>
              <w:t>Waterbird breeding and Waterbird diversity</w:t>
            </w:r>
          </w:p>
        </w:tc>
        <w:tc>
          <w:tcPr>
            <w:cnfStyle w:val="000100000000"/>
            <w:tcW w:w="13042" w:type="dxa"/>
            <w:shd w:val="clear" w:color="auto" w:fill="F2F2F2" w:themeFill="background1" w:themeFillShade="F2"/>
          </w:tcPr>
          <w:p w:rsidR="00093559" w:rsidRPr="00DE6205" w:rsidRDefault="00093559" w:rsidP="00350387">
            <w:pPr>
              <w:pStyle w:val="Default"/>
              <w:numPr>
                <w:ilvl w:val="0"/>
                <w:numId w:val="25"/>
              </w:numPr>
              <w:rPr>
                <w:b w:val="0"/>
                <w:sz w:val="18"/>
                <w:szCs w:val="18"/>
              </w:rPr>
            </w:pPr>
            <w:r w:rsidRPr="00DE6205">
              <w:rPr>
                <w:b w:val="0"/>
                <w:sz w:val="18"/>
                <w:szCs w:val="18"/>
              </w:rPr>
              <w:t>All Waterbird assessments within a Selected Area, where possible, should be undertaken by the same experienced observers to maintain consistency over time. All observers must undergo training prior to undertaking monitoring surveys, including calibration against experienced observers to ensure standardisation of measurements.</w:t>
            </w:r>
          </w:p>
          <w:p w:rsidR="00093559" w:rsidRPr="00DE6205" w:rsidRDefault="00093559" w:rsidP="00350387">
            <w:pPr>
              <w:pStyle w:val="Default"/>
              <w:numPr>
                <w:ilvl w:val="0"/>
                <w:numId w:val="25"/>
              </w:numPr>
              <w:rPr>
                <w:b w:val="0"/>
                <w:sz w:val="18"/>
                <w:szCs w:val="18"/>
              </w:rPr>
            </w:pPr>
            <w:r w:rsidRPr="00DE6205">
              <w:rPr>
                <w:b w:val="0"/>
                <w:sz w:val="18"/>
                <w:szCs w:val="18"/>
              </w:rPr>
              <w:t xml:space="preserve"> Identification of difficult to see species will often differ between observers. To minimise the variance associated with different observers, a minimum of two staff are assigned to Waterbird assessments, particularly when aerial methods are used. Where there are significant differences in original observer scores, observers will discuss their rationale and where appropriate adjust scores to mutually agreed values. For aerial surveys this should be done immediately after flights to get agreement on species identifications.</w:t>
            </w:r>
          </w:p>
        </w:tc>
      </w:tr>
    </w:tbl>
    <w:p w:rsidR="00093559" w:rsidRDefault="00093559" w:rsidP="00702E57">
      <w:pPr>
        <w:pStyle w:val="Default"/>
        <w:rPr>
          <w:sz w:val="22"/>
          <w:szCs w:val="22"/>
        </w:rPr>
        <w:sectPr w:rsidR="00093559" w:rsidSect="009D28F0">
          <w:pgSz w:w="16838" w:h="11906" w:orient="landscape"/>
          <w:pgMar w:top="851" w:right="851" w:bottom="851" w:left="851"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360"/>
        </w:sectPr>
      </w:pPr>
    </w:p>
    <w:p w:rsidR="00093559" w:rsidRDefault="00093559" w:rsidP="00702E57">
      <w:pPr>
        <w:pStyle w:val="IAEHeading3"/>
      </w:pPr>
      <w:bookmarkStart w:id="218" w:name="_Toc401920905"/>
      <w:r>
        <w:t>Data storage and management</w:t>
      </w:r>
      <w:bookmarkEnd w:id="218"/>
      <w:r>
        <w:t xml:space="preserve"> </w:t>
      </w:r>
    </w:p>
    <w:p w:rsidR="00093559" w:rsidRDefault="00093559" w:rsidP="00702E57">
      <w:pPr>
        <w:autoSpaceDE w:val="0"/>
        <w:autoSpaceDN w:val="0"/>
        <w:adjustRightInd w:val="0"/>
        <w:spacing w:after="0" w:line="240" w:lineRule="auto"/>
        <w:rPr>
          <w:rFonts w:cs="Calibri"/>
          <w:color w:val="000000"/>
          <w:lang w:eastAsia="en-US"/>
        </w:rPr>
      </w:pPr>
      <w:r w:rsidRPr="001062DC">
        <w:rPr>
          <w:rFonts w:cs="Calibri"/>
          <w:color w:val="000000"/>
          <w:lang w:eastAsia="en-US"/>
        </w:rPr>
        <w:t xml:space="preserve">Data management for the LTIM Project is guided by the following principles: </w:t>
      </w:r>
    </w:p>
    <w:p w:rsidR="00093559" w:rsidRPr="001062DC" w:rsidRDefault="00093559" w:rsidP="00702E57">
      <w:pPr>
        <w:autoSpaceDE w:val="0"/>
        <w:autoSpaceDN w:val="0"/>
        <w:adjustRightInd w:val="0"/>
        <w:spacing w:after="0" w:line="240" w:lineRule="auto"/>
        <w:rPr>
          <w:rFonts w:cs="Calibri"/>
          <w:color w:val="000000"/>
          <w:lang w:eastAsia="en-US"/>
        </w:rPr>
      </w:pPr>
    </w:p>
    <w:p w:rsidR="00093559" w:rsidRPr="00DE6205" w:rsidRDefault="00093559" w:rsidP="00350387">
      <w:pPr>
        <w:pStyle w:val="ListParagraph"/>
        <w:numPr>
          <w:ilvl w:val="0"/>
          <w:numId w:val="80"/>
        </w:numPr>
        <w:autoSpaceDE w:val="0"/>
        <w:autoSpaceDN w:val="0"/>
        <w:adjustRightInd w:val="0"/>
        <w:spacing w:after="0" w:line="240" w:lineRule="auto"/>
        <w:rPr>
          <w:rFonts w:cs="Calibri"/>
          <w:color w:val="000000"/>
        </w:rPr>
      </w:pPr>
      <w:r w:rsidRPr="00DE6205">
        <w:rPr>
          <w:rFonts w:cs="Calibri"/>
          <w:b/>
          <w:bCs/>
          <w:color w:val="000000"/>
        </w:rPr>
        <w:t>Good governance</w:t>
      </w:r>
      <w:r w:rsidR="00DE6205">
        <w:rPr>
          <w:rFonts w:cs="Calibri"/>
          <w:b/>
          <w:bCs/>
          <w:color w:val="000000"/>
        </w:rPr>
        <w:t>:</w:t>
      </w:r>
      <w:r w:rsidRPr="00DE6205">
        <w:rPr>
          <w:rFonts w:cs="Calibri"/>
          <w:b/>
          <w:bCs/>
          <w:color w:val="000000"/>
        </w:rPr>
        <w:t xml:space="preserve"> </w:t>
      </w:r>
      <w:r w:rsidRPr="00DE6205">
        <w:rPr>
          <w:rFonts w:cs="Calibri"/>
          <w:color w:val="000000"/>
        </w:rPr>
        <w:t xml:space="preserve">Leadership and coordination is essential to ensure the effective delivery of the LTIM Project. </w:t>
      </w:r>
    </w:p>
    <w:p w:rsidR="00093559" w:rsidRPr="00DE6205" w:rsidRDefault="00093559" w:rsidP="00350387">
      <w:pPr>
        <w:pStyle w:val="ListParagraph"/>
        <w:numPr>
          <w:ilvl w:val="0"/>
          <w:numId w:val="80"/>
        </w:numPr>
        <w:autoSpaceDE w:val="0"/>
        <w:autoSpaceDN w:val="0"/>
        <w:adjustRightInd w:val="0"/>
        <w:spacing w:after="0" w:line="240" w:lineRule="auto"/>
        <w:rPr>
          <w:rFonts w:cs="Calibri"/>
          <w:color w:val="000000"/>
        </w:rPr>
      </w:pPr>
      <w:r w:rsidRPr="00DE6205">
        <w:rPr>
          <w:rFonts w:cs="Calibri"/>
          <w:b/>
          <w:bCs/>
          <w:color w:val="000000"/>
        </w:rPr>
        <w:t>Custodianship</w:t>
      </w:r>
      <w:r w:rsidR="00DE6205">
        <w:rPr>
          <w:rFonts w:cs="Calibri"/>
          <w:b/>
          <w:bCs/>
          <w:color w:val="000000"/>
        </w:rPr>
        <w:t>:</w:t>
      </w:r>
      <w:r w:rsidRPr="00DE6205">
        <w:rPr>
          <w:rFonts w:cs="Calibri"/>
          <w:b/>
          <w:bCs/>
          <w:color w:val="000000"/>
        </w:rPr>
        <w:t xml:space="preserve"> </w:t>
      </w:r>
      <w:r w:rsidRPr="00DE6205">
        <w:rPr>
          <w:rFonts w:cs="Calibri"/>
          <w:color w:val="000000"/>
        </w:rPr>
        <w:t xml:space="preserve">Data custodians are trustees that do not ‘own’ data but responsibly manage and maintain it for use by a wider community of users. Data is maintained in one location as the authoritative source for the dataset. </w:t>
      </w:r>
    </w:p>
    <w:p w:rsidR="00093559" w:rsidRPr="00DE6205" w:rsidRDefault="00093559" w:rsidP="00350387">
      <w:pPr>
        <w:pStyle w:val="ListParagraph"/>
        <w:numPr>
          <w:ilvl w:val="0"/>
          <w:numId w:val="80"/>
        </w:numPr>
        <w:autoSpaceDE w:val="0"/>
        <w:autoSpaceDN w:val="0"/>
        <w:adjustRightInd w:val="0"/>
        <w:spacing w:after="0" w:line="240" w:lineRule="auto"/>
        <w:rPr>
          <w:rFonts w:cs="Calibri"/>
          <w:color w:val="000000"/>
        </w:rPr>
      </w:pPr>
      <w:r w:rsidRPr="00DE6205">
        <w:rPr>
          <w:rFonts w:cs="Calibri"/>
          <w:b/>
          <w:bCs/>
          <w:color w:val="000000"/>
        </w:rPr>
        <w:t xml:space="preserve">Shared </w:t>
      </w:r>
      <w:r w:rsidR="00DE6205">
        <w:rPr>
          <w:rFonts w:cs="Calibri"/>
          <w:b/>
          <w:bCs/>
          <w:color w:val="000000"/>
        </w:rPr>
        <w:t>responsibility:</w:t>
      </w:r>
      <w:r w:rsidRPr="00DE6205">
        <w:rPr>
          <w:rFonts w:cs="Calibri"/>
          <w:b/>
          <w:bCs/>
          <w:color w:val="000000"/>
        </w:rPr>
        <w:t xml:space="preserve"> </w:t>
      </w:r>
      <w:r w:rsidRPr="00DE6205">
        <w:rPr>
          <w:rFonts w:cs="Calibri"/>
          <w:color w:val="000000"/>
        </w:rPr>
        <w:t xml:space="preserve">Those collecting the data are responsible for the quality of the data. The CEWO is responsible for the integrity of the dataset. Data users are responsible for wise and appropriate use of the data. </w:t>
      </w:r>
    </w:p>
    <w:p w:rsidR="00093559" w:rsidRPr="00DE6205" w:rsidRDefault="00093559" w:rsidP="00350387">
      <w:pPr>
        <w:pStyle w:val="ListParagraph"/>
        <w:numPr>
          <w:ilvl w:val="0"/>
          <w:numId w:val="80"/>
        </w:numPr>
        <w:autoSpaceDE w:val="0"/>
        <w:autoSpaceDN w:val="0"/>
        <w:adjustRightInd w:val="0"/>
        <w:spacing w:after="0" w:line="240" w:lineRule="auto"/>
        <w:rPr>
          <w:rFonts w:cs="Calibri"/>
          <w:color w:val="000000"/>
        </w:rPr>
      </w:pPr>
      <w:r w:rsidRPr="00DE6205">
        <w:rPr>
          <w:rFonts w:cs="Calibri"/>
          <w:b/>
          <w:bCs/>
          <w:color w:val="000000"/>
        </w:rPr>
        <w:t>High quality data</w:t>
      </w:r>
      <w:r w:rsidR="00DE6205">
        <w:rPr>
          <w:rFonts w:cs="Calibri"/>
          <w:b/>
          <w:bCs/>
          <w:color w:val="000000"/>
        </w:rPr>
        <w:t>:</w:t>
      </w:r>
      <w:r w:rsidRPr="00DE6205">
        <w:rPr>
          <w:rFonts w:cs="Calibri"/>
          <w:b/>
          <w:bCs/>
          <w:color w:val="000000"/>
        </w:rPr>
        <w:t xml:space="preserve"> </w:t>
      </w:r>
      <w:r w:rsidRPr="00DE6205">
        <w:rPr>
          <w:rFonts w:cs="Calibri"/>
          <w:color w:val="000000"/>
        </w:rPr>
        <w:t xml:space="preserve">Comprehensive but achievable quality assurance and quality control (QA/QC) procedures ensure the collection of high quality data that is fit for purpose. </w:t>
      </w:r>
    </w:p>
    <w:p w:rsidR="00093559" w:rsidRPr="00DE6205" w:rsidRDefault="00093559" w:rsidP="00350387">
      <w:pPr>
        <w:pStyle w:val="ListParagraph"/>
        <w:numPr>
          <w:ilvl w:val="0"/>
          <w:numId w:val="80"/>
        </w:numPr>
        <w:autoSpaceDE w:val="0"/>
        <w:autoSpaceDN w:val="0"/>
        <w:adjustRightInd w:val="0"/>
        <w:spacing w:after="0" w:line="240" w:lineRule="auto"/>
        <w:rPr>
          <w:rFonts w:cs="Calibri"/>
          <w:color w:val="000000"/>
        </w:rPr>
      </w:pPr>
      <w:r w:rsidRPr="00DE6205">
        <w:rPr>
          <w:rFonts w:cs="Calibri"/>
          <w:b/>
          <w:bCs/>
          <w:color w:val="000000"/>
        </w:rPr>
        <w:t>Standards and interoperability</w:t>
      </w:r>
      <w:r w:rsidR="00DE6205">
        <w:rPr>
          <w:rFonts w:cs="Calibri"/>
          <w:b/>
          <w:bCs/>
          <w:color w:val="000000"/>
        </w:rPr>
        <w:t>:</w:t>
      </w:r>
      <w:r w:rsidRPr="00DE6205">
        <w:rPr>
          <w:rFonts w:cs="Calibri"/>
          <w:b/>
          <w:bCs/>
          <w:color w:val="000000"/>
        </w:rPr>
        <w:t xml:space="preserve"> </w:t>
      </w:r>
      <w:r w:rsidRPr="00DE6205">
        <w:rPr>
          <w:rFonts w:cs="Calibri"/>
          <w:color w:val="000000"/>
        </w:rPr>
        <w:t xml:space="preserve">Consistent adherence to data standards facilitates linkages with related or complementary data and preserves the utility and comparability of data through time. </w:t>
      </w:r>
    </w:p>
    <w:p w:rsidR="00093559" w:rsidRPr="00DE6205" w:rsidRDefault="00093559" w:rsidP="00350387">
      <w:pPr>
        <w:pStyle w:val="ListParagraph"/>
        <w:numPr>
          <w:ilvl w:val="0"/>
          <w:numId w:val="80"/>
        </w:numPr>
        <w:autoSpaceDE w:val="0"/>
        <w:autoSpaceDN w:val="0"/>
        <w:adjustRightInd w:val="0"/>
        <w:spacing w:after="0" w:line="240" w:lineRule="auto"/>
        <w:rPr>
          <w:rFonts w:cs="Calibri"/>
          <w:color w:val="000000"/>
        </w:rPr>
      </w:pPr>
      <w:r w:rsidRPr="00DE6205">
        <w:rPr>
          <w:rFonts w:cs="Calibri"/>
          <w:b/>
          <w:bCs/>
          <w:color w:val="000000"/>
        </w:rPr>
        <w:t>Metadata</w:t>
      </w:r>
      <w:r w:rsidR="00DE6205">
        <w:rPr>
          <w:rFonts w:cs="Calibri"/>
          <w:b/>
          <w:bCs/>
          <w:color w:val="000000"/>
        </w:rPr>
        <w:t>:</w:t>
      </w:r>
      <w:r w:rsidRPr="00DE6205">
        <w:rPr>
          <w:rFonts w:cs="Calibri"/>
          <w:b/>
          <w:bCs/>
          <w:color w:val="000000"/>
        </w:rPr>
        <w:t xml:space="preserve"> </w:t>
      </w:r>
      <w:r w:rsidRPr="00DE6205">
        <w:rPr>
          <w:rFonts w:cs="Calibri"/>
          <w:color w:val="000000"/>
        </w:rPr>
        <w:t xml:space="preserve">Accurate metadata accompanying each dataset provides contextual information on where, who, how and why the data were collected and documents known assumptions or limitations to guide interpretation. </w:t>
      </w:r>
    </w:p>
    <w:p w:rsidR="00093559" w:rsidRDefault="00093559" w:rsidP="00702E57">
      <w:pPr>
        <w:pStyle w:val="Default"/>
        <w:rPr>
          <w:bCs/>
          <w:iCs/>
          <w:sz w:val="23"/>
          <w:szCs w:val="23"/>
        </w:rPr>
      </w:pPr>
    </w:p>
    <w:p w:rsidR="00FB0180" w:rsidRPr="00170BF2" w:rsidRDefault="008F4DFB" w:rsidP="00FB0180">
      <w:pPr>
        <w:pStyle w:val="Default"/>
        <w:rPr>
          <w:sz w:val="22"/>
          <w:szCs w:val="22"/>
        </w:rPr>
      </w:pPr>
      <w:r>
        <w:rPr>
          <w:bCs/>
          <w:iCs/>
          <w:sz w:val="22"/>
          <w:szCs w:val="22"/>
        </w:rPr>
        <w:t>Theme</w:t>
      </w:r>
      <w:r w:rsidR="001B5E00">
        <w:rPr>
          <w:bCs/>
          <w:iCs/>
          <w:sz w:val="22"/>
          <w:szCs w:val="22"/>
        </w:rPr>
        <w:t xml:space="preserve"> </w:t>
      </w:r>
      <w:r w:rsidR="00FB0180">
        <w:rPr>
          <w:bCs/>
          <w:iCs/>
          <w:sz w:val="22"/>
          <w:szCs w:val="22"/>
        </w:rPr>
        <w:t xml:space="preserve">leaders </w:t>
      </w:r>
      <w:r w:rsidR="00FB0180" w:rsidRPr="00170BF2">
        <w:rPr>
          <w:bCs/>
          <w:iCs/>
          <w:sz w:val="22"/>
          <w:szCs w:val="22"/>
        </w:rPr>
        <w:t xml:space="preserve">will be responsible for collating raw and processed data relevant to both </w:t>
      </w:r>
      <w:r w:rsidR="00FB0180">
        <w:rPr>
          <w:bCs/>
          <w:iCs/>
          <w:sz w:val="22"/>
          <w:szCs w:val="22"/>
        </w:rPr>
        <w:t>B</w:t>
      </w:r>
      <w:r w:rsidR="00FB0180" w:rsidRPr="00170BF2">
        <w:rPr>
          <w:bCs/>
          <w:iCs/>
          <w:sz w:val="22"/>
          <w:szCs w:val="22"/>
        </w:rPr>
        <w:t xml:space="preserve">asin and </w:t>
      </w:r>
      <w:r w:rsidR="00FB0180">
        <w:rPr>
          <w:bCs/>
          <w:iCs/>
          <w:sz w:val="22"/>
          <w:szCs w:val="22"/>
        </w:rPr>
        <w:t>S</w:t>
      </w:r>
      <w:r w:rsidR="00FB0180" w:rsidRPr="00170BF2">
        <w:rPr>
          <w:bCs/>
          <w:iCs/>
          <w:sz w:val="22"/>
          <w:szCs w:val="22"/>
        </w:rPr>
        <w:t xml:space="preserve">elected </w:t>
      </w:r>
      <w:r w:rsidR="00FB0180">
        <w:rPr>
          <w:bCs/>
          <w:iCs/>
          <w:sz w:val="22"/>
          <w:szCs w:val="22"/>
        </w:rPr>
        <w:t>A</w:t>
      </w:r>
      <w:r w:rsidR="00FB0180" w:rsidRPr="00170BF2">
        <w:rPr>
          <w:bCs/>
          <w:iCs/>
          <w:sz w:val="22"/>
          <w:szCs w:val="22"/>
        </w:rPr>
        <w:t xml:space="preserve">rea </w:t>
      </w:r>
      <w:r w:rsidR="00FB0180">
        <w:rPr>
          <w:bCs/>
          <w:iCs/>
          <w:sz w:val="22"/>
          <w:szCs w:val="22"/>
        </w:rPr>
        <w:t>E</w:t>
      </w:r>
      <w:r w:rsidR="00FB0180" w:rsidRPr="00170BF2">
        <w:rPr>
          <w:bCs/>
          <w:iCs/>
          <w:sz w:val="22"/>
          <w:szCs w:val="22"/>
        </w:rPr>
        <w:t xml:space="preserve">valuation. A back-up of raw data (that is not to be altered) will be held by the lead organisation (University of Canberra). Backup of raw data will occur within 1 month of collection of data (i.e. downloading of loggers or data from processed of samples). Data sharing between </w:t>
      </w:r>
      <w:r>
        <w:rPr>
          <w:bCs/>
          <w:iCs/>
          <w:sz w:val="22"/>
          <w:szCs w:val="22"/>
        </w:rPr>
        <w:t>theme</w:t>
      </w:r>
      <w:r w:rsidR="001B5E00" w:rsidRPr="00170BF2">
        <w:rPr>
          <w:bCs/>
          <w:iCs/>
          <w:sz w:val="22"/>
          <w:szCs w:val="22"/>
        </w:rPr>
        <w:t xml:space="preserve"> </w:t>
      </w:r>
      <w:r w:rsidR="00FB0180" w:rsidRPr="00170BF2">
        <w:rPr>
          <w:bCs/>
          <w:iCs/>
          <w:sz w:val="22"/>
          <w:szCs w:val="22"/>
        </w:rPr>
        <w:t xml:space="preserve">leaders and between </w:t>
      </w:r>
      <w:r w:rsidR="00FB0180">
        <w:rPr>
          <w:bCs/>
          <w:iCs/>
          <w:sz w:val="22"/>
          <w:szCs w:val="22"/>
        </w:rPr>
        <w:t>S</w:t>
      </w:r>
      <w:r w:rsidR="00FB0180" w:rsidRPr="00170BF2">
        <w:rPr>
          <w:bCs/>
          <w:iCs/>
          <w:sz w:val="22"/>
          <w:szCs w:val="22"/>
        </w:rPr>
        <w:t xml:space="preserve">elected </w:t>
      </w:r>
      <w:r w:rsidR="00FB0180">
        <w:rPr>
          <w:bCs/>
          <w:iCs/>
          <w:sz w:val="22"/>
          <w:szCs w:val="22"/>
        </w:rPr>
        <w:t>A</w:t>
      </w:r>
      <w:r w:rsidR="00FB0180" w:rsidRPr="00170BF2">
        <w:rPr>
          <w:bCs/>
          <w:iCs/>
          <w:sz w:val="22"/>
          <w:szCs w:val="22"/>
        </w:rPr>
        <w:t xml:space="preserve">reas may occur, and will be based upon written agreements between the parties. Investigations into the use of Australian Living Atlas are being made for longer-term storage of raw data. Derived data supplied to the CEWO for basin scale evaluation will adhere to LTIM data standards Version 0.2. </w:t>
      </w:r>
      <w:r w:rsidR="00FB0180" w:rsidRPr="00170BF2">
        <w:rPr>
          <w:sz w:val="22"/>
          <w:szCs w:val="22"/>
        </w:rPr>
        <w:t xml:space="preserve">M&amp;E Providers </w:t>
      </w:r>
      <w:r w:rsidR="00FB0180">
        <w:rPr>
          <w:sz w:val="22"/>
          <w:szCs w:val="22"/>
        </w:rPr>
        <w:t>will</w:t>
      </w:r>
      <w:r w:rsidR="00FB0180" w:rsidRPr="00170BF2">
        <w:rPr>
          <w:sz w:val="22"/>
          <w:szCs w:val="22"/>
        </w:rPr>
        <w:t xml:space="preserve"> submit their data that supports shared evaluation needs within 1 month of collection, and according to the protocols established by CEWO. </w:t>
      </w:r>
    </w:p>
    <w:p w:rsidR="00093559" w:rsidRDefault="00093559" w:rsidP="00702E57">
      <w:pPr>
        <w:pStyle w:val="Default"/>
        <w:rPr>
          <w:b/>
          <w:bCs/>
          <w:i/>
          <w:iCs/>
          <w:sz w:val="23"/>
          <w:szCs w:val="23"/>
        </w:rPr>
      </w:pPr>
    </w:p>
    <w:p w:rsidR="00093559" w:rsidRDefault="00093559" w:rsidP="00702E57">
      <w:pPr>
        <w:pStyle w:val="IAEHeading3"/>
      </w:pPr>
      <w:bookmarkStart w:id="219" w:name="_Toc401920906"/>
      <w:r>
        <w:t>Document management</w:t>
      </w:r>
      <w:bookmarkEnd w:id="219"/>
      <w:r>
        <w:t xml:space="preserve"> </w:t>
      </w:r>
    </w:p>
    <w:p w:rsidR="00FB0180" w:rsidRPr="00FB0180" w:rsidRDefault="00FB0180" w:rsidP="00FB0180">
      <w:pPr>
        <w:pStyle w:val="Default"/>
        <w:rPr>
          <w:bCs/>
          <w:iCs/>
          <w:sz w:val="22"/>
          <w:szCs w:val="22"/>
        </w:rPr>
      </w:pPr>
      <w:r w:rsidRPr="00FB0180">
        <w:rPr>
          <w:bCs/>
          <w:iCs/>
          <w:sz w:val="22"/>
          <w:szCs w:val="22"/>
        </w:rPr>
        <w:t xml:space="preserve">Overall document management and final document custodianship will lie with the lead organisation (University of Canberra). </w:t>
      </w:r>
      <w:r w:rsidR="008F4DFB">
        <w:rPr>
          <w:bCs/>
          <w:iCs/>
          <w:sz w:val="22"/>
          <w:szCs w:val="22"/>
        </w:rPr>
        <w:t>Theme</w:t>
      </w:r>
      <w:r w:rsidR="001B5E00" w:rsidRPr="00FB0180">
        <w:rPr>
          <w:bCs/>
          <w:iCs/>
          <w:sz w:val="22"/>
          <w:szCs w:val="22"/>
        </w:rPr>
        <w:t xml:space="preserve"> </w:t>
      </w:r>
      <w:r w:rsidRPr="00FB0180">
        <w:rPr>
          <w:bCs/>
          <w:iCs/>
          <w:sz w:val="22"/>
          <w:szCs w:val="22"/>
        </w:rPr>
        <w:t xml:space="preserve">leaders will be responsible for providing all updated documents to University of Canberra for back-up. Reviewing of documents (to ensure quality and fit for audience targets being met) will take place internally within each </w:t>
      </w:r>
      <w:r w:rsidR="008F4DFB">
        <w:rPr>
          <w:bCs/>
          <w:iCs/>
          <w:sz w:val="22"/>
          <w:szCs w:val="22"/>
        </w:rPr>
        <w:t>theme</w:t>
      </w:r>
      <w:r w:rsidR="001B5E00" w:rsidRPr="00FB0180">
        <w:rPr>
          <w:bCs/>
          <w:iCs/>
          <w:sz w:val="22"/>
          <w:szCs w:val="22"/>
        </w:rPr>
        <w:t xml:space="preserve"> </w:t>
      </w:r>
      <w:r w:rsidRPr="00FB0180">
        <w:rPr>
          <w:bCs/>
          <w:iCs/>
          <w:sz w:val="22"/>
          <w:szCs w:val="22"/>
        </w:rPr>
        <w:t xml:space="preserve">leader’s institution, then of the overall document by the </w:t>
      </w:r>
      <w:r w:rsidR="008F4DFB">
        <w:rPr>
          <w:bCs/>
          <w:iCs/>
          <w:sz w:val="22"/>
          <w:szCs w:val="22"/>
        </w:rPr>
        <w:t>theme</w:t>
      </w:r>
      <w:r w:rsidR="001B5E00" w:rsidRPr="00FB0180">
        <w:rPr>
          <w:bCs/>
          <w:iCs/>
          <w:sz w:val="22"/>
          <w:szCs w:val="22"/>
        </w:rPr>
        <w:t xml:space="preserve"> </w:t>
      </w:r>
      <w:r w:rsidRPr="00FB0180">
        <w:rPr>
          <w:bCs/>
          <w:iCs/>
          <w:sz w:val="22"/>
          <w:szCs w:val="22"/>
        </w:rPr>
        <w:t xml:space="preserve">leaders.  The annual reports will be reviewed by an external reviewer who is yet to be named. The process for selecting an external reviewer will be to select someone with extensive experience in environmental assessments, especially those relating to environmental flows. External reviewer will not be a part of any institution that forms part of the Lachlan LTIM Project team. Currently that person is Dr. Jane Roberts. </w:t>
      </w:r>
    </w:p>
    <w:p w:rsidR="00093559" w:rsidRPr="00FB0180" w:rsidRDefault="00093559" w:rsidP="00702E57">
      <w:pPr>
        <w:pStyle w:val="Default"/>
        <w:rPr>
          <w:bCs/>
          <w:iCs/>
          <w:sz w:val="22"/>
          <w:szCs w:val="22"/>
        </w:rPr>
      </w:pPr>
    </w:p>
    <w:p w:rsidR="00093559" w:rsidRPr="00FB0180" w:rsidRDefault="00093559" w:rsidP="00FB0180">
      <w:pPr>
        <w:pStyle w:val="Default"/>
        <w:rPr>
          <w:bCs/>
          <w:iCs/>
          <w:sz w:val="22"/>
          <w:szCs w:val="22"/>
        </w:rPr>
      </w:pPr>
      <w:r w:rsidRPr="00FB0180">
        <w:rPr>
          <w:bCs/>
          <w:iCs/>
          <w:sz w:val="22"/>
          <w:szCs w:val="22"/>
        </w:rPr>
        <w:br w:type="page"/>
      </w:r>
    </w:p>
    <w:p w:rsidR="00093559" w:rsidRDefault="00093559" w:rsidP="009F2D0B">
      <w:pPr>
        <w:pStyle w:val="IAECaptionFigTable"/>
      </w:pPr>
      <w:bookmarkStart w:id="220" w:name="_Toc401920694"/>
      <w:proofErr w:type="gramStart"/>
      <w:r>
        <w:t xml:space="preserve">Table </w:t>
      </w:r>
      <w:proofErr w:type="gramEnd"/>
      <w:r w:rsidR="000D1603">
        <w:fldChar w:fldCharType="begin"/>
      </w:r>
      <w:r w:rsidR="000D5B37">
        <w:instrText xml:space="preserve"> SEQ Table \* ARABIC </w:instrText>
      </w:r>
      <w:r w:rsidR="000D1603">
        <w:fldChar w:fldCharType="separate"/>
      </w:r>
      <w:r w:rsidR="008C1F8D">
        <w:rPr>
          <w:noProof/>
        </w:rPr>
        <w:t>35</w:t>
      </w:r>
      <w:r w:rsidR="000D1603">
        <w:fldChar w:fldCharType="end"/>
      </w:r>
      <w:proofErr w:type="gramStart"/>
      <w:r>
        <w:t>.</w:t>
      </w:r>
      <w:proofErr w:type="gramEnd"/>
      <w:r>
        <w:t xml:space="preserve">  </w:t>
      </w:r>
      <w:proofErr w:type="gramStart"/>
      <w:r>
        <w:t xml:space="preserve">Document management procedures for the Lachlan LTIM </w:t>
      </w:r>
      <w:r w:rsidR="00532775">
        <w:t>P</w:t>
      </w:r>
      <w:r>
        <w:t>roject</w:t>
      </w:r>
      <w:r w:rsidR="009D6E4D">
        <w:t>.</w:t>
      </w:r>
      <w:proofErr w:type="gramEnd"/>
      <w:r w:rsidR="009D6E4D">
        <w:t xml:space="preserve">  For details on the provision of the documents refer to </w:t>
      </w:r>
      <w:r w:rsidR="000D1603">
        <w:fldChar w:fldCharType="begin"/>
      </w:r>
      <w:r w:rsidR="009D6E4D">
        <w:instrText xml:space="preserve"> REF _Ref381345771 \h </w:instrText>
      </w:r>
      <w:r w:rsidR="000D1603">
        <w:fldChar w:fldCharType="separate"/>
      </w:r>
      <w:r w:rsidR="008C1F8D" w:rsidRPr="000A4DFC">
        <w:t xml:space="preserve">Table </w:t>
      </w:r>
      <w:r w:rsidR="008C1F8D">
        <w:rPr>
          <w:noProof/>
        </w:rPr>
        <w:t>20</w:t>
      </w:r>
      <w:bookmarkEnd w:id="220"/>
      <w:r w:rsidR="000D1603">
        <w:fldChar w:fldCharType="end"/>
      </w:r>
    </w:p>
    <w:tbl>
      <w:tblPr>
        <w:tblStyle w:val="MediumGrid3-Accent1"/>
        <w:tblW w:w="9039" w:type="dxa"/>
        <w:tblLook w:val="01A0"/>
      </w:tblPr>
      <w:tblGrid>
        <w:gridCol w:w="1388"/>
        <w:gridCol w:w="2511"/>
        <w:gridCol w:w="2872"/>
        <w:gridCol w:w="2268"/>
      </w:tblGrid>
      <w:tr w:rsidR="00FB0180" w:rsidRPr="00532041" w:rsidTr="00FB0180">
        <w:trPr>
          <w:cnfStyle w:val="100000000000"/>
        </w:trPr>
        <w:tc>
          <w:tcPr>
            <w:cnfStyle w:val="001000000000"/>
            <w:tcW w:w="1388" w:type="dxa"/>
          </w:tcPr>
          <w:p w:rsidR="00FB0180" w:rsidRPr="00532041" w:rsidRDefault="00FB0180" w:rsidP="00FB0180">
            <w:pPr>
              <w:pStyle w:val="Default"/>
              <w:rPr>
                <w:color w:val="FFFFFF"/>
                <w:sz w:val="18"/>
                <w:szCs w:val="18"/>
              </w:rPr>
            </w:pPr>
            <w:r w:rsidRPr="00532041">
              <w:rPr>
                <w:color w:val="FFFFFF"/>
                <w:sz w:val="18"/>
                <w:szCs w:val="18"/>
              </w:rPr>
              <w:t>DOCUMENT TYPE</w:t>
            </w:r>
          </w:p>
        </w:tc>
        <w:tc>
          <w:tcPr>
            <w:cnfStyle w:val="000010000000"/>
            <w:tcW w:w="2511" w:type="dxa"/>
          </w:tcPr>
          <w:p w:rsidR="00FB0180" w:rsidRPr="00532041" w:rsidRDefault="00FB0180" w:rsidP="00FB0180">
            <w:pPr>
              <w:pStyle w:val="Default"/>
              <w:rPr>
                <w:color w:val="FFFFFF"/>
                <w:sz w:val="18"/>
                <w:szCs w:val="18"/>
              </w:rPr>
            </w:pPr>
            <w:r w:rsidRPr="00532041">
              <w:rPr>
                <w:color w:val="FFFFFF"/>
                <w:sz w:val="18"/>
                <w:szCs w:val="18"/>
              </w:rPr>
              <w:t>PREPARED BY</w:t>
            </w:r>
          </w:p>
        </w:tc>
        <w:tc>
          <w:tcPr>
            <w:tcW w:w="2872" w:type="dxa"/>
          </w:tcPr>
          <w:p w:rsidR="00FB0180" w:rsidRPr="00532041" w:rsidRDefault="00FB0180" w:rsidP="00FB0180">
            <w:pPr>
              <w:pStyle w:val="Default"/>
              <w:cnfStyle w:val="100000000000"/>
              <w:rPr>
                <w:color w:val="FFFFFF"/>
                <w:sz w:val="18"/>
                <w:szCs w:val="18"/>
              </w:rPr>
            </w:pPr>
            <w:r w:rsidRPr="00532041">
              <w:rPr>
                <w:color w:val="FFFFFF"/>
                <w:sz w:val="18"/>
                <w:szCs w:val="18"/>
              </w:rPr>
              <w:t xml:space="preserve">DETAILS OF REVIEW </w:t>
            </w:r>
          </w:p>
        </w:tc>
        <w:tc>
          <w:tcPr>
            <w:cnfStyle w:val="000100000000"/>
            <w:tcW w:w="2268" w:type="dxa"/>
          </w:tcPr>
          <w:p w:rsidR="00FB0180" w:rsidRPr="00532041" w:rsidRDefault="00FB0180" w:rsidP="00FB0180">
            <w:pPr>
              <w:pStyle w:val="Default"/>
              <w:rPr>
                <w:color w:val="FFFFFF"/>
                <w:sz w:val="18"/>
                <w:szCs w:val="18"/>
              </w:rPr>
            </w:pPr>
            <w:r w:rsidRPr="00532041">
              <w:rPr>
                <w:color w:val="FFFFFF"/>
                <w:sz w:val="18"/>
                <w:szCs w:val="18"/>
              </w:rPr>
              <w:t>REVIEWED BY</w:t>
            </w:r>
          </w:p>
        </w:tc>
      </w:tr>
      <w:tr w:rsidR="00FB0180" w:rsidRPr="00532041" w:rsidTr="00FB0180">
        <w:trPr>
          <w:cnfStyle w:val="000000100000"/>
        </w:trPr>
        <w:tc>
          <w:tcPr>
            <w:cnfStyle w:val="001000000000"/>
            <w:tcW w:w="1388" w:type="dxa"/>
          </w:tcPr>
          <w:p w:rsidR="00FB0180" w:rsidRPr="00532041" w:rsidRDefault="009D6E4D" w:rsidP="00FB0180">
            <w:pPr>
              <w:pStyle w:val="Default"/>
              <w:rPr>
                <w:b w:val="0"/>
                <w:color w:val="FFFFFF" w:themeColor="background1"/>
                <w:sz w:val="18"/>
                <w:szCs w:val="18"/>
              </w:rPr>
            </w:pPr>
            <w:r>
              <w:rPr>
                <w:b w:val="0"/>
                <w:color w:val="FFFFFF" w:themeColor="background1"/>
                <w:sz w:val="18"/>
                <w:szCs w:val="18"/>
              </w:rPr>
              <w:t xml:space="preserve">Progress/Status </w:t>
            </w:r>
            <w:r w:rsidR="00FB0180" w:rsidRPr="00532041">
              <w:rPr>
                <w:b w:val="0"/>
                <w:color w:val="FFFFFF" w:themeColor="background1"/>
                <w:sz w:val="18"/>
                <w:szCs w:val="18"/>
              </w:rPr>
              <w:t>reports</w:t>
            </w:r>
          </w:p>
        </w:tc>
        <w:tc>
          <w:tcPr>
            <w:cnfStyle w:val="000010000000"/>
            <w:tcW w:w="2511" w:type="dxa"/>
            <w:tcBorders>
              <w:top w:val="single" w:sz="24" w:space="0" w:color="FFFFFF" w:themeColor="background1"/>
            </w:tcBorders>
            <w:shd w:val="clear" w:color="auto" w:fill="F2F2F2" w:themeFill="background1" w:themeFillShade="F2"/>
          </w:tcPr>
          <w:p w:rsidR="00FB0180" w:rsidRPr="00532041" w:rsidRDefault="00FB0180" w:rsidP="009D6E4D">
            <w:pPr>
              <w:pStyle w:val="Default"/>
              <w:ind w:left="30"/>
              <w:rPr>
                <w:sz w:val="18"/>
                <w:szCs w:val="18"/>
              </w:rPr>
            </w:pPr>
            <w:r w:rsidRPr="00532041">
              <w:rPr>
                <w:sz w:val="18"/>
                <w:szCs w:val="18"/>
              </w:rPr>
              <w:t xml:space="preserve">Project lead -Fiona Dyer with input from </w:t>
            </w:r>
            <w:r w:rsidR="009D6E4D">
              <w:rPr>
                <w:sz w:val="18"/>
                <w:szCs w:val="18"/>
              </w:rPr>
              <w:t>theme</w:t>
            </w:r>
            <w:r w:rsidR="001B5E00" w:rsidRPr="00532041">
              <w:rPr>
                <w:sz w:val="18"/>
                <w:szCs w:val="18"/>
              </w:rPr>
              <w:t xml:space="preserve"> </w:t>
            </w:r>
            <w:r w:rsidRPr="00532041">
              <w:rPr>
                <w:sz w:val="18"/>
                <w:szCs w:val="18"/>
              </w:rPr>
              <w:t>leaders</w:t>
            </w:r>
          </w:p>
        </w:tc>
        <w:tc>
          <w:tcPr>
            <w:tcW w:w="2872" w:type="dxa"/>
            <w:tcBorders>
              <w:top w:val="single" w:sz="24" w:space="0" w:color="FFFFFF" w:themeColor="background1"/>
            </w:tcBorders>
            <w:shd w:val="clear" w:color="auto" w:fill="F2F2F2" w:themeFill="background1" w:themeFillShade="F2"/>
          </w:tcPr>
          <w:p w:rsidR="00FB0180" w:rsidRPr="00532041" w:rsidRDefault="009D6E4D" w:rsidP="00FB0180">
            <w:pPr>
              <w:pStyle w:val="Default"/>
              <w:cnfStyle w:val="000000100000"/>
              <w:rPr>
                <w:sz w:val="18"/>
                <w:szCs w:val="18"/>
              </w:rPr>
            </w:pPr>
            <w:r>
              <w:rPr>
                <w:sz w:val="18"/>
                <w:szCs w:val="18"/>
              </w:rPr>
              <w:t>None</w:t>
            </w:r>
            <w:r w:rsidR="00FB0180" w:rsidRPr="00532041">
              <w:rPr>
                <w:sz w:val="18"/>
                <w:szCs w:val="18"/>
              </w:rPr>
              <w:t xml:space="preserve"> </w:t>
            </w:r>
          </w:p>
        </w:tc>
        <w:tc>
          <w:tcPr>
            <w:cnfStyle w:val="000100000000"/>
            <w:tcW w:w="2268" w:type="dxa"/>
            <w:tcBorders>
              <w:top w:val="single" w:sz="24" w:space="0" w:color="FFFFFF" w:themeColor="background1"/>
            </w:tcBorders>
            <w:shd w:val="clear" w:color="auto" w:fill="F2F2F2" w:themeFill="background1" w:themeFillShade="F2"/>
          </w:tcPr>
          <w:p w:rsidR="00FB0180" w:rsidRPr="00532041" w:rsidRDefault="00FB0180" w:rsidP="00FB0180">
            <w:pPr>
              <w:pStyle w:val="Default"/>
              <w:rPr>
                <w:b w:val="0"/>
                <w:sz w:val="18"/>
                <w:szCs w:val="18"/>
              </w:rPr>
            </w:pPr>
          </w:p>
        </w:tc>
      </w:tr>
      <w:tr w:rsidR="00FB0180" w:rsidRPr="00532041" w:rsidTr="00FB0180">
        <w:tc>
          <w:tcPr>
            <w:cnfStyle w:val="001000000000"/>
            <w:tcW w:w="1388" w:type="dxa"/>
          </w:tcPr>
          <w:p w:rsidR="00FB0180" w:rsidRPr="00532041" w:rsidRDefault="009D6E4D" w:rsidP="00FB0180">
            <w:pPr>
              <w:pStyle w:val="Default"/>
              <w:rPr>
                <w:b w:val="0"/>
                <w:color w:val="FFFFFF" w:themeColor="background1"/>
                <w:sz w:val="18"/>
                <w:szCs w:val="18"/>
              </w:rPr>
            </w:pPr>
            <w:r>
              <w:rPr>
                <w:b w:val="0"/>
                <w:color w:val="FFFFFF" w:themeColor="background1"/>
                <w:sz w:val="18"/>
                <w:szCs w:val="18"/>
              </w:rPr>
              <w:t>Quarterly</w:t>
            </w:r>
            <w:r w:rsidR="00FB0180" w:rsidRPr="00532041">
              <w:rPr>
                <w:b w:val="0"/>
                <w:color w:val="FFFFFF" w:themeColor="background1"/>
                <w:sz w:val="18"/>
                <w:szCs w:val="18"/>
              </w:rPr>
              <w:t xml:space="preserve"> reports</w:t>
            </w:r>
          </w:p>
        </w:tc>
        <w:tc>
          <w:tcPr>
            <w:cnfStyle w:val="000010000000"/>
            <w:tcW w:w="2511" w:type="dxa"/>
            <w:shd w:val="clear" w:color="auto" w:fill="F2F2F2" w:themeFill="background1" w:themeFillShade="F2"/>
          </w:tcPr>
          <w:p w:rsidR="00FB0180" w:rsidRPr="00532041" w:rsidRDefault="00FB0180" w:rsidP="009D6E4D">
            <w:pPr>
              <w:pStyle w:val="Default"/>
              <w:ind w:left="30"/>
              <w:rPr>
                <w:sz w:val="18"/>
                <w:szCs w:val="18"/>
              </w:rPr>
            </w:pPr>
            <w:r w:rsidRPr="00532041">
              <w:rPr>
                <w:sz w:val="18"/>
                <w:szCs w:val="18"/>
              </w:rPr>
              <w:t xml:space="preserve">Project lead -Fiona Dyer with input from </w:t>
            </w:r>
            <w:r w:rsidR="009D6E4D">
              <w:rPr>
                <w:sz w:val="18"/>
                <w:szCs w:val="18"/>
              </w:rPr>
              <w:t>theme</w:t>
            </w:r>
            <w:r w:rsidR="001B5E00" w:rsidRPr="00532041">
              <w:rPr>
                <w:sz w:val="18"/>
                <w:szCs w:val="18"/>
              </w:rPr>
              <w:t xml:space="preserve"> </w:t>
            </w:r>
            <w:r w:rsidRPr="00532041">
              <w:rPr>
                <w:sz w:val="18"/>
                <w:szCs w:val="18"/>
              </w:rPr>
              <w:t>leaders</w:t>
            </w:r>
          </w:p>
        </w:tc>
        <w:tc>
          <w:tcPr>
            <w:tcW w:w="2872" w:type="dxa"/>
            <w:shd w:val="clear" w:color="auto" w:fill="F2F2F2" w:themeFill="background1" w:themeFillShade="F2"/>
          </w:tcPr>
          <w:p w:rsidR="00FB0180" w:rsidRPr="00532041" w:rsidRDefault="00FB0180" w:rsidP="00FB0180">
            <w:pPr>
              <w:pStyle w:val="Default"/>
              <w:cnfStyle w:val="000000000000"/>
              <w:rPr>
                <w:sz w:val="18"/>
                <w:szCs w:val="18"/>
              </w:rPr>
            </w:pPr>
            <w:r w:rsidRPr="00532041">
              <w:rPr>
                <w:sz w:val="18"/>
                <w:szCs w:val="18"/>
              </w:rPr>
              <w:t xml:space="preserve">Internal review </w:t>
            </w:r>
          </w:p>
        </w:tc>
        <w:tc>
          <w:tcPr>
            <w:cnfStyle w:val="000100000000"/>
            <w:tcW w:w="2268" w:type="dxa"/>
            <w:shd w:val="clear" w:color="auto" w:fill="F2F2F2" w:themeFill="background1" w:themeFillShade="F2"/>
          </w:tcPr>
          <w:p w:rsidR="00FB0180" w:rsidRPr="00532041" w:rsidRDefault="009D6E4D" w:rsidP="00FB0180">
            <w:pPr>
              <w:pStyle w:val="Default"/>
              <w:rPr>
                <w:b w:val="0"/>
                <w:sz w:val="18"/>
                <w:szCs w:val="18"/>
              </w:rPr>
            </w:pPr>
            <w:r>
              <w:rPr>
                <w:sz w:val="18"/>
                <w:szCs w:val="18"/>
              </w:rPr>
              <w:t>Theme</w:t>
            </w:r>
            <w:r w:rsidR="001B5E00" w:rsidRPr="00532041">
              <w:rPr>
                <w:sz w:val="18"/>
                <w:szCs w:val="18"/>
              </w:rPr>
              <w:t xml:space="preserve"> </w:t>
            </w:r>
            <w:r w:rsidR="00FB0180" w:rsidRPr="00532041">
              <w:rPr>
                <w:sz w:val="18"/>
                <w:szCs w:val="18"/>
              </w:rPr>
              <w:t>leaders</w:t>
            </w:r>
          </w:p>
        </w:tc>
      </w:tr>
      <w:tr w:rsidR="00FB0180" w:rsidRPr="00532041" w:rsidTr="00FB0180">
        <w:trPr>
          <w:cnfStyle w:val="000000100000"/>
        </w:trPr>
        <w:tc>
          <w:tcPr>
            <w:cnfStyle w:val="001000000000"/>
            <w:tcW w:w="1388" w:type="dxa"/>
          </w:tcPr>
          <w:p w:rsidR="00FB0180" w:rsidRPr="00532041" w:rsidRDefault="00FB0180" w:rsidP="00FB0180">
            <w:pPr>
              <w:pStyle w:val="Default"/>
              <w:rPr>
                <w:b w:val="0"/>
                <w:color w:val="FFFFFF" w:themeColor="background1"/>
                <w:sz w:val="18"/>
                <w:szCs w:val="18"/>
              </w:rPr>
            </w:pPr>
            <w:r w:rsidRPr="00532041">
              <w:rPr>
                <w:b w:val="0"/>
                <w:color w:val="FFFFFF" w:themeColor="background1"/>
                <w:sz w:val="18"/>
                <w:szCs w:val="18"/>
              </w:rPr>
              <w:t>Annual reports</w:t>
            </w:r>
          </w:p>
        </w:tc>
        <w:tc>
          <w:tcPr>
            <w:cnfStyle w:val="000010000000"/>
            <w:tcW w:w="2511" w:type="dxa"/>
            <w:shd w:val="clear" w:color="auto" w:fill="F2F2F2" w:themeFill="background1" w:themeFillShade="F2"/>
          </w:tcPr>
          <w:p w:rsidR="00FB0180" w:rsidRPr="00532041" w:rsidRDefault="00FB0180" w:rsidP="00FB0180">
            <w:pPr>
              <w:pStyle w:val="Default"/>
              <w:ind w:left="30"/>
              <w:rPr>
                <w:sz w:val="18"/>
                <w:szCs w:val="18"/>
              </w:rPr>
            </w:pPr>
            <w:r w:rsidRPr="00532041">
              <w:rPr>
                <w:sz w:val="18"/>
                <w:szCs w:val="18"/>
              </w:rPr>
              <w:t>Project team, led by Fiona Dyer</w:t>
            </w:r>
          </w:p>
        </w:tc>
        <w:tc>
          <w:tcPr>
            <w:tcW w:w="2872" w:type="dxa"/>
            <w:shd w:val="clear" w:color="auto" w:fill="F2F2F2" w:themeFill="background1" w:themeFillShade="F2"/>
          </w:tcPr>
          <w:p w:rsidR="00FB0180" w:rsidRPr="00532041" w:rsidRDefault="00FB0180" w:rsidP="001B5E00">
            <w:pPr>
              <w:pStyle w:val="Default"/>
              <w:cnfStyle w:val="000000100000"/>
              <w:rPr>
                <w:sz w:val="18"/>
                <w:szCs w:val="18"/>
              </w:rPr>
            </w:pPr>
            <w:r w:rsidRPr="00532041">
              <w:rPr>
                <w:sz w:val="18"/>
                <w:szCs w:val="18"/>
              </w:rPr>
              <w:t xml:space="preserve">Initially internal review will be undertaken by </w:t>
            </w:r>
            <w:r w:rsidR="008F4DFB">
              <w:rPr>
                <w:sz w:val="18"/>
                <w:szCs w:val="18"/>
              </w:rPr>
              <w:t>theme</w:t>
            </w:r>
            <w:r w:rsidR="001B5E00" w:rsidRPr="00532041">
              <w:rPr>
                <w:sz w:val="18"/>
                <w:szCs w:val="18"/>
              </w:rPr>
              <w:t xml:space="preserve"> </w:t>
            </w:r>
            <w:r w:rsidRPr="00532041">
              <w:rPr>
                <w:sz w:val="18"/>
                <w:szCs w:val="18"/>
              </w:rPr>
              <w:t>leaders prior to document being submitted for external review 1 month prior to submission to CEWO. The external review will then be due back to the project team 2 weeks after submission to reviewer to allow time for review to be addressed.</w:t>
            </w:r>
          </w:p>
        </w:tc>
        <w:tc>
          <w:tcPr>
            <w:cnfStyle w:val="000100000000"/>
            <w:tcW w:w="2268" w:type="dxa"/>
            <w:shd w:val="clear" w:color="auto" w:fill="F2F2F2" w:themeFill="background1" w:themeFillShade="F2"/>
          </w:tcPr>
          <w:p w:rsidR="00FB0180" w:rsidRPr="00532041" w:rsidRDefault="009D6E4D" w:rsidP="001B5E00">
            <w:pPr>
              <w:pStyle w:val="Default"/>
              <w:rPr>
                <w:b w:val="0"/>
                <w:sz w:val="18"/>
                <w:szCs w:val="18"/>
              </w:rPr>
            </w:pPr>
            <w:r>
              <w:rPr>
                <w:sz w:val="18"/>
                <w:szCs w:val="18"/>
              </w:rPr>
              <w:t>Theme</w:t>
            </w:r>
            <w:r w:rsidR="001B5E00" w:rsidRPr="00532041">
              <w:rPr>
                <w:sz w:val="18"/>
                <w:szCs w:val="18"/>
              </w:rPr>
              <w:t xml:space="preserve"> </w:t>
            </w:r>
            <w:r w:rsidR="00FB0180" w:rsidRPr="00532041">
              <w:rPr>
                <w:sz w:val="18"/>
                <w:szCs w:val="18"/>
              </w:rPr>
              <w:t xml:space="preserve">leaders (Internal review) &amp; </w:t>
            </w:r>
            <w:r w:rsidR="001B5E00">
              <w:rPr>
                <w:sz w:val="18"/>
                <w:szCs w:val="18"/>
              </w:rPr>
              <w:t>e</w:t>
            </w:r>
            <w:r w:rsidR="00FB0180" w:rsidRPr="00532041">
              <w:rPr>
                <w:sz w:val="18"/>
                <w:szCs w:val="18"/>
              </w:rPr>
              <w:t xml:space="preserve">xternal </w:t>
            </w:r>
            <w:r w:rsidR="001B5E00">
              <w:rPr>
                <w:sz w:val="18"/>
                <w:szCs w:val="18"/>
              </w:rPr>
              <w:t>r</w:t>
            </w:r>
            <w:r w:rsidR="00FB0180" w:rsidRPr="00532041">
              <w:rPr>
                <w:sz w:val="18"/>
                <w:szCs w:val="18"/>
              </w:rPr>
              <w:t>eview (see above to criteria in selecting external reviewer/s)</w:t>
            </w:r>
          </w:p>
        </w:tc>
      </w:tr>
    </w:tbl>
    <w:p w:rsidR="00093559" w:rsidRDefault="00093559" w:rsidP="00702E57">
      <w:pPr>
        <w:pStyle w:val="Default"/>
        <w:rPr>
          <w:sz w:val="22"/>
          <w:szCs w:val="22"/>
        </w:rPr>
      </w:pPr>
      <w:r>
        <w:rPr>
          <w:sz w:val="22"/>
          <w:szCs w:val="22"/>
        </w:rPr>
        <w:t xml:space="preserve">  </w:t>
      </w:r>
    </w:p>
    <w:p w:rsidR="00093559" w:rsidRDefault="00093559" w:rsidP="00702E57">
      <w:pPr>
        <w:pStyle w:val="Default"/>
        <w:rPr>
          <w:b/>
          <w:bCs/>
          <w:i/>
          <w:iCs/>
          <w:sz w:val="23"/>
          <w:szCs w:val="23"/>
        </w:rPr>
      </w:pPr>
    </w:p>
    <w:p w:rsidR="00093559" w:rsidRDefault="00093559" w:rsidP="00702E57">
      <w:pPr>
        <w:pStyle w:val="IAEHeading3"/>
      </w:pPr>
      <w:bookmarkStart w:id="221" w:name="_Toc401920907"/>
      <w:r>
        <w:t>Training</w:t>
      </w:r>
      <w:bookmarkEnd w:id="221"/>
      <w:r>
        <w:t xml:space="preserve"> </w:t>
      </w:r>
    </w:p>
    <w:p w:rsidR="00093559" w:rsidRDefault="00093559" w:rsidP="00702E57">
      <w:pPr>
        <w:pStyle w:val="Default"/>
        <w:rPr>
          <w:sz w:val="22"/>
          <w:szCs w:val="22"/>
        </w:rPr>
      </w:pPr>
      <w:r>
        <w:rPr>
          <w:sz w:val="22"/>
          <w:szCs w:val="22"/>
        </w:rPr>
        <w:t xml:space="preserve">A number of the methods to be used in Basin-scale evaluation have training requirements (e.g. field assessments of tree stand condition), so document evidence or include logs of training. </w:t>
      </w:r>
    </w:p>
    <w:p w:rsidR="00093559" w:rsidRDefault="00093559" w:rsidP="00702E57">
      <w:pPr>
        <w:pStyle w:val="Default"/>
        <w:rPr>
          <w:sz w:val="22"/>
          <w:szCs w:val="22"/>
        </w:rPr>
      </w:pPr>
    </w:p>
    <w:p w:rsidR="00093559" w:rsidRPr="00DE51D7" w:rsidRDefault="00093559" w:rsidP="00DE51D7">
      <w:pPr>
        <w:pStyle w:val="IAECaptionFigTable"/>
      </w:pPr>
      <w:bookmarkStart w:id="222" w:name="_Toc401920695"/>
      <w:proofErr w:type="gramStart"/>
      <w:r w:rsidRPr="00DE51D7">
        <w:t xml:space="preserve">Table </w:t>
      </w:r>
      <w:proofErr w:type="gramEnd"/>
      <w:r w:rsidR="000D1603" w:rsidRPr="00DE51D7">
        <w:fldChar w:fldCharType="begin"/>
      </w:r>
      <w:r w:rsidR="000D5B37" w:rsidRPr="00DE51D7">
        <w:instrText xml:space="preserve"> SEQ Table \* ARABIC </w:instrText>
      </w:r>
      <w:r w:rsidR="000D1603" w:rsidRPr="00DE51D7">
        <w:fldChar w:fldCharType="separate"/>
      </w:r>
      <w:r w:rsidR="008C1F8D">
        <w:rPr>
          <w:noProof/>
        </w:rPr>
        <w:t>36</w:t>
      </w:r>
      <w:r w:rsidR="000D1603" w:rsidRPr="00DE51D7">
        <w:fldChar w:fldCharType="end"/>
      </w:r>
      <w:proofErr w:type="gramStart"/>
      <w:r w:rsidRPr="00DE51D7">
        <w:t>.</w:t>
      </w:r>
      <w:proofErr w:type="gramEnd"/>
      <w:r w:rsidRPr="00DE51D7">
        <w:t xml:space="preserve">  Training requirements for field assessments</w:t>
      </w:r>
      <w:bookmarkEnd w:id="222"/>
    </w:p>
    <w:tbl>
      <w:tblPr>
        <w:tblStyle w:val="MediumGrid3-Accent1"/>
        <w:tblW w:w="0" w:type="auto"/>
        <w:tblLook w:val="00A0"/>
      </w:tblPr>
      <w:tblGrid>
        <w:gridCol w:w="2093"/>
        <w:gridCol w:w="2551"/>
        <w:gridCol w:w="2835"/>
        <w:gridCol w:w="1418"/>
      </w:tblGrid>
      <w:tr w:rsidR="00FB0180" w:rsidRPr="00532041" w:rsidTr="00FB0180">
        <w:trPr>
          <w:cnfStyle w:val="100000000000"/>
        </w:trPr>
        <w:tc>
          <w:tcPr>
            <w:cnfStyle w:val="001000000000"/>
            <w:tcW w:w="2093" w:type="dxa"/>
          </w:tcPr>
          <w:p w:rsidR="00FB0180" w:rsidRPr="00532041" w:rsidRDefault="00FB0180" w:rsidP="00FB0180">
            <w:pPr>
              <w:pStyle w:val="Default"/>
              <w:rPr>
                <w:color w:val="FFFFFF"/>
                <w:sz w:val="18"/>
                <w:szCs w:val="18"/>
              </w:rPr>
            </w:pPr>
            <w:r w:rsidRPr="00532041">
              <w:rPr>
                <w:color w:val="FFFFFF"/>
                <w:sz w:val="18"/>
                <w:szCs w:val="18"/>
              </w:rPr>
              <w:t>Method</w:t>
            </w:r>
          </w:p>
        </w:tc>
        <w:tc>
          <w:tcPr>
            <w:cnfStyle w:val="000010000000"/>
            <w:tcW w:w="2551" w:type="dxa"/>
          </w:tcPr>
          <w:p w:rsidR="00FB0180" w:rsidRPr="00532041" w:rsidRDefault="00FB0180" w:rsidP="00FB0180">
            <w:pPr>
              <w:pStyle w:val="Default"/>
              <w:rPr>
                <w:color w:val="FFFFFF"/>
                <w:sz w:val="18"/>
                <w:szCs w:val="18"/>
              </w:rPr>
            </w:pPr>
            <w:r w:rsidRPr="00532041">
              <w:rPr>
                <w:color w:val="FFFFFF"/>
                <w:sz w:val="18"/>
                <w:szCs w:val="18"/>
              </w:rPr>
              <w:t>Training</w:t>
            </w:r>
          </w:p>
        </w:tc>
        <w:tc>
          <w:tcPr>
            <w:tcW w:w="2835" w:type="dxa"/>
          </w:tcPr>
          <w:p w:rsidR="00FB0180" w:rsidRPr="00532041" w:rsidRDefault="00FB0180" w:rsidP="00FB0180">
            <w:pPr>
              <w:pStyle w:val="Default"/>
              <w:cnfStyle w:val="100000000000"/>
              <w:rPr>
                <w:color w:val="FFFFFF"/>
                <w:sz w:val="18"/>
                <w:szCs w:val="18"/>
              </w:rPr>
            </w:pPr>
            <w:r w:rsidRPr="00532041">
              <w:rPr>
                <w:color w:val="FFFFFF"/>
                <w:sz w:val="18"/>
                <w:szCs w:val="18"/>
              </w:rPr>
              <w:t>Staff who will have completed training</w:t>
            </w:r>
          </w:p>
        </w:tc>
        <w:tc>
          <w:tcPr>
            <w:cnfStyle w:val="000010000000"/>
            <w:tcW w:w="1418" w:type="dxa"/>
          </w:tcPr>
          <w:p w:rsidR="00FB0180" w:rsidRPr="00532041" w:rsidRDefault="00FB0180" w:rsidP="00FB0180">
            <w:pPr>
              <w:pStyle w:val="Default"/>
              <w:rPr>
                <w:color w:val="FFFFFF"/>
                <w:sz w:val="18"/>
                <w:szCs w:val="18"/>
              </w:rPr>
            </w:pPr>
            <w:r w:rsidRPr="00532041">
              <w:rPr>
                <w:color w:val="FFFFFF"/>
                <w:sz w:val="18"/>
                <w:szCs w:val="18"/>
              </w:rPr>
              <w:t>Training due</w:t>
            </w:r>
          </w:p>
        </w:tc>
      </w:tr>
      <w:tr w:rsidR="00FB0180" w:rsidRPr="00532041" w:rsidTr="00FB0180">
        <w:trPr>
          <w:cnfStyle w:val="000000100000"/>
        </w:trPr>
        <w:tc>
          <w:tcPr>
            <w:cnfStyle w:val="001000000000"/>
            <w:tcW w:w="2093" w:type="dxa"/>
          </w:tcPr>
          <w:p w:rsidR="00FB0180" w:rsidRPr="00532041" w:rsidRDefault="00FB0180" w:rsidP="00FB0180">
            <w:pPr>
              <w:pStyle w:val="Default"/>
              <w:rPr>
                <w:b w:val="0"/>
                <w:color w:val="FFFFFF" w:themeColor="background1"/>
                <w:sz w:val="18"/>
                <w:szCs w:val="18"/>
              </w:rPr>
            </w:pPr>
            <w:r w:rsidRPr="00532041">
              <w:rPr>
                <w:b w:val="0"/>
                <w:color w:val="FFFFFF" w:themeColor="background1"/>
                <w:sz w:val="18"/>
                <w:szCs w:val="18"/>
              </w:rPr>
              <w:t>Boat &amp; backpack electrofishing</w:t>
            </w:r>
          </w:p>
        </w:tc>
        <w:tc>
          <w:tcPr>
            <w:cnfStyle w:val="000010000000"/>
            <w:tcW w:w="2551" w:type="dxa"/>
            <w:tcBorders>
              <w:top w:val="single" w:sz="24" w:space="0" w:color="FFFFFF" w:themeColor="background1"/>
            </w:tcBorders>
            <w:shd w:val="clear" w:color="auto" w:fill="F2F2F2" w:themeFill="background1" w:themeFillShade="F2"/>
          </w:tcPr>
          <w:p w:rsidR="00FB0180" w:rsidRPr="00532041" w:rsidRDefault="00FB0180" w:rsidP="00FB0180">
            <w:pPr>
              <w:pStyle w:val="Default"/>
              <w:rPr>
                <w:sz w:val="18"/>
                <w:szCs w:val="18"/>
              </w:rPr>
            </w:pPr>
            <w:r w:rsidRPr="00532041">
              <w:rPr>
                <w:sz w:val="18"/>
                <w:szCs w:val="18"/>
              </w:rPr>
              <w:t xml:space="preserve">Electrofishing principles and techniques – provided by US Fish and Game Department </w:t>
            </w:r>
          </w:p>
        </w:tc>
        <w:tc>
          <w:tcPr>
            <w:tcW w:w="2835" w:type="dxa"/>
            <w:tcBorders>
              <w:top w:val="single" w:sz="24" w:space="0" w:color="FFFFFF" w:themeColor="background1"/>
            </w:tcBorders>
            <w:shd w:val="clear" w:color="auto" w:fill="F2F2F2" w:themeFill="background1" w:themeFillShade="F2"/>
          </w:tcPr>
          <w:p w:rsidR="00FB0180" w:rsidRPr="00532041" w:rsidRDefault="00FB0180" w:rsidP="00FB0180">
            <w:pPr>
              <w:pStyle w:val="Default"/>
              <w:cnfStyle w:val="000000100000"/>
              <w:rPr>
                <w:sz w:val="18"/>
                <w:szCs w:val="18"/>
              </w:rPr>
            </w:pPr>
            <w:r w:rsidRPr="00532041">
              <w:rPr>
                <w:sz w:val="18"/>
                <w:szCs w:val="18"/>
              </w:rPr>
              <w:t>Martin Asmus, (and NSW DPI technical officers), Ben Broadhurst, Rhian Clear.</w:t>
            </w:r>
          </w:p>
        </w:tc>
        <w:tc>
          <w:tcPr>
            <w:cnfStyle w:val="000010000000"/>
            <w:tcW w:w="1418" w:type="dxa"/>
            <w:tcBorders>
              <w:top w:val="single" w:sz="24" w:space="0" w:color="FFFFFF" w:themeColor="background1"/>
            </w:tcBorders>
            <w:shd w:val="clear" w:color="auto" w:fill="F2F2F2" w:themeFill="background1" w:themeFillShade="F2"/>
          </w:tcPr>
          <w:p w:rsidR="00FB0180" w:rsidRPr="00532041" w:rsidRDefault="00FB0180" w:rsidP="00FB0180">
            <w:pPr>
              <w:pStyle w:val="Default"/>
              <w:rPr>
                <w:sz w:val="18"/>
                <w:szCs w:val="18"/>
              </w:rPr>
            </w:pPr>
            <w:r w:rsidRPr="00532041">
              <w:rPr>
                <w:sz w:val="18"/>
                <w:szCs w:val="18"/>
              </w:rPr>
              <w:t>End of February 2015</w:t>
            </w:r>
          </w:p>
        </w:tc>
      </w:tr>
      <w:tr w:rsidR="00FB0180" w:rsidRPr="00532041" w:rsidTr="00FB0180">
        <w:tc>
          <w:tcPr>
            <w:cnfStyle w:val="001000000000"/>
            <w:tcW w:w="2093" w:type="dxa"/>
          </w:tcPr>
          <w:p w:rsidR="00FB0180" w:rsidRPr="00532041" w:rsidRDefault="00FB0180" w:rsidP="00FB0180">
            <w:pPr>
              <w:pStyle w:val="Default"/>
              <w:rPr>
                <w:b w:val="0"/>
                <w:color w:val="FFFFFF" w:themeColor="background1"/>
                <w:sz w:val="18"/>
                <w:szCs w:val="18"/>
              </w:rPr>
            </w:pPr>
          </w:p>
        </w:tc>
        <w:tc>
          <w:tcPr>
            <w:cnfStyle w:val="000010000000"/>
            <w:tcW w:w="2551" w:type="dxa"/>
            <w:shd w:val="clear" w:color="auto" w:fill="F2F2F2" w:themeFill="background1" w:themeFillShade="F2"/>
          </w:tcPr>
          <w:p w:rsidR="00FB0180" w:rsidRPr="00532041" w:rsidRDefault="00FB0180" w:rsidP="00FB0180">
            <w:pPr>
              <w:pStyle w:val="Default"/>
              <w:rPr>
                <w:sz w:val="18"/>
                <w:szCs w:val="18"/>
              </w:rPr>
            </w:pPr>
          </w:p>
        </w:tc>
        <w:tc>
          <w:tcPr>
            <w:tcW w:w="2835" w:type="dxa"/>
            <w:shd w:val="clear" w:color="auto" w:fill="F2F2F2" w:themeFill="background1" w:themeFillShade="F2"/>
          </w:tcPr>
          <w:p w:rsidR="00FB0180" w:rsidRPr="00532041" w:rsidRDefault="00FB0180" w:rsidP="00FB0180">
            <w:pPr>
              <w:pStyle w:val="Default"/>
              <w:cnfStyle w:val="000000000000"/>
              <w:rPr>
                <w:sz w:val="18"/>
                <w:szCs w:val="18"/>
              </w:rPr>
            </w:pPr>
          </w:p>
        </w:tc>
        <w:tc>
          <w:tcPr>
            <w:cnfStyle w:val="000010000000"/>
            <w:tcW w:w="1418" w:type="dxa"/>
            <w:shd w:val="clear" w:color="auto" w:fill="F2F2F2" w:themeFill="background1" w:themeFillShade="F2"/>
          </w:tcPr>
          <w:p w:rsidR="00FB0180" w:rsidRPr="00532041" w:rsidRDefault="00FB0180" w:rsidP="00FB0180">
            <w:pPr>
              <w:pStyle w:val="Default"/>
              <w:rPr>
                <w:sz w:val="18"/>
                <w:szCs w:val="18"/>
              </w:rPr>
            </w:pPr>
          </w:p>
        </w:tc>
      </w:tr>
      <w:tr w:rsidR="00FB0180" w:rsidRPr="00532041" w:rsidTr="00FB0180">
        <w:trPr>
          <w:cnfStyle w:val="000000100000"/>
        </w:trPr>
        <w:tc>
          <w:tcPr>
            <w:cnfStyle w:val="001000000000"/>
            <w:tcW w:w="2093" w:type="dxa"/>
          </w:tcPr>
          <w:p w:rsidR="00FB0180" w:rsidRPr="00532041" w:rsidRDefault="00FB0180" w:rsidP="00FB0180">
            <w:pPr>
              <w:pStyle w:val="Default"/>
              <w:rPr>
                <w:b w:val="0"/>
                <w:color w:val="FFFFFF" w:themeColor="background1"/>
                <w:sz w:val="18"/>
                <w:szCs w:val="18"/>
              </w:rPr>
            </w:pPr>
            <w:r w:rsidRPr="00532041">
              <w:rPr>
                <w:b w:val="0"/>
                <w:color w:val="FFFFFF" w:themeColor="background1"/>
                <w:sz w:val="18"/>
                <w:szCs w:val="18"/>
              </w:rPr>
              <w:t>Boat operation</w:t>
            </w:r>
          </w:p>
        </w:tc>
        <w:tc>
          <w:tcPr>
            <w:cnfStyle w:val="000010000000"/>
            <w:tcW w:w="2551" w:type="dxa"/>
            <w:shd w:val="clear" w:color="auto" w:fill="F2F2F2" w:themeFill="background1" w:themeFillShade="F2"/>
          </w:tcPr>
          <w:p w:rsidR="00FB0180" w:rsidRPr="00532041" w:rsidRDefault="00FB0180" w:rsidP="00FB0180">
            <w:pPr>
              <w:pStyle w:val="Default"/>
              <w:rPr>
                <w:sz w:val="18"/>
                <w:szCs w:val="18"/>
              </w:rPr>
            </w:pPr>
            <w:r w:rsidRPr="00532041">
              <w:rPr>
                <w:sz w:val="18"/>
                <w:szCs w:val="18"/>
              </w:rPr>
              <w:t>Boat licence</w:t>
            </w:r>
          </w:p>
        </w:tc>
        <w:tc>
          <w:tcPr>
            <w:tcW w:w="2835" w:type="dxa"/>
            <w:shd w:val="clear" w:color="auto" w:fill="F2F2F2" w:themeFill="background1" w:themeFillShade="F2"/>
          </w:tcPr>
          <w:p w:rsidR="00FB0180" w:rsidRPr="00532041" w:rsidRDefault="00FB0180" w:rsidP="00FB0180">
            <w:pPr>
              <w:pStyle w:val="Default"/>
              <w:cnfStyle w:val="000000100000"/>
              <w:rPr>
                <w:sz w:val="18"/>
                <w:szCs w:val="18"/>
              </w:rPr>
            </w:pPr>
            <w:r w:rsidRPr="00532041">
              <w:rPr>
                <w:sz w:val="18"/>
                <w:szCs w:val="18"/>
              </w:rPr>
              <w:t>Martin Asmus, Ben Broadhurst and Rhian Clear.</w:t>
            </w:r>
          </w:p>
        </w:tc>
        <w:tc>
          <w:tcPr>
            <w:cnfStyle w:val="000010000000"/>
            <w:tcW w:w="1418" w:type="dxa"/>
            <w:shd w:val="clear" w:color="auto" w:fill="F2F2F2" w:themeFill="background1" w:themeFillShade="F2"/>
          </w:tcPr>
          <w:p w:rsidR="00FB0180" w:rsidRPr="00532041" w:rsidRDefault="00FB0180" w:rsidP="00FB0180">
            <w:pPr>
              <w:pStyle w:val="Default"/>
              <w:rPr>
                <w:sz w:val="18"/>
                <w:szCs w:val="18"/>
              </w:rPr>
            </w:pPr>
            <w:r w:rsidRPr="00532041">
              <w:rPr>
                <w:sz w:val="18"/>
                <w:szCs w:val="18"/>
              </w:rPr>
              <w:t>31</w:t>
            </w:r>
            <w:r w:rsidRPr="00532041">
              <w:rPr>
                <w:sz w:val="18"/>
                <w:szCs w:val="18"/>
                <w:vertAlign w:val="superscript"/>
              </w:rPr>
              <w:t>st</w:t>
            </w:r>
            <w:r w:rsidRPr="00532041">
              <w:rPr>
                <w:sz w:val="18"/>
                <w:szCs w:val="18"/>
              </w:rPr>
              <w:t xml:space="preserve"> August 2014</w:t>
            </w:r>
          </w:p>
        </w:tc>
      </w:tr>
    </w:tbl>
    <w:p w:rsidR="00093559" w:rsidRDefault="00093559" w:rsidP="00702E57">
      <w:pPr>
        <w:pStyle w:val="Default"/>
        <w:rPr>
          <w:sz w:val="22"/>
          <w:szCs w:val="22"/>
        </w:rPr>
      </w:pPr>
    </w:p>
    <w:p w:rsidR="00093559" w:rsidRDefault="00093559" w:rsidP="00702E57">
      <w:pPr>
        <w:pStyle w:val="Default"/>
        <w:rPr>
          <w:b/>
          <w:bCs/>
          <w:i/>
          <w:iCs/>
          <w:sz w:val="23"/>
          <w:szCs w:val="23"/>
        </w:rPr>
      </w:pPr>
    </w:p>
    <w:p w:rsidR="00093559" w:rsidRDefault="00093559" w:rsidP="00702E57">
      <w:pPr>
        <w:pStyle w:val="IAEHeading3"/>
      </w:pPr>
      <w:bookmarkStart w:id="223" w:name="_Toc401920908"/>
      <w:r>
        <w:t>Auditing</w:t>
      </w:r>
      <w:bookmarkEnd w:id="223"/>
      <w:r>
        <w:t xml:space="preserve"> </w:t>
      </w:r>
    </w:p>
    <w:p w:rsidR="00316018" w:rsidRPr="00170BF2" w:rsidRDefault="00316018" w:rsidP="00316018">
      <w:pPr>
        <w:pStyle w:val="Default"/>
        <w:rPr>
          <w:sz w:val="22"/>
          <w:szCs w:val="22"/>
        </w:rPr>
      </w:pPr>
      <w:r w:rsidRPr="00170BF2">
        <w:rPr>
          <w:sz w:val="22"/>
          <w:szCs w:val="22"/>
        </w:rPr>
        <w:t xml:space="preserve">CEWO will be establishing whole-of-project audit procedures. Self-auditing will be conducted (led by University of Canberra - Fiona Dyer and Ben Broadhurst and implemented by </w:t>
      </w:r>
      <w:r w:rsidR="009D6E4D">
        <w:rPr>
          <w:sz w:val="22"/>
          <w:szCs w:val="22"/>
        </w:rPr>
        <w:t>theme</w:t>
      </w:r>
      <w:r w:rsidR="001B5E00" w:rsidRPr="00170BF2">
        <w:rPr>
          <w:sz w:val="22"/>
          <w:szCs w:val="22"/>
        </w:rPr>
        <w:t xml:space="preserve"> </w:t>
      </w:r>
      <w:r w:rsidRPr="00170BF2">
        <w:rPr>
          <w:sz w:val="22"/>
          <w:szCs w:val="22"/>
        </w:rPr>
        <w:t>leaders) annually to ensure that;</w:t>
      </w:r>
    </w:p>
    <w:p w:rsidR="00316018" w:rsidRPr="00170BF2" w:rsidRDefault="00316018" w:rsidP="00316018">
      <w:pPr>
        <w:pStyle w:val="Default"/>
        <w:rPr>
          <w:sz w:val="22"/>
          <w:szCs w:val="22"/>
        </w:rPr>
      </w:pPr>
    </w:p>
    <w:p w:rsidR="00316018" w:rsidRPr="00170BF2" w:rsidRDefault="00316018" w:rsidP="00350387">
      <w:pPr>
        <w:pStyle w:val="ListParagraph"/>
        <w:numPr>
          <w:ilvl w:val="0"/>
          <w:numId w:val="21"/>
        </w:numPr>
        <w:spacing w:after="0" w:line="240" w:lineRule="auto"/>
      </w:pPr>
      <w:r w:rsidRPr="00170BF2">
        <w:t>Quality plan specifications are being met</w:t>
      </w:r>
      <w:r w:rsidR="00DE6205">
        <w:t>. S</w:t>
      </w:r>
      <w:r w:rsidRPr="00170BF2">
        <w:t>pecifically</w:t>
      </w:r>
      <w:r w:rsidR="00DE6205">
        <w:t>:</w:t>
      </w:r>
    </w:p>
    <w:p w:rsidR="00316018" w:rsidRPr="00170BF2" w:rsidRDefault="00316018" w:rsidP="00350387">
      <w:pPr>
        <w:pStyle w:val="ListParagraph"/>
        <w:numPr>
          <w:ilvl w:val="1"/>
          <w:numId w:val="21"/>
        </w:numPr>
        <w:spacing w:after="0" w:line="240" w:lineRule="auto"/>
      </w:pPr>
      <w:r w:rsidRPr="00170BF2">
        <w:t>Standard operating methods are being adhered to</w:t>
      </w:r>
      <w:r w:rsidR="00DE6205">
        <w:t>.</w:t>
      </w:r>
    </w:p>
    <w:p w:rsidR="00316018" w:rsidRPr="00170BF2" w:rsidRDefault="00316018" w:rsidP="00350387">
      <w:pPr>
        <w:pStyle w:val="ListParagraph"/>
        <w:numPr>
          <w:ilvl w:val="1"/>
          <w:numId w:val="21"/>
        </w:numPr>
        <w:spacing w:after="0" w:line="240" w:lineRule="auto"/>
      </w:pPr>
      <w:r w:rsidRPr="00170BF2">
        <w:t>Data management is following prescribed methods</w:t>
      </w:r>
      <w:r w:rsidR="00DE6205">
        <w:t>.</w:t>
      </w:r>
    </w:p>
    <w:p w:rsidR="00316018" w:rsidRPr="00170BF2" w:rsidRDefault="00316018" w:rsidP="00350387">
      <w:pPr>
        <w:pStyle w:val="ListParagraph"/>
        <w:numPr>
          <w:ilvl w:val="1"/>
          <w:numId w:val="21"/>
        </w:numPr>
        <w:spacing w:after="0" w:line="240" w:lineRule="auto"/>
      </w:pPr>
      <w:r w:rsidRPr="00170BF2">
        <w:t>Document control procedures are in place</w:t>
      </w:r>
      <w:r w:rsidR="00DE6205">
        <w:t>.</w:t>
      </w:r>
    </w:p>
    <w:p w:rsidR="00316018" w:rsidRPr="00170BF2" w:rsidRDefault="00316018" w:rsidP="00350387">
      <w:pPr>
        <w:pStyle w:val="ListParagraph"/>
        <w:numPr>
          <w:ilvl w:val="1"/>
          <w:numId w:val="21"/>
        </w:numPr>
        <w:spacing w:after="0" w:line="240" w:lineRule="auto"/>
      </w:pPr>
      <w:r w:rsidRPr="00170BF2">
        <w:t>Training is updated and completed where necessary</w:t>
      </w:r>
      <w:r w:rsidR="00DE6205">
        <w:t>.</w:t>
      </w:r>
    </w:p>
    <w:p w:rsidR="00316018" w:rsidRPr="00170BF2" w:rsidRDefault="00316018" w:rsidP="00350387">
      <w:pPr>
        <w:pStyle w:val="ListParagraph"/>
        <w:numPr>
          <w:ilvl w:val="1"/>
          <w:numId w:val="21"/>
        </w:numPr>
        <w:spacing w:after="0" w:line="240" w:lineRule="auto"/>
      </w:pPr>
      <w:r w:rsidRPr="00170BF2">
        <w:t>Gear maintenance has been conducted and logged (where appropriate)</w:t>
      </w:r>
      <w:r w:rsidR="00DE6205">
        <w:t>.</w:t>
      </w:r>
    </w:p>
    <w:p w:rsidR="00316018" w:rsidRDefault="00316018" w:rsidP="00316018">
      <w:pPr>
        <w:spacing w:after="0" w:line="240" w:lineRule="auto"/>
      </w:pPr>
    </w:p>
    <w:p w:rsidR="00316018" w:rsidRPr="00170BF2" w:rsidRDefault="00316018" w:rsidP="00316018">
      <w:pPr>
        <w:spacing w:after="0" w:line="240" w:lineRule="auto"/>
      </w:pPr>
      <w:r w:rsidRPr="00170BF2">
        <w:t>Self-audits will be undertaken in June each year</w:t>
      </w:r>
      <w:r>
        <w:t>.</w:t>
      </w:r>
      <w:r w:rsidRPr="00170BF2">
        <w:t xml:space="preserve">  Following the audit a review of the </w:t>
      </w:r>
      <w:r w:rsidR="001A2BCD">
        <w:t>q</w:t>
      </w:r>
      <w:r w:rsidRPr="00170BF2">
        <w:t xml:space="preserve">uality </w:t>
      </w:r>
      <w:r w:rsidR="001A2BCD">
        <w:t>p</w:t>
      </w:r>
      <w:r w:rsidRPr="00170BF2">
        <w:t xml:space="preserve">lan will be undertaken and an update created. Amendments to the </w:t>
      </w:r>
      <w:r w:rsidR="001A2BCD">
        <w:t>q</w:t>
      </w:r>
      <w:r w:rsidRPr="00170BF2">
        <w:t xml:space="preserve">uality </w:t>
      </w:r>
      <w:r w:rsidR="001A2BCD">
        <w:t>p</w:t>
      </w:r>
      <w:r w:rsidRPr="00170BF2">
        <w:t xml:space="preserve">lan will be recorded in a document log (below). Preparation of amendments will be undertaken by the project team and approved by the project </w:t>
      </w:r>
      <w:r>
        <w:t>leader</w:t>
      </w:r>
      <w:r w:rsidRPr="00170BF2">
        <w:t xml:space="preserve"> and the CEWO. </w:t>
      </w:r>
    </w:p>
    <w:p w:rsidR="00316018" w:rsidRDefault="00316018" w:rsidP="00316018">
      <w:pPr>
        <w:spacing w:after="0" w:line="240" w:lineRule="auto"/>
      </w:pPr>
    </w:p>
    <w:p w:rsidR="00316018" w:rsidRDefault="00316018" w:rsidP="009F2D0B">
      <w:pPr>
        <w:pStyle w:val="IAECaptionFigTable"/>
      </w:pPr>
      <w:bookmarkStart w:id="224" w:name="_Toc383975954"/>
      <w:bookmarkStart w:id="225" w:name="_Toc401920696"/>
      <w:proofErr w:type="gramStart"/>
      <w:r>
        <w:t xml:space="preserve">Table </w:t>
      </w:r>
      <w:proofErr w:type="gramEnd"/>
      <w:r w:rsidR="000D1603">
        <w:fldChar w:fldCharType="begin"/>
      </w:r>
      <w:r w:rsidR="000D5B37">
        <w:instrText xml:space="preserve"> SEQ Table \* ARABIC </w:instrText>
      </w:r>
      <w:r w:rsidR="000D1603">
        <w:fldChar w:fldCharType="separate"/>
      </w:r>
      <w:r w:rsidR="008C1F8D">
        <w:rPr>
          <w:noProof/>
        </w:rPr>
        <w:t>37</w:t>
      </w:r>
      <w:r w:rsidR="000D1603">
        <w:fldChar w:fldCharType="end"/>
      </w:r>
      <w:proofErr w:type="gramStart"/>
      <w:r>
        <w:t>.</w:t>
      </w:r>
      <w:proofErr w:type="gramEnd"/>
      <w:r>
        <w:t xml:space="preserve">  Log of amendments of the Lachlan LTIM </w:t>
      </w:r>
      <w:r w:rsidR="001A2BCD">
        <w:t xml:space="preserve">Project </w:t>
      </w:r>
      <w:r w:rsidR="007C0E2D">
        <w:t>quality Plan</w:t>
      </w:r>
      <w:bookmarkEnd w:id="224"/>
      <w:bookmarkEnd w:id="225"/>
    </w:p>
    <w:tbl>
      <w:tblPr>
        <w:tblStyle w:val="MediumGrid3-Accent1"/>
        <w:tblW w:w="0" w:type="auto"/>
        <w:tblLook w:val="01A0"/>
      </w:tblPr>
      <w:tblGrid>
        <w:gridCol w:w="1480"/>
        <w:gridCol w:w="1479"/>
        <w:gridCol w:w="1496"/>
        <w:gridCol w:w="1530"/>
        <w:gridCol w:w="1507"/>
        <w:gridCol w:w="1512"/>
      </w:tblGrid>
      <w:tr w:rsidR="00316018" w:rsidRPr="00532041" w:rsidTr="00DE6205">
        <w:trPr>
          <w:cnfStyle w:val="100000000000"/>
        </w:trPr>
        <w:tc>
          <w:tcPr>
            <w:cnfStyle w:val="001000000000"/>
            <w:tcW w:w="9004" w:type="dxa"/>
            <w:gridSpan w:val="6"/>
            <w:tcBorders>
              <w:bottom w:val="single" w:sz="8" w:space="0" w:color="FFFFFF" w:themeColor="background1"/>
            </w:tcBorders>
          </w:tcPr>
          <w:p w:rsidR="00316018" w:rsidRPr="00532041" w:rsidRDefault="00316018" w:rsidP="00523C31">
            <w:pPr>
              <w:rPr>
                <w:color w:val="FFFFFF"/>
                <w:sz w:val="18"/>
                <w:szCs w:val="18"/>
              </w:rPr>
            </w:pPr>
            <w:r w:rsidRPr="00532041">
              <w:rPr>
                <w:color w:val="FFFFFF"/>
                <w:sz w:val="18"/>
                <w:szCs w:val="18"/>
              </w:rPr>
              <w:t>Register of amendments</w:t>
            </w:r>
          </w:p>
        </w:tc>
      </w:tr>
      <w:tr w:rsidR="00DE6205" w:rsidRPr="00532041" w:rsidTr="00DE6205">
        <w:trPr>
          <w:cnfStyle w:val="000000100000"/>
        </w:trPr>
        <w:tc>
          <w:tcPr>
            <w:cnfStyle w:val="001000000000"/>
            <w:tcW w:w="1480" w:type="dxa"/>
            <w:tcBorders>
              <w:bottom w:val="single" w:sz="8" w:space="0" w:color="FFFFFF" w:themeColor="background1"/>
            </w:tcBorders>
          </w:tcPr>
          <w:p w:rsidR="00316018" w:rsidRPr="00532041" w:rsidRDefault="00316018" w:rsidP="00523C31">
            <w:pPr>
              <w:spacing w:after="200" w:line="276" w:lineRule="auto"/>
              <w:rPr>
                <w:sz w:val="18"/>
                <w:szCs w:val="18"/>
              </w:rPr>
            </w:pPr>
            <w:r w:rsidRPr="00532041">
              <w:rPr>
                <w:sz w:val="18"/>
                <w:szCs w:val="18"/>
              </w:rPr>
              <w:t>Date of approved amendment</w:t>
            </w:r>
          </w:p>
        </w:tc>
        <w:tc>
          <w:tcPr>
            <w:cnfStyle w:val="000010000000"/>
            <w:tcW w:w="1479" w:type="dxa"/>
            <w:tcBorders>
              <w:bottom w:val="single" w:sz="8" w:space="0" w:color="FFFFFF" w:themeColor="background1"/>
            </w:tcBorders>
            <w:shd w:val="clear" w:color="auto" w:fill="4F81BD" w:themeFill="accent1"/>
          </w:tcPr>
          <w:p w:rsidR="00316018" w:rsidRPr="00532041" w:rsidRDefault="00316018" w:rsidP="00523C31">
            <w:pPr>
              <w:spacing w:after="100" w:line="276" w:lineRule="auto"/>
              <w:rPr>
                <w:b/>
                <w:color w:val="FFFFFF" w:themeColor="background1"/>
                <w:sz w:val="18"/>
                <w:szCs w:val="18"/>
              </w:rPr>
            </w:pPr>
            <w:r w:rsidRPr="00532041">
              <w:rPr>
                <w:b/>
                <w:color w:val="FFFFFF" w:themeColor="background1"/>
                <w:sz w:val="18"/>
                <w:szCs w:val="18"/>
              </w:rPr>
              <w:t>Page</w:t>
            </w:r>
          </w:p>
        </w:tc>
        <w:tc>
          <w:tcPr>
            <w:tcW w:w="1496" w:type="dxa"/>
            <w:shd w:val="clear" w:color="auto" w:fill="4F81BD" w:themeFill="accent1"/>
          </w:tcPr>
          <w:p w:rsidR="00316018" w:rsidRPr="00532041" w:rsidRDefault="00316018" w:rsidP="00523C31">
            <w:pPr>
              <w:spacing w:after="200" w:line="276" w:lineRule="auto"/>
              <w:cnfStyle w:val="000000100000"/>
              <w:rPr>
                <w:b/>
                <w:color w:val="FFFFFF" w:themeColor="background1"/>
                <w:sz w:val="18"/>
                <w:szCs w:val="18"/>
              </w:rPr>
            </w:pPr>
            <w:r w:rsidRPr="00532041">
              <w:rPr>
                <w:b/>
                <w:color w:val="FFFFFF" w:themeColor="background1"/>
                <w:sz w:val="18"/>
                <w:szCs w:val="18"/>
              </w:rPr>
              <w:t>Version No.</w:t>
            </w:r>
          </w:p>
        </w:tc>
        <w:tc>
          <w:tcPr>
            <w:cnfStyle w:val="000010000000"/>
            <w:tcW w:w="1530" w:type="dxa"/>
            <w:tcBorders>
              <w:bottom w:val="single" w:sz="8" w:space="0" w:color="FFFFFF" w:themeColor="background1"/>
            </w:tcBorders>
            <w:shd w:val="clear" w:color="auto" w:fill="4F81BD" w:themeFill="accent1"/>
          </w:tcPr>
          <w:p w:rsidR="00316018" w:rsidRPr="00532041" w:rsidRDefault="00316018" w:rsidP="00523C31">
            <w:pPr>
              <w:spacing w:after="200" w:line="276" w:lineRule="auto"/>
              <w:rPr>
                <w:b/>
                <w:color w:val="FFFFFF" w:themeColor="background1"/>
                <w:sz w:val="18"/>
                <w:szCs w:val="18"/>
              </w:rPr>
            </w:pPr>
            <w:r w:rsidRPr="00532041">
              <w:rPr>
                <w:b/>
                <w:color w:val="FFFFFF" w:themeColor="background1"/>
                <w:sz w:val="18"/>
                <w:szCs w:val="18"/>
              </w:rPr>
              <w:t>Description of amendments</w:t>
            </w:r>
          </w:p>
        </w:tc>
        <w:tc>
          <w:tcPr>
            <w:tcW w:w="1507" w:type="dxa"/>
            <w:shd w:val="clear" w:color="auto" w:fill="4F81BD" w:themeFill="accent1"/>
          </w:tcPr>
          <w:p w:rsidR="00316018" w:rsidRPr="00532041" w:rsidRDefault="00316018" w:rsidP="00523C31">
            <w:pPr>
              <w:spacing w:after="200" w:line="276" w:lineRule="auto"/>
              <w:cnfStyle w:val="000000100000"/>
              <w:rPr>
                <w:b/>
                <w:color w:val="FFFFFF" w:themeColor="background1"/>
                <w:sz w:val="18"/>
                <w:szCs w:val="18"/>
              </w:rPr>
            </w:pPr>
            <w:r w:rsidRPr="00532041">
              <w:rPr>
                <w:b/>
                <w:color w:val="FFFFFF" w:themeColor="background1"/>
                <w:sz w:val="18"/>
                <w:szCs w:val="18"/>
              </w:rPr>
              <w:t>Prepared by</w:t>
            </w:r>
          </w:p>
        </w:tc>
        <w:tc>
          <w:tcPr>
            <w:cnfStyle w:val="000100000000"/>
            <w:tcW w:w="1512" w:type="dxa"/>
            <w:tcBorders>
              <w:bottom w:val="single" w:sz="8" w:space="0" w:color="FFFFFF" w:themeColor="background1"/>
              <w:right w:val="single" w:sz="8" w:space="0" w:color="FFFFFF" w:themeColor="background1"/>
            </w:tcBorders>
          </w:tcPr>
          <w:p w:rsidR="00316018" w:rsidRPr="00532041" w:rsidRDefault="00316018" w:rsidP="00523C31">
            <w:pPr>
              <w:spacing w:after="200" w:line="276" w:lineRule="auto"/>
              <w:rPr>
                <w:sz w:val="18"/>
                <w:szCs w:val="18"/>
              </w:rPr>
            </w:pPr>
            <w:r w:rsidRPr="00532041">
              <w:rPr>
                <w:sz w:val="18"/>
                <w:szCs w:val="18"/>
              </w:rPr>
              <w:t>Approved by</w:t>
            </w:r>
          </w:p>
        </w:tc>
      </w:tr>
      <w:tr w:rsidR="00316018" w:rsidRPr="00532041" w:rsidTr="00DE6205">
        <w:tc>
          <w:tcPr>
            <w:cnfStyle w:val="001000000000"/>
            <w:tcW w:w="1480" w:type="dxa"/>
            <w:tcBorders>
              <w:top w:val="single" w:sz="8" w:space="0" w:color="FFFFFF" w:themeColor="background1"/>
              <w:bottom w:val="single" w:sz="8" w:space="0" w:color="FFFFFF" w:themeColor="background1"/>
            </w:tcBorders>
          </w:tcPr>
          <w:p w:rsidR="00316018" w:rsidRPr="00532041" w:rsidRDefault="00316018" w:rsidP="00523C31">
            <w:pPr>
              <w:spacing w:after="200" w:line="276" w:lineRule="auto"/>
              <w:rPr>
                <w:color w:val="auto"/>
                <w:sz w:val="18"/>
                <w:szCs w:val="18"/>
              </w:rPr>
            </w:pPr>
          </w:p>
        </w:tc>
        <w:tc>
          <w:tcPr>
            <w:cnfStyle w:val="000010000000"/>
            <w:tcW w:w="1479"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496"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cnfStyle w:val="000000000000"/>
              <w:rPr>
                <w:sz w:val="18"/>
                <w:szCs w:val="18"/>
              </w:rPr>
            </w:pPr>
          </w:p>
        </w:tc>
        <w:tc>
          <w:tcPr>
            <w:cnfStyle w:val="000010000000"/>
            <w:tcW w:w="1530"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507"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cnfStyle w:val="000000000000"/>
              <w:rPr>
                <w:sz w:val="18"/>
                <w:szCs w:val="18"/>
              </w:rPr>
            </w:pPr>
          </w:p>
        </w:tc>
        <w:tc>
          <w:tcPr>
            <w:cnfStyle w:val="000100000000"/>
            <w:tcW w:w="151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color w:val="auto"/>
                <w:sz w:val="18"/>
                <w:szCs w:val="18"/>
              </w:rPr>
            </w:pPr>
          </w:p>
        </w:tc>
      </w:tr>
      <w:tr w:rsidR="00316018" w:rsidRPr="00532041" w:rsidTr="00DE6205">
        <w:trPr>
          <w:cnfStyle w:val="000000100000"/>
        </w:trPr>
        <w:tc>
          <w:tcPr>
            <w:cnfStyle w:val="001000000000"/>
            <w:tcW w:w="1480" w:type="dxa"/>
            <w:tcBorders>
              <w:bottom w:val="single" w:sz="8" w:space="0" w:color="FFFFFF" w:themeColor="background1"/>
            </w:tcBorders>
          </w:tcPr>
          <w:p w:rsidR="00316018" w:rsidRPr="00532041" w:rsidRDefault="00316018" w:rsidP="00523C31">
            <w:pPr>
              <w:spacing w:after="200" w:line="276" w:lineRule="auto"/>
              <w:rPr>
                <w:color w:val="auto"/>
                <w:sz w:val="18"/>
                <w:szCs w:val="18"/>
              </w:rPr>
            </w:pPr>
          </w:p>
        </w:tc>
        <w:tc>
          <w:tcPr>
            <w:cnfStyle w:val="000010000000"/>
            <w:tcW w:w="1479" w:type="dxa"/>
            <w:tcBorders>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496" w:type="dxa"/>
            <w:shd w:val="clear" w:color="auto" w:fill="F2F2F2" w:themeFill="background1" w:themeFillShade="F2"/>
          </w:tcPr>
          <w:p w:rsidR="00316018" w:rsidRPr="00532041" w:rsidRDefault="00316018" w:rsidP="00523C31">
            <w:pPr>
              <w:spacing w:after="200" w:line="276" w:lineRule="auto"/>
              <w:cnfStyle w:val="000000100000"/>
              <w:rPr>
                <w:sz w:val="18"/>
                <w:szCs w:val="18"/>
              </w:rPr>
            </w:pPr>
          </w:p>
        </w:tc>
        <w:tc>
          <w:tcPr>
            <w:cnfStyle w:val="000010000000"/>
            <w:tcW w:w="1530" w:type="dxa"/>
            <w:tcBorders>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507" w:type="dxa"/>
            <w:shd w:val="clear" w:color="auto" w:fill="F2F2F2" w:themeFill="background1" w:themeFillShade="F2"/>
          </w:tcPr>
          <w:p w:rsidR="00316018" w:rsidRPr="00532041" w:rsidRDefault="00316018" w:rsidP="00523C31">
            <w:pPr>
              <w:spacing w:after="200" w:line="276" w:lineRule="auto"/>
              <w:cnfStyle w:val="000000100000"/>
              <w:rPr>
                <w:sz w:val="18"/>
                <w:szCs w:val="18"/>
              </w:rPr>
            </w:pPr>
          </w:p>
        </w:tc>
        <w:tc>
          <w:tcPr>
            <w:cnfStyle w:val="000100000000"/>
            <w:tcW w:w="1512" w:type="dxa"/>
            <w:tcBorders>
              <w:bottom w:val="single" w:sz="8" w:space="0" w:color="FFFFFF" w:themeColor="background1"/>
              <w:right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color w:val="auto"/>
                <w:sz w:val="18"/>
                <w:szCs w:val="18"/>
              </w:rPr>
            </w:pPr>
          </w:p>
        </w:tc>
      </w:tr>
      <w:tr w:rsidR="00316018" w:rsidRPr="00532041" w:rsidTr="00DE6205">
        <w:tc>
          <w:tcPr>
            <w:cnfStyle w:val="001000000000"/>
            <w:tcW w:w="1480" w:type="dxa"/>
            <w:tcBorders>
              <w:top w:val="single" w:sz="8" w:space="0" w:color="FFFFFF" w:themeColor="background1"/>
              <w:bottom w:val="single" w:sz="8" w:space="0" w:color="FFFFFF" w:themeColor="background1"/>
            </w:tcBorders>
          </w:tcPr>
          <w:p w:rsidR="00316018" w:rsidRPr="00532041" w:rsidRDefault="00316018" w:rsidP="00523C31">
            <w:pPr>
              <w:spacing w:after="200" w:line="276" w:lineRule="auto"/>
              <w:rPr>
                <w:color w:val="auto"/>
                <w:sz w:val="18"/>
                <w:szCs w:val="18"/>
              </w:rPr>
            </w:pPr>
          </w:p>
        </w:tc>
        <w:tc>
          <w:tcPr>
            <w:cnfStyle w:val="000010000000"/>
            <w:tcW w:w="1479"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496"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cnfStyle w:val="000000000000"/>
              <w:rPr>
                <w:sz w:val="18"/>
                <w:szCs w:val="18"/>
              </w:rPr>
            </w:pPr>
          </w:p>
        </w:tc>
        <w:tc>
          <w:tcPr>
            <w:cnfStyle w:val="000010000000"/>
            <w:tcW w:w="1530"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507"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cnfStyle w:val="000000000000"/>
              <w:rPr>
                <w:sz w:val="18"/>
                <w:szCs w:val="18"/>
              </w:rPr>
            </w:pPr>
          </w:p>
        </w:tc>
        <w:tc>
          <w:tcPr>
            <w:cnfStyle w:val="000100000000"/>
            <w:tcW w:w="151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color w:val="auto"/>
                <w:sz w:val="18"/>
                <w:szCs w:val="18"/>
              </w:rPr>
            </w:pPr>
          </w:p>
        </w:tc>
      </w:tr>
      <w:tr w:rsidR="00316018" w:rsidRPr="00532041" w:rsidTr="00DE6205">
        <w:trPr>
          <w:cnfStyle w:val="000000100000"/>
        </w:trPr>
        <w:tc>
          <w:tcPr>
            <w:cnfStyle w:val="001000000000"/>
            <w:tcW w:w="1480" w:type="dxa"/>
            <w:tcBorders>
              <w:bottom w:val="single" w:sz="8" w:space="0" w:color="FFFFFF" w:themeColor="background1"/>
            </w:tcBorders>
          </w:tcPr>
          <w:p w:rsidR="00316018" w:rsidRPr="00532041" w:rsidRDefault="00316018" w:rsidP="00523C31">
            <w:pPr>
              <w:spacing w:after="200" w:line="276" w:lineRule="auto"/>
              <w:rPr>
                <w:color w:val="auto"/>
                <w:sz w:val="18"/>
                <w:szCs w:val="18"/>
              </w:rPr>
            </w:pPr>
          </w:p>
        </w:tc>
        <w:tc>
          <w:tcPr>
            <w:cnfStyle w:val="000010000000"/>
            <w:tcW w:w="1479" w:type="dxa"/>
            <w:tcBorders>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496" w:type="dxa"/>
            <w:shd w:val="clear" w:color="auto" w:fill="F2F2F2" w:themeFill="background1" w:themeFillShade="F2"/>
          </w:tcPr>
          <w:p w:rsidR="00316018" w:rsidRPr="00532041" w:rsidRDefault="00316018" w:rsidP="00523C31">
            <w:pPr>
              <w:spacing w:after="200" w:line="276" w:lineRule="auto"/>
              <w:cnfStyle w:val="000000100000"/>
              <w:rPr>
                <w:sz w:val="18"/>
                <w:szCs w:val="18"/>
              </w:rPr>
            </w:pPr>
          </w:p>
        </w:tc>
        <w:tc>
          <w:tcPr>
            <w:cnfStyle w:val="000010000000"/>
            <w:tcW w:w="1530" w:type="dxa"/>
            <w:tcBorders>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507" w:type="dxa"/>
            <w:shd w:val="clear" w:color="auto" w:fill="F2F2F2" w:themeFill="background1" w:themeFillShade="F2"/>
          </w:tcPr>
          <w:p w:rsidR="00316018" w:rsidRPr="00532041" w:rsidRDefault="00316018" w:rsidP="00523C31">
            <w:pPr>
              <w:spacing w:after="200" w:line="276" w:lineRule="auto"/>
              <w:cnfStyle w:val="000000100000"/>
              <w:rPr>
                <w:sz w:val="18"/>
                <w:szCs w:val="18"/>
              </w:rPr>
            </w:pPr>
          </w:p>
        </w:tc>
        <w:tc>
          <w:tcPr>
            <w:cnfStyle w:val="000100000000"/>
            <w:tcW w:w="1512" w:type="dxa"/>
            <w:tcBorders>
              <w:bottom w:val="single" w:sz="8" w:space="0" w:color="FFFFFF" w:themeColor="background1"/>
              <w:right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color w:val="auto"/>
                <w:sz w:val="18"/>
                <w:szCs w:val="18"/>
              </w:rPr>
            </w:pPr>
          </w:p>
        </w:tc>
      </w:tr>
      <w:tr w:rsidR="00316018" w:rsidRPr="00532041" w:rsidTr="00DE6205">
        <w:tc>
          <w:tcPr>
            <w:cnfStyle w:val="001000000000"/>
            <w:tcW w:w="1480" w:type="dxa"/>
            <w:tcBorders>
              <w:top w:val="single" w:sz="8" w:space="0" w:color="FFFFFF" w:themeColor="background1"/>
              <w:bottom w:val="single" w:sz="8" w:space="0" w:color="FFFFFF" w:themeColor="background1"/>
            </w:tcBorders>
          </w:tcPr>
          <w:p w:rsidR="00316018" w:rsidRPr="00532041" w:rsidRDefault="00316018" w:rsidP="00523C31">
            <w:pPr>
              <w:spacing w:after="200" w:line="276" w:lineRule="auto"/>
              <w:rPr>
                <w:color w:val="auto"/>
                <w:sz w:val="18"/>
                <w:szCs w:val="18"/>
              </w:rPr>
            </w:pPr>
          </w:p>
        </w:tc>
        <w:tc>
          <w:tcPr>
            <w:cnfStyle w:val="000010000000"/>
            <w:tcW w:w="1479"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496"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cnfStyle w:val="000000000000"/>
              <w:rPr>
                <w:sz w:val="18"/>
                <w:szCs w:val="18"/>
              </w:rPr>
            </w:pPr>
          </w:p>
        </w:tc>
        <w:tc>
          <w:tcPr>
            <w:cnfStyle w:val="000010000000"/>
            <w:tcW w:w="1530"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507"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cnfStyle w:val="000000000000"/>
              <w:rPr>
                <w:sz w:val="18"/>
                <w:szCs w:val="18"/>
              </w:rPr>
            </w:pPr>
          </w:p>
        </w:tc>
        <w:tc>
          <w:tcPr>
            <w:cnfStyle w:val="000100000000"/>
            <w:tcW w:w="151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color w:val="auto"/>
                <w:sz w:val="18"/>
                <w:szCs w:val="18"/>
              </w:rPr>
            </w:pPr>
          </w:p>
        </w:tc>
      </w:tr>
      <w:tr w:rsidR="00316018" w:rsidRPr="00532041" w:rsidTr="00DE6205">
        <w:trPr>
          <w:cnfStyle w:val="000000100000"/>
        </w:trPr>
        <w:tc>
          <w:tcPr>
            <w:cnfStyle w:val="001000000000"/>
            <w:tcW w:w="1480" w:type="dxa"/>
            <w:tcBorders>
              <w:bottom w:val="single" w:sz="8" w:space="0" w:color="FFFFFF" w:themeColor="background1"/>
            </w:tcBorders>
          </w:tcPr>
          <w:p w:rsidR="00316018" w:rsidRPr="00532041" w:rsidRDefault="00316018" w:rsidP="00523C31">
            <w:pPr>
              <w:spacing w:after="200" w:line="276" w:lineRule="auto"/>
              <w:rPr>
                <w:color w:val="auto"/>
                <w:sz w:val="18"/>
                <w:szCs w:val="18"/>
              </w:rPr>
            </w:pPr>
          </w:p>
        </w:tc>
        <w:tc>
          <w:tcPr>
            <w:cnfStyle w:val="000010000000"/>
            <w:tcW w:w="1479" w:type="dxa"/>
            <w:tcBorders>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496" w:type="dxa"/>
            <w:shd w:val="clear" w:color="auto" w:fill="F2F2F2" w:themeFill="background1" w:themeFillShade="F2"/>
          </w:tcPr>
          <w:p w:rsidR="00316018" w:rsidRPr="00532041" w:rsidRDefault="00316018" w:rsidP="00523C31">
            <w:pPr>
              <w:spacing w:after="200" w:line="276" w:lineRule="auto"/>
              <w:cnfStyle w:val="000000100000"/>
              <w:rPr>
                <w:sz w:val="18"/>
                <w:szCs w:val="18"/>
              </w:rPr>
            </w:pPr>
          </w:p>
        </w:tc>
        <w:tc>
          <w:tcPr>
            <w:cnfStyle w:val="000010000000"/>
            <w:tcW w:w="1530" w:type="dxa"/>
            <w:tcBorders>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507" w:type="dxa"/>
            <w:shd w:val="clear" w:color="auto" w:fill="F2F2F2" w:themeFill="background1" w:themeFillShade="F2"/>
          </w:tcPr>
          <w:p w:rsidR="00316018" w:rsidRPr="00532041" w:rsidRDefault="00316018" w:rsidP="00523C31">
            <w:pPr>
              <w:spacing w:after="200" w:line="276" w:lineRule="auto"/>
              <w:cnfStyle w:val="000000100000"/>
              <w:rPr>
                <w:sz w:val="18"/>
                <w:szCs w:val="18"/>
              </w:rPr>
            </w:pPr>
          </w:p>
        </w:tc>
        <w:tc>
          <w:tcPr>
            <w:cnfStyle w:val="000100000000"/>
            <w:tcW w:w="1512" w:type="dxa"/>
            <w:tcBorders>
              <w:bottom w:val="single" w:sz="8" w:space="0" w:color="FFFFFF" w:themeColor="background1"/>
              <w:right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color w:val="auto"/>
                <w:sz w:val="18"/>
                <w:szCs w:val="18"/>
              </w:rPr>
            </w:pPr>
          </w:p>
        </w:tc>
      </w:tr>
      <w:tr w:rsidR="00316018" w:rsidRPr="00532041" w:rsidTr="00DE6205">
        <w:tc>
          <w:tcPr>
            <w:cnfStyle w:val="001000000000"/>
            <w:tcW w:w="1480" w:type="dxa"/>
            <w:tcBorders>
              <w:top w:val="single" w:sz="8" w:space="0" w:color="FFFFFF" w:themeColor="background1"/>
              <w:bottom w:val="single" w:sz="8" w:space="0" w:color="FFFFFF" w:themeColor="background1"/>
            </w:tcBorders>
          </w:tcPr>
          <w:p w:rsidR="00316018" w:rsidRPr="00532041" w:rsidRDefault="00316018" w:rsidP="00523C31">
            <w:pPr>
              <w:spacing w:after="200" w:line="276" w:lineRule="auto"/>
              <w:rPr>
                <w:color w:val="auto"/>
                <w:sz w:val="18"/>
                <w:szCs w:val="18"/>
              </w:rPr>
            </w:pPr>
          </w:p>
        </w:tc>
        <w:tc>
          <w:tcPr>
            <w:cnfStyle w:val="000010000000"/>
            <w:tcW w:w="1479"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496"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cnfStyle w:val="000000000000"/>
              <w:rPr>
                <w:sz w:val="18"/>
                <w:szCs w:val="18"/>
              </w:rPr>
            </w:pPr>
          </w:p>
        </w:tc>
        <w:tc>
          <w:tcPr>
            <w:cnfStyle w:val="000010000000"/>
            <w:tcW w:w="1530"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507"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cnfStyle w:val="000000000000"/>
              <w:rPr>
                <w:sz w:val="18"/>
                <w:szCs w:val="18"/>
              </w:rPr>
            </w:pPr>
          </w:p>
        </w:tc>
        <w:tc>
          <w:tcPr>
            <w:cnfStyle w:val="000100000000"/>
            <w:tcW w:w="151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color w:val="auto"/>
                <w:sz w:val="18"/>
                <w:szCs w:val="18"/>
              </w:rPr>
            </w:pPr>
          </w:p>
        </w:tc>
      </w:tr>
      <w:tr w:rsidR="00316018" w:rsidRPr="00532041" w:rsidTr="00DE6205">
        <w:trPr>
          <w:cnfStyle w:val="000000100000"/>
        </w:trPr>
        <w:tc>
          <w:tcPr>
            <w:cnfStyle w:val="001000000000"/>
            <w:tcW w:w="1480" w:type="dxa"/>
            <w:tcBorders>
              <w:bottom w:val="single" w:sz="8" w:space="0" w:color="FFFFFF" w:themeColor="background1"/>
            </w:tcBorders>
          </w:tcPr>
          <w:p w:rsidR="00316018" w:rsidRPr="00532041" w:rsidRDefault="00316018" w:rsidP="00523C31">
            <w:pPr>
              <w:spacing w:after="200" w:line="276" w:lineRule="auto"/>
              <w:rPr>
                <w:color w:val="auto"/>
                <w:sz w:val="18"/>
                <w:szCs w:val="18"/>
              </w:rPr>
            </w:pPr>
          </w:p>
        </w:tc>
        <w:tc>
          <w:tcPr>
            <w:cnfStyle w:val="000010000000"/>
            <w:tcW w:w="1479" w:type="dxa"/>
            <w:tcBorders>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496" w:type="dxa"/>
            <w:shd w:val="clear" w:color="auto" w:fill="F2F2F2" w:themeFill="background1" w:themeFillShade="F2"/>
          </w:tcPr>
          <w:p w:rsidR="00316018" w:rsidRPr="00532041" w:rsidRDefault="00316018" w:rsidP="00523C31">
            <w:pPr>
              <w:spacing w:after="200" w:line="276" w:lineRule="auto"/>
              <w:cnfStyle w:val="000000100000"/>
              <w:rPr>
                <w:sz w:val="18"/>
                <w:szCs w:val="18"/>
              </w:rPr>
            </w:pPr>
          </w:p>
        </w:tc>
        <w:tc>
          <w:tcPr>
            <w:cnfStyle w:val="000010000000"/>
            <w:tcW w:w="1530" w:type="dxa"/>
            <w:tcBorders>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507" w:type="dxa"/>
            <w:shd w:val="clear" w:color="auto" w:fill="F2F2F2" w:themeFill="background1" w:themeFillShade="F2"/>
          </w:tcPr>
          <w:p w:rsidR="00316018" w:rsidRPr="00532041" w:rsidRDefault="00316018" w:rsidP="00523C31">
            <w:pPr>
              <w:spacing w:after="200" w:line="276" w:lineRule="auto"/>
              <w:cnfStyle w:val="000000100000"/>
              <w:rPr>
                <w:sz w:val="18"/>
                <w:szCs w:val="18"/>
              </w:rPr>
            </w:pPr>
          </w:p>
        </w:tc>
        <w:tc>
          <w:tcPr>
            <w:cnfStyle w:val="000100000000"/>
            <w:tcW w:w="1512" w:type="dxa"/>
            <w:tcBorders>
              <w:bottom w:val="single" w:sz="8" w:space="0" w:color="FFFFFF" w:themeColor="background1"/>
              <w:right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color w:val="auto"/>
                <w:sz w:val="18"/>
                <w:szCs w:val="18"/>
              </w:rPr>
            </w:pPr>
          </w:p>
        </w:tc>
      </w:tr>
      <w:tr w:rsidR="00316018" w:rsidRPr="00532041" w:rsidTr="00DE6205">
        <w:tc>
          <w:tcPr>
            <w:cnfStyle w:val="001000000000"/>
            <w:tcW w:w="1480" w:type="dxa"/>
            <w:tcBorders>
              <w:top w:val="single" w:sz="8" w:space="0" w:color="FFFFFF" w:themeColor="background1"/>
              <w:bottom w:val="single" w:sz="8" w:space="0" w:color="FFFFFF" w:themeColor="background1"/>
            </w:tcBorders>
          </w:tcPr>
          <w:p w:rsidR="00316018" w:rsidRPr="00532041" w:rsidRDefault="00316018" w:rsidP="00523C31">
            <w:pPr>
              <w:spacing w:after="200" w:line="276" w:lineRule="auto"/>
              <w:rPr>
                <w:color w:val="auto"/>
                <w:sz w:val="18"/>
                <w:szCs w:val="18"/>
              </w:rPr>
            </w:pPr>
          </w:p>
        </w:tc>
        <w:tc>
          <w:tcPr>
            <w:cnfStyle w:val="000010000000"/>
            <w:tcW w:w="1479"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496"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cnfStyle w:val="000000000000"/>
              <w:rPr>
                <w:sz w:val="18"/>
                <w:szCs w:val="18"/>
              </w:rPr>
            </w:pPr>
          </w:p>
        </w:tc>
        <w:tc>
          <w:tcPr>
            <w:cnfStyle w:val="000010000000"/>
            <w:tcW w:w="1530"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507"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cnfStyle w:val="000000000000"/>
              <w:rPr>
                <w:sz w:val="18"/>
                <w:szCs w:val="18"/>
              </w:rPr>
            </w:pPr>
          </w:p>
        </w:tc>
        <w:tc>
          <w:tcPr>
            <w:cnfStyle w:val="000100000000"/>
            <w:tcW w:w="151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color w:val="auto"/>
                <w:sz w:val="18"/>
                <w:szCs w:val="18"/>
              </w:rPr>
            </w:pPr>
          </w:p>
        </w:tc>
      </w:tr>
      <w:tr w:rsidR="00316018" w:rsidRPr="00532041" w:rsidTr="00DE6205">
        <w:trPr>
          <w:cnfStyle w:val="000000100000"/>
        </w:trPr>
        <w:tc>
          <w:tcPr>
            <w:cnfStyle w:val="001000000000"/>
            <w:tcW w:w="1480" w:type="dxa"/>
            <w:tcBorders>
              <w:bottom w:val="single" w:sz="8" w:space="0" w:color="FFFFFF" w:themeColor="background1"/>
            </w:tcBorders>
          </w:tcPr>
          <w:p w:rsidR="00316018" w:rsidRPr="00532041" w:rsidRDefault="00316018" w:rsidP="00523C31">
            <w:pPr>
              <w:spacing w:after="200" w:line="276" w:lineRule="auto"/>
              <w:rPr>
                <w:color w:val="auto"/>
                <w:sz w:val="18"/>
                <w:szCs w:val="18"/>
              </w:rPr>
            </w:pPr>
          </w:p>
        </w:tc>
        <w:tc>
          <w:tcPr>
            <w:cnfStyle w:val="000010000000"/>
            <w:tcW w:w="1479" w:type="dxa"/>
            <w:tcBorders>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496" w:type="dxa"/>
            <w:shd w:val="clear" w:color="auto" w:fill="F2F2F2" w:themeFill="background1" w:themeFillShade="F2"/>
          </w:tcPr>
          <w:p w:rsidR="00316018" w:rsidRPr="00532041" w:rsidRDefault="00316018" w:rsidP="00523C31">
            <w:pPr>
              <w:spacing w:after="200" w:line="276" w:lineRule="auto"/>
              <w:cnfStyle w:val="000000100000"/>
              <w:rPr>
                <w:sz w:val="18"/>
                <w:szCs w:val="18"/>
              </w:rPr>
            </w:pPr>
          </w:p>
        </w:tc>
        <w:tc>
          <w:tcPr>
            <w:cnfStyle w:val="000010000000"/>
            <w:tcW w:w="1530" w:type="dxa"/>
            <w:tcBorders>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507" w:type="dxa"/>
            <w:shd w:val="clear" w:color="auto" w:fill="F2F2F2" w:themeFill="background1" w:themeFillShade="F2"/>
          </w:tcPr>
          <w:p w:rsidR="00316018" w:rsidRPr="00532041" w:rsidRDefault="00316018" w:rsidP="00523C31">
            <w:pPr>
              <w:spacing w:after="200" w:line="276" w:lineRule="auto"/>
              <w:cnfStyle w:val="000000100000"/>
              <w:rPr>
                <w:sz w:val="18"/>
                <w:szCs w:val="18"/>
              </w:rPr>
            </w:pPr>
          </w:p>
        </w:tc>
        <w:tc>
          <w:tcPr>
            <w:cnfStyle w:val="000100000000"/>
            <w:tcW w:w="1512" w:type="dxa"/>
            <w:tcBorders>
              <w:bottom w:val="single" w:sz="8" w:space="0" w:color="FFFFFF" w:themeColor="background1"/>
              <w:right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color w:val="auto"/>
                <w:sz w:val="18"/>
                <w:szCs w:val="18"/>
              </w:rPr>
            </w:pPr>
          </w:p>
        </w:tc>
      </w:tr>
      <w:tr w:rsidR="00316018" w:rsidRPr="00532041" w:rsidTr="00DE6205">
        <w:tc>
          <w:tcPr>
            <w:cnfStyle w:val="001000000000"/>
            <w:tcW w:w="1480" w:type="dxa"/>
            <w:tcBorders>
              <w:top w:val="single" w:sz="8" w:space="0" w:color="FFFFFF" w:themeColor="background1"/>
              <w:bottom w:val="single" w:sz="8" w:space="0" w:color="FFFFFF" w:themeColor="background1"/>
            </w:tcBorders>
          </w:tcPr>
          <w:p w:rsidR="00316018" w:rsidRPr="00532041" w:rsidRDefault="00316018" w:rsidP="00523C31">
            <w:pPr>
              <w:spacing w:after="200" w:line="276" w:lineRule="auto"/>
              <w:rPr>
                <w:sz w:val="18"/>
                <w:szCs w:val="18"/>
              </w:rPr>
            </w:pPr>
          </w:p>
        </w:tc>
        <w:tc>
          <w:tcPr>
            <w:cnfStyle w:val="000010000000"/>
            <w:tcW w:w="1479"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496"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cnfStyle w:val="000000000000"/>
              <w:rPr>
                <w:sz w:val="18"/>
                <w:szCs w:val="18"/>
              </w:rPr>
            </w:pPr>
          </w:p>
        </w:tc>
        <w:tc>
          <w:tcPr>
            <w:cnfStyle w:val="000010000000"/>
            <w:tcW w:w="1530"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507"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cnfStyle w:val="000000000000"/>
              <w:rPr>
                <w:sz w:val="18"/>
                <w:szCs w:val="18"/>
              </w:rPr>
            </w:pPr>
          </w:p>
        </w:tc>
        <w:tc>
          <w:tcPr>
            <w:cnfStyle w:val="000100000000"/>
            <w:tcW w:w="151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color w:val="auto"/>
                <w:sz w:val="18"/>
                <w:szCs w:val="18"/>
              </w:rPr>
            </w:pPr>
          </w:p>
        </w:tc>
      </w:tr>
      <w:tr w:rsidR="00316018" w:rsidRPr="00532041" w:rsidTr="00DE6205">
        <w:trPr>
          <w:cnfStyle w:val="000000100000"/>
        </w:trPr>
        <w:tc>
          <w:tcPr>
            <w:cnfStyle w:val="001000000000"/>
            <w:tcW w:w="1480" w:type="dxa"/>
            <w:tcBorders>
              <w:bottom w:val="single" w:sz="8" w:space="0" w:color="FFFFFF" w:themeColor="background1"/>
            </w:tcBorders>
          </w:tcPr>
          <w:p w:rsidR="00316018" w:rsidRPr="00532041" w:rsidRDefault="00316018" w:rsidP="00523C31">
            <w:pPr>
              <w:spacing w:after="200" w:line="276" w:lineRule="auto"/>
              <w:rPr>
                <w:sz w:val="18"/>
                <w:szCs w:val="18"/>
              </w:rPr>
            </w:pPr>
          </w:p>
        </w:tc>
        <w:tc>
          <w:tcPr>
            <w:cnfStyle w:val="000010000000"/>
            <w:tcW w:w="1479" w:type="dxa"/>
            <w:tcBorders>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496" w:type="dxa"/>
            <w:shd w:val="clear" w:color="auto" w:fill="F2F2F2" w:themeFill="background1" w:themeFillShade="F2"/>
          </w:tcPr>
          <w:p w:rsidR="00316018" w:rsidRPr="00532041" w:rsidRDefault="00316018" w:rsidP="00523C31">
            <w:pPr>
              <w:spacing w:after="200" w:line="276" w:lineRule="auto"/>
              <w:cnfStyle w:val="000000100000"/>
              <w:rPr>
                <w:sz w:val="18"/>
                <w:szCs w:val="18"/>
              </w:rPr>
            </w:pPr>
          </w:p>
        </w:tc>
        <w:tc>
          <w:tcPr>
            <w:cnfStyle w:val="000010000000"/>
            <w:tcW w:w="1530" w:type="dxa"/>
            <w:tcBorders>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507" w:type="dxa"/>
            <w:shd w:val="clear" w:color="auto" w:fill="F2F2F2" w:themeFill="background1" w:themeFillShade="F2"/>
          </w:tcPr>
          <w:p w:rsidR="00316018" w:rsidRPr="00532041" w:rsidRDefault="00316018" w:rsidP="00523C31">
            <w:pPr>
              <w:spacing w:after="200" w:line="276" w:lineRule="auto"/>
              <w:cnfStyle w:val="000000100000"/>
              <w:rPr>
                <w:sz w:val="18"/>
                <w:szCs w:val="18"/>
              </w:rPr>
            </w:pPr>
          </w:p>
        </w:tc>
        <w:tc>
          <w:tcPr>
            <w:cnfStyle w:val="000100000000"/>
            <w:tcW w:w="1512" w:type="dxa"/>
            <w:tcBorders>
              <w:bottom w:val="single" w:sz="8" w:space="0" w:color="FFFFFF" w:themeColor="background1"/>
              <w:right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color w:val="auto"/>
                <w:sz w:val="18"/>
                <w:szCs w:val="18"/>
              </w:rPr>
            </w:pPr>
          </w:p>
        </w:tc>
      </w:tr>
      <w:tr w:rsidR="00316018" w:rsidRPr="00532041" w:rsidTr="00DE6205">
        <w:tc>
          <w:tcPr>
            <w:cnfStyle w:val="001000000000"/>
            <w:tcW w:w="1480" w:type="dxa"/>
            <w:tcBorders>
              <w:top w:val="single" w:sz="8" w:space="0" w:color="FFFFFF" w:themeColor="background1"/>
              <w:bottom w:val="single" w:sz="8" w:space="0" w:color="FFFFFF" w:themeColor="background1"/>
            </w:tcBorders>
          </w:tcPr>
          <w:p w:rsidR="00316018" w:rsidRPr="00532041" w:rsidRDefault="00316018" w:rsidP="00523C31">
            <w:pPr>
              <w:spacing w:after="200" w:line="276" w:lineRule="auto"/>
              <w:rPr>
                <w:sz w:val="18"/>
                <w:szCs w:val="18"/>
              </w:rPr>
            </w:pPr>
          </w:p>
        </w:tc>
        <w:tc>
          <w:tcPr>
            <w:cnfStyle w:val="000010000000"/>
            <w:tcW w:w="1479" w:type="dxa"/>
            <w:tcBorders>
              <w:top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496"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cnfStyle w:val="000000000000"/>
              <w:rPr>
                <w:sz w:val="18"/>
                <w:szCs w:val="18"/>
              </w:rPr>
            </w:pPr>
          </w:p>
        </w:tc>
        <w:tc>
          <w:tcPr>
            <w:cnfStyle w:val="000010000000"/>
            <w:tcW w:w="1530" w:type="dxa"/>
            <w:tcBorders>
              <w:top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sz w:val="18"/>
                <w:szCs w:val="18"/>
              </w:rPr>
            </w:pPr>
          </w:p>
        </w:tc>
        <w:tc>
          <w:tcPr>
            <w:tcW w:w="1507" w:type="dxa"/>
            <w:tcBorders>
              <w:top w:val="single" w:sz="8" w:space="0" w:color="FFFFFF" w:themeColor="background1"/>
              <w:bottom w:val="single" w:sz="8" w:space="0" w:color="FFFFFF" w:themeColor="background1"/>
            </w:tcBorders>
            <w:shd w:val="clear" w:color="auto" w:fill="F2F2F2" w:themeFill="background1" w:themeFillShade="F2"/>
          </w:tcPr>
          <w:p w:rsidR="00316018" w:rsidRPr="00532041" w:rsidRDefault="00316018" w:rsidP="00523C31">
            <w:pPr>
              <w:spacing w:after="200" w:line="276" w:lineRule="auto"/>
              <w:cnfStyle w:val="000000000000"/>
              <w:rPr>
                <w:sz w:val="18"/>
                <w:szCs w:val="18"/>
              </w:rPr>
            </w:pPr>
          </w:p>
        </w:tc>
        <w:tc>
          <w:tcPr>
            <w:cnfStyle w:val="000100000000"/>
            <w:tcW w:w="151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316018" w:rsidRPr="00532041" w:rsidRDefault="00316018" w:rsidP="00523C31">
            <w:pPr>
              <w:spacing w:after="200" w:line="276" w:lineRule="auto"/>
              <w:rPr>
                <w:color w:val="auto"/>
                <w:sz w:val="18"/>
                <w:szCs w:val="18"/>
              </w:rPr>
            </w:pPr>
          </w:p>
        </w:tc>
      </w:tr>
    </w:tbl>
    <w:p w:rsidR="00316018" w:rsidRDefault="00316018" w:rsidP="00316018">
      <w:pPr>
        <w:spacing w:after="0" w:line="240" w:lineRule="auto"/>
      </w:pPr>
    </w:p>
    <w:p w:rsidR="00316018" w:rsidRDefault="00316018" w:rsidP="00316018"/>
    <w:p w:rsidR="00093559" w:rsidRDefault="00093559" w:rsidP="00702E57">
      <w:r>
        <w:br w:type="page"/>
      </w:r>
    </w:p>
    <w:p w:rsidR="00093559" w:rsidRPr="00B253FF" w:rsidRDefault="00093559" w:rsidP="00702E57">
      <w:pPr>
        <w:pStyle w:val="IAEHeading2"/>
      </w:pPr>
      <w:bookmarkStart w:id="226" w:name="_Toc401920909"/>
      <w:r w:rsidRPr="00B253FF">
        <w:t>Health, safety and environment plan</w:t>
      </w:r>
      <w:bookmarkEnd w:id="226"/>
      <w:r w:rsidRPr="00B253FF">
        <w:t xml:space="preserve"> </w:t>
      </w:r>
    </w:p>
    <w:p w:rsidR="00093559" w:rsidRPr="00346B6B" w:rsidRDefault="00F612CC" w:rsidP="00702E57">
      <w:pPr>
        <w:pStyle w:val="IAEHeading3"/>
      </w:pPr>
      <w:bookmarkStart w:id="227" w:name="_Toc401920910"/>
      <w:r>
        <w:t>Overview</w:t>
      </w:r>
      <w:bookmarkEnd w:id="227"/>
    </w:p>
    <w:p w:rsidR="00F612CC" w:rsidRPr="00F612CC" w:rsidRDefault="00F612CC" w:rsidP="00F612CC">
      <w:pPr>
        <w:rPr>
          <w:rFonts w:eastAsia="Times New Roman"/>
          <w:lang w:val="en-GB"/>
        </w:rPr>
      </w:pPr>
      <w:r w:rsidRPr="00F612CC">
        <w:rPr>
          <w:rFonts w:eastAsia="Times New Roman"/>
          <w:lang w:val="en-GB"/>
        </w:rPr>
        <w:t xml:space="preserve">The Work Health Safety </w:t>
      </w:r>
      <w:r w:rsidR="0094042B">
        <w:rPr>
          <w:rFonts w:eastAsia="Times New Roman"/>
          <w:lang w:val="en-GB"/>
        </w:rPr>
        <w:t xml:space="preserve">(WHS) </w:t>
      </w:r>
      <w:r w:rsidRPr="00F612CC">
        <w:rPr>
          <w:rFonts w:eastAsia="Times New Roman"/>
          <w:lang w:val="en-GB"/>
        </w:rPr>
        <w:t xml:space="preserve">Plan prepared for the Lachlan river system Selected Area </w:t>
      </w:r>
      <w:r w:rsidR="00EE0761">
        <w:rPr>
          <w:rFonts w:eastAsia="Times New Roman"/>
          <w:lang w:val="en-GB"/>
        </w:rPr>
        <w:t>LTIM</w:t>
      </w:r>
      <w:r w:rsidRPr="00F612CC">
        <w:rPr>
          <w:rFonts w:eastAsia="Times New Roman"/>
          <w:lang w:val="en-GB"/>
        </w:rPr>
        <w:t xml:space="preserve"> </w:t>
      </w:r>
      <w:r w:rsidR="00EE0761">
        <w:rPr>
          <w:rFonts w:eastAsia="Times New Roman"/>
          <w:lang w:val="en-GB"/>
        </w:rPr>
        <w:t>P</w:t>
      </w:r>
      <w:r w:rsidRPr="00F612CC">
        <w:rPr>
          <w:rFonts w:eastAsia="Times New Roman"/>
          <w:lang w:val="en-GB"/>
        </w:rPr>
        <w:t>roject team complies with the Commonwealth Work Health Safety Act 2011, Work Health and Safety Regulations 2011 and Work Health and Safety Codes of Practice 2011 and relevant State and Territory legislation.</w:t>
      </w:r>
      <w:r w:rsidR="00EE0761">
        <w:rPr>
          <w:rFonts w:eastAsia="Times New Roman"/>
          <w:lang w:val="en-GB"/>
        </w:rPr>
        <w:t xml:space="preserve"> Refer to Appendix 3 for additional information.</w:t>
      </w:r>
    </w:p>
    <w:p w:rsidR="00F612CC" w:rsidRPr="00F612CC" w:rsidRDefault="0094042B" w:rsidP="00F612CC">
      <w:pPr>
        <w:rPr>
          <w:rFonts w:eastAsia="Times New Roman"/>
          <w:lang w:val="en-GB"/>
        </w:rPr>
      </w:pPr>
      <w:r>
        <w:rPr>
          <w:rFonts w:eastAsia="Times New Roman"/>
          <w:lang w:val="en-GB"/>
        </w:rPr>
        <w:t>The overarching objective of the WHS</w:t>
      </w:r>
      <w:r w:rsidR="00F612CC" w:rsidRPr="00F612CC">
        <w:rPr>
          <w:rFonts w:eastAsia="Times New Roman"/>
          <w:lang w:val="en-GB"/>
        </w:rPr>
        <w:t xml:space="preserve"> plan is to ensure that project risks are eliminated or mitigated through the identification of hazards, assessment of risk and the application of effective control measures.</w:t>
      </w:r>
    </w:p>
    <w:p w:rsidR="00F612CC" w:rsidRPr="00F612CC" w:rsidRDefault="00F612CC" w:rsidP="00F612CC">
      <w:pPr>
        <w:rPr>
          <w:rFonts w:eastAsia="Times New Roman"/>
          <w:lang w:val="en-GB"/>
        </w:rPr>
      </w:pPr>
      <w:r w:rsidRPr="00F612CC">
        <w:rPr>
          <w:rFonts w:eastAsia="Times New Roman"/>
          <w:lang w:val="en-GB"/>
        </w:rPr>
        <w:t>The key components of this WHS Plan cover:</w:t>
      </w:r>
    </w:p>
    <w:p w:rsidR="00F612CC" w:rsidRPr="00F612CC" w:rsidRDefault="00F612CC" w:rsidP="00350387">
      <w:pPr>
        <w:pStyle w:val="ListParagraph"/>
        <w:numPr>
          <w:ilvl w:val="0"/>
          <w:numId w:val="21"/>
        </w:numPr>
        <w:rPr>
          <w:rFonts w:eastAsia="Times New Roman"/>
          <w:lang w:val="en-GB"/>
        </w:rPr>
      </w:pPr>
      <w:r w:rsidRPr="00F612CC">
        <w:rPr>
          <w:rFonts w:eastAsia="Times New Roman"/>
          <w:lang w:val="en-GB"/>
        </w:rPr>
        <w:t>Project scope and outline</w:t>
      </w:r>
      <w:r w:rsidR="00955102">
        <w:rPr>
          <w:rFonts w:eastAsia="Times New Roman"/>
          <w:lang w:val="en-GB"/>
        </w:rPr>
        <w:t>.</w:t>
      </w:r>
    </w:p>
    <w:p w:rsidR="00F612CC" w:rsidRPr="00F612CC" w:rsidRDefault="00F612CC" w:rsidP="00350387">
      <w:pPr>
        <w:pStyle w:val="ListParagraph"/>
        <w:numPr>
          <w:ilvl w:val="0"/>
          <w:numId w:val="21"/>
        </w:numPr>
        <w:rPr>
          <w:rFonts w:eastAsia="Times New Roman"/>
          <w:lang w:val="en-GB"/>
        </w:rPr>
      </w:pPr>
      <w:r w:rsidRPr="00F612CC">
        <w:rPr>
          <w:rFonts w:eastAsia="Times New Roman"/>
          <w:lang w:val="en-GB"/>
        </w:rPr>
        <w:t>Document control</w:t>
      </w:r>
      <w:r w:rsidR="00955102">
        <w:rPr>
          <w:rFonts w:eastAsia="Times New Roman"/>
          <w:lang w:val="en-GB"/>
        </w:rPr>
        <w:t>.</w:t>
      </w:r>
    </w:p>
    <w:p w:rsidR="00F612CC" w:rsidRPr="00F612CC" w:rsidRDefault="00F612CC" w:rsidP="00350387">
      <w:pPr>
        <w:pStyle w:val="ListParagraph"/>
        <w:numPr>
          <w:ilvl w:val="0"/>
          <w:numId w:val="21"/>
        </w:numPr>
        <w:rPr>
          <w:rFonts w:eastAsia="Times New Roman"/>
          <w:lang w:val="en-GB"/>
        </w:rPr>
      </w:pPr>
      <w:r w:rsidRPr="00F612CC">
        <w:rPr>
          <w:rFonts w:eastAsia="Times New Roman"/>
          <w:lang w:val="en-GB"/>
        </w:rPr>
        <w:t>Objectives and targets</w:t>
      </w:r>
      <w:r w:rsidR="00955102">
        <w:rPr>
          <w:rFonts w:eastAsia="Times New Roman"/>
          <w:lang w:val="en-GB"/>
        </w:rPr>
        <w:t>.</w:t>
      </w:r>
    </w:p>
    <w:p w:rsidR="00F612CC" w:rsidRPr="00F612CC" w:rsidRDefault="00F612CC" w:rsidP="00350387">
      <w:pPr>
        <w:pStyle w:val="ListParagraph"/>
        <w:numPr>
          <w:ilvl w:val="0"/>
          <w:numId w:val="21"/>
        </w:numPr>
        <w:rPr>
          <w:rFonts w:eastAsia="Times New Roman"/>
          <w:lang w:val="en-GB"/>
        </w:rPr>
      </w:pPr>
      <w:r w:rsidRPr="00F612CC">
        <w:rPr>
          <w:rFonts w:eastAsia="Times New Roman"/>
          <w:lang w:val="en-GB"/>
        </w:rPr>
        <w:t>Hazard identification, risk assessment and control</w:t>
      </w:r>
      <w:r w:rsidR="00955102">
        <w:rPr>
          <w:rFonts w:eastAsia="Times New Roman"/>
          <w:lang w:val="en-GB"/>
        </w:rPr>
        <w:t>.</w:t>
      </w:r>
    </w:p>
    <w:p w:rsidR="00F612CC" w:rsidRPr="00F612CC" w:rsidRDefault="00F612CC" w:rsidP="00350387">
      <w:pPr>
        <w:pStyle w:val="ListParagraph"/>
        <w:numPr>
          <w:ilvl w:val="0"/>
          <w:numId w:val="21"/>
        </w:numPr>
        <w:rPr>
          <w:rFonts w:eastAsia="Times New Roman"/>
          <w:lang w:val="en-GB"/>
        </w:rPr>
      </w:pPr>
      <w:r w:rsidRPr="00F612CC">
        <w:rPr>
          <w:rFonts w:eastAsia="Times New Roman"/>
          <w:lang w:val="en-GB"/>
        </w:rPr>
        <w:t>Personal protective equipment</w:t>
      </w:r>
      <w:r w:rsidR="00955102">
        <w:rPr>
          <w:rFonts w:eastAsia="Times New Roman"/>
          <w:lang w:val="en-GB"/>
        </w:rPr>
        <w:t>.</w:t>
      </w:r>
    </w:p>
    <w:p w:rsidR="00F612CC" w:rsidRPr="00F612CC" w:rsidRDefault="00F612CC" w:rsidP="00350387">
      <w:pPr>
        <w:pStyle w:val="ListParagraph"/>
        <w:numPr>
          <w:ilvl w:val="0"/>
          <w:numId w:val="21"/>
        </w:numPr>
        <w:rPr>
          <w:rFonts w:eastAsia="Times New Roman"/>
          <w:lang w:val="en-GB"/>
        </w:rPr>
      </w:pPr>
      <w:r w:rsidRPr="00F612CC">
        <w:rPr>
          <w:rFonts w:eastAsia="Times New Roman"/>
          <w:lang w:val="en-GB"/>
        </w:rPr>
        <w:t>Roles and responsibilities</w:t>
      </w:r>
      <w:r w:rsidR="00955102">
        <w:rPr>
          <w:rFonts w:eastAsia="Times New Roman"/>
          <w:lang w:val="en-GB"/>
        </w:rPr>
        <w:t>.</w:t>
      </w:r>
    </w:p>
    <w:p w:rsidR="00F612CC" w:rsidRPr="00F612CC" w:rsidRDefault="00F612CC" w:rsidP="00350387">
      <w:pPr>
        <w:pStyle w:val="ListParagraph"/>
        <w:numPr>
          <w:ilvl w:val="0"/>
          <w:numId w:val="21"/>
        </w:numPr>
        <w:rPr>
          <w:rFonts w:eastAsia="Times New Roman"/>
          <w:lang w:val="en-GB"/>
        </w:rPr>
      </w:pPr>
      <w:r w:rsidRPr="00F612CC">
        <w:rPr>
          <w:rFonts w:eastAsia="Times New Roman"/>
          <w:lang w:val="en-GB"/>
        </w:rPr>
        <w:t>Training and competencies</w:t>
      </w:r>
      <w:r w:rsidR="00955102">
        <w:rPr>
          <w:rFonts w:eastAsia="Times New Roman"/>
          <w:lang w:val="en-GB"/>
        </w:rPr>
        <w:t>.</w:t>
      </w:r>
    </w:p>
    <w:p w:rsidR="00F612CC" w:rsidRPr="00F612CC" w:rsidRDefault="00F612CC" w:rsidP="00350387">
      <w:pPr>
        <w:pStyle w:val="ListParagraph"/>
        <w:numPr>
          <w:ilvl w:val="0"/>
          <w:numId w:val="21"/>
        </w:numPr>
        <w:rPr>
          <w:rFonts w:eastAsia="Times New Roman"/>
          <w:lang w:val="en-GB"/>
        </w:rPr>
      </w:pPr>
      <w:r w:rsidRPr="00F612CC">
        <w:rPr>
          <w:rFonts w:eastAsia="Times New Roman"/>
          <w:lang w:val="en-GB"/>
        </w:rPr>
        <w:t>Consultation</w:t>
      </w:r>
      <w:r w:rsidR="00955102">
        <w:rPr>
          <w:rFonts w:eastAsia="Times New Roman"/>
          <w:lang w:val="en-GB"/>
        </w:rPr>
        <w:t>.</w:t>
      </w:r>
    </w:p>
    <w:p w:rsidR="00F612CC" w:rsidRPr="00F612CC" w:rsidRDefault="00F612CC" w:rsidP="00350387">
      <w:pPr>
        <w:pStyle w:val="ListParagraph"/>
        <w:numPr>
          <w:ilvl w:val="0"/>
          <w:numId w:val="21"/>
        </w:numPr>
        <w:rPr>
          <w:rFonts w:eastAsia="Times New Roman"/>
          <w:lang w:val="en-GB"/>
        </w:rPr>
      </w:pPr>
      <w:r w:rsidRPr="00F612CC">
        <w:rPr>
          <w:rFonts w:eastAsia="Times New Roman"/>
          <w:lang w:val="en-GB"/>
        </w:rPr>
        <w:t>Hazardous substances / dangerous goods management</w:t>
      </w:r>
      <w:r w:rsidR="00955102">
        <w:rPr>
          <w:rFonts w:eastAsia="Times New Roman"/>
          <w:lang w:val="en-GB"/>
        </w:rPr>
        <w:t>.</w:t>
      </w:r>
    </w:p>
    <w:p w:rsidR="00F612CC" w:rsidRPr="00F612CC" w:rsidRDefault="00F612CC" w:rsidP="00350387">
      <w:pPr>
        <w:pStyle w:val="ListParagraph"/>
        <w:numPr>
          <w:ilvl w:val="0"/>
          <w:numId w:val="21"/>
        </w:numPr>
        <w:rPr>
          <w:rFonts w:eastAsia="Times New Roman"/>
          <w:lang w:val="en-GB"/>
        </w:rPr>
      </w:pPr>
      <w:r w:rsidRPr="00F612CC">
        <w:rPr>
          <w:rFonts w:eastAsia="Times New Roman"/>
          <w:lang w:val="en-GB"/>
        </w:rPr>
        <w:t>Electrical equipment management</w:t>
      </w:r>
      <w:r w:rsidR="00955102">
        <w:rPr>
          <w:rFonts w:eastAsia="Times New Roman"/>
          <w:lang w:val="en-GB"/>
        </w:rPr>
        <w:t>.</w:t>
      </w:r>
    </w:p>
    <w:p w:rsidR="00F612CC" w:rsidRPr="00F612CC" w:rsidRDefault="00F612CC" w:rsidP="00350387">
      <w:pPr>
        <w:pStyle w:val="ListParagraph"/>
        <w:numPr>
          <w:ilvl w:val="0"/>
          <w:numId w:val="21"/>
        </w:numPr>
        <w:rPr>
          <w:rFonts w:eastAsia="Times New Roman"/>
          <w:lang w:val="en-GB"/>
        </w:rPr>
      </w:pPr>
      <w:r w:rsidRPr="00F612CC">
        <w:rPr>
          <w:rFonts w:eastAsia="Times New Roman"/>
          <w:lang w:val="en-GB"/>
        </w:rPr>
        <w:t>Hazard and incident reporting and investigation</w:t>
      </w:r>
      <w:r w:rsidR="00955102">
        <w:rPr>
          <w:rFonts w:eastAsia="Times New Roman"/>
          <w:lang w:val="en-GB"/>
        </w:rPr>
        <w:t>.</w:t>
      </w:r>
    </w:p>
    <w:p w:rsidR="0097212A" w:rsidRPr="00F612CC" w:rsidRDefault="00F612CC" w:rsidP="00350387">
      <w:pPr>
        <w:pStyle w:val="ListParagraph"/>
        <w:numPr>
          <w:ilvl w:val="0"/>
          <w:numId w:val="21"/>
        </w:numPr>
        <w:rPr>
          <w:rFonts w:eastAsia="Times New Roman"/>
          <w:lang w:val="en-GB"/>
        </w:rPr>
      </w:pPr>
      <w:r w:rsidRPr="00F612CC">
        <w:rPr>
          <w:rFonts w:eastAsia="Times New Roman"/>
          <w:lang w:val="en-GB"/>
        </w:rPr>
        <w:t>Supporting reference documents (SWMS, policies etc.)</w:t>
      </w:r>
    </w:p>
    <w:p w:rsidR="00093559" w:rsidRPr="00E16F66" w:rsidRDefault="00093559" w:rsidP="00702E57">
      <w:pPr>
        <w:spacing w:after="0" w:line="240" w:lineRule="auto"/>
        <w:rPr>
          <w:rFonts w:ascii="Arial" w:eastAsia="Times New Roman" w:hAnsi="Arial" w:cs="Times New Roman"/>
          <w:color w:val="000000"/>
          <w:sz w:val="20"/>
          <w:szCs w:val="20"/>
          <w:lang w:val="en-GB"/>
        </w:rPr>
      </w:pPr>
    </w:p>
    <w:p w:rsidR="00517A5E" w:rsidRDefault="00517A5E" w:rsidP="00747C74">
      <w:pPr>
        <w:pStyle w:val="IAEtextCalibri"/>
        <w:rPr>
          <w:lang w:eastAsia="en-US"/>
        </w:rPr>
        <w:sectPr w:rsidR="00517A5E" w:rsidSect="009D28F0">
          <w:footerReference w:type="first" r:id="rId43"/>
          <w:pgSz w:w="12240" w:h="15840"/>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rsidR="000956A5" w:rsidRDefault="00517A5E" w:rsidP="00747C74">
      <w:pPr>
        <w:pStyle w:val="IAEHeading1"/>
      </w:pPr>
      <w:r>
        <w:t xml:space="preserve"> </w:t>
      </w:r>
      <w:bookmarkStart w:id="234" w:name="_Toc401920911"/>
      <w:r w:rsidR="00747C74">
        <w:t>References</w:t>
      </w:r>
      <w:bookmarkEnd w:id="234"/>
    </w:p>
    <w:p w:rsidR="00C632FB" w:rsidRPr="00C632FB" w:rsidRDefault="000D1603" w:rsidP="00CA3FDD">
      <w:pPr>
        <w:spacing w:after="0" w:line="240" w:lineRule="auto"/>
        <w:ind w:left="720" w:right="-116" w:hanging="720"/>
        <w:rPr>
          <w:rFonts w:ascii="Calibri" w:hAnsi="Calibri"/>
          <w:noProof/>
          <w:sz w:val="24"/>
          <w:szCs w:val="24"/>
        </w:rPr>
      </w:pPr>
      <w:r w:rsidRPr="0023399A">
        <w:rPr>
          <w:sz w:val="24"/>
          <w:szCs w:val="24"/>
        </w:rPr>
        <w:fldChar w:fldCharType="begin"/>
      </w:r>
      <w:r w:rsidR="000956A5" w:rsidRPr="0023399A">
        <w:rPr>
          <w:sz w:val="24"/>
          <w:szCs w:val="24"/>
        </w:rPr>
        <w:instrText xml:space="preserve"> ADDIN EN.REFLIST </w:instrText>
      </w:r>
      <w:r w:rsidRPr="0023399A">
        <w:rPr>
          <w:sz w:val="24"/>
          <w:szCs w:val="24"/>
        </w:rPr>
        <w:fldChar w:fldCharType="separate"/>
      </w:r>
      <w:bookmarkStart w:id="235" w:name="_ENREF_1"/>
      <w:r w:rsidR="00C632FB" w:rsidRPr="00C632FB">
        <w:rPr>
          <w:rFonts w:ascii="Calibri" w:hAnsi="Calibri"/>
          <w:noProof/>
          <w:sz w:val="24"/>
          <w:szCs w:val="24"/>
        </w:rPr>
        <w:t xml:space="preserve">Amos, C, Wassens, S &amp; Luck, G 2013, </w:t>
      </w:r>
      <w:r w:rsidR="00C632FB" w:rsidRPr="00C632FB">
        <w:rPr>
          <w:rFonts w:ascii="Calibri" w:hAnsi="Calibri"/>
          <w:i/>
          <w:noProof/>
          <w:sz w:val="24"/>
          <w:szCs w:val="24"/>
        </w:rPr>
        <w:t>Assessment of post-flood recovery of frog populations in the Lachlan Catchment</w:t>
      </w:r>
      <w:r w:rsidR="00C632FB" w:rsidRPr="00C632FB">
        <w:rPr>
          <w:rFonts w:ascii="Calibri" w:hAnsi="Calibri"/>
          <w:noProof/>
          <w:sz w:val="24"/>
          <w:szCs w:val="24"/>
        </w:rPr>
        <w:t>, Institute of Land and Water Society, Charles Sturt University, Albury- Wodonga.</w:t>
      </w:r>
      <w:bookmarkEnd w:id="235"/>
    </w:p>
    <w:p w:rsidR="00C632FB" w:rsidRPr="00C632FB" w:rsidRDefault="00C632FB" w:rsidP="00CA3FDD">
      <w:pPr>
        <w:spacing w:after="0" w:line="240" w:lineRule="auto"/>
        <w:ind w:left="720" w:right="-116" w:hanging="720"/>
        <w:rPr>
          <w:rFonts w:ascii="Calibri" w:hAnsi="Calibri"/>
          <w:noProof/>
          <w:sz w:val="24"/>
          <w:szCs w:val="24"/>
        </w:rPr>
      </w:pPr>
      <w:bookmarkStart w:id="236" w:name="_ENREF_2"/>
      <w:r w:rsidRPr="00C632FB">
        <w:rPr>
          <w:rFonts w:ascii="Calibri" w:hAnsi="Calibri"/>
          <w:noProof/>
          <w:sz w:val="24"/>
          <w:szCs w:val="24"/>
        </w:rPr>
        <w:t xml:space="preserve">Anstis, M 2002, </w:t>
      </w:r>
      <w:r w:rsidRPr="00C632FB">
        <w:rPr>
          <w:rFonts w:ascii="Calibri" w:hAnsi="Calibri"/>
          <w:i/>
          <w:noProof/>
          <w:sz w:val="24"/>
          <w:szCs w:val="24"/>
        </w:rPr>
        <w:t>Tadpoles of south-eastern Australia</w:t>
      </w:r>
      <w:r w:rsidRPr="00C632FB">
        <w:rPr>
          <w:rFonts w:ascii="Calibri" w:hAnsi="Calibri"/>
          <w:noProof/>
          <w:sz w:val="24"/>
          <w:szCs w:val="24"/>
        </w:rPr>
        <w:t>, Reed New Holland.</w:t>
      </w:r>
      <w:bookmarkEnd w:id="236"/>
    </w:p>
    <w:p w:rsidR="00C632FB" w:rsidRPr="00C632FB" w:rsidRDefault="00C632FB" w:rsidP="00CA3FDD">
      <w:pPr>
        <w:spacing w:after="0" w:line="240" w:lineRule="auto"/>
        <w:ind w:left="720" w:right="-116" w:hanging="720"/>
        <w:rPr>
          <w:rFonts w:ascii="Calibri" w:hAnsi="Calibri"/>
          <w:noProof/>
          <w:sz w:val="24"/>
          <w:szCs w:val="24"/>
        </w:rPr>
      </w:pPr>
      <w:bookmarkStart w:id="237" w:name="_ENREF_3"/>
      <w:r w:rsidRPr="00C632FB">
        <w:rPr>
          <w:rFonts w:ascii="Calibri" w:hAnsi="Calibri"/>
          <w:noProof/>
          <w:sz w:val="24"/>
          <w:szCs w:val="24"/>
        </w:rPr>
        <w:t>Anstis, M 2013, 'Tadpoles and Frogs of Australia'.</w:t>
      </w:r>
      <w:bookmarkEnd w:id="237"/>
    </w:p>
    <w:p w:rsidR="00C632FB" w:rsidRPr="00C632FB" w:rsidRDefault="00C632FB" w:rsidP="00CA3FDD">
      <w:pPr>
        <w:spacing w:after="0" w:line="240" w:lineRule="auto"/>
        <w:ind w:left="720" w:right="-116" w:hanging="720"/>
        <w:rPr>
          <w:rFonts w:ascii="Calibri" w:hAnsi="Calibri"/>
          <w:noProof/>
          <w:sz w:val="24"/>
          <w:szCs w:val="24"/>
        </w:rPr>
      </w:pPr>
      <w:bookmarkStart w:id="238" w:name="_ENREF_4"/>
      <w:r w:rsidRPr="00C632FB">
        <w:rPr>
          <w:rFonts w:ascii="Calibri" w:hAnsi="Calibri"/>
          <w:noProof/>
          <w:sz w:val="24"/>
          <w:szCs w:val="24"/>
        </w:rPr>
        <w:t xml:space="preserve">Baber, MJ, Fleishman, E, Babbitt, KJ &amp; Tarr, TL 2004, 'The relationship between wetland hydroperiod and nestedness patterns in assemblages of larval amphibians and predatory macroinvertebrates', </w:t>
      </w:r>
      <w:r w:rsidRPr="00C632FB">
        <w:rPr>
          <w:rFonts w:ascii="Calibri" w:hAnsi="Calibri"/>
          <w:i/>
          <w:noProof/>
          <w:sz w:val="24"/>
          <w:szCs w:val="24"/>
        </w:rPr>
        <w:t>Oikos</w:t>
      </w:r>
      <w:r w:rsidRPr="00C632FB">
        <w:rPr>
          <w:rFonts w:ascii="Calibri" w:hAnsi="Calibri"/>
          <w:noProof/>
          <w:sz w:val="24"/>
          <w:szCs w:val="24"/>
        </w:rPr>
        <w:t>, vol. 107, no. 1, pp. 16-27.</w:t>
      </w:r>
      <w:bookmarkEnd w:id="238"/>
    </w:p>
    <w:p w:rsidR="00C632FB" w:rsidRPr="00C632FB" w:rsidRDefault="00C632FB" w:rsidP="00CA3FDD">
      <w:pPr>
        <w:spacing w:after="0" w:line="240" w:lineRule="auto"/>
        <w:ind w:left="720" w:right="-116" w:hanging="720"/>
        <w:rPr>
          <w:rFonts w:ascii="Calibri" w:hAnsi="Calibri"/>
          <w:noProof/>
          <w:sz w:val="24"/>
          <w:szCs w:val="24"/>
        </w:rPr>
      </w:pPr>
      <w:bookmarkStart w:id="239" w:name="_ENREF_5"/>
      <w:r w:rsidRPr="00C632FB">
        <w:rPr>
          <w:rFonts w:ascii="Calibri" w:hAnsi="Calibri"/>
          <w:noProof/>
          <w:sz w:val="24"/>
          <w:szCs w:val="24"/>
        </w:rPr>
        <w:t xml:space="preserve">Balcombe, SR, Arthington, AH, Foster, ND, Thoms, MC, Wilson, GG &amp; Bunn, SE 2006, 'Fish assemblages of an Australian dryland river: abundance, assemblage structure and recruitment patterns in the Warrego River, Murray-Darling Basin. Mar. Fresh. Res., 57, 619–633.', </w:t>
      </w:r>
      <w:r w:rsidRPr="00C632FB">
        <w:rPr>
          <w:rFonts w:ascii="Calibri" w:hAnsi="Calibri"/>
          <w:i/>
          <w:noProof/>
          <w:sz w:val="24"/>
          <w:szCs w:val="24"/>
        </w:rPr>
        <w:t>Marine and Freshwater Research</w:t>
      </w:r>
      <w:r w:rsidRPr="00C632FB">
        <w:rPr>
          <w:rFonts w:ascii="Calibri" w:hAnsi="Calibri"/>
          <w:noProof/>
          <w:sz w:val="24"/>
          <w:szCs w:val="24"/>
        </w:rPr>
        <w:t>, vol. 57, pp. 619-33.</w:t>
      </w:r>
      <w:bookmarkEnd w:id="239"/>
    </w:p>
    <w:p w:rsidR="00C632FB" w:rsidRPr="00C632FB" w:rsidRDefault="00C632FB" w:rsidP="00CA3FDD">
      <w:pPr>
        <w:spacing w:after="0" w:line="240" w:lineRule="auto"/>
        <w:ind w:left="720" w:right="-116" w:hanging="720"/>
        <w:rPr>
          <w:rFonts w:ascii="Calibri" w:hAnsi="Calibri"/>
          <w:noProof/>
          <w:sz w:val="24"/>
          <w:szCs w:val="24"/>
        </w:rPr>
      </w:pPr>
      <w:bookmarkStart w:id="240" w:name="_ENREF_6"/>
      <w:r w:rsidRPr="00C632FB">
        <w:rPr>
          <w:rFonts w:ascii="Calibri" w:hAnsi="Calibri"/>
          <w:noProof/>
          <w:sz w:val="24"/>
          <w:szCs w:val="24"/>
        </w:rPr>
        <w:t xml:space="preserve">Briggs, S &amp; Maher, M 1985, 'Limnological studies of waterfowl habitat in south-western New South Wales. II. Aquatic macrophyte productivity', </w:t>
      </w:r>
      <w:r w:rsidRPr="00C632FB">
        <w:rPr>
          <w:rFonts w:ascii="Calibri" w:hAnsi="Calibri"/>
          <w:i/>
          <w:noProof/>
          <w:sz w:val="24"/>
          <w:szCs w:val="24"/>
        </w:rPr>
        <w:t>Marine and Freshwater Research</w:t>
      </w:r>
      <w:r w:rsidRPr="00C632FB">
        <w:rPr>
          <w:rFonts w:ascii="Calibri" w:hAnsi="Calibri"/>
          <w:noProof/>
          <w:sz w:val="24"/>
          <w:szCs w:val="24"/>
        </w:rPr>
        <w:t>, vol. 36, no. 5, pp. 707-15.</w:t>
      </w:r>
      <w:bookmarkEnd w:id="240"/>
    </w:p>
    <w:p w:rsidR="00C632FB" w:rsidRPr="00C632FB" w:rsidRDefault="00C632FB" w:rsidP="00CA3FDD">
      <w:pPr>
        <w:spacing w:after="0" w:line="240" w:lineRule="auto"/>
        <w:ind w:left="720" w:right="-116" w:hanging="720"/>
        <w:rPr>
          <w:rFonts w:ascii="Calibri" w:hAnsi="Calibri"/>
          <w:noProof/>
          <w:sz w:val="24"/>
          <w:szCs w:val="24"/>
        </w:rPr>
      </w:pPr>
      <w:bookmarkStart w:id="241" w:name="_ENREF_7"/>
      <w:r w:rsidRPr="00C632FB">
        <w:rPr>
          <w:rFonts w:ascii="Calibri" w:hAnsi="Calibri"/>
          <w:noProof/>
          <w:sz w:val="24"/>
          <w:szCs w:val="24"/>
        </w:rPr>
        <w:t xml:space="preserve">Brock, M &amp; Casanova, M 1997, 'Plant life at the edge of wetlands: ecological responses to wetting and drying patterns', </w:t>
      </w:r>
      <w:r w:rsidRPr="00C632FB">
        <w:rPr>
          <w:rFonts w:ascii="Calibri" w:hAnsi="Calibri"/>
          <w:i/>
          <w:noProof/>
          <w:sz w:val="24"/>
          <w:szCs w:val="24"/>
        </w:rPr>
        <w:t>Frontiers in Ecology</w:t>
      </w:r>
      <w:r w:rsidRPr="00C632FB">
        <w:rPr>
          <w:rFonts w:ascii="Calibri" w:hAnsi="Calibri"/>
          <w:noProof/>
          <w:sz w:val="24"/>
          <w:szCs w:val="24"/>
        </w:rPr>
        <w:t>, pp. 181-92.</w:t>
      </w:r>
      <w:bookmarkEnd w:id="241"/>
    </w:p>
    <w:p w:rsidR="00C632FB" w:rsidRPr="00C632FB" w:rsidRDefault="00C632FB" w:rsidP="00CA3FDD">
      <w:pPr>
        <w:spacing w:after="0" w:line="240" w:lineRule="auto"/>
        <w:ind w:left="720" w:right="-116" w:hanging="720"/>
        <w:rPr>
          <w:rFonts w:ascii="Calibri" w:hAnsi="Calibri"/>
          <w:noProof/>
          <w:sz w:val="24"/>
          <w:szCs w:val="24"/>
        </w:rPr>
      </w:pPr>
      <w:bookmarkStart w:id="242" w:name="_ENREF_8"/>
      <w:r w:rsidRPr="00C632FB">
        <w:rPr>
          <w:rFonts w:ascii="Calibri" w:hAnsi="Calibri"/>
          <w:noProof/>
          <w:sz w:val="24"/>
          <w:szCs w:val="24"/>
        </w:rPr>
        <w:t xml:space="preserve">Brooks, S, Cottingham, P, Butcher, R &amp; Hale, J 2013, </w:t>
      </w:r>
      <w:r w:rsidRPr="00C632FB">
        <w:rPr>
          <w:rFonts w:ascii="Calibri" w:hAnsi="Calibri"/>
          <w:i/>
          <w:noProof/>
          <w:sz w:val="24"/>
          <w:szCs w:val="24"/>
        </w:rPr>
        <w:t xml:space="preserve">Murray-Darling Basin aquatic ecosystem classification: Stage 2 report. </w:t>
      </w:r>
      <w:r w:rsidRPr="00C632FB">
        <w:rPr>
          <w:rFonts w:ascii="Calibri" w:hAnsi="Calibri"/>
          <w:noProof/>
          <w:sz w:val="24"/>
          <w:szCs w:val="24"/>
        </w:rPr>
        <w:t>, Commonwealth Environmental Water Office and Murray-Darling Basin Authority, Canberra.</w:t>
      </w:r>
      <w:bookmarkEnd w:id="242"/>
    </w:p>
    <w:p w:rsidR="00C632FB" w:rsidRPr="00C632FB" w:rsidRDefault="00C632FB" w:rsidP="00CA3FDD">
      <w:pPr>
        <w:spacing w:after="0" w:line="240" w:lineRule="auto"/>
        <w:ind w:left="720" w:right="-116" w:hanging="720"/>
        <w:rPr>
          <w:rFonts w:ascii="Calibri" w:hAnsi="Calibri"/>
          <w:noProof/>
          <w:sz w:val="24"/>
          <w:szCs w:val="24"/>
        </w:rPr>
      </w:pPr>
      <w:bookmarkStart w:id="243" w:name="_ENREF_9"/>
      <w:r w:rsidRPr="00C632FB">
        <w:rPr>
          <w:rFonts w:ascii="Calibri" w:hAnsi="Calibri"/>
          <w:noProof/>
          <w:sz w:val="24"/>
          <w:szCs w:val="24"/>
        </w:rPr>
        <w:t xml:space="preserve">CEWH 2013, </w:t>
      </w:r>
      <w:r w:rsidRPr="00C632FB">
        <w:rPr>
          <w:rFonts w:ascii="Calibri" w:hAnsi="Calibri"/>
          <w:i/>
          <w:noProof/>
          <w:sz w:val="24"/>
          <w:szCs w:val="24"/>
        </w:rPr>
        <w:t>Commonwealth environmental water use options 2013-14:   Lachlan River Valley</w:t>
      </w:r>
      <w:r w:rsidRPr="00C632FB">
        <w:rPr>
          <w:rFonts w:ascii="Calibri" w:hAnsi="Calibri"/>
          <w:noProof/>
          <w:sz w:val="24"/>
          <w:szCs w:val="24"/>
        </w:rPr>
        <w:t>, Commonwealth of Australia, Canberra.</w:t>
      </w:r>
      <w:bookmarkEnd w:id="243"/>
    </w:p>
    <w:p w:rsidR="00C632FB" w:rsidRPr="00C632FB" w:rsidRDefault="00C632FB" w:rsidP="00CA3FDD">
      <w:pPr>
        <w:spacing w:after="0" w:line="240" w:lineRule="auto"/>
        <w:ind w:left="720" w:right="-116" w:hanging="720"/>
        <w:rPr>
          <w:rFonts w:ascii="Calibri" w:hAnsi="Calibri"/>
          <w:noProof/>
          <w:sz w:val="24"/>
          <w:szCs w:val="24"/>
        </w:rPr>
      </w:pPr>
      <w:bookmarkStart w:id="244" w:name="_ENREF_10"/>
      <w:r w:rsidRPr="00C632FB">
        <w:rPr>
          <w:rFonts w:ascii="Calibri" w:hAnsi="Calibri"/>
          <w:noProof/>
          <w:sz w:val="24"/>
          <w:szCs w:val="24"/>
        </w:rPr>
        <w:t>Chessman, B &amp; et al 2003,</w:t>
      </w:r>
      <w:r w:rsidRPr="00C632FB">
        <w:rPr>
          <w:rFonts w:ascii="Calibri" w:hAnsi="Calibri"/>
          <w:i/>
          <w:noProof/>
          <w:sz w:val="24"/>
          <w:szCs w:val="24"/>
        </w:rPr>
        <w:t xml:space="preserve"> Integrated Monitoring of Environmental Flows State Summary Report 1998-2000. </w:t>
      </w:r>
      <w:r w:rsidRPr="00C632FB">
        <w:rPr>
          <w:rFonts w:ascii="Calibri" w:hAnsi="Calibri"/>
          <w:noProof/>
          <w:sz w:val="24"/>
          <w:szCs w:val="24"/>
        </w:rPr>
        <w:t>, NSW Department of Infrastructure, Planning and Natural Resources.</w:t>
      </w:r>
      <w:bookmarkEnd w:id="244"/>
    </w:p>
    <w:p w:rsidR="00C632FB" w:rsidRPr="00C632FB" w:rsidRDefault="00C632FB" w:rsidP="00CA3FDD">
      <w:pPr>
        <w:spacing w:after="0" w:line="240" w:lineRule="auto"/>
        <w:ind w:left="720" w:right="-116" w:hanging="720"/>
        <w:rPr>
          <w:rFonts w:ascii="Calibri" w:hAnsi="Calibri"/>
          <w:noProof/>
          <w:sz w:val="24"/>
          <w:szCs w:val="24"/>
        </w:rPr>
      </w:pPr>
      <w:bookmarkStart w:id="245" w:name="_ENREF_11"/>
      <w:r w:rsidRPr="00C632FB">
        <w:rPr>
          <w:rFonts w:ascii="Calibri" w:hAnsi="Calibri"/>
          <w:noProof/>
          <w:sz w:val="24"/>
          <w:szCs w:val="24"/>
        </w:rPr>
        <w:t xml:space="preserve">Commonwealth Environmental Water Office 2013, </w:t>
      </w:r>
      <w:r w:rsidRPr="00C632FB">
        <w:rPr>
          <w:rFonts w:ascii="Calibri" w:hAnsi="Calibri"/>
          <w:i/>
          <w:noProof/>
          <w:sz w:val="24"/>
          <w:szCs w:val="24"/>
        </w:rPr>
        <w:t>Commonwealth Environmental Water - The Environmental Water Outcomes Framework</w:t>
      </w:r>
      <w:r w:rsidRPr="00C632FB">
        <w:rPr>
          <w:rFonts w:ascii="Calibri" w:hAnsi="Calibri"/>
          <w:noProof/>
          <w:sz w:val="24"/>
          <w:szCs w:val="24"/>
        </w:rPr>
        <w:t>.</w:t>
      </w:r>
      <w:bookmarkEnd w:id="245"/>
    </w:p>
    <w:p w:rsidR="00C632FB" w:rsidRPr="00C632FB" w:rsidRDefault="00C632FB" w:rsidP="00CA3FDD">
      <w:pPr>
        <w:spacing w:after="0" w:line="240" w:lineRule="auto"/>
        <w:ind w:left="720" w:right="-116" w:hanging="720"/>
        <w:rPr>
          <w:rFonts w:ascii="Calibri" w:hAnsi="Calibri"/>
          <w:noProof/>
          <w:sz w:val="24"/>
          <w:szCs w:val="24"/>
        </w:rPr>
      </w:pPr>
      <w:bookmarkStart w:id="246" w:name="_ENREF_12"/>
      <w:r w:rsidRPr="00C632FB">
        <w:rPr>
          <w:rFonts w:ascii="Calibri" w:hAnsi="Calibri"/>
          <w:noProof/>
          <w:sz w:val="24"/>
          <w:szCs w:val="24"/>
        </w:rPr>
        <w:t xml:space="preserve">Commonwealth of Australia 2012, </w:t>
      </w:r>
      <w:r w:rsidRPr="00C632FB">
        <w:rPr>
          <w:rFonts w:ascii="Calibri" w:hAnsi="Calibri"/>
          <w:i/>
          <w:noProof/>
          <w:sz w:val="24"/>
          <w:szCs w:val="24"/>
        </w:rPr>
        <w:t>Murray Darling Basin Plan</w:t>
      </w:r>
      <w:r w:rsidRPr="00C632FB">
        <w:rPr>
          <w:rFonts w:ascii="Calibri" w:hAnsi="Calibri"/>
          <w:noProof/>
          <w:sz w:val="24"/>
          <w:szCs w:val="24"/>
        </w:rPr>
        <w:t>, Federal Register of Legislative Instruments, F2012L202240.</w:t>
      </w:r>
      <w:bookmarkEnd w:id="246"/>
    </w:p>
    <w:p w:rsidR="00C632FB" w:rsidRPr="00C632FB" w:rsidRDefault="00C632FB" w:rsidP="00CA3FDD">
      <w:pPr>
        <w:spacing w:after="0" w:line="240" w:lineRule="auto"/>
        <w:ind w:left="720" w:right="-116" w:hanging="720"/>
        <w:rPr>
          <w:rFonts w:ascii="Calibri" w:hAnsi="Calibri"/>
          <w:noProof/>
          <w:sz w:val="24"/>
          <w:szCs w:val="24"/>
        </w:rPr>
      </w:pPr>
      <w:bookmarkStart w:id="247" w:name="_ENREF_13"/>
      <w:r w:rsidRPr="00C632FB">
        <w:rPr>
          <w:rFonts w:ascii="Calibri" w:hAnsi="Calibri"/>
          <w:noProof/>
          <w:sz w:val="24"/>
          <w:szCs w:val="24"/>
        </w:rPr>
        <w:t xml:space="preserve">Cottingham, P, Brooks, S, Butcher, R, Everingham, P, Gawne, B &amp; Hale, J 2013, </w:t>
      </w:r>
      <w:r w:rsidRPr="00C632FB">
        <w:rPr>
          <w:rFonts w:ascii="Calibri" w:hAnsi="Calibri"/>
          <w:i/>
          <w:noProof/>
          <w:sz w:val="24"/>
          <w:szCs w:val="24"/>
        </w:rPr>
        <w:t>Long-term Intervention Monitoring Project Stakeholder Consultation</w:t>
      </w:r>
      <w:r w:rsidRPr="00C632FB">
        <w:rPr>
          <w:rFonts w:ascii="Calibri" w:hAnsi="Calibri"/>
          <w:noProof/>
          <w:sz w:val="24"/>
          <w:szCs w:val="24"/>
        </w:rPr>
        <w:t>, MDFRC.</w:t>
      </w:r>
      <w:bookmarkEnd w:id="247"/>
    </w:p>
    <w:p w:rsidR="00C632FB" w:rsidRPr="00C632FB" w:rsidRDefault="00C632FB" w:rsidP="00CA3FDD">
      <w:pPr>
        <w:spacing w:after="0" w:line="240" w:lineRule="auto"/>
        <w:ind w:left="720" w:right="-116" w:hanging="720"/>
        <w:rPr>
          <w:rFonts w:ascii="Calibri" w:hAnsi="Calibri"/>
          <w:noProof/>
          <w:sz w:val="24"/>
          <w:szCs w:val="24"/>
        </w:rPr>
      </w:pPr>
      <w:bookmarkStart w:id="248" w:name="_ENREF_14"/>
      <w:r w:rsidRPr="00C632FB">
        <w:rPr>
          <w:rFonts w:ascii="Calibri" w:hAnsi="Calibri"/>
          <w:noProof/>
          <w:sz w:val="24"/>
          <w:szCs w:val="24"/>
        </w:rPr>
        <w:t xml:space="preserve">Davies, PM, Harris, JH, Hillman, TJ &amp; Walker, KF 2010, 'The Sustainable Rivers Audit: assessing river ecosystem health in the Murray-Darling Basin, Australia. (Special Issue: Peter Cullen's legacy: Integrating science, policy and management of rivers). ', </w:t>
      </w:r>
      <w:r w:rsidRPr="00C632FB">
        <w:rPr>
          <w:rFonts w:ascii="Calibri" w:hAnsi="Calibri"/>
          <w:i/>
          <w:noProof/>
          <w:sz w:val="24"/>
          <w:szCs w:val="24"/>
        </w:rPr>
        <w:t>Marine and Freshwater Research</w:t>
      </w:r>
      <w:r w:rsidRPr="00C632FB">
        <w:rPr>
          <w:rFonts w:ascii="Calibri" w:hAnsi="Calibri"/>
          <w:noProof/>
          <w:sz w:val="24"/>
          <w:szCs w:val="24"/>
        </w:rPr>
        <w:t>, vol. 61, pp. 764-77.</w:t>
      </w:r>
      <w:bookmarkEnd w:id="248"/>
    </w:p>
    <w:p w:rsidR="00C632FB" w:rsidRPr="00C632FB" w:rsidRDefault="00C632FB" w:rsidP="00CA3FDD">
      <w:pPr>
        <w:spacing w:after="0" w:line="240" w:lineRule="auto"/>
        <w:ind w:left="720" w:right="-116" w:hanging="720"/>
        <w:rPr>
          <w:rFonts w:ascii="Calibri" w:hAnsi="Calibri"/>
          <w:noProof/>
          <w:sz w:val="24"/>
          <w:szCs w:val="24"/>
        </w:rPr>
      </w:pPr>
      <w:bookmarkStart w:id="249" w:name="_ENREF_15"/>
      <w:r w:rsidRPr="00C632FB">
        <w:rPr>
          <w:rFonts w:ascii="Calibri" w:hAnsi="Calibri"/>
          <w:noProof/>
          <w:sz w:val="24"/>
          <w:szCs w:val="24"/>
        </w:rPr>
        <w:t>Driver, PD, Barbour, E &amp; Michener, K 2011, 'An integrated surface water, groundwater and wetland plant model of drought response and recovery for environmental water management. ', paper presented to MODSIM2011, 19th International Congress on Modelling and Simulation.</w:t>
      </w:r>
      <w:bookmarkEnd w:id="249"/>
    </w:p>
    <w:p w:rsidR="00C632FB" w:rsidRPr="00C632FB" w:rsidRDefault="00C632FB" w:rsidP="00CA3FDD">
      <w:pPr>
        <w:spacing w:after="0" w:line="240" w:lineRule="auto"/>
        <w:ind w:left="720" w:right="-116" w:hanging="720"/>
        <w:rPr>
          <w:rFonts w:ascii="Calibri" w:hAnsi="Calibri"/>
          <w:noProof/>
          <w:sz w:val="24"/>
          <w:szCs w:val="24"/>
        </w:rPr>
      </w:pPr>
      <w:bookmarkStart w:id="250" w:name="_ENREF_16"/>
      <w:r w:rsidRPr="00C632FB">
        <w:rPr>
          <w:rFonts w:ascii="Calibri" w:hAnsi="Calibri"/>
          <w:noProof/>
          <w:sz w:val="24"/>
          <w:szCs w:val="24"/>
        </w:rPr>
        <w:t xml:space="preserve">Driver, PD, Hardwick, L, Maguire, J &amp; Lloyd-Jones, P 2003, </w:t>
      </w:r>
      <w:r w:rsidRPr="00C632FB">
        <w:rPr>
          <w:rFonts w:ascii="Calibri" w:hAnsi="Calibri"/>
          <w:i/>
          <w:noProof/>
          <w:sz w:val="24"/>
          <w:szCs w:val="24"/>
        </w:rPr>
        <w:t xml:space="preserve">Vegetation Survey for Billabongs. </w:t>
      </w:r>
      <w:r w:rsidRPr="00C632FB">
        <w:rPr>
          <w:rFonts w:ascii="Calibri" w:hAnsi="Calibri"/>
          <w:noProof/>
          <w:sz w:val="24"/>
          <w:szCs w:val="24"/>
        </w:rPr>
        <w:t>, New South Wales Department of Infrastructure, Planning and Natural Resources.</w:t>
      </w:r>
      <w:bookmarkEnd w:id="250"/>
    </w:p>
    <w:p w:rsidR="00C632FB" w:rsidRPr="00C632FB" w:rsidRDefault="00C632FB" w:rsidP="00CA3FDD">
      <w:pPr>
        <w:spacing w:after="0" w:line="240" w:lineRule="auto"/>
        <w:ind w:left="720" w:right="-116" w:hanging="720"/>
        <w:rPr>
          <w:rFonts w:ascii="Calibri" w:hAnsi="Calibri"/>
          <w:noProof/>
          <w:sz w:val="24"/>
          <w:szCs w:val="24"/>
        </w:rPr>
      </w:pPr>
      <w:bookmarkStart w:id="251" w:name="_ENREF_17"/>
      <w:r w:rsidRPr="00C632FB">
        <w:rPr>
          <w:rFonts w:ascii="Calibri" w:hAnsi="Calibri"/>
          <w:noProof/>
          <w:sz w:val="24"/>
          <w:szCs w:val="24"/>
        </w:rPr>
        <w:t xml:space="preserve">Driver, PD, Chowdhury, S, Wettin, P &amp; Jones, H 2004, </w:t>
      </w:r>
      <w:r w:rsidRPr="00C632FB">
        <w:rPr>
          <w:rFonts w:ascii="Calibri" w:hAnsi="Calibri"/>
          <w:i/>
          <w:noProof/>
          <w:sz w:val="24"/>
          <w:szCs w:val="24"/>
        </w:rPr>
        <w:t>Models to predict the effects of environmental flow releases on wetland inundation and the success of colonial bird breeding in the Lachlan River, NSW.</w:t>
      </w:r>
      <w:r w:rsidRPr="00C632FB">
        <w:rPr>
          <w:rFonts w:ascii="Calibri" w:hAnsi="Calibri"/>
          <w:noProof/>
          <w:sz w:val="24"/>
          <w:szCs w:val="24"/>
        </w:rPr>
        <w:t>, Launceston, Tasmania, 19–22 October 2004.</w:t>
      </w:r>
      <w:bookmarkEnd w:id="251"/>
    </w:p>
    <w:p w:rsidR="00C632FB" w:rsidRPr="00C632FB" w:rsidRDefault="00C632FB" w:rsidP="00CA3FDD">
      <w:pPr>
        <w:spacing w:after="0" w:line="240" w:lineRule="auto"/>
        <w:ind w:left="720" w:right="-116" w:hanging="720"/>
        <w:rPr>
          <w:rFonts w:ascii="Calibri" w:hAnsi="Calibri"/>
          <w:noProof/>
          <w:sz w:val="24"/>
          <w:szCs w:val="24"/>
        </w:rPr>
      </w:pPr>
      <w:bookmarkStart w:id="252" w:name="_ENREF_18"/>
      <w:r w:rsidRPr="00C632FB">
        <w:rPr>
          <w:rFonts w:ascii="Calibri" w:hAnsi="Calibri"/>
          <w:noProof/>
          <w:sz w:val="24"/>
          <w:szCs w:val="24"/>
        </w:rPr>
        <w:t xml:space="preserve">Driver, PD, Chowdhruy, S, Hameed, T, O'Rourke, M &amp; Shaikh, M 2010, ' Ecosystem response models for lower Calare (Lachlan River) floodplain wetlands: managing wetland biota and climate change modelling.', in Overton, I &amp; Saintilan, N (eds), </w:t>
      </w:r>
      <w:r w:rsidRPr="00C632FB">
        <w:rPr>
          <w:rFonts w:ascii="Calibri" w:hAnsi="Calibri"/>
          <w:i/>
          <w:noProof/>
          <w:sz w:val="24"/>
          <w:szCs w:val="24"/>
        </w:rPr>
        <w:t>Ecosystem response modelling in the Murray-Darling Basin</w:t>
      </w:r>
      <w:r w:rsidRPr="00C632FB">
        <w:rPr>
          <w:rFonts w:ascii="Calibri" w:hAnsi="Calibri"/>
          <w:noProof/>
          <w:sz w:val="24"/>
          <w:szCs w:val="24"/>
        </w:rPr>
        <w:t>, CSIRO Publishing, Canberra, pp. 183-96.</w:t>
      </w:r>
      <w:bookmarkEnd w:id="252"/>
    </w:p>
    <w:p w:rsidR="00C632FB" w:rsidRPr="00C632FB" w:rsidRDefault="00C632FB" w:rsidP="00CA3FDD">
      <w:pPr>
        <w:spacing w:after="0" w:line="240" w:lineRule="auto"/>
        <w:ind w:left="720" w:right="-116" w:hanging="720"/>
        <w:rPr>
          <w:rFonts w:ascii="Calibri" w:hAnsi="Calibri"/>
          <w:noProof/>
          <w:sz w:val="24"/>
          <w:szCs w:val="24"/>
        </w:rPr>
      </w:pPr>
      <w:bookmarkStart w:id="253" w:name="_ENREF_19"/>
      <w:r w:rsidRPr="00C632FB">
        <w:rPr>
          <w:rFonts w:ascii="Calibri" w:hAnsi="Calibri"/>
          <w:noProof/>
          <w:sz w:val="24"/>
          <w:szCs w:val="24"/>
        </w:rPr>
        <w:t xml:space="preserve">Environment Australia 2001, </w:t>
      </w:r>
      <w:r w:rsidRPr="00C632FB">
        <w:rPr>
          <w:rFonts w:ascii="Calibri" w:hAnsi="Calibri"/>
          <w:i/>
          <w:noProof/>
          <w:sz w:val="24"/>
          <w:szCs w:val="24"/>
        </w:rPr>
        <w:t>A Directory of Important Wetlands in Australia</w:t>
      </w:r>
      <w:r w:rsidRPr="00C632FB">
        <w:rPr>
          <w:rFonts w:ascii="Calibri" w:hAnsi="Calibri"/>
          <w:noProof/>
          <w:sz w:val="24"/>
          <w:szCs w:val="24"/>
        </w:rPr>
        <w:t>, Environment Australia, Canberra.</w:t>
      </w:r>
      <w:bookmarkEnd w:id="253"/>
    </w:p>
    <w:p w:rsidR="00C632FB" w:rsidRPr="00C632FB" w:rsidRDefault="00C632FB" w:rsidP="00CA3FDD">
      <w:pPr>
        <w:spacing w:after="0" w:line="240" w:lineRule="auto"/>
        <w:ind w:left="720" w:right="-116" w:hanging="720"/>
        <w:rPr>
          <w:rFonts w:ascii="Calibri" w:hAnsi="Calibri"/>
          <w:noProof/>
          <w:sz w:val="24"/>
          <w:szCs w:val="24"/>
        </w:rPr>
      </w:pPr>
      <w:bookmarkStart w:id="254" w:name="_ENREF_20"/>
      <w:r w:rsidRPr="00C632FB">
        <w:rPr>
          <w:rFonts w:ascii="Calibri" w:hAnsi="Calibri"/>
          <w:noProof/>
          <w:sz w:val="24"/>
          <w:szCs w:val="24"/>
        </w:rPr>
        <w:t xml:space="preserve">Gawne, B, Brooks, S, Butcher, R, Cottingham, P, Everingham, P &amp; Hale, J 2013, </w:t>
      </w:r>
      <w:r w:rsidRPr="00C632FB">
        <w:rPr>
          <w:rFonts w:ascii="Calibri" w:hAnsi="Calibri"/>
          <w:i/>
          <w:noProof/>
          <w:sz w:val="24"/>
          <w:szCs w:val="24"/>
        </w:rPr>
        <w:t>Long Term Intervention Monitoring Project Monitoring and Evaluation Requirements Lachlan River System for Commonwelath Environmental Water.</w:t>
      </w:r>
      <w:r w:rsidRPr="00C632FB">
        <w:rPr>
          <w:rFonts w:ascii="Calibri" w:hAnsi="Calibri"/>
          <w:noProof/>
          <w:sz w:val="24"/>
          <w:szCs w:val="24"/>
        </w:rPr>
        <w:t>, Final Report prepared for the Commonwelath Environmental Water Office by the Murray-Darling Freshwater Research Centre.</w:t>
      </w:r>
      <w:bookmarkEnd w:id="254"/>
    </w:p>
    <w:p w:rsidR="00C632FB" w:rsidRPr="00C632FB" w:rsidRDefault="00C632FB" w:rsidP="00CA3FDD">
      <w:pPr>
        <w:spacing w:after="0" w:line="240" w:lineRule="auto"/>
        <w:ind w:left="720" w:right="-116" w:hanging="720"/>
        <w:rPr>
          <w:rFonts w:ascii="Calibri" w:hAnsi="Calibri"/>
          <w:noProof/>
          <w:sz w:val="24"/>
          <w:szCs w:val="24"/>
        </w:rPr>
      </w:pPr>
      <w:bookmarkStart w:id="255" w:name="_ENREF_21"/>
      <w:r w:rsidRPr="00C632FB">
        <w:rPr>
          <w:rFonts w:ascii="Calibri" w:hAnsi="Calibri"/>
          <w:noProof/>
          <w:sz w:val="24"/>
          <w:szCs w:val="24"/>
        </w:rPr>
        <w:t xml:space="preserve">Gawne, B, Hale, J, Butcher, R, Roots, J, Brookes, S, Cottingham, P, Stewardson, M &amp; Everingham, P 2014, </w:t>
      </w:r>
      <w:r w:rsidRPr="00C632FB">
        <w:rPr>
          <w:rFonts w:ascii="Calibri" w:hAnsi="Calibri"/>
          <w:i/>
          <w:noProof/>
          <w:sz w:val="24"/>
          <w:szCs w:val="24"/>
        </w:rPr>
        <w:t xml:space="preserve">Commonwealth Environmental Water Office Long Term Intervention Monitoring Project: Evaluation Plan. </w:t>
      </w:r>
      <w:r w:rsidRPr="00C632FB">
        <w:rPr>
          <w:rFonts w:ascii="Calibri" w:hAnsi="Calibri"/>
          <w:noProof/>
          <w:sz w:val="24"/>
          <w:szCs w:val="24"/>
        </w:rPr>
        <w:t>, Final Report prepared for the Commonwealth Environmental Water Office by The Murray-Darling Freshwater Research Centre.</w:t>
      </w:r>
      <w:bookmarkEnd w:id="255"/>
    </w:p>
    <w:p w:rsidR="00C632FB" w:rsidRPr="00C632FB" w:rsidRDefault="00C632FB" w:rsidP="00CA3FDD">
      <w:pPr>
        <w:spacing w:after="0" w:line="240" w:lineRule="auto"/>
        <w:ind w:left="720" w:right="-116" w:hanging="720"/>
        <w:rPr>
          <w:rFonts w:ascii="Calibri" w:hAnsi="Calibri"/>
          <w:noProof/>
          <w:sz w:val="24"/>
          <w:szCs w:val="24"/>
        </w:rPr>
      </w:pPr>
      <w:bookmarkStart w:id="256" w:name="_ENREF_22"/>
      <w:r w:rsidRPr="00C632FB">
        <w:rPr>
          <w:rFonts w:ascii="Calibri" w:hAnsi="Calibri"/>
          <w:noProof/>
          <w:sz w:val="24"/>
          <w:szCs w:val="24"/>
        </w:rPr>
        <w:t xml:space="preserve">Gilligan, D, Jess, L &amp; McLean, G 2010, </w:t>
      </w:r>
      <w:r w:rsidRPr="00C632FB">
        <w:rPr>
          <w:rFonts w:ascii="Calibri" w:hAnsi="Calibri"/>
          <w:i/>
          <w:noProof/>
          <w:sz w:val="24"/>
          <w:szCs w:val="24"/>
        </w:rPr>
        <w:t xml:space="preserve">Identifying and implementing targeted carp control options for the Lower Lachlan Catchment, </w:t>
      </w:r>
      <w:r w:rsidRPr="00C632FB">
        <w:rPr>
          <w:rFonts w:ascii="Calibri" w:hAnsi="Calibri"/>
          <w:noProof/>
          <w:sz w:val="24"/>
          <w:szCs w:val="24"/>
        </w:rPr>
        <w:t>, Industry &amp; Investment NSW, Cronulla, NSW.</w:t>
      </w:r>
      <w:bookmarkEnd w:id="256"/>
    </w:p>
    <w:p w:rsidR="00C632FB" w:rsidRPr="00C632FB" w:rsidRDefault="00C632FB" w:rsidP="00CA3FDD">
      <w:pPr>
        <w:spacing w:after="0" w:line="240" w:lineRule="auto"/>
        <w:ind w:left="720" w:right="-116" w:hanging="720"/>
        <w:rPr>
          <w:rFonts w:ascii="Calibri" w:hAnsi="Calibri"/>
          <w:noProof/>
          <w:sz w:val="24"/>
          <w:szCs w:val="24"/>
        </w:rPr>
      </w:pPr>
      <w:bookmarkStart w:id="257" w:name="_ENREF_23"/>
      <w:r w:rsidRPr="00C632FB">
        <w:rPr>
          <w:rFonts w:ascii="Calibri" w:hAnsi="Calibri"/>
          <w:noProof/>
          <w:sz w:val="24"/>
          <w:szCs w:val="24"/>
        </w:rPr>
        <w:t xml:space="preserve">Green, DL 1997, </w:t>
      </w:r>
      <w:r w:rsidRPr="00C632FB">
        <w:rPr>
          <w:rFonts w:ascii="Calibri" w:hAnsi="Calibri"/>
          <w:i/>
          <w:noProof/>
          <w:sz w:val="24"/>
          <w:szCs w:val="24"/>
        </w:rPr>
        <w:t>Wetland management technical manual:  Wetland classification</w:t>
      </w:r>
      <w:r w:rsidRPr="00C632FB">
        <w:rPr>
          <w:rFonts w:ascii="Calibri" w:hAnsi="Calibri"/>
          <w:noProof/>
          <w:sz w:val="24"/>
          <w:szCs w:val="24"/>
        </w:rPr>
        <w:t>, Ecological Services Unit for the Water Environments Unit of the Department of Land and Water Conservation, Sydney.</w:t>
      </w:r>
      <w:bookmarkEnd w:id="257"/>
    </w:p>
    <w:p w:rsidR="00C632FB" w:rsidRPr="00C632FB" w:rsidRDefault="00C632FB" w:rsidP="00CA3FDD">
      <w:pPr>
        <w:spacing w:after="0" w:line="240" w:lineRule="auto"/>
        <w:ind w:left="720" w:right="-116" w:hanging="720"/>
        <w:rPr>
          <w:rFonts w:ascii="Calibri" w:hAnsi="Calibri"/>
          <w:noProof/>
          <w:sz w:val="24"/>
          <w:szCs w:val="24"/>
        </w:rPr>
      </w:pPr>
      <w:bookmarkStart w:id="258" w:name="_ENREF_24"/>
      <w:r w:rsidRPr="00C632FB">
        <w:rPr>
          <w:rFonts w:ascii="Calibri" w:hAnsi="Calibri"/>
          <w:noProof/>
          <w:sz w:val="24"/>
          <w:szCs w:val="24"/>
        </w:rPr>
        <w:t xml:space="preserve">Growns, I 2001, </w:t>
      </w:r>
      <w:r w:rsidRPr="00C632FB">
        <w:rPr>
          <w:rFonts w:ascii="Calibri" w:hAnsi="Calibri"/>
          <w:i/>
          <w:noProof/>
          <w:sz w:val="24"/>
          <w:szCs w:val="24"/>
        </w:rPr>
        <w:t xml:space="preserve">An assessment of the status of native fish and fish habitats in the Lachlan River. </w:t>
      </w:r>
      <w:r w:rsidRPr="00C632FB">
        <w:rPr>
          <w:rFonts w:ascii="Calibri" w:hAnsi="Calibri"/>
          <w:noProof/>
          <w:sz w:val="24"/>
          <w:szCs w:val="24"/>
        </w:rPr>
        <w:t>, NSW Fisheries, Cronulla, NSW.</w:t>
      </w:r>
      <w:bookmarkEnd w:id="258"/>
    </w:p>
    <w:p w:rsidR="00C632FB" w:rsidRPr="00C632FB" w:rsidRDefault="00C632FB" w:rsidP="00CA3FDD">
      <w:pPr>
        <w:spacing w:after="0" w:line="240" w:lineRule="auto"/>
        <w:ind w:left="720" w:right="-116" w:hanging="720"/>
        <w:rPr>
          <w:rFonts w:ascii="Calibri" w:hAnsi="Calibri"/>
          <w:noProof/>
          <w:sz w:val="24"/>
          <w:szCs w:val="24"/>
        </w:rPr>
      </w:pPr>
      <w:bookmarkStart w:id="259" w:name="_ENREF_25"/>
      <w:r w:rsidRPr="00C632FB">
        <w:rPr>
          <w:rFonts w:ascii="Calibri" w:hAnsi="Calibri"/>
          <w:noProof/>
          <w:sz w:val="24"/>
          <w:szCs w:val="24"/>
        </w:rPr>
        <w:t xml:space="preserve">---- 2008, 'The influence of changes to river hydrology on freshwater fish in regulated rivers of the Murray–Darling Basin.', </w:t>
      </w:r>
      <w:r w:rsidRPr="00C632FB">
        <w:rPr>
          <w:rFonts w:ascii="Calibri" w:hAnsi="Calibri"/>
          <w:i/>
          <w:noProof/>
          <w:sz w:val="24"/>
          <w:szCs w:val="24"/>
        </w:rPr>
        <w:t>Hydrobiologia</w:t>
      </w:r>
      <w:r w:rsidRPr="00C632FB">
        <w:rPr>
          <w:rFonts w:ascii="Calibri" w:hAnsi="Calibri"/>
          <w:noProof/>
          <w:sz w:val="24"/>
          <w:szCs w:val="24"/>
        </w:rPr>
        <w:t>, vol. 596, pp. 203-11.</w:t>
      </w:r>
      <w:bookmarkEnd w:id="259"/>
    </w:p>
    <w:p w:rsidR="00C632FB" w:rsidRPr="00C632FB" w:rsidRDefault="00C632FB" w:rsidP="00CA3FDD">
      <w:pPr>
        <w:spacing w:after="0" w:line="240" w:lineRule="auto"/>
        <w:ind w:left="720" w:right="-116" w:hanging="720"/>
        <w:rPr>
          <w:rFonts w:ascii="Calibri" w:hAnsi="Calibri"/>
          <w:noProof/>
          <w:sz w:val="24"/>
          <w:szCs w:val="24"/>
        </w:rPr>
      </w:pPr>
      <w:bookmarkStart w:id="260" w:name="_ENREF_26"/>
      <w:r w:rsidRPr="00C632FB">
        <w:rPr>
          <w:rFonts w:ascii="Calibri" w:hAnsi="Calibri"/>
          <w:noProof/>
          <w:sz w:val="24"/>
          <w:szCs w:val="24"/>
        </w:rPr>
        <w:t xml:space="preserve">Hale, J, Stoffels, R, Butcher, R, Shackleton, M, Brooks, S &amp; Gawne, B 2014, </w:t>
      </w:r>
      <w:r w:rsidRPr="00C632FB">
        <w:rPr>
          <w:rFonts w:ascii="Calibri" w:hAnsi="Calibri"/>
          <w:i/>
          <w:noProof/>
          <w:sz w:val="24"/>
          <w:szCs w:val="24"/>
        </w:rPr>
        <w:t>Commonwealth Environmental Water Office Long Term Intervention Monitoring Project – Standard Methods. Final Report prepared for the Commonwealth Environmental Water Office by The Murray-Darling Freshwater Research Centre</w:t>
      </w:r>
      <w:r w:rsidRPr="00C632FB">
        <w:rPr>
          <w:rFonts w:ascii="Calibri" w:hAnsi="Calibri"/>
          <w:noProof/>
          <w:sz w:val="24"/>
          <w:szCs w:val="24"/>
        </w:rPr>
        <w:t>, MDFRC Publication 29.2/2014.</w:t>
      </w:r>
      <w:bookmarkEnd w:id="260"/>
    </w:p>
    <w:p w:rsidR="00C632FB" w:rsidRPr="00C632FB" w:rsidRDefault="00C632FB" w:rsidP="00CA3FDD">
      <w:pPr>
        <w:spacing w:after="0" w:line="240" w:lineRule="auto"/>
        <w:ind w:left="720" w:right="-116" w:hanging="720"/>
        <w:rPr>
          <w:rFonts w:ascii="Calibri" w:hAnsi="Calibri"/>
          <w:noProof/>
          <w:sz w:val="24"/>
          <w:szCs w:val="24"/>
        </w:rPr>
      </w:pPr>
      <w:bookmarkStart w:id="261" w:name="_ENREF_27"/>
      <w:r w:rsidRPr="00C632FB">
        <w:rPr>
          <w:rFonts w:ascii="Calibri" w:hAnsi="Calibri"/>
          <w:noProof/>
          <w:sz w:val="24"/>
          <w:szCs w:val="24"/>
        </w:rPr>
        <w:t xml:space="preserve">Harris, JH &amp; Gehrke, PC 1997, </w:t>
      </w:r>
      <w:r w:rsidRPr="00C632FB">
        <w:rPr>
          <w:rFonts w:ascii="Calibri" w:hAnsi="Calibri"/>
          <w:i/>
          <w:noProof/>
          <w:sz w:val="24"/>
          <w:szCs w:val="24"/>
        </w:rPr>
        <w:t>Fish and rivers in stress: the NSW rivers survey.</w:t>
      </w:r>
      <w:r w:rsidRPr="00C632FB">
        <w:rPr>
          <w:rFonts w:ascii="Calibri" w:hAnsi="Calibri"/>
          <w:noProof/>
          <w:sz w:val="24"/>
          <w:szCs w:val="24"/>
        </w:rPr>
        <w:t>, Cronulla, NSW.</w:t>
      </w:r>
      <w:bookmarkEnd w:id="261"/>
    </w:p>
    <w:p w:rsidR="00C632FB" w:rsidRPr="00C632FB" w:rsidRDefault="00C632FB" w:rsidP="00CA3FDD">
      <w:pPr>
        <w:spacing w:after="0" w:line="240" w:lineRule="auto"/>
        <w:ind w:left="720" w:right="-116" w:hanging="720"/>
        <w:rPr>
          <w:rFonts w:ascii="Calibri" w:hAnsi="Calibri"/>
          <w:noProof/>
          <w:sz w:val="24"/>
          <w:szCs w:val="24"/>
        </w:rPr>
      </w:pPr>
      <w:bookmarkStart w:id="262" w:name="_ENREF_28"/>
      <w:r w:rsidRPr="00C632FB">
        <w:rPr>
          <w:rFonts w:ascii="Calibri" w:hAnsi="Calibri"/>
          <w:noProof/>
          <w:sz w:val="24"/>
          <w:szCs w:val="24"/>
        </w:rPr>
        <w:t xml:space="preserve">Humphries, P, King, AJ &amp; Koehn, JD 1999, ' Fish, flows and flood plains: links between freshwater fishes and their environment in the Murray-Darling River system, Australia.', </w:t>
      </w:r>
      <w:r w:rsidRPr="00C632FB">
        <w:rPr>
          <w:rFonts w:ascii="Calibri" w:hAnsi="Calibri"/>
          <w:i/>
          <w:noProof/>
          <w:sz w:val="24"/>
          <w:szCs w:val="24"/>
        </w:rPr>
        <w:t>Environmental Biology of Fishes</w:t>
      </w:r>
      <w:r w:rsidRPr="00C632FB">
        <w:rPr>
          <w:rFonts w:ascii="Calibri" w:hAnsi="Calibri"/>
          <w:noProof/>
          <w:sz w:val="24"/>
          <w:szCs w:val="24"/>
        </w:rPr>
        <w:t>, vol. 56, pp. 129-51.</w:t>
      </w:r>
      <w:bookmarkEnd w:id="262"/>
    </w:p>
    <w:p w:rsidR="00C632FB" w:rsidRPr="00C632FB" w:rsidRDefault="00C632FB" w:rsidP="00CA3FDD">
      <w:pPr>
        <w:spacing w:after="0" w:line="240" w:lineRule="auto"/>
        <w:ind w:left="720" w:right="-116" w:hanging="720"/>
        <w:rPr>
          <w:rFonts w:ascii="Calibri" w:hAnsi="Calibri"/>
          <w:noProof/>
          <w:sz w:val="24"/>
          <w:szCs w:val="24"/>
        </w:rPr>
      </w:pPr>
      <w:bookmarkStart w:id="263" w:name="_ENREF_29"/>
      <w:r w:rsidRPr="00C632FB">
        <w:rPr>
          <w:rFonts w:ascii="Calibri" w:hAnsi="Calibri"/>
          <w:noProof/>
          <w:sz w:val="24"/>
          <w:szCs w:val="24"/>
        </w:rPr>
        <w:t xml:space="preserve">Junk, WJ, Bayley, PB &amp; Sparks, RE 1989, 'The flood pulse concept in river-floodplain systems.', </w:t>
      </w:r>
      <w:r w:rsidRPr="00C632FB">
        <w:rPr>
          <w:rFonts w:ascii="Calibri" w:hAnsi="Calibri"/>
          <w:i/>
          <w:noProof/>
          <w:sz w:val="24"/>
          <w:szCs w:val="24"/>
        </w:rPr>
        <w:t>Canadian Journal of Fisheries and Aquatic Sciences</w:t>
      </w:r>
      <w:r w:rsidRPr="00C632FB">
        <w:rPr>
          <w:rFonts w:ascii="Calibri" w:hAnsi="Calibri"/>
          <w:noProof/>
          <w:sz w:val="24"/>
          <w:szCs w:val="24"/>
        </w:rPr>
        <w:t>, vol. 106, pp. 110-27.</w:t>
      </w:r>
      <w:bookmarkEnd w:id="263"/>
    </w:p>
    <w:p w:rsidR="00C632FB" w:rsidRPr="00C632FB" w:rsidRDefault="00C632FB" w:rsidP="00CA3FDD">
      <w:pPr>
        <w:spacing w:after="0" w:line="240" w:lineRule="auto"/>
        <w:ind w:left="720" w:right="-116" w:hanging="720"/>
        <w:rPr>
          <w:rFonts w:ascii="Calibri" w:hAnsi="Calibri"/>
          <w:noProof/>
          <w:sz w:val="24"/>
          <w:szCs w:val="24"/>
        </w:rPr>
      </w:pPr>
      <w:bookmarkStart w:id="264" w:name="_ENREF_30"/>
      <w:r w:rsidRPr="00C632FB">
        <w:rPr>
          <w:rFonts w:ascii="Calibri" w:hAnsi="Calibri"/>
          <w:noProof/>
          <w:sz w:val="24"/>
          <w:szCs w:val="24"/>
        </w:rPr>
        <w:t xml:space="preserve">King, AJ, Humphries, P &amp; Lake, PS 2003, 'Fish recruitment on floodplains: the roles of patterns of flooding and life history characteristics.', </w:t>
      </w:r>
      <w:r w:rsidRPr="00C632FB">
        <w:rPr>
          <w:rFonts w:ascii="Calibri" w:hAnsi="Calibri"/>
          <w:i/>
          <w:noProof/>
          <w:sz w:val="24"/>
          <w:szCs w:val="24"/>
        </w:rPr>
        <w:t>Canadian Journal of Fisheries and Aquatic Sciences</w:t>
      </w:r>
      <w:r w:rsidRPr="00C632FB">
        <w:rPr>
          <w:rFonts w:ascii="Calibri" w:hAnsi="Calibri"/>
          <w:noProof/>
          <w:sz w:val="24"/>
          <w:szCs w:val="24"/>
        </w:rPr>
        <w:t>, vol. 60, pp. 773–86.</w:t>
      </w:r>
      <w:bookmarkEnd w:id="264"/>
    </w:p>
    <w:p w:rsidR="00C632FB" w:rsidRPr="00C632FB" w:rsidRDefault="00C632FB" w:rsidP="00CA3FDD">
      <w:pPr>
        <w:spacing w:after="0" w:line="240" w:lineRule="auto"/>
        <w:ind w:left="720" w:right="-116" w:hanging="720"/>
        <w:rPr>
          <w:rFonts w:ascii="Calibri" w:hAnsi="Calibri"/>
          <w:noProof/>
          <w:sz w:val="24"/>
          <w:szCs w:val="24"/>
        </w:rPr>
      </w:pPr>
      <w:bookmarkStart w:id="265" w:name="_ENREF_31"/>
      <w:r w:rsidRPr="00C632FB">
        <w:rPr>
          <w:rFonts w:ascii="Calibri" w:hAnsi="Calibri"/>
          <w:noProof/>
          <w:sz w:val="24"/>
          <w:szCs w:val="24"/>
        </w:rPr>
        <w:t xml:space="preserve">Kingsford, RT 2000, 'Ecological impacts of dams, water diversions and river management on floodplain wetlands in Australia', </w:t>
      </w:r>
      <w:r w:rsidRPr="00C632FB">
        <w:rPr>
          <w:rFonts w:ascii="Calibri" w:hAnsi="Calibri"/>
          <w:i/>
          <w:noProof/>
          <w:sz w:val="24"/>
          <w:szCs w:val="24"/>
        </w:rPr>
        <w:t>Austral Ecology</w:t>
      </w:r>
      <w:r w:rsidRPr="00C632FB">
        <w:rPr>
          <w:rFonts w:ascii="Calibri" w:hAnsi="Calibri"/>
          <w:noProof/>
          <w:sz w:val="24"/>
          <w:szCs w:val="24"/>
        </w:rPr>
        <w:t>, vol. 25, no. 2, pp. 109-27.</w:t>
      </w:r>
      <w:bookmarkEnd w:id="265"/>
    </w:p>
    <w:p w:rsidR="00C632FB" w:rsidRPr="00C632FB" w:rsidRDefault="00C632FB" w:rsidP="00CA3FDD">
      <w:pPr>
        <w:spacing w:after="0" w:line="240" w:lineRule="auto"/>
        <w:ind w:left="720" w:right="-116" w:hanging="720"/>
        <w:rPr>
          <w:rFonts w:ascii="Calibri" w:hAnsi="Calibri"/>
          <w:noProof/>
          <w:sz w:val="24"/>
          <w:szCs w:val="24"/>
        </w:rPr>
      </w:pPr>
      <w:bookmarkStart w:id="266" w:name="_ENREF_32"/>
      <w:r w:rsidRPr="00C632FB">
        <w:rPr>
          <w:rFonts w:ascii="Calibri" w:hAnsi="Calibri"/>
          <w:noProof/>
          <w:sz w:val="24"/>
          <w:szCs w:val="24"/>
        </w:rPr>
        <w:t xml:space="preserve">Kingsford, RT, Bino, G, Porter, JL &amp; Brandis, K 2013, </w:t>
      </w:r>
      <w:r w:rsidRPr="00C632FB">
        <w:rPr>
          <w:rFonts w:ascii="Calibri" w:hAnsi="Calibri"/>
          <w:i/>
          <w:noProof/>
          <w:sz w:val="24"/>
          <w:szCs w:val="24"/>
        </w:rPr>
        <w:t>Waterbird communities in the Murray-Darling Basin (1983-2012).</w:t>
      </w:r>
      <w:r w:rsidRPr="00C632FB">
        <w:rPr>
          <w:rFonts w:ascii="Calibri" w:hAnsi="Calibri"/>
          <w:noProof/>
          <w:sz w:val="24"/>
          <w:szCs w:val="24"/>
        </w:rPr>
        <w:t xml:space="preserve"> Report for the Murray Darling Basin Authority.</w:t>
      </w:r>
      <w:bookmarkEnd w:id="266"/>
    </w:p>
    <w:p w:rsidR="00C632FB" w:rsidRPr="00C632FB" w:rsidRDefault="00C632FB" w:rsidP="00CA3FDD">
      <w:pPr>
        <w:spacing w:after="0" w:line="240" w:lineRule="auto"/>
        <w:ind w:left="720" w:right="-116" w:hanging="720"/>
        <w:rPr>
          <w:rFonts w:ascii="Calibri" w:hAnsi="Calibri"/>
          <w:noProof/>
          <w:sz w:val="24"/>
          <w:szCs w:val="24"/>
        </w:rPr>
      </w:pPr>
      <w:bookmarkStart w:id="267" w:name="_ENREF_33"/>
      <w:r w:rsidRPr="00C632FB">
        <w:rPr>
          <w:rFonts w:ascii="Calibri" w:hAnsi="Calibri"/>
          <w:noProof/>
          <w:sz w:val="24"/>
          <w:szCs w:val="24"/>
        </w:rPr>
        <w:t xml:space="preserve">Lachlan Riverine Working Group 2013, </w:t>
      </w:r>
      <w:r w:rsidRPr="00C632FB">
        <w:rPr>
          <w:rFonts w:ascii="Calibri" w:hAnsi="Calibri"/>
          <w:i/>
          <w:noProof/>
          <w:sz w:val="24"/>
          <w:szCs w:val="24"/>
        </w:rPr>
        <w:t>Lachlan River Environmental Watering Management Plan</w:t>
      </w:r>
      <w:r w:rsidRPr="00C632FB">
        <w:rPr>
          <w:rFonts w:ascii="Calibri" w:hAnsi="Calibri"/>
          <w:noProof/>
          <w:sz w:val="24"/>
          <w:szCs w:val="24"/>
        </w:rPr>
        <w:t>, viewed February 2014 &lt;</w:t>
      </w:r>
      <w:hyperlink r:id="rId44" w:history="1">
        <w:r w:rsidRPr="00C632FB">
          <w:rPr>
            <w:rStyle w:val="Hyperlink"/>
            <w:rFonts w:ascii="Calibri" w:hAnsi="Calibri"/>
            <w:noProof/>
            <w:sz w:val="24"/>
            <w:szCs w:val="24"/>
          </w:rPr>
          <w:t>http://www.lrwg.com.au/environmental-watering-plan/&gt;</w:t>
        </w:r>
      </w:hyperlink>
      <w:r w:rsidRPr="00C632FB">
        <w:rPr>
          <w:rFonts w:ascii="Calibri" w:hAnsi="Calibri"/>
          <w:noProof/>
          <w:sz w:val="24"/>
          <w:szCs w:val="24"/>
        </w:rPr>
        <w:t>.</w:t>
      </w:r>
      <w:bookmarkEnd w:id="267"/>
    </w:p>
    <w:p w:rsidR="00C632FB" w:rsidRPr="00C632FB" w:rsidRDefault="00C632FB" w:rsidP="00CA3FDD">
      <w:pPr>
        <w:spacing w:after="0" w:line="240" w:lineRule="auto"/>
        <w:ind w:left="720" w:right="-116" w:hanging="720"/>
        <w:rPr>
          <w:rFonts w:ascii="Calibri" w:hAnsi="Calibri"/>
          <w:noProof/>
          <w:sz w:val="24"/>
          <w:szCs w:val="24"/>
        </w:rPr>
      </w:pPr>
      <w:bookmarkStart w:id="268" w:name="_ENREF_34"/>
      <w:r w:rsidRPr="00C632FB">
        <w:rPr>
          <w:rFonts w:ascii="Calibri" w:hAnsi="Calibri"/>
          <w:noProof/>
          <w:sz w:val="24"/>
          <w:szCs w:val="24"/>
        </w:rPr>
        <w:t xml:space="preserve">MacKenzie, DI, Nichols, JD, Gideon, BL, Droege, S, Royle, JA &amp; Langtimm, CA 2002, 'Estimating Site Occupancy Rates When Detection Probabilities Are Less Than One', </w:t>
      </w:r>
      <w:r w:rsidRPr="00C632FB">
        <w:rPr>
          <w:rFonts w:ascii="Calibri" w:hAnsi="Calibri"/>
          <w:i/>
          <w:noProof/>
          <w:sz w:val="24"/>
          <w:szCs w:val="24"/>
        </w:rPr>
        <w:t>Ecology</w:t>
      </w:r>
      <w:r w:rsidRPr="00C632FB">
        <w:rPr>
          <w:rFonts w:ascii="Calibri" w:hAnsi="Calibri"/>
          <w:noProof/>
          <w:sz w:val="24"/>
          <w:szCs w:val="24"/>
        </w:rPr>
        <w:t>, vol. 83, no. 8, pp. 2248-55.</w:t>
      </w:r>
      <w:bookmarkEnd w:id="268"/>
    </w:p>
    <w:p w:rsidR="00C632FB" w:rsidRPr="00C632FB" w:rsidRDefault="00C632FB" w:rsidP="00CA3FDD">
      <w:pPr>
        <w:spacing w:after="0" w:line="240" w:lineRule="auto"/>
        <w:ind w:left="720" w:right="-116" w:hanging="720"/>
        <w:rPr>
          <w:rFonts w:ascii="Calibri" w:hAnsi="Calibri"/>
          <w:noProof/>
          <w:sz w:val="24"/>
          <w:szCs w:val="24"/>
        </w:rPr>
      </w:pPr>
      <w:bookmarkStart w:id="269" w:name="_ENREF_35"/>
      <w:r w:rsidRPr="00C632FB">
        <w:rPr>
          <w:rFonts w:ascii="Calibri" w:hAnsi="Calibri"/>
          <w:noProof/>
          <w:sz w:val="24"/>
          <w:szCs w:val="24"/>
        </w:rPr>
        <w:t xml:space="preserve">Magrath, MJL 1992, </w:t>
      </w:r>
      <w:r w:rsidRPr="00C632FB">
        <w:rPr>
          <w:rFonts w:ascii="Calibri" w:hAnsi="Calibri"/>
          <w:i/>
          <w:noProof/>
          <w:sz w:val="24"/>
          <w:szCs w:val="24"/>
        </w:rPr>
        <w:t>Waterbird study of the lower Lachlan and Murrumbidgee valley wetlands in 1990/01.</w:t>
      </w:r>
      <w:r w:rsidRPr="00C632FB">
        <w:rPr>
          <w:rFonts w:ascii="Calibri" w:hAnsi="Calibri"/>
          <w:noProof/>
          <w:sz w:val="24"/>
          <w:szCs w:val="24"/>
        </w:rPr>
        <w:t>, NSW Department of Water Resources.</w:t>
      </w:r>
      <w:bookmarkEnd w:id="269"/>
    </w:p>
    <w:p w:rsidR="00C632FB" w:rsidRPr="00C632FB" w:rsidRDefault="00C632FB" w:rsidP="00CA3FDD">
      <w:pPr>
        <w:spacing w:after="0" w:line="240" w:lineRule="auto"/>
        <w:ind w:left="720" w:right="-116" w:hanging="720"/>
        <w:rPr>
          <w:rFonts w:ascii="Calibri" w:hAnsi="Calibri"/>
          <w:noProof/>
          <w:sz w:val="24"/>
          <w:szCs w:val="24"/>
        </w:rPr>
      </w:pPr>
      <w:bookmarkStart w:id="270" w:name="_ENREF_36"/>
      <w:r w:rsidRPr="00C632FB">
        <w:rPr>
          <w:rFonts w:ascii="Calibri" w:hAnsi="Calibri"/>
          <w:noProof/>
          <w:sz w:val="24"/>
          <w:szCs w:val="24"/>
        </w:rPr>
        <w:t xml:space="preserve">Maher, PN 1990, </w:t>
      </w:r>
      <w:r w:rsidRPr="00C632FB">
        <w:rPr>
          <w:rFonts w:ascii="Calibri" w:hAnsi="Calibri"/>
          <w:i/>
          <w:noProof/>
          <w:sz w:val="24"/>
          <w:szCs w:val="24"/>
        </w:rPr>
        <w:t xml:space="preserve">Bird survey of the Lachlan/Murrumbidgee conﬂuence wetlands. </w:t>
      </w:r>
      <w:r w:rsidRPr="00C632FB">
        <w:rPr>
          <w:rFonts w:ascii="Calibri" w:hAnsi="Calibri"/>
          <w:noProof/>
          <w:sz w:val="24"/>
          <w:szCs w:val="24"/>
        </w:rPr>
        <w:t>.</w:t>
      </w:r>
      <w:bookmarkEnd w:id="270"/>
    </w:p>
    <w:p w:rsidR="00C632FB" w:rsidRPr="00C632FB" w:rsidRDefault="00C632FB" w:rsidP="00CA3FDD">
      <w:pPr>
        <w:spacing w:after="0" w:line="240" w:lineRule="auto"/>
        <w:ind w:left="720" w:right="-116" w:hanging="720"/>
        <w:rPr>
          <w:rFonts w:ascii="Calibri" w:hAnsi="Calibri"/>
          <w:noProof/>
          <w:sz w:val="24"/>
          <w:szCs w:val="24"/>
        </w:rPr>
      </w:pPr>
      <w:bookmarkStart w:id="271" w:name="_ENREF_37"/>
      <w:r w:rsidRPr="00C632FB">
        <w:rPr>
          <w:rFonts w:ascii="Calibri" w:hAnsi="Calibri"/>
          <w:noProof/>
          <w:sz w:val="24"/>
          <w:szCs w:val="24"/>
        </w:rPr>
        <w:t xml:space="preserve">NSW Government 2003, </w:t>
      </w:r>
      <w:r w:rsidRPr="00C632FB">
        <w:rPr>
          <w:rFonts w:ascii="Calibri" w:hAnsi="Calibri"/>
          <w:i/>
          <w:noProof/>
          <w:sz w:val="24"/>
          <w:szCs w:val="24"/>
        </w:rPr>
        <w:t>Water Sharing Plan for the Lachlan Regulated River Water Source</w:t>
      </w:r>
      <w:r w:rsidRPr="00C632FB">
        <w:rPr>
          <w:rFonts w:ascii="Calibri" w:hAnsi="Calibri"/>
          <w:noProof/>
          <w:sz w:val="24"/>
          <w:szCs w:val="24"/>
        </w:rPr>
        <w:t>, &lt;</w:t>
      </w:r>
      <w:hyperlink r:id="rId45" w:history="1">
        <w:r w:rsidRPr="00C632FB">
          <w:rPr>
            <w:rStyle w:val="Hyperlink"/>
            <w:rFonts w:ascii="Calibri" w:hAnsi="Calibri"/>
            <w:noProof/>
            <w:sz w:val="24"/>
            <w:szCs w:val="24"/>
          </w:rPr>
          <w:t>http://www.legislation.nsw.gov.au/viewtop/inforce/subordleg+180+2003+FIRST+0+N/&gt;</w:t>
        </w:r>
      </w:hyperlink>
      <w:r w:rsidRPr="00C632FB">
        <w:rPr>
          <w:rFonts w:ascii="Calibri" w:hAnsi="Calibri"/>
          <w:noProof/>
          <w:sz w:val="24"/>
          <w:szCs w:val="24"/>
        </w:rPr>
        <w:t>.</w:t>
      </w:r>
      <w:bookmarkEnd w:id="271"/>
    </w:p>
    <w:p w:rsidR="00C632FB" w:rsidRPr="00C632FB" w:rsidRDefault="00C632FB" w:rsidP="00CA3FDD">
      <w:pPr>
        <w:spacing w:after="0" w:line="240" w:lineRule="auto"/>
        <w:ind w:left="720" w:right="-116" w:hanging="720"/>
        <w:rPr>
          <w:rFonts w:ascii="Calibri" w:hAnsi="Calibri"/>
          <w:noProof/>
          <w:sz w:val="24"/>
          <w:szCs w:val="24"/>
        </w:rPr>
      </w:pPr>
      <w:bookmarkStart w:id="272" w:name="_ENREF_38"/>
      <w:r w:rsidRPr="00C632FB">
        <w:rPr>
          <w:rFonts w:ascii="Calibri" w:hAnsi="Calibri"/>
          <w:noProof/>
          <w:sz w:val="24"/>
          <w:szCs w:val="24"/>
        </w:rPr>
        <w:t xml:space="preserve">Pechmann, JK, Scott, D, Whitfield Gibbons, J &amp; Semlitsch, R 1989, 'Influence of wetland hydroperiod on diversity and abundance of metamorphosing juvenile amphibians', </w:t>
      </w:r>
      <w:r w:rsidRPr="00C632FB">
        <w:rPr>
          <w:rFonts w:ascii="Calibri" w:hAnsi="Calibri"/>
          <w:i/>
          <w:noProof/>
          <w:sz w:val="24"/>
          <w:szCs w:val="24"/>
        </w:rPr>
        <w:t>Wetlands Ecology and Management</w:t>
      </w:r>
      <w:r w:rsidRPr="00C632FB">
        <w:rPr>
          <w:rFonts w:ascii="Calibri" w:hAnsi="Calibri"/>
          <w:noProof/>
          <w:sz w:val="24"/>
          <w:szCs w:val="24"/>
        </w:rPr>
        <w:t>, vol. 1, no. 1, pp. 3-11.</w:t>
      </w:r>
      <w:bookmarkEnd w:id="272"/>
    </w:p>
    <w:p w:rsidR="00C632FB" w:rsidRPr="00C632FB" w:rsidRDefault="00C632FB" w:rsidP="00CA3FDD">
      <w:pPr>
        <w:spacing w:after="0" w:line="240" w:lineRule="auto"/>
        <w:ind w:left="720" w:right="-116" w:hanging="720"/>
        <w:rPr>
          <w:rFonts w:ascii="Calibri" w:hAnsi="Calibri"/>
          <w:noProof/>
          <w:sz w:val="24"/>
          <w:szCs w:val="24"/>
        </w:rPr>
      </w:pPr>
      <w:bookmarkStart w:id="273" w:name="_ENREF_39"/>
      <w:r w:rsidRPr="00C632FB">
        <w:rPr>
          <w:rFonts w:ascii="Calibri" w:hAnsi="Calibri"/>
          <w:noProof/>
          <w:sz w:val="24"/>
          <w:szCs w:val="24"/>
        </w:rPr>
        <w:t xml:space="preserve">Price, A 2009, </w:t>
      </w:r>
      <w:r w:rsidRPr="00C632FB">
        <w:rPr>
          <w:rFonts w:ascii="Calibri" w:hAnsi="Calibri"/>
          <w:i/>
          <w:noProof/>
          <w:sz w:val="24"/>
          <w:szCs w:val="24"/>
        </w:rPr>
        <w:t xml:space="preserve">Distribution and recruitment patterns of fish in the lower Lachlan River. </w:t>
      </w:r>
      <w:r w:rsidRPr="00C632FB">
        <w:rPr>
          <w:rFonts w:ascii="Calibri" w:hAnsi="Calibri"/>
          <w:noProof/>
          <w:sz w:val="24"/>
          <w:szCs w:val="24"/>
        </w:rPr>
        <w:t>.</w:t>
      </w:r>
      <w:bookmarkEnd w:id="273"/>
    </w:p>
    <w:p w:rsidR="00C632FB" w:rsidRPr="00C632FB" w:rsidRDefault="00C632FB" w:rsidP="00CA3FDD">
      <w:pPr>
        <w:spacing w:after="0" w:line="240" w:lineRule="auto"/>
        <w:ind w:left="720" w:right="-116" w:hanging="720"/>
        <w:rPr>
          <w:rFonts w:ascii="Calibri" w:hAnsi="Calibri"/>
          <w:noProof/>
          <w:sz w:val="24"/>
          <w:szCs w:val="24"/>
        </w:rPr>
      </w:pPr>
      <w:bookmarkStart w:id="274" w:name="_ENREF_40"/>
      <w:r w:rsidRPr="00C632FB">
        <w:rPr>
          <w:rFonts w:ascii="Calibri" w:hAnsi="Calibri"/>
          <w:noProof/>
          <w:sz w:val="24"/>
          <w:szCs w:val="24"/>
        </w:rPr>
        <w:t xml:space="preserve">Roberts, J &amp; Dyer, F 2007, </w:t>
      </w:r>
      <w:r w:rsidRPr="00C632FB">
        <w:rPr>
          <w:rFonts w:ascii="Calibri" w:hAnsi="Calibri"/>
          <w:i/>
          <w:noProof/>
          <w:sz w:val="24"/>
          <w:szCs w:val="24"/>
        </w:rPr>
        <w:t xml:space="preserve">Magnitude of response: selecting sites for monitoring vegetation response to environmental flows. </w:t>
      </w:r>
      <w:r w:rsidRPr="00C632FB">
        <w:rPr>
          <w:rFonts w:ascii="Calibri" w:hAnsi="Calibri"/>
          <w:noProof/>
          <w:sz w:val="24"/>
          <w:szCs w:val="24"/>
        </w:rPr>
        <w:t xml:space="preserve">, Proceedings of the 5th Australian Stream Management Conference. Australian Rivers, Making a Difference. Charles Sturt University Thurgoona, New South Wales </w:t>
      </w:r>
      <w:bookmarkEnd w:id="274"/>
    </w:p>
    <w:p w:rsidR="00C632FB" w:rsidRPr="00C632FB" w:rsidRDefault="00C632FB" w:rsidP="00CA3FDD">
      <w:pPr>
        <w:spacing w:after="0" w:line="240" w:lineRule="auto"/>
        <w:ind w:left="720" w:right="-116" w:hanging="720"/>
        <w:rPr>
          <w:rFonts w:ascii="Calibri" w:hAnsi="Calibri"/>
          <w:noProof/>
          <w:sz w:val="24"/>
          <w:szCs w:val="24"/>
        </w:rPr>
      </w:pPr>
      <w:bookmarkStart w:id="275" w:name="_ENREF_41"/>
      <w:r w:rsidRPr="00C632FB">
        <w:rPr>
          <w:rFonts w:ascii="Calibri" w:hAnsi="Calibri"/>
          <w:noProof/>
          <w:sz w:val="24"/>
          <w:szCs w:val="24"/>
        </w:rPr>
        <w:t xml:space="preserve">Wallace, T &amp; Bindokas, J 2011, </w:t>
      </w:r>
      <w:r w:rsidRPr="00C632FB">
        <w:rPr>
          <w:rFonts w:ascii="Calibri" w:hAnsi="Calibri"/>
          <w:i/>
          <w:noProof/>
          <w:sz w:val="24"/>
          <w:szCs w:val="24"/>
        </w:rPr>
        <w:t xml:space="preserve">The impact of drought on water quality and fish communities within refuge pools in the Lachlan River. </w:t>
      </w:r>
      <w:r w:rsidRPr="00C632FB">
        <w:rPr>
          <w:rFonts w:ascii="Calibri" w:hAnsi="Calibri"/>
          <w:noProof/>
          <w:sz w:val="24"/>
          <w:szCs w:val="24"/>
        </w:rPr>
        <w:t>.</w:t>
      </w:r>
      <w:bookmarkEnd w:id="275"/>
    </w:p>
    <w:p w:rsidR="00C632FB" w:rsidRPr="00C632FB" w:rsidRDefault="00C632FB" w:rsidP="00CA3FDD">
      <w:pPr>
        <w:spacing w:after="0" w:line="240" w:lineRule="auto"/>
        <w:ind w:left="720" w:right="-116" w:hanging="720"/>
        <w:rPr>
          <w:rFonts w:ascii="Calibri" w:hAnsi="Calibri"/>
          <w:noProof/>
          <w:sz w:val="24"/>
          <w:szCs w:val="24"/>
        </w:rPr>
      </w:pPr>
      <w:bookmarkStart w:id="276" w:name="_ENREF_42"/>
      <w:r w:rsidRPr="00C632FB">
        <w:rPr>
          <w:rFonts w:ascii="Calibri" w:hAnsi="Calibri"/>
          <w:noProof/>
          <w:sz w:val="24"/>
          <w:szCs w:val="24"/>
        </w:rPr>
        <w:t xml:space="preserve">Wassens, S 2008, 'Review of the past distribution and decline of the Southern Bell Frog* Litoria raniformis in New South Wales', </w:t>
      </w:r>
      <w:r w:rsidRPr="00C632FB">
        <w:rPr>
          <w:rFonts w:ascii="Calibri" w:hAnsi="Calibri"/>
          <w:i/>
          <w:noProof/>
          <w:sz w:val="24"/>
          <w:szCs w:val="24"/>
        </w:rPr>
        <w:t>Australian Zoologist</w:t>
      </w:r>
      <w:r w:rsidRPr="00C632FB">
        <w:rPr>
          <w:rFonts w:ascii="Calibri" w:hAnsi="Calibri"/>
          <w:noProof/>
          <w:sz w:val="24"/>
          <w:szCs w:val="24"/>
        </w:rPr>
        <w:t>, vol. 34, no. 3, pp. 446-52.</w:t>
      </w:r>
      <w:bookmarkEnd w:id="276"/>
    </w:p>
    <w:p w:rsidR="00C632FB" w:rsidRPr="00C632FB" w:rsidRDefault="00C632FB" w:rsidP="00CA3FDD">
      <w:pPr>
        <w:spacing w:after="0" w:line="240" w:lineRule="auto"/>
        <w:ind w:left="720" w:right="-116" w:hanging="720"/>
        <w:rPr>
          <w:rFonts w:ascii="Calibri" w:hAnsi="Calibri"/>
          <w:noProof/>
          <w:sz w:val="24"/>
          <w:szCs w:val="24"/>
        </w:rPr>
      </w:pPr>
      <w:bookmarkStart w:id="277" w:name="_ENREF_43"/>
      <w:r w:rsidRPr="00C632FB">
        <w:rPr>
          <w:rFonts w:ascii="Calibri" w:hAnsi="Calibri"/>
          <w:noProof/>
          <w:sz w:val="24"/>
          <w:szCs w:val="24"/>
        </w:rPr>
        <w:t xml:space="preserve">---- 2010, 'Flooding regimes for frogs in lowland rivers of the Murray-Darling Basin', in Saintilan, N &amp; Overton, I (eds), </w:t>
      </w:r>
      <w:r w:rsidRPr="00C632FB">
        <w:rPr>
          <w:rFonts w:ascii="Calibri" w:hAnsi="Calibri"/>
          <w:i/>
          <w:noProof/>
          <w:sz w:val="24"/>
          <w:szCs w:val="24"/>
        </w:rPr>
        <w:t>Ecosystem response modelling in the Murray-Darling Basin</w:t>
      </w:r>
      <w:r w:rsidRPr="00C632FB">
        <w:rPr>
          <w:rFonts w:ascii="Calibri" w:hAnsi="Calibri"/>
          <w:noProof/>
          <w:sz w:val="24"/>
          <w:szCs w:val="24"/>
        </w:rPr>
        <w:t>, CSIRO Publishing, Collingwood, pp. 213- 27.</w:t>
      </w:r>
      <w:bookmarkEnd w:id="277"/>
    </w:p>
    <w:p w:rsidR="00C632FB" w:rsidRPr="00C632FB" w:rsidRDefault="00C632FB" w:rsidP="00CA3FDD">
      <w:pPr>
        <w:spacing w:after="0" w:line="240" w:lineRule="auto"/>
        <w:ind w:left="720" w:right="-116" w:hanging="720"/>
        <w:rPr>
          <w:rFonts w:ascii="Calibri" w:hAnsi="Calibri"/>
          <w:noProof/>
          <w:sz w:val="24"/>
          <w:szCs w:val="24"/>
        </w:rPr>
      </w:pPr>
      <w:bookmarkStart w:id="278" w:name="_ENREF_44"/>
      <w:r w:rsidRPr="00C632FB">
        <w:rPr>
          <w:rFonts w:ascii="Calibri" w:hAnsi="Calibri"/>
          <w:noProof/>
          <w:sz w:val="24"/>
          <w:szCs w:val="24"/>
        </w:rPr>
        <w:t xml:space="preserve">Wassens, S 2011, 'Frogs', in Rogers, K &amp; Ralph, TJ (eds), </w:t>
      </w:r>
      <w:r w:rsidRPr="00C632FB">
        <w:rPr>
          <w:rFonts w:ascii="Calibri" w:hAnsi="Calibri"/>
          <w:i/>
          <w:noProof/>
          <w:sz w:val="24"/>
          <w:szCs w:val="24"/>
        </w:rPr>
        <w:t>Floodplain Wetland Biota in the Murray-Darling basin - Water and Habitat requirements</w:t>
      </w:r>
      <w:r w:rsidRPr="00C632FB">
        <w:rPr>
          <w:rFonts w:ascii="Calibri" w:hAnsi="Calibri"/>
          <w:noProof/>
          <w:sz w:val="24"/>
          <w:szCs w:val="24"/>
        </w:rPr>
        <w:t>, CSIRO Publishing, Collingwood VIC.</w:t>
      </w:r>
      <w:bookmarkEnd w:id="278"/>
    </w:p>
    <w:p w:rsidR="00C632FB" w:rsidRPr="00C632FB" w:rsidRDefault="00C632FB" w:rsidP="00CA3FDD">
      <w:pPr>
        <w:spacing w:after="0" w:line="240" w:lineRule="auto"/>
        <w:ind w:left="720" w:right="-116" w:hanging="720"/>
        <w:rPr>
          <w:rFonts w:ascii="Calibri" w:hAnsi="Calibri"/>
          <w:noProof/>
          <w:sz w:val="24"/>
          <w:szCs w:val="24"/>
        </w:rPr>
      </w:pPr>
      <w:bookmarkStart w:id="279" w:name="_ENREF_45"/>
      <w:r w:rsidRPr="00C632FB">
        <w:rPr>
          <w:rFonts w:ascii="Calibri" w:hAnsi="Calibri"/>
          <w:noProof/>
          <w:sz w:val="24"/>
          <w:szCs w:val="24"/>
        </w:rPr>
        <w:t xml:space="preserve">Wassens, S &amp; Amos, C 2011, </w:t>
      </w:r>
      <w:r w:rsidRPr="00C632FB">
        <w:rPr>
          <w:rFonts w:ascii="Calibri" w:hAnsi="Calibri"/>
          <w:i/>
          <w:noProof/>
          <w:sz w:val="24"/>
          <w:szCs w:val="24"/>
        </w:rPr>
        <w:t>Assessing the resilience of frog communities within River Red Gum forest: Report to New South Wales Office of Environment and Heritage</w:t>
      </w:r>
      <w:r w:rsidRPr="00C632FB">
        <w:rPr>
          <w:rFonts w:ascii="Calibri" w:hAnsi="Calibri"/>
          <w:noProof/>
          <w:sz w:val="24"/>
          <w:szCs w:val="24"/>
        </w:rPr>
        <w:t>, Institute of Land, Water and Society, Albury.</w:t>
      </w:r>
      <w:bookmarkEnd w:id="279"/>
    </w:p>
    <w:p w:rsidR="00C632FB" w:rsidRPr="00C632FB" w:rsidRDefault="00C632FB" w:rsidP="00CA3FDD">
      <w:pPr>
        <w:spacing w:after="0" w:line="240" w:lineRule="auto"/>
        <w:ind w:left="720" w:right="-116" w:hanging="720"/>
        <w:rPr>
          <w:rFonts w:ascii="Calibri" w:hAnsi="Calibri"/>
          <w:noProof/>
          <w:sz w:val="24"/>
          <w:szCs w:val="24"/>
        </w:rPr>
      </w:pPr>
      <w:bookmarkStart w:id="280" w:name="_ENREF_46"/>
      <w:r w:rsidRPr="00C632FB">
        <w:rPr>
          <w:rFonts w:ascii="Calibri" w:hAnsi="Calibri"/>
          <w:noProof/>
          <w:sz w:val="24"/>
          <w:szCs w:val="24"/>
        </w:rPr>
        <w:t xml:space="preserve">Wassens, S &amp; Maher, M 2011, 'River regulation influences the composition and distribution of inland frog communities', </w:t>
      </w:r>
      <w:r w:rsidRPr="00C632FB">
        <w:rPr>
          <w:rFonts w:ascii="Calibri" w:hAnsi="Calibri"/>
          <w:i/>
          <w:noProof/>
          <w:sz w:val="24"/>
          <w:szCs w:val="24"/>
        </w:rPr>
        <w:t>River Research and Applications</w:t>
      </w:r>
      <w:r w:rsidRPr="00C632FB">
        <w:rPr>
          <w:rFonts w:ascii="Calibri" w:hAnsi="Calibri"/>
          <w:noProof/>
          <w:sz w:val="24"/>
          <w:szCs w:val="24"/>
        </w:rPr>
        <w:t>, vol. 27, no. 2, pp. 238-46.</w:t>
      </w:r>
      <w:bookmarkEnd w:id="280"/>
    </w:p>
    <w:p w:rsidR="00C632FB" w:rsidRPr="00C632FB" w:rsidRDefault="00C632FB" w:rsidP="00CA3FDD">
      <w:pPr>
        <w:spacing w:after="0" w:line="240" w:lineRule="auto"/>
        <w:ind w:left="720" w:right="-116" w:hanging="720"/>
        <w:rPr>
          <w:rFonts w:ascii="Calibri" w:hAnsi="Calibri"/>
          <w:noProof/>
          <w:sz w:val="24"/>
          <w:szCs w:val="24"/>
        </w:rPr>
      </w:pPr>
      <w:bookmarkStart w:id="281" w:name="_ENREF_47"/>
      <w:r w:rsidRPr="00C632FB">
        <w:rPr>
          <w:rFonts w:ascii="Calibri" w:hAnsi="Calibri"/>
          <w:noProof/>
          <w:sz w:val="24"/>
          <w:szCs w:val="24"/>
        </w:rPr>
        <w:t xml:space="preserve">Wassens, S, Arnaiz, OL &amp; Watts, R 2007, </w:t>
      </w:r>
      <w:r w:rsidRPr="00C632FB">
        <w:rPr>
          <w:rFonts w:ascii="Calibri" w:hAnsi="Calibri"/>
          <w:i/>
          <w:noProof/>
          <w:sz w:val="24"/>
          <w:szCs w:val="24"/>
        </w:rPr>
        <w:t>Assessing the Diversity, Abundance and Hydrological Requirements of Frog Populations at'Burrawang West'and'Yarnel'Lagoons, Two Small Wetlands on Anabranch Creeks of the Mid-Lachlan River</w:t>
      </w:r>
      <w:r w:rsidRPr="00C632FB">
        <w:rPr>
          <w:rFonts w:ascii="Calibri" w:hAnsi="Calibri"/>
          <w:noProof/>
          <w:sz w:val="24"/>
          <w:szCs w:val="24"/>
        </w:rPr>
        <w:t>, Institute for Land, Water and Society, Charles Sturt University.</w:t>
      </w:r>
      <w:bookmarkEnd w:id="281"/>
    </w:p>
    <w:p w:rsidR="00C632FB" w:rsidRPr="00C632FB" w:rsidRDefault="00C632FB" w:rsidP="00CA3FDD">
      <w:pPr>
        <w:spacing w:after="0" w:line="240" w:lineRule="auto"/>
        <w:ind w:left="720" w:right="-116" w:hanging="720"/>
        <w:rPr>
          <w:rFonts w:ascii="Calibri" w:hAnsi="Calibri"/>
          <w:noProof/>
          <w:sz w:val="24"/>
          <w:szCs w:val="24"/>
        </w:rPr>
      </w:pPr>
      <w:bookmarkStart w:id="282" w:name="_ENREF_48"/>
      <w:r w:rsidRPr="00C632FB">
        <w:rPr>
          <w:rFonts w:ascii="Calibri" w:hAnsi="Calibri"/>
          <w:noProof/>
          <w:sz w:val="24"/>
          <w:szCs w:val="24"/>
        </w:rPr>
        <w:t xml:space="preserve">Wassens, S, Hall, A, Osborne, W &amp; Watts, RJ 2010, 'Habitat characteristics predict occupancy patterns of the endangered amphibian Litoria raniformis in flow regulated flood plain wetlands', </w:t>
      </w:r>
      <w:r w:rsidRPr="00C632FB">
        <w:rPr>
          <w:rFonts w:ascii="Calibri" w:hAnsi="Calibri"/>
          <w:i/>
          <w:noProof/>
          <w:sz w:val="24"/>
          <w:szCs w:val="24"/>
        </w:rPr>
        <w:t>Austral Ecology</w:t>
      </w:r>
      <w:r w:rsidRPr="00C632FB">
        <w:rPr>
          <w:rFonts w:ascii="Calibri" w:hAnsi="Calibri"/>
          <w:noProof/>
          <w:sz w:val="24"/>
          <w:szCs w:val="24"/>
        </w:rPr>
        <w:t>, vol. 35, no. 8, pp. 944-55.</w:t>
      </w:r>
      <w:bookmarkEnd w:id="282"/>
    </w:p>
    <w:p w:rsidR="00C632FB" w:rsidRPr="00C632FB" w:rsidRDefault="00C632FB" w:rsidP="00CA3FDD">
      <w:pPr>
        <w:spacing w:after="0" w:line="240" w:lineRule="auto"/>
        <w:ind w:left="720" w:right="-116" w:hanging="720"/>
        <w:rPr>
          <w:rFonts w:ascii="Calibri" w:hAnsi="Calibri"/>
          <w:noProof/>
          <w:sz w:val="24"/>
          <w:szCs w:val="24"/>
        </w:rPr>
      </w:pPr>
      <w:bookmarkStart w:id="283" w:name="_ENREF_49"/>
      <w:r w:rsidRPr="00C632FB">
        <w:rPr>
          <w:rFonts w:ascii="Calibri" w:hAnsi="Calibri"/>
          <w:noProof/>
          <w:sz w:val="24"/>
          <w:szCs w:val="24"/>
        </w:rPr>
        <w:t xml:space="preserve">Wassens, S, Walcott, A, Wilson, A &amp; Freire, R 2011, 'Frog breeding in rain-fed wetlands after a period of severe drought: implications for predicting the impacts of climate change', </w:t>
      </w:r>
      <w:r w:rsidRPr="00C632FB">
        <w:rPr>
          <w:rFonts w:ascii="Calibri" w:hAnsi="Calibri"/>
          <w:i/>
          <w:noProof/>
          <w:sz w:val="24"/>
          <w:szCs w:val="24"/>
        </w:rPr>
        <w:t>Hydrobiologia</w:t>
      </w:r>
      <w:r w:rsidRPr="00C632FB">
        <w:rPr>
          <w:rFonts w:ascii="Calibri" w:hAnsi="Calibri"/>
          <w:noProof/>
          <w:sz w:val="24"/>
          <w:szCs w:val="24"/>
        </w:rPr>
        <w:t>, pp. 1-12.</w:t>
      </w:r>
      <w:bookmarkEnd w:id="283"/>
    </w:p>
    <w:p w:rsidR="00093559" w:rsidRPr="00936C42" w:rsidRDefault="00C632FB" w:rsidP="00CA3FDD">
      <w:pPr>
        <w:spacing w:line="240" w:lineRule="auto"/>
        <w:ind w:left="720" w:right="-116" w:hanging="720"/>
      </w:pPr>
      <w:bookmarkStart w:id="284" w:name="_ENREF_50"/>
      <w:r w:rsidRPr="00C632FB">
        <w:rPr>
          <w:rFonts w:ascii="Calibri" w:hAnsi="Calibri"/>
          <w:noProof/>
          <w:sz w:val="24"/>
          <w:szCs w:val="24"/>
        </w:rPr>
        <w:t xml:space="preserve">Wooden, I, Bruce, A &amp; Bindokas, J 2013, </w:t>
      </w:r>
      <w:r w:rsidRPr="00C632FB">
        <w:rPr>
          <w:rFonts w:ascii="Calibri" w:hAnsi="Calibri"/>
          <w:i/>
          <w:noProof/>
          <w:sz w:val="24"/>
          <w:szCs w:val="24"/>
        </w:rPr>
        <w:t xml:space="preserve">NSW Department of Primary Industries Electrofishing Training Schedule. NSW Department of Primary Industries – Fisheries, Port Stephens.  </w:t>
      </w:r>
      <w:r w:rsidRPr="00C632FB">
        <w:rPr>
          <w:rFonts w:ascii="Calibri" w:hAnsi="Calibri"/>
          <w:noProof/>
          <w:sz w:val="24"/>
          <w:szCs w:val="24"/>
        </w:rPr>
        <w:t>.</w:t>
      </w:r>
      <w:bookmarkEnd w:id="284"/>
      <w:r w:rsidR="000D1603" w:rsidRPr="0023399A">
        <w:rPr>
          <w:sz w:val="24"/>
          <w:szCs w:val="24"/>
        </w:rPr>
        <w:fldChar w:fldCharType="end"/>
      </w:r>
    </w:p>
    <w:sectPr w:rsidR="00093559" w:rsidRPr="00936C42" w:rsidSect="00CA3FDD">
      <w:pgSz w:w="12240" w:h="15840"/>
      <w:pgMar w:top="1440" w:right="1418"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3930" w:rsidRDefault="008A3930" w:rsidP="00093559">
      <w:pPr>
        <w:spacing w:after="0" w:line="240" w:lineRule="auto"/>
      </w:pPr>
      <w:r>
        <w:separator/>
      </w:r>
    </w:p>
  </w:endnote>
  <w:endnote w:type="continuationSeparator" w:id="0">
    <w:p w:rsidR="008A3930" w:rsidRDefault="008A3930" w:rsidP="00093559">
      <w:pPr>
        <w:spacing w:after="0" w:line="240" w:lineRule="auto"/>
      </w:pPr>
      <w:r>
        <w:continuationSeparator/>
      </w:r>
    </w:p>
  </w:endnote>
  <w:endnote w:type="continuationNotice" w:id="1">
    <w:p w:rsidR="008A3930" w:rsidRDefault="008A3930">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Cambria"/>
    <w:panose1 w:val="00000000000000000000"/>
    <w:charset w:val="4D"/>
    <w:family w:val="auto"/>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Miller-DisplayItalic">
    <w:altName w:val="Times New Roman"/>
    <w:charset w:val="00"/>
    <w:family w:val="auto"/>
    <w:pitch w:val="variable"/>
    <w:sig w:usb0="00000001" w:usb1="40002048" w:usb2="00000000" w:usb3="00000000" w:csb0="00000111" w:csb1="00000000"/>
  </w:font>
  <w:font w:name="Avenir Roman">
    <w:altName w:val="Corbel"/>
    <w:charset w:val="00"/>
    <w:family w:val="auto"/>
    <w:pitch w:val="variable"/>
    <w:sig w:usb0="00000001" w:usb1="5000204A" w:usb2="00000000" w:usb3="00000000" w:csb0="0000009B" w:csb1="00000000"/>
  </w:font>
  <w:font w:name="Calibri,Bold">
    <w:altName w:val="Times New Roman"/>
    <w:panose1 w:val="00000000000000000000"/>
    <w:charset w:val="A1"/>
    <w:family w:val="auto"/>
    <w:notTrueType/>
    <w:pitch w:val="default"/>
    <w:sig w:usb0="00000081" w:usb1="00000000" w:usb2="00000000" w:usb3="00000000" w:csb0="00000008" w:csb1="00000000"/>
  </w:font>
  <w:font w:name="Calibri,BoldItalic">
    <w:panose1 w:val="00000000000000000000"/>
    <w:charset w:val="00"/>
    <w:family w:val="auto"/>
    <w:notTrueType/>
    <w:pitch w:val="default"/>
    <w:sig w:usb0="00000003" w:usb1="00000000" w:usb2="00000000" w:usb3="00000000" w:csb0="00000001" w:csb1="00000000"/>
  </w:font>
  <w:font w:name="Meta Plus Book">
    <w:altName w:val="Meta Plus Book"/>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C2" w:rsidRDefault="00C832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4DF" w:rsidRDefault="008644DF">
    <w:pPr>
      <w:pStyle w:val="Footer"/>
      <w:jc w:val="right"/>
    </w:pPr>
  </w:p>
  <w:p w:rsidR="008644DF" w:rsidRDefault="008644D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C2" w:rsidRDefault="00C832C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4DF" w:rsidRDefault="008644DF">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60288" behindDoc="1" locked="0" layoutInCell="1" allowOverlap="1">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58100" cy="33407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8644DF" w:rsidRDefault="008644D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9263692"/>
      <w:docPartObj>
        <w:docPartGallery w:val="Page Numbers (Bottom of Page)"/>
        <w:docPartUnique/>
      </w:docPartObj>
    </w:sdtPr>
    <w:sdtEndPr>
      <w:rPr>
        <w:noProof/>
      </w:rPr>
    </w:sdtEndPr>
    <w:sdtContent>
      <w:p w:rsidR="008644DF" w:rsidRDefault="000D1603">
        <w:pPr>
          <w:pStyle w:val="Footer"/>
          <w:jc w:val="right"/>
        </w:pPr>
        <w:r>
          <w:fldChar w:fldCharType="begin"/>
        </w:r>
        <w:r w:rsidR="008644DF">
          <w:instrText xml:space="preserve"> PAGE   \* MERGEFORMAT </w:instrText>
        </w:r>
        <w:r>
          <w:fldChar w:fldCharType="separate"/>
        </w:r>
        <w:r w:rsidR="00C832C2">
          <w:rPr>
            <w:noProof/>
          </w:rPr>
          <w:t>20</w:t>
        </w:r>
        <w:r>
          <w:rPr>
            <w:noProof/>
          </w:rPr>
          <w:fldChar w:fldCharType="end"/>
        </w:r>
      </w:p>
    </w:sdtContent>
  </w:sdt>
  <w:p w:rsidR="008644DF" w:rsidRDefault="008644D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768404"/>
      <w:docPartObj>
        <w:docPartGallery w:val="Page Numbers (Bottom of Page)"/>
        <w:docPartUnique/>
      </w:docPartObj>
    </w:sdtPr>
    <w:sdtContent>
      <w:p w:rsidR="008644DF" w:rsidRDefault="000D1603">
        <w:pPr>
          <w:pStyle w:val="Footer"/>
          <w:jc w:val="center"/>
        </w:pPr>
        <w:r>
          <w:fldChar w:fldCharType="begin"/>
        </w:r>
        <w:r w:rsidR="008644DF">
          <w:instrText xml:space="preserve"> PAGE   \* MERGEFORMAT </w:instrText>
        </w:r>
        <w:r>
          <w:fldChar w:fldCharType="separate"/>
        </w:r>
        <w:r w:rsidR="00C832C2">
          <w:rPr>
            <w:noProof/>
          </w:rPr>
          <w:t>51</w:t>
        </w:r>
        <w:r>
          <w:rPr>
            <w:noProof/>
          </w:rPr>
          <w:fldChar w:fldCharType="end"/>
        </w:r>
      </w:p>
    </w:sdtContent>
  </w:sdt>
  <w:p w:rsidR="008644DF" w:rsidRDefault="008644DF">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3208727"/>
      <w:docPartObj>
        <w:docPartGallery w:val="Page Numbers (Bottom of Page)"/>
        <w:docPartUnique/>
      </w:docPartObj>
    </w:sdtPr>
    <w:sdtContent>
      <w:p w:rsidR="008644DF" w:rsidRDefault="000D1603">
        <w:pPr>
          <w:pStyle w:val="Footer"/>
          <w:jc w:val="center"/>
        </w:pPr>
        <w:r>
          <w:fldChar w:fldCharType="begin"/>
        </w:r>
        <w:r w:rsidR="008644DF">
          <w:instrText xml:space="preserve"> PAGE   \* MERGEFORMAT </w:instrText>
        </w:r>
        <w:r>
          <w:fldChar w:fldCharType="separate"/>
        </w:r>
        <w:r w:rsidR="00C832C2">
          <w:rPr>
            <w:noProof/>
          </w:rPr>
          <w:t>65</w:t>
        </w:r>
        <w:r>
          <w:rPr>
            <w:noProof/>
          </w:rPr>
          <w:fldChar w:fldCharType="end"/>
        </w:r>
      </w:p>
    </w:sdtContent>
  </w:sdt>
  <w:p w:rsidR="008644DF" w:rsidRDefault="008644DF">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2577079"/>
      <w:docPartObj>
        <w:docPartGallery w:val="Page Numbers (Bottom of Page)"/>
        <w:docPartUnique/>
      </w:docPartObj>
    </w:sdtPr>
    <w:sdtContent>
      <w:p w:rsidR="008644DF" w:rsidRDefault="000D1603">
        <w:pPr>
          <w:pStyle w:val="Footer"/>
          <w:jc w:val="center"/>
        </w:pPr>
        <w:r>
          <w:fldChar w:fldCharType="begin"/>
        </w:r>
        <w:r w:rsidR="008644DF">
          <w:instrText xml:space="preserve"> PAGE   \* MERGEFORMAT </w:instrText>
        </w:r>
        <w:r>
          <w:fldChar w:fldCharType="separate"/>
        </w:r>
        <w:r w:rsidR="00C832C2">
          <w:rPr>
            <w:noProof/>
          </w:rPr>
          <w:t>87</w:t>
        </w:r>
        <w:r>
          <w:rPr>
            <w:noProof/>
          </w:rPr>
          <w:fldChar w:fldCharType="end"/>
        </w:r>
      </w:p>
    </w:sdtContent>
  </w:sdt>
  <w:p w:rsidR="008644DF" w:rsidRDefault="008644DF">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4DF" w:rsidRDefault="008644DF" w:rsidP="00702E57">
    <w:pPr>
      <w:pStyle w:val="BusName"/>
      <w:spacing w:after="0"/>
      <w:rPr>
        <w:b w:val="0"/>
        <w:sz w:val="14"/>
      </w:rPr>
    </w:pPr>
    <w:bookmarkStart w:id="228" w:name="BusName41"/>
    <w:bookmarkEnd w:id="228"/>
    <w:r>
      <w:tab/>
    </w:r>
    <w:r w:rsidR="000D1603" w:rsidRPr="000D1603">
      <w:fldChar w:fldCharType="begin"/>
    </w:r>
    <w:r>
      <w:instrText xml:space="preserve">DOCPROPERTY  "WiSE Node ID"  \* MERGEFORMAT </w:instrText>
    </w:r>
    <w:r w:rsidR="000D1603" w:rsidRPr="000D1603">
      <w:fldChar w:fldCharType="separate"/>
    </w:r>
    <w:r w:rsidR="008C1F8D">
      <w:rPr>
        <w:b w:val="0"/>
        <w:bCs/>
        <w:lang w:val="en-US"/>
      </w:rPr>
      <w:t>Error! Unknown document property name.</w:t>
    </w:r>
    <w:r w:rsidR="000D1603">
      <w:rPr>
        <w:b w:val="0"/>
        <w:sz w:val="14"/>
      </w:rPr>
      <w:fldChar w:fldCharType="end"/>
    </w:r>
    <w:r>
      <w:rPr>
        <w:b w:val="0"/>
        <w:sz w:val="14"/>
      </w:rPr>
      <w:t xml:space="preserve">   </w:t>
    </w:r>
    <w:r w:rsidR="000D1603" w:rsidRPr="000D1603">
      <w:fldChar w:fldCharType="begin"/>
    </w:r>
    <w:r>
      <w:instrText xml:space="preserve"> DOCPROPERTY "WiSE Document ID"  \* MERGEFORMAT </w:instrText>
    </w:r>
    <w:r w:rsidR="000D1603" w:rsidRPr="000D1603">
      <w:fldChar w:fldCharType="separate"/>
    </w:r>
    <w:r w:rsidR="008C1F8D">
      <w:rPr>
        <w:b w:val="0"/>
        <w:bCs/>
        <w:lang w:val="en-US"/>
      </w:rPr>
      <w:t>Error! Unknown document property name.</w:t>
    </w:r>
    <w:r w:rsidR="000D1603">
      <w:rPr>
        <w:b w:val="0"/>
        <w:sz w:val="14"/>
      </w:rPr>
      <w:fldChar w:fldCharType="end"/>
    </w:r>
  </w:p>
  <w:p w:rsidR="008644DF" w:rsidRDefault="008644DF">
    <w:pPr>
      <w:pStyle w:val="Footer"/>
    </w:pPr>
  </w:p>
  <w:p w:rsidR="008644DF" w:rsidRDefault="008644DF">
    <w:pPr>
      <w:pStyle w:val="Footer"/>
    </w:pPr>
    <w:bookmarkStart w:id="229" w:name="_Toc36006342"/>
    <w:bookmarkStart w:id="230" w:name="_Toc36265870"/>
    <w:bookmarkStart w:id="231" w:name="_Toc36267508"/>
    <w:bookmarkStart w:id="232" w:name="_Toc36267757"/>
    <w:bookmarkStart w:id="233" w:name="_Toc36269712"/>
    <w:bookmarkEnd w:id="229"/>
  </w:p>
  <w:p w:rsidR="008644DF" w:rsidRDefault="008644DF">
    <w:pPr>
      <w:pStyle w:val="Footer"/>
    </w:pPr>
  </w:p>
  <w:p w:rsidR="008644DF" w:rsidRDefault="008644DF">
    <w:pPr>
      <w:pStyle w:val="Footer"/>
    </w:pPr>
    <w:r>
      <w:t>Long Term Intervention Monitoring Project</w:t>
    </w:r>
    <w:r>
      <w:tab/>
      <w:t xml:space="preserve">PAGE </w:t>
    </w:r>
    <w:r w:rsidR="000D1603">
      <w:fldChar w:fldCharType="begin"/>
    </w:r>
    <w:r>
      <w:instrText xml:space="preserve"> PAGE \* arabic \* MERGEFORMAT </w:instrText>
    </w:r>
    <w:r w:rsidR="000D1603">
      <w:fldChar w:fldCharType="separate"/>
    </w:r>
    <w:r>
      <w:rPr>
        <w:noProof/>
      </w:rPr>
      <w:t>1</w:t>
    </w:r>
    <w:r w:rsidR="000D1603">
      <w:rPr>
        <w:noProof/>
      </w:rPr>
      <w:fldChar w:fldCharType="end"/>
    </w:r>
    <w:bookmarkEnd w:id="230"/>
    <w:bookmarkEnd w:id="231"/>
    <w:bookmarkEnd w:id="232"/>
    <w:bookmarkEnd w:id="233"/>
  </w:p>
  <w:p w:rsidR="008644DF" w:rsidRDefault="008644D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3930" w:rsidRDefault="008A3930" w:rsidP="00093559">
      <w:pPr>
        <w:spacing w:after="0" w:line="240" w:lineRule="auto"/>
      </w:pPr>
      <w:r>
        <w:separator/>
      </w:r>
    </w:p>
  </w:footnote>
  <w:footnote w:type="continuationSeparator" w:id="0">
    <w:p w:rsidR="008A3930" w:rsidRDefault="008A3930" w:rsidP="00093559">
      <w:pPr>
        <w:spacing w:after="0" w:line="240" w:lineRule="auto"/>
      </w:pPr>
      <w:r>
        <w:continuationSeparator/>
      </w:r>
    </w:p>
  </w:footnote>
  <w:footnote w:type="continuationNotice" w:id="1">
    <w:p w:rsidR="008A3930" w:rsidRDefault="008A3930">
      <w:pPr>
        <w:spacing w:after="0" w:line="240" w:lineRule="auto"/>
      </w:pPr>
    </w:p>
  </w:footnote>
  <w:footnote w:id="2">
    <w:p w:rsidR="008644DF" w:rsidRDefault="008644DF">
      <w:pPr>
        <w:pStyle w:val="FootnoteText"/>
      </w:pPr>
      <w:r>
        <w:rPr>
          <w:rStyle w:val="FootnoteReference"/>
        </w:rPr>
        <w:footnoteRef/>
      </w:r>
      <w:r>
        <w:t xml:space="preserve"> Watering event ran over two water years (i.e. through winter).</w:t>
      </w:r>
    </w:p>
  </w:footnote>
  <w:footnote w:id="3">
    <w:p w:rsidR="008644DF" w:rsidRDefault="008644DF" w:rsidP="00444C2C">
      <w:pPr>
        <w:pStyle w:val="FootnoteText"/>
      </w:pPr>
      <w:r>
        <w:rPr>
          <w:rStyle w:val="FootnoteReference"/>
        </w:rPr>
        <w:footnoteRef/>
      </w:r>
      <w:r>
        <w:t xml:space="preserve"> These have been informed by 1) Mr Paul Packard, Senior Environmental Water Manager, Regional Operations Group OEH. </w:t>
      </w:r>
    </w:p>
  </w:footnote>
  <w:footnote w:id="4">
    <w:p w:rsidR="008644DF" w:rsidRDefault="008644DF">
      <w:pPr>
        <w:pStyle w:val="FootnoteText"/>
      </w:pPr>
      <w:r>
        <w:rPr>
          <w:rStyle w:val="FootnoteReference"/>
        </w:rPr>
        <w:footnoteRef/>
      </w:r>
      <w:r>
        <w:t xml:space="preserve"> </w:t>
      </w:r>
      <w:r w:rsidRPr="002F0EC8">
        <w:t xml:space="preserve">At a </w:t>
      </w:r>
      <w:r>
        <w:t>scoping workshop at the University of Canberra in August 2013.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C2" w:rsidRDefault="00C832C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4DF" w:rsidRDefault="008644DF">
    <w:pPr>
      <w:pStyle w:val="Header"/>
    </w:pPr>
    <w:r w:rsidRPr="00DB02EF">
      <w:rPr>
        <w:rFonts w:ascii="Cambria" w:eastAsia="MS Mincho" w:hAnsi="Cambria" w:cs="Times New Roman"/>
        <w:noProof/>
        <w:sz w:val="24"/>
        <w:szCs w:val="24"/>
      </w:rPr>
      <w:drawing>
        <wp:anchor distT="0" distB="0" distL="114300" distR="114300" simplePos="0" relativeHeight="251659264" behindDoc="1" locked="0" layoutInCell="1" allowOverlap="1">
          <wp:simplePos x="0" y="0"/>
          <wp:positionH relativeFrom="column">
            <wp:posOffset>-972185</wp:posOffset>
          </wp:positionH>
          <wp:positionV relativeFrom="paragraph">
            <wp:posOffset>-440690</wp:posOffset>
          </wp:positionV>
          <wp:extent cx="7676457" cy="108585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3.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76457" cy="10858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C2" w:rsidRDefault="00C832C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4DF" w:rsidRDefault="008644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nsid w:val="017E703F"/>
    <w:multiLevelType w:val="hybridMultilevel"/>
    <w:tmpl w:val="BEBCA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45C7BD2"/>
    <w:multiLevelType w:val="hybridMultilevel"/>
    <w:tmpl w:val="0DA4C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A05EFE"/>
    <w:multiLevelType w:val="hybridMultilevel"/>
    <w:tmpl w:val="4760A96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nsid w:val="07DA689F"/>
    <w:multiLevelType w:val="hybridMultilevel"/>
    <w:tmpl w:val="E8081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84A399D"/>
    <w:multiLevelType w:val="hybridMultilevel"/>
    <w:tmpl w:val="F4283F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09095360"/>
    <w:multiLevelType w:val="hybridMultilevel"/>
    <w:tmpl w:val="91C24A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97F0561"/>
    <w:multiLevelType w:val="hybridMultilevel"/>
    <w:tmpl w:val="BDB8D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9E37A90"/>
    <w:multiLevelType w:val="hybridMultilevel"/>
    <w:tmpl w:val="E24883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A021F6A"/>
    <w:multiLevelType w:val="hybridMultilevel"/>
    <w:tmpl w:val="B8287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1919EA"/>
    <w:multiLevelType w:val="hybridMultilevel"/>
    <w:tmpl w:val="A31C095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AC13031"/>
    <w:multiLevelType w:val="hybridMultilevel"/>
    <w:tmpl w:val="0AB4E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E0E642D"/>
    <w:multiLevelType w:val="hybridMultilevel"/>
    <w:tmpl w:val="DDD23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EF33716"/>
    <w:multiLevelType w:val="hybridMultilevel"/>
    <w:tmpl w:val="066A4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7">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nsid w:val="15494482"/>
    <w:multiLevelType w:val="hybridMultilevel"/>
    <w:tmpl w:val="EE46A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BA95505"/>
    <w:multiLevelType w:val="hybridMultilevel"/>
    <w:tmpl w:val="38E03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BB76428"/>
    <w:multiLevelType w:val="hybridMultilevel"/>
    <w:tmpl w:val="22F8E8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1BF837C4"/>
    <w:multiLevelType w:val="hybridMultilevel"/>
    <w:tmpl w:val="342A9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C7D2D66"/>
    <w:multiLevelType w:val="hybridMultilevel"/>
    <w:tmpl w:val="B322B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F2050CD"/>
    <w:multiLevelType w:val="hybridMultilevel"/>
    <w:tmpl w:val="29EE179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1F275002"/>
    <w:multiLevelType w:val="hybridMultilevel"/>
    <w:tmpl w:val="2C589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0516A78"/>
    <w:multiLevelType w:val="hybridMultilevel"/>
    <w:tmpl w:val="9968A15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29A2A22"/>
    <w:multiLevelType w:val="hybridMultilevel"/>
    <w:tmpl w:val="4CEA0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4480F77"/>
    <w:multiLevelType w:val="hybridMultilevel"/>
    <w:tmpl w:val="E92E1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7452EB9"/>
    <w:multiLevelType w:val="hybridMultilevel"/>
    <w:tmpl w:val="4BB61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9DB045E"/>
    <w:multiLevelType w:val="hybridMultilevel"/>
    <w:tmpl w:val="7ED2D26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2AF47D9C"/>
    <w:multiLevelType w:val="hybridMultilevel"/>
    <w:tmpl w:val="3E8E5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B0D52B8"/>
    <w:multiLevelType w:val="hybridMultilevel"/>
    <w:tmpl w:val="25407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B5D40B3"/>
    <w:multiLevelType w:val="hybridMultilevel"/>
    <w:tmpl w:val="84E2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C893652"/>
    <w:multiLevelType w:val="hybridMultilevel"/>
    <w:tmpl w:val="519AE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DE14E5D"/>
    <w:multiLevelType w:val="hybridMultilevel"/>
    <w:tmpl w:val="F1FC15D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36">
    <w:nsid w:val="335C7E8B"/>
    <w:multiLevelType w:val="hybridMultilevel"/>
    <w:tmpl w:val="F7C00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45863AC"/>
    <w:multiLevelType w:val="hybridMultilevel"/>
    <w:tmpl w:val="0972C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7F60935"/>
    <w:multiLevelType w:val="hybridMultilevel"/>
    <w:tmpl w:val="CF661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93C6C1F"/>
    <w:multiLevelType w:val="hybridMultilevel"/>
    <w:tmpl w:val="6EB22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95D76A2"/>
    <w:multiLevelType w:val="hybridMultilevel"/>
    <w:tmpl w:val="219CDE82"/>
    <w:lvl w:ilvl="0" w:tplc="F1C848D2">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A423F91"/>
    <w:multiLevelType w:val="hybridMultilevel"/>
    <w:tmpl w:val="CEC262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3A5C2D6C"/>
    <w:multiLevelType w:val="hybridMultilevel"/>
    <w:tmpl w:val="63309972"/>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43">
    <w:nsid w:val="3A85498D"/>
    <w:multiLevelType w:val="hybridMultilevel"/>
    <w:tmpl w:val="BF9E8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3B1D0121"/>
    <w:multiLevelType w:val="hybridMultilevel"/>
    <w:tmpl w:val="D9CE6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3B893A70"/>
    <w:multiLevelType w:val="hybridMultilevel"/>
    <w:tmpl w:val="2284A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28A6587"/>
    <w:multiLevelType w:val="hybridMultilevel"/>
    <w:tmpl w:val="56520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34B6156"/>
    <w:multiLevelType w:val="hybridMultilevel"/>
    <w:tmpl w:val="E89E8F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437D4BB7"/>
    <w:multiLevelType w:val="multilevel"/>
    <w:tmpl w:val="A27C08A2"/>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49">
    <w:nsid w:val="43EC7062"/>
    <w:multiLevelType w:val="hybridMultilevel"/>
    <w:tmpl w:val="51A2484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nsid w:val="46D233F5"/>
    <w:multiLevelType w:val="hybridMultilevel"/>
    <w:tmpl w:val="8DBCF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7694196"/>
    <w:multiLevelType w:val="hybridMultilevel"/>
    <w:tmpl w:val="D0783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88D1960"/>
    <w:multiLevelType w:val="hybridMultilevel"/>
    <w:tmpl w:val="76307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A8750D6"/>
    <w:multiLevelType w:val="hybridMultilevel"/>
    <w:tmpl w:val="F52E8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4B1114D9"/>
    <w:multiLevelType w:val="hybridMultilevel"/>
    <w:tmpl w:val="DDFA5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4ED86F6F"/>
    <w:multiLevelType w:val="hybridMultilevel"/>
    <w:tmpl w:val="7FF4507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4F581AC7"/>
    <w:multiLevelType w:val="hybridMultilevel"/>
    <w:tmpl w:val="EAC2CEAC"/>
    <w:lvl w:ilvl="0" w:tplc="50067248">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4FFD75CF"/>
    <w:multiLevelType w:val="hybridMultilevel"/>
    <w:tmpl w:val="AD04E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18E0460"/>
    <w:multiLevelType w:val="hybridMultilevel"/>
    <w:tmpl w:val="1EC84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2055659"/>
    <w:multiLevelType w:val="hybridMultilevel"/>
    <w:tmpl w:val="A49443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4074D7E"/>
    <w:multiLevelType w:val="hybridMultilevel"/>
    <w:tmpl w:val="5A9A1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42852D5"/>
    <w:multiLevelType w:val="hybridMultilevel"/>
    <w:tmpl w:val="D8E20C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551543D7"/>
    <w:multiLevelType w:val="hybridMultilevel"/>
    <w:tmpl w:val="8222C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567C26B4"/>
    <w:multiLevelType w:val="hybridMultilevel"/>
    <w:tmpl w:val="F5CE9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5770359E"/>
    <w:multiLevelType w:val="multilevel"/>
    <w:tmpl w:val="394EC112"/>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8">
    <w:nsid w:val="577B5809"/>
    <w:multiLevelType w:val="hybridMultilevel"/>
    <w:tmpl w:val="4B6CC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59F5641B"/>
    <w:multiLevelType w:val="hybridMultilevel"/>
    <w:tmpl w:val="613C9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5B406A92"/>
    <w:multiLevelType w:val="hybridMultilevel"/>
    <w:tmpl w:val="5DD08C8C"/>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71">
    <w:nsid w:val="5C5204E6"/>
    <w:multiLevelType w:val="hybridMultilevel"/>
    <w:tmpl w:val="43987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5DD91ACA"/>
    <w:multiLevelType w:val="hybridMultilevel"/>
    <w:tmpl w:val="C75EE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5F737C37"/>
    <w:multiLevelType w:val="hybridMultilevel"/>
    <w:tmpl w:val="5EA68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75">
    <w:nsid w:val="62D42D3B"/>
    <w:multiLevelType w:val="hybridMultilevel"/>
    <w:tmpl w:val="55F288F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65040763"/>
    <w:multiLevelType w:val="hybridMultilevel"/>
    <w:tmpl w:val="06E02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nsid w:val="67573C2F"/>
    <w:multiLevelType w:val="hybridMultilevel"/>
    <w:tmpl w:val="1FB6F8A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6CC1738B"/>
    <w:multiLevelType w:val="hybridMultilevel"/>
    <w:tmpl w:val="B9DA67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6E1E4956"/>
    <w:multiLevelType w:val="hybridMultilevel"/>
    <w:tmpl w:val="A0C07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82">
    <w:nsid w:val="6FA14564"/>
    <w:multiLevelType w:val="hybridMultilevel"/>
    <w:tmpl w:val="B94C3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6FE14C9B"/>
    <w:multiLevelType w:val="hybridMultilevel"/>
    <w:tmpl w:val="7450A7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730D7D26"/>
    <w:multiLevelType w:val="hybridMultilevel"/>
    <w:tmpl w:val="CB3EA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73A4391F"/>
    <w:multiLevelType w:val="hybridMultilevel"/>
    <w:tmpl w:val="0E08B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752C5DFA"/>
    <w:multiLevelType w:val="hybridMultilevel"/>
    <w:tmpl w:val="05083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75D1137D"/>
    <w:multiLevelType w:val="hybridMultilevel"/>
    <w:tmpl w:val="8C60C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786C25B9"/>
    <w:multiLevelType w:val="hybridMultilevel"/>
    <w:tmpl w:val="B744604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0">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91">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7A4218AE"/>
    <w:multiLevelType w:val="hybridMultilevel"/>
    <w:tmpl w:val="F1EA4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7DDC36CA"/>
    <w:multiLevelType w:val="hybridMultilevel"/>
    <w:tmpl w:val="512C6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7E1E26D4"/>
    <w:multiLevelType w:val="hybridMultilevel"/>
    <w:tmpl w:val="86E4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7F6C1BCB"/>
    <w:multiLevelType w:val="hybridMultilevel"/>
    <w:tmpl w:val="F8ACA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4"/>
  </w:num>
  <w:num w:numId="2">
    <w:abstractNumId w:val="57"/>
  </w:num>
  <w:num w:numId="3">
    <w:abstractNumId w:val="76"/>
  </w:num>
  <w:num w:numId="4">
    <w:abstractNumId w:val="6"/>
  </w:num>
  <w:num w:numId="5">
    <w:abstractNumId w:val="41"/>
  </w:num>
  <w:num w:numId="6">
    <w:abstractNumId w:val="89"/>
  </w:num>
  <w:num w:numId="7">
    <w:abstractNumId w:val="60"/>
  </w:num>
  <w:num w:numId="8">
    <w:abstractNumId w:val="59"/>
  </w:num>
  <w:num w:numId="9">
    <w:abstractNumId w:val="9"/>
  </w:num>
  <w:num w:numId="10">
    <w:abstractNumId w:val="56"/>
  </w:num>
  <w:num w:numId="11">
    <w:abstractNumId w:val="16"/>
  </w:num>
  <w:num w:numId="12">
    <w:abstractNumId w:val="65"/>
  </w:num>
  <w:num w:numId="13">
    <w:abstractNumId w:val="83"/>
  </w:num>
  <w:num w:numId="14">
    <w:abstractNumId w:val="91"/>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num>
  <w:num w:numId="17">
    <w:abstractNumId w:val="90"/>
  </w:num>
  <w:num w:numId="18">
    <w:abstractNumId w:val="61"/>
  </w:num>
  <w:num w:numId="19">
    <w:abstractNumId w:val="13"/>
  </w:num>
  <w:num w:numId="20">
    <w:abstractNumId w:val="77"/>
  </w:num>
  <w:num w:numId="21">
    <w:abstractNumId w:val="84"/>
  </w:num>
  <w:num w:numId="22">
    <w:abstractNumId w:val="31"/>
  </w:num>
  <w:num w:numId="23">
    <w:abstractNumId w:val="88"/>
  </w:num>
  <w:num w:numId="24">
    <w:abstractNumId w:val="22"/>
  </w:num>
  <w:num w:numId="25">
    <w:abstractNumId w:val="49"/>
  </w:num>
  <w:num w:numId="26">
    <w:abstractNumId w:val="85"/>
  </w:num>
  <w:num w:numId="27">
    <w:abstractNumId w:val="62"/>
  </w:num>
  <w:num w:numId="28">
    <w:abstractNumId w:val="46"/>
  </w:num>
  <w:num w:numId="29">
    <w:abstractNumId w:val="43"/>
  </w:num>
  <w:num w:numId="30">
    <w:abstractNumId w:val="58"/>
  </w:num>
  <w:num w:numId="31">
    <w:abstractNumId w:val="95"/>
  </w:num>
  <w:num w:numId="32">
    <w:abstractNumId w:val="29"/>
  </w:num>
  <w:num w:numId="33">
    <w:abstractNumId w:val="12"/>
  </w:num>
  <w:num w:numId="34">
    <w:abstractNumId w:val="55"/>
  </w:num>
  <w:num w:numId="35">
    <w:abstractNumId w:val="23"/>
  </w:num>
  <w:num w:numId="36">
    <w:abstractNumId w:val="11"/>
  </w:num>
  <w:num w:numId="37">
    <w:abstractNumId w:val="78"/>
  </w:num>
  <w:num w:numId="38">
    <w:abstractNumId w:val="25"/>
  </w:num>
  <w:num w:numId="39">
    <w:abstractNumId w:val="20"/>
  </w:num>
  <w:num w:numId="40">
    <w:abstractNumId w:val="2"/>
  </w:num>
  <w:num w:numId="41">
    <w:abstractNumId w:val="50"/>
  </w:num>
  <w:num w:numId="42">
    <w:abstractNumId w:val="71"/>
  </w:num>
  <w:num w:numId="43">
    <w:abstractNumId w:val="70"/>
  </w:num>
  <w:num w:numId="44">
    <w:abstractNumId w:val="33"/>
  </w:num>
  <w:num w:numId="45">
    <w:abstractNumId w:val="1"/>
  </w:num>
  <w:num w:numId="46">
    <w:abstractNumId w:val="0"/>
  </w:num>
  <w:num w:numId="47">
    <w:abstractNumId w:val="17"/>
  </w:num>
  <w:num w:numId="48">
    <w:abstractNumId w:val="75"/>
  </w:num>
  <w:num w:numId="49">
    <w:abstractNumId w:val="53"/>
  </w:num>
  <w:num w:numId="50">
    <w:abstractNumId w:val="36"/>
  </w:num>
  <w:num w:numId="51">
    <w:abstractNumId w:val="82"/>
  </w:num>
  <w:num w:numId="52">
    <w:abstractNumId w:val="32"/>
  </w:num>
  <w:num w:numId="53">
    <w:abstractNumId w:val="54"/>
  </w:num>
  <w:num w:numId="54">
    <w:abstractNumId w:val="45"/>
  </w:num>
  <w:num w:numId="55">
    <w:abstractNumId w:val="8"/>
  </w:num>
  <w:num w:numId="56">
    <w:abstractNumId w:val="44"/>
  </w:num>
  <w:num w:numId="57">
    <w:abstractNumId w:val="5"/>
  </w:num>
  <w:num w:numId="58">
    <w:abstractNumId w:val="3"/>
  </w:num>
  <w:num w:numId="59">
    <w:abstractNumId w:val="69"/>
  </w:num>
  <w:num w:numId="60">
    <w:abstractNumId w:val="24"/>
  </w:num>
  <w:num w:numId="61">
    <w:abstractNumId w:val="39"/>
  </w:num>
  <w:num w:numId="62">
    <w:abstractNumId w:val="64"/>
  </w:num>
  <w:num w:numId="63">
    <w:abstractNumId w:val="26"/>
  </w:num>
  <w:num w:numId="64">
    <w:abstractNumId w:val="52"/>
  </w:num>
  <w:num w:numId="65">
    <w:abstractNumId w:val="18"/>
  </w:num>
  <w:num w:numId="66">
    <w:abstractNumId w:val="66"/>
  </w:num>
  <w:num w:numId="67">
    <w:abstractNumId w:val="40"/>
  </w:num>
  <w:num w:numId="68">
    <w:abstractNumId w:val="4"/>
  </w:num>
  <w:num w:numId="69">
    <w:abstractNumId w:val="48"/>
  </w:num>
  <w:num w:numId="70">
    <w:abstractNumId w:val="63"/>
  </w:num>
  <w:num w:numId="71">
    <w:abstractNumId w:val="7"/>
  </w:num>
  <w:num w:numId="72">
    <w:abstractNumId w:val="47"/>
  </w:num>
  <w:num w:numId="73">
    <w:abstractNumId w:val="15"/>
  </w:num>
  <w:num w:numId="74">
    <w:abstractNumId w:val="87"/>
  </w:num>
  <w:num w:numId="75">
    <w:abstractNumId w:val="80"/>
  </w:num>
  <w:num w:numId="76">
    <w:abstractNumId w:val="19"/>
  </w:num>
  <w:num w:numId="77">
    <w:abstractNumId w:val="38"/>
  </w:num>
  <w:num w:numId="7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6"/>
  </w:num>
  <w:num w:numId="80">
    <w:abstractNumId w:val="94"/>
  </w:num>
  <w:num w:numId="81">
    <w:abstractNumId w:val="42"/>
  </w:num>
  <w:num w:numId="82">
    <w:abstractNumId w:val="30"/>
  </w:num>
  <w:num w:numId="83">
    <w:abstractNumId w:val="34"/>
  </w:num>
  <w:num w:numId="84">
    <w:abstractNumId w:val="73"/>
  </w:num>
  <w:num w:numId="85">
    <w:abstractNumId w:val="51"/>
  </w:num>
  <w:num w:numId="86">
    <w:abstractNumId w:val="14"/>
  </w:num>
  <w:num w:numId="87">
    <w:abstractNumId w:val="93"/>
  </w:num>
  <w:num w:numId="88">
    <w:abstractNumId w:val="72"/>
  </w:num>
  <w:num w:numId="89">
    <w:abstractNumId w:val="28"/>
  </w:num>
  <w:num w:numId="90">
    <w:abstractNumId w:val="48"/>
  </w:num>
  <w:num w:numId="91">
    <w:abstractNumId w:val="79"/>
  </w:num>
  <w:num w:numId="92">
    <w:abstractNumId w:val="68"/>
  </w:num>
  <w:num w:numId="93">
    <w:abstractNumId w:val="92"/>
  </w:num>
  <w:num w:numId="94">
    <w:abstractNumId w:val="21"/>
  </w:num>
  <w:num w:numId="95">
    <w:abstractNumId w:val="27"/>
  </w:num>
  <w:num w:numId="96">
    <w:abstractNumId w:val="67"/>
  </w:num>
  <w:num w:numId="97">
    <w:abstractNumId w:val="64"/>
  </w:num>
  <w:num w:numId="98">
    <w:abstractNumId w:val="10"/>
  </w:num>
  <w:num w:numId="99">
    <w:abstractNumId w:val="37"/>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a0zttz0gewd9befav559p5osxw5sftwfpdv&quot;&gt;Lachlan LTIM&lt;record-ids&gt;&lt;item&gt;1&lt;/item&gt;&lt;item&gt;2&lt;/item&gt;&lt;item&gt;4&lt;/item&gt;&lt;item&gt;5&lt;/item&gt;&lt;item&gt;6&lt;/item&gt;&lt;item&gt;7&lt;/item&gt;&lt;item&gt;14&lt;/item&gt;&lt;item&gt;16&lt;/item&gt;&lt;item&gt;18&lt;/item&gt;&lt;item&gt;19&lt;/item&gt;&lt;item&gt;20&lt;/item&gt;&lt;item&gt;21&lt;/item&gt;&lt;item&gt;22&lt;/item&gt;&lt;item&gt;23&lt;/item&gt;&lt;item&gt;24&lt;/item&gt;&lt;item&gt;26&lt;/item&gt;&lt;item&gt;27&lt;/item&gt;&lt;item&gt;28&lt;/item&gt;&lt;item&gt;29&lt;/item&gt;&lt;item&gt;38&lt;/item&gt;&lt;item&gt;39&lt;/item&gt;&lt;item&gt;40&lt;/item&gt;&lt;item&gt;41&lt;/item&gt;&lt;item&gt;43&lt;/item&gt;&lt;item&gt;48&lt;/item&gt;&lt;item&gt;49&lt;/item&gt;&lt;item&gt;50&lt;/item&gt;&lt;item&gt;51&lt;/item&gt;&lt;item&gt;52&lt;/item&gt;&lt;item&gt;53&lt;/item&gt;&lt;item&gt;54&lt;/item&gt;&lt;item&gt;55&lt;/item&gt;&lt;item&gt;56&lt;/item&gt;&lt;item&gt;57&lt;/item&gt;&lt;item&gt;58&lt;/item&gt;&lt;item&gt;59&lt;/item&gt;&lt;item&gt;60&lt;/item&gt;&lt;item&gt;62&lt;/item&gt;&lt;item&gt;63&lt;/item&gt;&lt;item&gt;64&lt;/item&gt;&lt;item&gt;65&lt;/item&gt;&lt;item&gt;66&lt;/item&gt;&lt;item&gt;67&lt;/item&gt;&lt;item&gt;68&lt;/item&gt;&lt;item&gt;69&lt;/item&gt;&lt;item&gt;70&lt;/item&gt;&lt;item&gt;71&lt;/item&gt;&lt;item&gt;72&lt;/item&gt;&lt;item&gt;74&lt;/item&gt;&lt;/record-ids&gt;&lt;/item&gt;&lt;/Libraries&gt;"/>
  </w:docVars>
  <w:rsids>
    <w:rsidRoot w:val="00093559"/>
    <w:rsid w:val="000000AE"/>
    <w:rsid w:val="000024E6"/>
    <w:rsid w:val="000066CE"/>
    <w:rsid w:val="00014AE3"/>
    <w:rsid w:val="00017869"/>
    <w:rsid w:val="00017D86"/>
    <w:rsid w:val="00031740"/>
    <w:rsid w:val="00032BBE"/>
    <w:rsid w:val="00034838"/>
    <w:rsid w:val="000408B2"/>
    <w:rsid w:val="00043949"/>
    <w:rsid w:val="00044785"/>
    <w:rsid w:val="00046890"/>
    <w:rsid w:val="00046E57"/>
    <w:rsid w:val="00057355"/>
    <w:rsid w:val="00060F98"/>
    <w:rsid w:val="00064C08"/>
    <w:rsid w:val="00066023"/>
    <w:rsid w:val="0007027B"/>
    <w:rsid w:val="000743AB"/>
    <w:rsid w:val="000813D2"/>
    <w:rsid w:val="00081575"/>
    <w:rsid w:val="0008309E"/>
    <w:rsid w:val="0008444A"/>
    <w:rsid w:val="0008547C"/>
    <w:rsid w:val="00086270"/>
    <w:rsid w:val="00086FF6"/>
    <w:rsid w:val="00093559"/>
    <w:rsid w:val="000956A5"/>
    <w:rsid w:val="00095E60"/>
    <w:rsid w:val="00096127"/>
    <w:rsid w:val="00096165"/>
    <w:rsid w:val="000A05CC"/>
    <w:rsid w:val="000A17DE"/>
    <w:rsid w:val="000A329C"/>
    <w:rsid w:val="000A448C"/>
    <w:rsid w:val="000A4DFC"/>
    <w:rsid w:val="000A7AE4"/>
    <w:rsid w:val="000A7F09"/>
    <w:rsid w:val="000B5CA5"/>
    <w:rsid w:val="000C2270"/>
    <w:rsid w:val="000C47BD"/>
    <w:rsid w:val="000D1603"/>
    <w:rsid w:val="000D5B37"/>
    <w:rsid w:val="000E5326"/>
    <w:rsid w:val="000E5C6F"/>
    <w:rsid w:val="000E6E22"/>
    <w:rsid w:val="000E7BC3"/>
    <w:rsid w:val="000F4844"/>
    <w:rsid w:val="00100555"/>
    <w:rsid w:val="001049B1"/>
    <w:rsid w:val="001118DE"/>
    <w:rsid w:val="001120AA"/>
    <w:rsid w:val="001122E0"/>
    <w:rsid w:val="001161BE"/>
    <w:rsid w:val="00130547"/>
    <w:rsid w:val="00137F7A"/>
    <w:rsid w:val="001439BC"/>
    <w:rsid w:val="001449C8"/>
    <w:rsid w:val="00146C74"/>
    <w:rsid w:val="00151C2A"/>
    <w:rsid w:val="00153848"/>
    <w:rsid w:val="0015594E"/>
    <w:rsid w:val="001559F6"/>
    <w:rsid w:val="001566B4"/>
    <w:rsid w:val="00156B26"/>
    <w:rsid w:val="0016016A"/>
    <w:rsid w:val="00161C41"/>
    <w:rsid w:val="0016497C"/>
    <w:rsid w:val="0017272B"/>
    <w:rsid w:val="0017382F"/>
    <w:rsid w:val="00180364"/>
    <w:rsid w:val="001827DF"/>
    <w:rsid w:val="00186E0B"/>
    <w:rsid w:val="00187357"/>
    <w:rsid w:val="00187E22"/>
    <w:rsid w:val="00193910"/>
    <w:rsid w:val="00194BF6"/>
    <w:rsid w:val="001A13A6"/>
    <w:rsid w:val="001A2BCD"/>
    <w:rsid w:val="001B19A0"/>
    <w:rsid w:val="001B3B2B"/>
    <w:rsid w:val="001B5D3C"/>
    <w:rsid w:val="001B5E00"/>
    <w:rsid w:val="001B7041"/>
    <w:rsid w:val="001C04AE"/>
    <w:rsid w:val="001C1304"/>
    <w:rsid w:val="001C365A"/>
    <w:rsid w:val="001C3E15"/>
    <w:rsid w:val="001C5CD4"/>
    <w:rsid w:val="001C7814"/>
    <w:rsid w:val="001C7A10"/>
    <w:rsid w:val="001E14E4"/>
    <w:rsid w:val="001E2A7E"/>
    <w:rsid w:val="001E7491"/>
    <w:rsid w:val="001F049B"/>
    <w:rsid w:val="001F27C8"/>
    <w:rsid w:val="001F407D"/>
    <w:rsid w:val="001F57A8"/>
    <w:rsid w:val="001F5AD3"/>
    <w:rsid w:val="002033D2"/>
    <w:rsid w:val="0022448D"/>
    <w:rsid w:val="00224DF4"/>
    <w:rsid w:val="002260E2"/>
    <w:rsid w:val="00230126"/>
    <w:rsid w:val="0023399A"/>
    <w:rsid w:val="00234B61"/>
    <w:rsid w:val="00237967"/>
    <w:rsid w:val="0024366A"/>
    <w:rsid w:val="0024557E"/>
    <w:rsid w:val="00246D8C"/>
    <w:rsid w:val="00247D8F"/>
    <w:rsid w:val="00251A62"/>
    <w:rsid w:val="0025200E"/>
    <w:rsid w:val="00253B96"/>
    <w:rsid w:val="00261E87"/>
    <w:rsid w:val="002625C2"/>
    <w:rsid w:val="002655ED"/>
    <w:rsid w:val="00265A54"/>
    <w:rsid w:val="00266104"/>
    <w:rsid w:val="00267976"/>
    <w:rsid w:val="00267C88"/>
    <w:rsid w:val="00276EA7"/>
    <w:rsid w:val="0027756B"/>
    <w:rsid w:val="0027775D"/>
    <w:rsid w:val="00280319"/>
    <w:rsid w:val="002818DE"/>
    <w:rsid w:val="00287450"/>
    <w:rsid w:val="002920A5"/>
    <w:rsid w:val="00294E54"/>
    <w:rsid w:val="00297B03"/>
    <w:rsid w:val="002B1C87"/>
    <w:rsid w:val="002B201D"/>
    <w:rsid w:val="002B409E"/>
    <w:rsid w:val="002B720E"/>
    <w:rsid w:val="002B7C7D"/>
    <w:rsid w:val="002C347D"/>
    <w:rsid w:val="002D12CC"/>
    <w:rsid w:val="002D3CB9"/>
    <w:rsid w:val="002E5199"/>
    <w:rsid w:val="002E7441"/>
    <w:rsid w:val="002F0EC8"/>
    <w:rsid w:val="002F635D"/>
    <w:rsid w:val="002F7016"/>
    <w:rsid w:val="00302FD7"/>
    <w:rsid w:val="003036DA"/>
    <w:rsid w:val="00314A85"/>
    <w:rsid w:val="00316018"/>
    <w:rsid w:val="00323DC4"/>
    <w:rsid w:val="00334272"/>
    <w:rsid w:val="003344D2"/>
    <w:rsid w:val="00340972"/>
    <w:rsid w:val="00340CD3"/>
    <w:rsid w:val="00345AA9"/>
    <w:rsid w:val="00350387"/>
    <w:rsid w:val="00352298"/>
    <w:rsid w:val="0035311C"/>
    <w:rsid w:val="003543DA"/>
    <w:rsid w:val="00355067"/>
    <w:rsid w:val="0035543B"/>
    <w:rsid w:val="003603A7"/>
    <w:rsid w:val="00364070"/>
    <w:rsid w:val="0038006E"/>
    <w:rsid w:val="0038313E"/>
    <w:rsid w:val="003834A5"/>
    <w:rsid w:val="00387E35"/>
    <w:rsid w:val="00390BC3"/>
    <w:rsid w:val="00397685"/>
    <w:rsid w:val="00397885"/>
    <w:rsid w:val="003A31CE"/>
    <w:rsid w:val="003B367E"/>
    <w:rsid w:val="003B46CD"/>
    <w:rsid w:val="003C171C"/>
    <w:rsid w:val="003C1A6A"/>
    <w:rsid w:val="003C2551"/>
    <w:rsid w:val="003C2FDE"/>
    <w:rsid w:val="003C5214"/>
    <w:rsid w:val="003C7E1B"/>
    <w:rsid w:val="003D03EC"/>
    <w:rsid w:val="003D1901"/>
    <w:rsid w:val="003D4B1C"/>
    <w:rsid w:val="003D6187"/>
    <w:rsid w:val="003E07F5"/>
    <w:rsid w:val="003E0E23"/>
    <w:rsid w:val="003E2FFB"/>
    <w:rsid w:val="003E3BDF"/>
    <w:rsid w:val="003E6E63"/>
    <w:rsid w:val="003F62AF"/>
    <w:rsid w:val="00407BBE"/>
    <w:rsid w:val="0041318C"/>
    <w:rsid w:val="00413989"/>
    <w:rsid w:val="00413E12"/>
    <w:rsid w:val="00417A98"/>
    <w:rsid w:val="00417BFE"/>
    <w:rsid w:val="00420CC5"/>
    <w:rsid w:val="00422178"/>
    <w:rsid w:val="0042580C"/>
    <w:rsid w:val="00436AD9"/>
    <w:rsid w:val="004402A4"/>
    <w:rsid w:val="00441709"/>
    <w:rsid w:val="00444C2C"/>
    <w:rsid w:val="004514D4"/>
    <w:rsid w:val="00463411"/>
    <w:rsid w:val="0046344E"/>
    <w:rsid w:val="00467EDA"/>
    <w:rsid w:val="0047055B"/>
    <w:rsid w:val="00470D7F"/>
    <w:rsid w:val="00471FEB"/>
    <w:rsid w:val="00477877"/>
    <w:rsid w:val="00477AD0"/>
    <w:rsid w:val="00480273"/>
    <w:rsid w:val="00482857"/>
    <w:rsid w:val="0048433F"/>
    <w:rsid w:val="00485831"/>
    <w:rsid w:val="00485A3C"/>
    <w:rsid w:val="004950C2"/>
    <w:rsid w:val="004A05B3"/>
    <w:rsid w:val="004A2A5A"/>
    <w:rsid w:val="004A6135"/>
    <w:rsid w:val="004A7C48"/>
    <w:rsid w:val="004B03DA"/>
    <w:rsid w:val="004B1817"/>
    <w:rsid w:val="004B19EB"/>
    <w:rsid w:val="004B22BE"/>
    <w:rsid w:val="004B25BE"/>
    <w:rsid w:val="004B4366"/>
    <w:rsid w:val="004B7EA4"/>
    <w:rsid w:val="004C0CAA"/>
    <w:rsid w:val="004C1AF9"/>
    <w:rsid w:val="004C2062"/>
    <w:rsid w:val="004C3B43"/>
    <w:rsid w:val="004C3DC7"/>
    <w:rsid w:val="004C74DE"/>
    <w:rsid w:val="004D0229"/>
    <w:rsid w:val="004D214F"/>
    <w:rsid w:val="004D28DF"/>
    <w:rsid w:val="004D5FE0"/>
    <w:rsid w:val="004E30E8"/>
    <w:rsid w:val="004E3DEB"/>
    <w:rsid w:val="004E638D"/>
    <w:rsid w:val="004F44FB"/>
    <w:rsid w:val="00500B76"/>
    <w:rsid w:val="00500BAA"/>
    <w:rsid w:val="00500BCB"/>
    <w:rsid w:val="00504F58"/>
    <w:rsid w:val="00511204"/>
    <w:rsid w:val="00511337"/>
    <w:rsid w:val="00511D1F"/>
    <w:rsid w:val="00513039"/>
    <w:rsid w:val="00517A5E"/>
    <w:rsid w:val="00517C2A"/>
    <w:rsid w:val="00522BE9"/>
    <w:rsid w:val="00523BCC"/>
    <w:rsid w:val="00523C31"/>
    <w:rsid w:val="00530456"/>
    <w:rsid w:val="005307F8"/>
    <w:rsid w:val="00532041"/>
    <w:rsid w:val="00532775"/>
    <w:rsid w:val="005336ED"/>
    <w:rsid w:val="00543DBE"/>
    <w:rsid w:val="0054576D"/>
    <w:rsid w:val="005460F0"/>
    <w:rsid w:val="005461C4"/>
    <w:rsid w:val="00551C92"/>
    <w:rsid w:val="005527CA"/>
    <w:rsid w:val="005529B9"/>
    <w:rsid w:val="00553DB3"/>
    <w:rsid w:val="00557582"/>
    <w:rsid w:val="0056233F"/>
    <w:rsid w:val="005653DE"/>
    <w:rsid w:val="00572974"/>
    <w:rsid w:val="0057430D"/>
    <w:rsid w:val="005828A6"/>
    <w:rsid w:val="00585FBE"/>
    <w:rsid w:val="0059192A"/>
    <w:rsid w:val="005A1134"/>
    <w:rsid w:val="005A5941"/>
    <w:rsid w:val="005A5D3A"/>
    <w:rsid w:val="005A5EE5"/>
    <w:rsid w:val="005A7943"/>
    <w:rsid w:val="005B5C70"/>
    <w:rsid w:val="005B64EB"/>
    <w:rsid w:val="005C1585"/>
    <w:rsid w:val="005C2FE6"/>
    <w:rsid w:val="005D1177"/>
    <w:rsid w:val="005D23E0"/>
    <w:rsid w:val="005D41F7"/>
    <w:rsid w:val="005D47F2"/>
    <w:rsid w:val="005D7847"/>
    <w:rsid w:val="005E1CCA"/>
    <w:rsid w:val="005E363E"/>
    <w:rsid w:val="006010CD"/>
    <w:rsid w:val="006056A4"/>
    <w:rsid w:val="006117AC"/>
    <w:rsid w:val="00611F89"/>
    <w:rsid w:val="00615755"/>
    <w:rsid w:val="006166C7"/>
    <w:rsid w:val="00617392"/>
    <w:rsid w:val="00625E22"/>
    <w:rsid w:val="0063162C"/>
    <w:rsid w:val="00631A7D"/>
    <w:rsid w:val="006348AD"/>
    <w:rsid w:val="0064464B"/>
    <w:rsid w:val="00651611"/>
    <w:rsid w:val="006524D9"/>
    <w:rsid w:val="006543CD"/>
    <w:rsid w:val="00654B4E"/>
    <w:rsid w:val="006557C8"/>
    <w:rsid w:val="00657AE1"/>
    <w:rsid w:val="006609AF"/>
    <w:rsid w:val="00663336"/>
    <w:rsid w:val="00664690"/>
    <w:rsid w:val="00665670"/>
    <w:rsid w:val="0066799B"/>
    <w:rsid w:val="00671074"/>
    <w:rsid w:val="00671325"/>
    <w:rsid w:val="006719C2"/>
    <w:rsid w:val="00677ADF"/>
    <w:rsid w:val="006816F3"/>
    <w:rsid w:val="00684821"/>
    <w:rsid w:val="0069418E"/>
    <w:rsid w:val="00697A0B"/>
    <w:rsid w:val="006A1DB7"/>
    <w:rsid w:val="006A6C97"/>
    <w:rsid w:val="006A7D0F"/>
    <w:rsid w:val="006B1D19"/>
    <w:rsid w:val="006B276D"/>
    <w:rsid w:val="006B4B56"/>
    <w:rsid w:val="006B4ED3"/>
    <w:rsid w:val="006C03CE"/>
    <w:rsid w:val="006C173A"/>
    <w:rsid w:val="006D47C2"/>
    <w:rsid w:val="006D7A22"/>
    <w:rsid w:val="006E20DE"/>
    <w:rsid w:val="006E2516"/>
    <w:rsid w:val="006E3E2B"/>
    <w:rsid w:val="006F4E2B"/>
    <w:rsid w:val="00702A78"/>
    <w:rsid w:val="00702E57"/>
    <w:rsid w:val="00703B6A"/>
    <w:rsid w:val="007060AF"/>
    <w:rsid w:val="007063F5"/>
    <w:rsid w:val="00707D39"/>
    <w:rsid w:val="00712249"/>
    <w:rsid w:val="00713381"/>
    <w:rsid w:val="00725975"/>
    <w:rsid w:val="00725B0C"/>
    <w:rsid w:val="00725D44"/>
    <w:rsid w:val="007261A4"/>
    <w:rsid w:val="007270D8"/>
    <w:rsid w:val="0073585F"/>
    <w:rsid w:val="00740B3F"/>
    <w:rsid w:val="00742108"/>
    <w:rsid w:val="00743251"/>
    <w:rsid w:val="00746F7C"/>
    <w:rsid w:val="00747BB1"/>
    <w:rsid w:val="00747C74"/>
    <w:rsid w:val="00750E87"/>
    <w:rsid w:val="00752977"/>
    <w:rsid w:val="00755429"/>
    <w:rsid w:val="00755F1E"/>
    <w:rsid w:val="00756701"/>
    <w:rsid w:val="00760053"/>
    <w:rsid w:val="00760DAB"/>
    <w:rsid w:val="00760E19"/>
    <w:rsid w:val="00764108"/>
    <w:rsid w:val="00765172"/>
    <w:rsid w:val="00766CC8"/>
    <w:rsid w:val="007812BC"/>
    <w:rsid w:val="007815DF"/>
    <w:rsid w:val="007926A3"/>
    <w:rsid w:val="00792D6F"/>
    <w:rsid w:val="007973AE"/>
    <w:rsid w:val="007A03D9"/>
    <w:rsid w:val="007A25CE"/>
    <w:rsid w:val="007A4675"/>
    <w:rsid w:val="007A5B40"/>
    <w:rsid w:val="007B06E1"/>
    <w:rsid w:val="007B1A2A"/>
    <w:rsid w:val="007B4767"/>
    <w:rsid w:val="007C0E2D"/>
    <w:rsid w:val="007C1B6C"/>
    <w:rsid w:val="007C4202"/>
    <w:rsid w:val="007C6D4E"/>
    <w:rsid w:val="007C78DD"/>
    <w:rsid w:val="007D4CED"/>
    <w:rsid w:val="007E0CD3"/>
    <w:rsid w:val="007E0EDA"/>
    <w:rsid w:val="007E1020"/>
    <w:rsid w:val="007E1472"/>
    <w:rsid w:val="007E606A"/>
    <w:rsid w:val="007F66E4"/>
    <w:rsid w:val="007F751D"/>
    <w:rsid w:val="00800DCD"/>
    <w:rsid w:val="008069F0"/>
    <w:rsid w:val="00811F53"/>
    <w:rsid w:val="00812201"/>
    <w:rsid w:val="008148F6"/>
    <w:rsid w:val="00816A5C"/>
    <w:rsid w:val="00817C5A"/>
    <w:rsid w:val="00817F3B"/>
    <w:rsid w:val="00820642"/>
    <w:rsid w:val="00821672"/>
    <w:rsid w:val="00824BE6"/>
    <w:rsid w:val="00826685"/>
    <w:rsid w:val="00827480"/>
    <w:rsid w:val="00827766"/>
    <w:rsid w:val="008337A7"/>
    <w:rsid w:val="00835F58"/>
    <w:rsid w:val="00840DC4"/>
    <w:rsid w:val="00840F8F"/>
    <w:rsid w:val="008441CF"/>
    <w:rsid w:val="0084516A"/>
    <w:rsid w:val="00846C6F"/>
    <w:rsid w:val="00855D15"/>
    <w:rsid w:val="00856B09"/>
    <w:rsid w:val="00857BBE"/>
    <w:rsid w:val="00862E3B"/>
    <w:rsid w:val="008644DF"/>
    <w:rsid w:val="00865117"/>
    <w:rsid w:val="008727BF"/>
    <w:rsid w:val="008742FF"/>
    <w:rsid w:val="00883B13"/>
    <w:rsid w:val="00885BED"/>
    <w:rsid w:val="00891221"/>
    <w:rsid w:val="0089176A"/>
    <w:rsid w:val="00894B56"/>
    <w:rsid w:val="008A2250"/>
    <w:rsid w:val="008A2E42"/>
    <w:rsid w:val="008A3930"/>
    <w:rsid w:val="008B75F1"/>
    <w:rsid w:val="008B7C41"/>
    <w:rsid w:val="008C1829"/>
    <w:rsid w:val="008C1F8D"/>
    <w:rsid w:val="008D05AE"/>
    <w:rsid w:val="008D0BD3"/>
    <w:rsid w:val="008D1137"/>
    <w:rsid w:val="008D28E2"/>
    <w:rsid w:val="008D2E18"/>
    <w:rsid w:val="008D54EB"/>
    <w:rsid w:val="008E29F1"/>
    <w:rsid w:val="008E2C04"/>
    <w:rsid w:val="008E2FD1"/>
    <w:rsid w:val="008E7BE9"/>
    <w:rsid w:val="008F0F14"/>
    <w:rsid w:val="008F24C7"/>
    <w:rsid w:val="008F4303"/>
    <w:rsid w:val="008F4DFB"/>
    <w:rsid w:val="008F4FB6"/>
    <w:rsid w:val="008F7474"/>
    <w:rsid w:val="00906B05"/>
    <w:rsid w:val="00907B45"/>
    <w:rsid w:val="00916F8D"/>
    <w:rsid w:val="009221DA"/>
    <w:rsid w:val="00926EA7"/>
    <w:rsid w:val="0093111E"/>
    <w:rsid w:val="00936C42"/>
    <w:rsid w:val="0094042B"/>
    <w:rsid w:val="0094565B"/>
    <w:rsid w:val="0095184C"/>
    <w:rsid w:val="00953409"/>
    <w:rsid w:val="00954D84"/>
    <w:rsid w:val="00955102"/>
    <w:rsid w:val="00955279"/>
    <w:rsid w:val="00955F4B"/>
    <w:rsid w:val="00962718"/>
    <w:rsid w:val="00964288"/>
    <w:rsid w:val="00964ECD"/>
    <w:rsid w:val="00965C38"/>
    <w:rsid w:val="009716BB"/>
    <w:rsid w:val="0097212A"/>
    <w:rsid w:val="00981A00"/>
    <w:rsid w:val="0098426D"/>
    <w:rsid w:val="009852C7"/>
    <w:rsid w:val="00986A8A"/>
    <w:rsid w:val="00986D7D"/>
    <w:rsid w:val="0098701A"/>
    <w:rsid w:val="00987F48"/>
    <w:rsid w:val="00992DF7"/>
    <w:rsid w:val="00994071"/>
    <w:rsid w:val="009A08ED"/>
    <w:rsid w:val="009A2A19"/>
    <w:rsid w:val="009A3124"/>
    <w:rsid w:val="009A39AF"/>
    <w:rsid w:val="009A3FDA"/>
    <w:rsid w:val="009A56FF"/>
    <w:rsid w:val="009B6E89"/>
    <w:rsid w:val="009B70B4"/>
    <w:rsid w:val="009C00BC"/>
    <w:rsid w:val="009C35D9"/>
    <w:rsid w:val="009D277B"/>
    <w:rsid w:val="009D28F0"/>
    <w:rsid w:val="009D6E4D"/>
    <w:rsid w:val="009D7B0A"/>
    <w:rsid w:val="009E1E0E"/>
    <w:rsid w:val="009E2565"/>
    <w:rsid w:val="009E28F6"/>
    <w:rsid w:val="009E5E14"/>
    <w:rsid w:val="009F2D0B"/>
    <w:rsid w:val="009F51B9"/>
    <w:rsid w:val="009F54D8"/>
    <w:rsid w:val="009F75E3"/>
    <w:rsid w:val="00A0025C"/>
    <w:rsid w:val="00A02963"/>
    <w:rsid w:val="00A06737"/>
    <w:rsid w:val="00A10D93"/>
    <w:rsid w:val="00A133CA"/>
    <w:rsid w:val="00A224AC"/>
    <w:rsid w:val="00A231A2"/>
    <w:rsid w:val="00A27294"/>
    <w:rsid w:val="00A30B9C"/>
    <w:rsid w:val="00A353DB"/>
    <w:rsid w:val="00A36A5E"/>
    <w:rsid w:val="00A40A53"/>
    <w:rsid w:val="00A44E5F"/>
    <w:rsid w:val="00A474A5"/>
    <w:rsid w:val="00A514C3"/>
    <w:rsid w:val="00A5634F"/>
    <w:rsid w:val="00A65E3A"/>
    <w:rsid w:val="00A70904"/>
    <w:rsid w:val="00A720C8"/>
    <w:rsid w:val="00A77E20"/>
    <w:rsid w:val="00A84CD4"/>
    <w:rsid w:val="00A86D42"/>
    <w:rsid w:val="00AA24E1"/>
    <w:rsid w:val="00AA79D9"/>
    <w:rsid w:val="00AB2658"/>
    <w:rsid w:val="00AB32F0"/>
    <w:rsid w:val="00AB41CB"/>
    <w:rsid w:val="00AC28AB"/>
    <w:rsid w:val="00AC5F8B"/>
    <w:rsid w:val="00AC716B"/>
    <w:rsid w:val="00AC7D4B"/>
    <w:rsid w:val="00AD4B09"/>
    <w:rsid w:val="00AD4D6B"/>
    <w:rsid w:val="00AE2461"/>
    <w:rsid w:val="00AF03C8"/>
    <w:rsid w:val="00AF0F9B"/>
    <w:rsid w:val="00AF39DB"/>
    <w:rsid w:val="00AF549A"/>
    <w:rsid w:val="00B06309"/>
    <w:rsid w:val="00B0758F"/>
    <w:rsid w:val="00B104EE"/>
    <w:rsid w:val="00B1129F"/>
    <w:rsid w:val="00B14731"/>
    <w:rsid w:val="00B147F6"/>
    <w:rsid w:val="00B1624B"/>
    <w:rsid w:val="00B16B53"/>
    <w:rsid w:val="00B200BD"/>
    <w:rsid w:val="00B24C05"/>
    <w:rsid w:val="00B253FF"/>
    <w:rsid w:val="00B27470"/>
    <w:rsid w:val="00B32B81"/>
    <w:rsid w:val="00B33879"/>
    <w:rsid w:val="00B3754D"/>
    <w:rsid w:val="00B42DA1"/>
    <w:rsid w:val="00B4429D"/>
    <w:rsid w:val="00B519C4"/>
    <w:rsid w:val="00B53A86"/>
    <w:rsid w:val="00B61B51"/>
    <w:rsid w:val="00B6692D"/>
    <w:rsid w:val="00B77C9B"/>
    <w:rsid w:val="00B82526"/>
    <w:rsid w:val="00B82DB4"/>
    <w:rsid w:val="00B87EA3"/>
    <w:rsid w:val="00B90D13"/>
    <w:rsid w:val="00B91E30"/>
    <w:rsid w:val="00B94D3E"/>
    <w:rsid w:val="00BA5A00"/>
    <w:rsid w:val="00BA6737"/>
    <w:rsid w:val="00BA7961"/>
    <w:rsid w:val="00BB1081"/>
    <w:rsid w:val="00BB1D8F"/>
    <w:rsid w:val="00BC1EA0"/>
    <w:rsid w:val="00BC3217"/>
    <w:rsid w:val="00BC5582"/>
    <w:rsid w:val="00BC5AC2"/>
    <w:rsid w:val="00BC5E03"/>
    <w:rsid w:val="00BC73CA"/>
    <w:rsid w:val="00BD331C"/>
    <w:rsid w:val="00BD4C0F"/>
    <w:rsid w:val="00BE51FE"/>
    <w:rsid w:val="00BE6898"/>
    <w:rsid w:val="00BF0A66"/>
    <w:rsid w:val="00BF11F5"/>
    <w:rsid w:val="00BF676E"/>
    <w:rsid w:val="00C000F6"/>
    <w:rsid w:val="00C03D10"/>
    <w:rsid w:val="00C042C4"/>
    <w:rsid w:val="00C07410"/>
    <w:rsid w:val="00C161A9"/>
    <w:rsid w:val="00C23512"/>
    <w:rsid w:val="00C23F68"/>
    <w:rsid w:val="00C343DE"/>
    <w:rsid w:val="00C43B7A"/>
    <w:rsid w:val="00C4405A"/>
    <w:rsid w:val="00C44AC0"/>
    <w:rsid w:val="00C47A80"/>
    <w:rsid w:val="00C504D0"/>
    <w:rsid w:val="00C52B55"/>
    <w:rsid w:val="00C54142"/>
    <w:rsid w:val="00C576A6"/>
    <w:rsid w:val="00C632FB"/>
    <w:rsid w:val="00C70D3A"/>
    <w:rsid w:val="00C71B6E"/>
    <w:rsid w:val="00C75C0F"/>
    <w:rsid w:val="00C76489"/>
    <w:rsid w:val="00C77AF3"/>
    <w:rsid w:val="00C81CFF"/>
    <w:rsid w:val="00C832C2"/>
    <w:rsid w:val="00C83619"/>
    <w:rsid w:val="00C874EE"/>
    <w:rsid w:val="00C9145D"/>
    <w:rsid w:val="00C95741"/>
    <w:rsid w:val="00C96AFD"/>
    <w:rsid w:val="00CA3FDD"/>
    <w:rsid w:val="00CA5718"/>
    <w:rsid w:val="00CB643B"/>
    <w:rsid w:val="00CC1083"/>
    <w:rsid w:val="00CC1F28"/>
    <w:rsid w:val="00CC2453"/>
    <w:rsid w:val="00CC41E1"/>
    <w:rsid w:val="00CC7272"/>
    <w:rsid w:val="00CC7638"/>
    <w:rsid w:val="00CC76E5"/>
    <w:rsid w:val="00CD3511"/>
    <w:rsid w:val="00CD4939"/>
    <w:rsid w:val="00CD5FB2"/>
    <w:rsid w:val="00CD60E1"/>
    <w:rsid w:val="00CD7286"/>
    <w:rsid w:val="00CD7BEA"/>
    <w:rsid w:val="00CE0803"/>
    <w:rsid w:val="00CE1A56"/>
    <w:rsid w:val="00CE1BB6"/>
    <w:rsid w:val="00CE614A"/>
    <w:rsid w:val="00CE7FD6"/>
    <w:rsid w:val="00CF1DE5"/>
    <w:rsid w:val="00CF71D1"/>
    <w:rsid w:val="00CF7519"/>
    <w:rsid w:val="00D03E3C"/>
    <w:rsid w:val="00D055F6"/>
    <w:rsid w:val="00D0671A"/>
    <w:rsid w:val="00D10751"/>
    <w:rsid w:val="00D10E57"/>
    <w:rsid w:val="00D12D97"/>
    <w:rsid w:val="00D1650E"/>
    <w:rsid w:val="00D200F5"/>
    <w:rsid w:val="00D20F73"/>
    <w:rsid w:val="00D23434"/>
    <w:rsid w:val="00D23958"/>
    <w:rsid w:val="00D2508D"/>
    <w:rsid w:val="00D26DD6"/>
    <w:rsid w:val="00D30024"/>
    <w:rsid w:val="00D35BBB"/>
    <w:rsid w:val="00D377F1"/>
    <w:rsid w:val="00D50B1A"/>
    <w:rsid w:val="00D51B69"/>
    <w:rsid w:val="00D53B37"/>
    <w:rsid w:val="00D53DC0"/>
    <w:rsid w:val="00D5647E"/>
    <w:rsid w:val="00D63E1D"/>
    <w:rsid w:val="00D651A4"/>
    <w:rsid w:val="00D65930"/>
    <w:rsid w:val="00D679BC"/>
    <w:rsid w:val="00D7597D"/>
    <w:rsid w:val="00D85BA4"/>
    <w:rsid w:val="00D85F20"/>
    <w:rsid w:val="00D867CB"/>
    <w:rsid w:val="00D91F78"/>
    <w:rsid w:val="00D9588D"/>
    <w:rsid w:val="00DA06F1"/>
    <w:rsid w:val="00DA29CD"/>
    <w:rsid w:val="00DA410D"/>
    <w:rsid w:val="00DA6AC9"/>
    <w:rsid w:val="00DA7FD8"/>
    <w:rsid w:val="00DB15A0"/>
    <w:rsid w:val="00DB1FCC"/>
    <w:rsid w:val="00DC2778"/>
    <w:rsid w:val="00DD0B22"/>
    <w:rsid w:val="00DE0243"/>
    <w:rsid w:val="00DE0ED1"/>
    <w:rsid w:val="00DE1AD3"/>
    <w:rsid w:val="00DE3FDB"/>
    <w:rsid w:val="00DE4F14"/>
    <w:rsid w:val="00DE51D7"/>
    <w:rsid w:val="00DE5727"/>
    <w:rsid w:val="00DE6205"/>
    <w:rsid w:val="00DF3991"/>
    <w:rsid w:val="00DF3F42"/>
    <w:rsid w:val="00DF52B3"/>
    <w:rsid w:val="00DF7F40"/>
    <w:rsid w:val="00E0165D"/>
    <w:rsid w:val="00E10C48"/>
    <w:rsid w:val="00E115C7"/>
    <w:rsid w:val="00E15F6F"/>
    <w:rsid w:val="00E17B7E"/>
    <w:rsid w:val="00E2515C"/>
    <w:rsid w:val="00E40146"/>
    <w:rsid w:val="00E40856"/>
    <w:rsid w:val="00E4152A"/>
    <w:rsid w:val="00E41AF5"/>
    <w:rsid w:val="00E472BC"/>
    <w:rsid w:val="00E4736B"/>
    <w:rsid w:val="00E52EFE"/>
    <w:rsid w:val="00E54D3E"/>
    <w:rsid w:val="00E61541"/>
    <w:rsid w:val="00E6713B"/>
    <w:rsid w:val="00E703F4"/>
    <w:rsid w:val="00E73D65"/>
    <w:rsid w:val="00E77289"/>
    <w:rsid w:val="00E84F6F"/>
    <w:rsid w:val="00E876D3"/>
    <w:rsid w:val="00E900D2"/>
    <w:rsid w:val="00E94DED"/>
    <w:rsid w:val="00E957DE"/>
    <w:rsid w:val="00EA22B3"/>
    <w:rsid w:val="00EA4724"/>
    <w:rsid w:val="00EA5D84"/>
    <w:rsid w:val="00EA7A28"/>
    <w:rsid w:val="00EA7EBD"/>
    <w:rsid w:val="00EB3EB3"/>
    <w:rsid w:val="00EB4ADE"/>
    <w:rsid w:val="00EB7DA4"/>
    <w:rsid w:val="00EC2C51"/>
    <w:rsid w:val="00EC5CC5"/>
    <w:rsid w:val="00ED0A6D"/>
    <w:rsid w:val="00ED397E"/>
    <w:rsid w:val="00ED3AEE"/>
    <w:rsid w:val="00ED5831"/>
    <w:rsid w:val="00ED7767"/>
    <w:rsid w:val="00EE0761"/>
    <w:rsid w:val="00EE0899"/>
    <w:rsid w:val="00EE1D25"/>
    <w:rsid w:val="00EF0DD1"/>
    <w:rsid w:val="00EF68DB"/>
    <w:rsid w:val="00F059A9"/>
    <w:rsid w:val="00F12FD9"/>
    <w:rsid w:val="00F171D8"/>
    <w:rsid w:val="00F24121"/>
    <w:rsid w:val="00F26487"/>
    <w:rsid w:val="00F33362"/>
    <w:rsid w:val="00F3434F"/>
    <w:rsid w:val="00F357B0"/>
    <w:rsid w:val="00F35DF2"/>
    <w:rsid w:val="00F36E75"/>
    <w:rsid w:val="00F4076B"/>
    <w:rsid w:val="00F4259E"/>
    <w:rsid w:val="00F51C3B"/>
    <w:rsid w:val="00F538F6"/>
    <w:rsid w:val="00F547F7"/>
    <w:rsid w:val="00F54A02"/>
    <w:rsid w:val="00F55B42"/>
    <w:rsid w:val="00F603DA"/>
    <w:rsid w:val="00F612CC"/>
    <w:rsid w:val="00F62D76"/>
    <w:rsid w:val="00F651B0"/>
    <w:rsid w:val="00F739D7"/>
    <w:rsid w:val="00F74E95"/>
    <w:rsid w:val="00F75F7F"/>
    <w:rsid w:val="00F830AC"/>
    <w:rsid w:val="00F875A8"/>
    <w:rsid w:val="00F92C41"/>
    <w:rsid w:val="00F95957"/>
    <w:rsid w:val="00F95996"/>
    <w:rsid w:val="00FA736F"/>
    <w:rsid w:val="00FB0180"/>
    <w:rsid w:val="00FB2E8E"/>
    <w:rsid w:val="00FB490C"/>
    <w:rsid w:val="00FB7C5B"/>
    <w:rsid w:val="00FC0B96"/>
    <w:rsid w:val="00FC44A9"/>
    <w:rsid w:val="00FC47BB"/>
    <w:rsid w:val="00FC7E6B"/>
    <w:rsid w:val="00FD076C"/>
    <w:rsid w:val="00FD2B5D"/>
    <w:rsid w:val="00FE257B"/>
    <w:rsid w:val="00FE2A75"/>
    <w:rsid w:val="00FE4FDB"/>
    <w:rsid w:val="00FE6E79"/>
    <w:rsid w:val="00FE72C9"/>
    <w:rsid w:val="00FF0B77"/>
    <w:rsid w:val="00FF0CD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093559"/>
    <w:pPr>
      <w:numPr>
        <w:numId w:val="69"/>
      </w:numPr>
      <w:shd w:val="clear" w:color="auto" w:fill="B8CCE4"/>
      <w:tabs>
        <w:tab w:val="left" w:pos="284"/>
      </w:tabs>
      <w:spacing w:before="170" w:after="113" w:line="260" w:lineRule="atLeast"/>
    </w:pPr>
    <w:rPr>
      <w:rFonts w:ascii="Calibri" w:eastAsia="Times New Roman" w:hAnsi="Calibri" w:cs="Times New Roman"/>
      <w:b w:val="0"/>
      <w:bCs w:val="0"/>
      <w:color w:val="004990"/>
      <w:kern w:val="32"/>
      <w:sz w:val="36"/>
      <w:szCs w:val="32"/>
      <w:bdr w:val="single" w:sz="24" w:space="0" w:color="B8CCE4"/>
      <w:shd w:val="clear" w:color="auto" w:fill="B8CCE4"/>
    </w:rPr>
  </w:style>
  <w:style w:type="paragraph" w:customStyle="1" w:styleId="IAEHeading2">
    <w:name w:val="IAE Heading 2"/>
    <w:basedOn w:val="Normal"/>
    <w:next w:val="IAEtextCalibri"/>
    <w:qFormat/>
    <w:rsid w:val="00093559"/>
    <w:pPr>
      <w:widowControl w:val="0"/>
      <w:numPr>
        <w:ilvl w:val="1"/>
        <w:numId w:val="69"/>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416F9D"/>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99"/>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99"/>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10"/>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11"/>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11"/>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11"/>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12"/>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14"/>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14"/>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13"/>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13"/>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13"/>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13"/>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15"/>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15"/>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15"/>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15"/>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15"/>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16"/>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16"/>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16"/>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16"/>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16"/>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16"/>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17"/>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8"/>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9"/>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20"/>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45"/>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46"/>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47"/>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47"/>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47"/>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47"/>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47"/>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tblInd w:w="0" w:type="dxa"/>
      <w:tblCellMar>
        <w:top w:w="0" w:type="dxa"/>
        <w:left w:w="108" w:type="dxa"/>
        <w:bottom w:w="0" w:type="dxa"/>
        <w:right w:w="108" w:type="dxa"/>
      </w:tblCellMa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093559"/>
    <w:pPr>
      <w:numPr>
        <w:numId w:val="69"/>
      </w:numPr>
      <w:shd w:val="clear" w:color="auto" w:fill="B8CCE4"/>
      <w:tabs>
        <w:tab w:val="left" w:pos="284"/>
      </w:tabs>
      <w:spacing w:before="170" w:after="113" w:line="260" w:lineRule="atLeast"/>
    </w:pPr>
    <w:rPr>
      <w:rFonts w:ascii="Calibri" w:eastAsia="Times New Roman" w:hAnsi="Calibri" w:cs="Times New Roman"/>
      <w:b w:val="0"/>
      <w:bCs w:val="0"/>
      <w:color w:val="004990"/>
      <w:kern w:val="32"/>
      <w:sz w:val="36"/>
      <w:szCs w:val="32"/>
      <w:bdr w:val="single" w:sz="24" w:space="0" w:color="B8CCE4"/>
      <w:shd w:val="clear" w:color="auto" w:fill="B8CCE4"/>
    </w:rPr>
  </w:style>
  <w:style w:type="paragraph" w:customStyle="1" w:styleId="IAEHeading2">
    <w:name w:val="IAE Heading 2"/>
    <w:basedOn w:val="Normal"/>
    <w:next w:val="IAEtextCalibri"/>
    <w:qFormat/>
    <w:rsid w:val="00093559"/>
    <w:pPr>
      <w:widowControl w:val="0"/>
      <w:numPr>
        <w:ilvl w:val="1"/>
        <w:numId w:val="69"/>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416F9D"/>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99"/>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99"/>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10"/>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11"/>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11"/>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11"/>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12"/>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14"/>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14"/>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13"/>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13"/>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13"/>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13"/>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15"/>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15"/>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15"/>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15"/>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15"/>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16"/>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16"/>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16"/>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16"/>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16"/>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16"/>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17"/>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8"/>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9"/>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20"/>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45"/>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46"/>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47"/>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47"/>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47"/>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47"/>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47"/>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s>
</file>

<file path=word/webSettings.xml><?xml version="1.0" encoding="utf-8"?>
<w:webSettings xmlns:r="http://schemas.openxmlformats.org/officeDocument/2006/relationships" xmlns:w="http://schemas.openxmlformats.org/wordprocessingml/2006/main">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5.xml"/><Relationship Id="rId39"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www.lrwg.com.au" TargetMode="External"/><Relationship Id="rId42" Type="http://schemas.openxmlformats.org/officeDocument/2006/relationships/footer" Target="footer8.xm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footer" Target="footer4.xml"/><Relationship Id="rId33" Type="http://schemas.openxmlformats.org/officeDocument/2006/relationships/hyperlink" Target="http://www.legislation.nsw.gov.au/viewtop/inforce/act+80+1974+FIRST+0+N" TargetMode="External"/><Relationship Id="rId38" Type="http://schemas.openxmlformats.org/officeDocument/2006/relationships/image" Target="media/image16.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chart" Target="charts/chart2.xm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32" Type="http://schemas.openxmlformats.org/officeDocument/2006/relationships/footer" Target="footer6.xml"/><Relationship Id="rId37" Type="http://schemas.openxmlformats.org/officeDocument/2006/relationships/image" Target="media/image15.emf"/><Relationship Id="rId40" Type="http://schemas.openxmlformats.org/officeDocument/2006/relationships/image" Target="media/image17.png"/><Relationship Id="rId45" Type="http://schemas.openxmlformats.org/officeDocument/2006/relationships/hyperlink" Target="http://www.legislation.nsw.gov.au/viewtop/inforce/subordleg+180+2003+FIRST+0+N/%3e"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creativecommons.org/licenses/by/3.0/au/" TargetMode="External"/><Relationship Id="rId28" Type="http://schemas.openxmlformats.org/officeDocument/2006/relationships/chart" Target="charts/chart1.xml"/><Relationship Id="rId36" Type="http://schemas.openxmlformats.org/officeDocument/2006/relationships/hyperlink" Target="http://www.lrwg.com.au" TargetMode="Externa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4.png"/><Relationship Id="rId44" Type="http://schemas.openxmlformats.org/officeDocument/2006/relationships/hyperlink" Target="http://www.lrwg.com.au/environmental-watering-plan/%3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cid:image001.png@01CF3236.F571C350"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hyperlink" Target="http://www.lvw.com.au/site/index.cfm" TargetMode="External"/><Relationship Id="rId43" Type="http://schemas.openxmlformats.org/officeDocument/2006/relationships/footer" Target="footer9.xml"/><Relationship Id="rId48" Type="http://schemas.microsoft.com/office/2007/relationships/stylesWithEffects" Target="stylesWithEffects.xml"/></Relationships>
</file>

<file path=word/_rels/footer4.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ucstaff\dfs\Associated%20Organisations\Institute%20for%20Applied%20Ecology\Research%20Groups\Freshwater%20Ecology\Freshwater%20Projects\Lachlan%20River%20CEWH%20LTIM\Data%20WORKING\FLOW\FLOW%20data%20Lachlan%20R.%20ds%20Lake%20Brewst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cstaff\dfs\Associated%20Organisations\Institute%20for%20Applied%20Ecology\Research%20Groups\Freshwater%20Ecology\Freshwater%20Projects\Lachlan%20River%20CEWH%20LTIM\Data%20RAW\FLOW%20and%20STREAMLEVEL%20data\412010%20Wyanga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1"/>
          <c:order val="0"/>
          <c:tx>
            <c:v>Flow at Booligal</c:v>
          </c:tx>
          <c:spPr>
            <a:ln w="12700">
              <a:solidFill>
                <a:schemeClr val="tx1"/>
              </a:solidFill>
            </a:ln>
          </c:spPr>
          <c:marker>
            <c:symbol val="none"/>
          </c:marker>
          <c:cat>
            <c:numRef>
              <c:f>'412005'!$B$36926:$B$38751</c:f>
              <c:numCache>
                <c:formatCode>m/d/yyyy\ h:mm</c:formatCode>
                <c:ptCount val="1826"/>
                <c:pt idx="0">
                  <c:v>39630</c:v>
                </c:pt>
                <c:pt idx="1">
                  <c:v>39631</c:v>
                </c:pt>
                <c:pt idx="2">
                  <c:v>39632</c:v>
                </c:pt>
                <c:pt idx="3">
                  <c:v>39633</c:v>
                </c:pt>
                <c:pt idx="4">
                  <c:v>39634</c:v>
                </c:pt>
                <c:pt idx="5">
                  <c:v>39635</c:v>
                </c:pt>
                <c:pt idx="6">
                  <c:v>39636</c:v>
                </c:pt>
                <c:pt idx="7">
                  <c:v>39637</c:v>
                </c:pt>
                <c:pt idx="8">
                  <c:v>39638</c:v>
                </c:pt>
                <c:pt idx="9">
                  <c:v>39639</c:v>
                </c:pt>
                <c:pt idx="10">
                  <c:v>39640</c:v>
                </c:pt>
                <c:pt idx="11">
                  <c:v>39641</c:v>
                </c:pt>
                <c:pt idx="12">
                  <c:v>39642</c:v>
                </c:pt>
                <c:pt idx="13">
                  <c:v>39643</c:v>
                </c:pt>
                <c:pt idx="14">
                  <c:v>39644</c:v>
                </c:pt>
                <c:pt idx="15">
                  <c:v>39645</c:v>
                </c:pt>
                <c:pt idx="16">
                  <c:v>39646</c:v>
                </c:pt>
                <c:pt idx="17">
                  <c:v>39647</c:v>
                </c:pt>
                <c:pt idx="18">
                  <c:v>39648</c:v>
                </c:pt>
                <c:pt idx="19">
                  <c:v>39649</c:v>
                </c:pt>
                <c:pt idx="20">
                  <c:v>39650</c:v>
                </c:pt>
                <c:pt idx="21">
                  <c:v>39651</c:v>
                </c:pt>
                <c:pt idx="22">
                  <c:v>39652</c:v>
                </c:pt>
                <c:pt idx="23">
                  <c:v>39653</c:v>
                </c:pt>
                <c:pt idx="24">
                  <c:v>39654</c:v>
                </c:pt>
                <c:pt idx="25">
                  <c:v>39655</c:v>
                </c:pt>
                <c:pt idx="26">
                  <c:v>39656</c:v>
                </c:pt>
                <c:pt idx="27">
                  <c:v>39657</c:v>
                </c:pt>
                <c:pt idx="28">
                  <c:v>39658</c:v>
                </c:pt>
                <c:pt idx="29">
                  <c:v>39659</c:v>
                </c:pt>
                <c:pt idx="30">
                  <c:v>39660</c:v>
                </c:pt>
                <c:pt idx="31">
                  <c:v>39661</c:v>
                </c:pt>
                <c:pt idx="32">
                  <c:v>39662</c:v>
                </c:pt>
                <c:pt idx="33">
                  <c:v>39663</c:v>
                </c:pt>
                <c:pt idx="34">
                  <c:v>39664</c:v>
                </c:pt>
                <c:pt idx="35">
                  <c:v>39665</c:v>
                </c:pt>
                <c:pt idx="36">
                  <c:v>39666</c:v>
                </c:pt>
                <c:pt idx="37">
                  <c:v>39667</c:v>
                </c:pt>
                <c:pt idx="38">
                  <c:v>39668</c:v>
                </c:pt>
                <c:pt idx="39">
                  <c:v>39669</c:v>
                </c:pt>
                <c:pt idx="40">
                  <c:v>39670</c:v>
                </c:pt>
                <c:pt idx="41">
                  <c:v>39671</c:v>
                </c:pt>
                <c:pt idx="42">
                  <c:v>39672</c:v>
                </c:pt>
                <c:pt idx="43">
                  <c:v>39673</c:v>
                </c:pt>
                <c:pt idx="44">
                  <c:v>39674</c:v>
                </c:pt>
                <c:pt idx="45">
                  <c:v>39675</c:v>
                </c:pt>
                <c:pt idx="46">
                  <c:v>39676</c:v>
                </c:pt>
                <c:pt idx="47">
                  <c:v>39677</c:v>
                </c:pt>
                <c:pt idx="48">
                  <c:v>39678</c:v>
                </c:pt>
                <c:pt idx="49">
                  <c:v>39679</c:v>
                </c:pt>
                <c:pt idx="50">
                  <c:v>39680</c:v>
                </c:pt>
                <c:pt idx="51">
                  <c:v>39681</c:v>
                </c:pt>
                <c:pt idx="52">
                  <c:v>39682</c:v>
                </c:pt>
                <c:pt idx="53">
                  <c:v>39683</c:v>
                </c:pt>
                <c:pt idx="54">
                  <c:v>39684</c:v>
                </c:pt>
                <c:pt idx="55">
                  <c:v>39685</c:v>
                </c:pt>
                <c:pt idx="56">
                  <c:v>39686</c:v>
                </c:pt>
                <c:pt idx="57">
                  <c:v>39687</c:v>
                </c:pt>
                <c:pt idx="58">
                  <c:v>39688</c:v>
                </c:pt>
                <c:pt idx="59">
                  <c:v>39689</c:v>
                </c:pt>
                <c:pt idx="60">
                  <c:v>39690</c:v>
                </c:pt>
                <c:pt idx="61">
                  <c:v>39691</c:v>
                </c:pt>
                <c:pt idx="62">
                  <c:v>39692</c:v>
                </c:pt>
                <c:pt idx="63">
                  <c:v>39693</c:v>
                </c:pt>
                <c:pt idx="64">
                  <c:v>39694</c:v>
                </c:pt>
                <c:pt idx="65">
                  <c:v>39695</c:v>
                </c:pt>
                <c:pt idx="66">
                  <c:v>39696</c:v>
                </c:pt>
                <c:pt idx="67">
                  <c:v>39697</c:v>
                </c:pt>
                <c:pt idx="68">
                  <c:v>39698</c:v>
                </c:pt>
                <c:pt idx="69">
                  <c:v>39699</c:v>
                </c:pt>
                <c:pt idx="70">
                  <c:v>39700</c:v>
                </c:pt>
                <c:pt idx="71">
                  <c:v>39701</c:v>
                </c:pt>
                <c:pt idx="72">
                  <c:v>39702</c:v>
                </c:pt>
                <c:pt idx="73">
                  <c:v>39703</c:v>
                </c:pt>
                <c:pt idx="74">
                  <c:v>39704</c:v>
                </c:pt>
                <c:pt idx="75">
                  <c:v>39705</c:v>
                </c:pt>
                <c:pt idx="76">
                  <c:v>39706</c:v>
                </c:pt>
                <c:pt idx="77">
                  <c:v>39707</c:v>
                </c:pt>
                <c:pt idx="78">
                  <c:v>39708</c:v>
                </c:pt>
                <c:pt idx="79">
                  <c:v>39709</c:v>
                </c:pt>
                <c:pt idx="80">
                  <c:v>39710</c:v>
                </c:pt>
                <c:pt idx="81">
                  <c:v>39711</c:v>
                </c:pt>
                <c:pt idx="82">
                  <c:v>39712</c:v>
                </c:pt>
                <c:pt idx="83">
                  <c:v>39713</c:v>
                </c:pt>
                <c:pt idx="84">
                  <c:v>39714</c:v>
                </c:pt>
                <c:pt idx="85">
                  <c:v>39715</c:v>
                </c:pt>
                <c:pt idx="86">
                  <c:v>39716</c:v>
                </c:pt>
                <c:pt idx="87">
                  <c:v>39717</c:v>
                </c:pt>
                <c:pt idx="88">
                  <c:v>39718</c:v>
                </c:pt>
                <c:pt idx="89">
                  <c:v>39719</c:v>
                </c:pt>
                <c:pt idx="90">
                  <c:v>39720</c:v>
                </c:pt>
                <c:pt idx="91">
                  <c:v>39721</c:v>
                </c:pt>
                <c:pt idx="92">
                  <c:v>39722</c:v>
                </c:pt>
                <c:pt idx="93">
                  <c:v>39723</c:v>
                </c:pt>
                <c:pt idx="94">
                  <c:v>39724</c:v>
                </c:pt>
                <c:pt idx="95">
                  <c:v>39725</c:v>
                </c:pt>
                <c:pt idx="96">
                  <c:v>39726</c:v>
                </c:pt>
                <c:pt idx="97">
                  <c:v>39727</c:v>
                </c:pt>
                <c:pt idx="98">
                  <c:v>39728</c:v>
                </c:pt>
                <c:pt idx="99">
                  <c:v>39729</c:v>
                </c:pt>
                <c:pt idx="100">
                  <c:v>39730</c:v>
                </c:pt>
                <c:pt idx="101">
                  <c:v>39731</c:v>
                </c:pt>
                <c:pt idx="102">
                  <c:v>39732</c:v>
                </c:pt>
                <c:pt idx="103">
                  <c:v>39733</c:v>
                </c:pt>
                <c:pt idx="104">
                  <c:v>39734</c:v>
                </c:pt>
                <c:pt idx="105">
                  <c:v>39735</c:v>
                </c:pt>
                <c:pt idx="106">
                  <c:v>39736</c:v>
                </c:pt>
                <c:pt idx="107">
                  <c:v>39737</c:v>
                </c:pt>
                <c:pt idx="108">
                  <c:v>39738</c:v>
                </c:pt>
                <c:pt idx="109">
                  <c:v>39739</c:v>
                </c:pt>
                <c:pt idx="110">
                  <c:v>39740</c:v>
                </c:pt>
                <c:pt idx="111">
                  <c:v>39741</c:v>
                </c:pt>
                <c:pt idx="112">
                  <c:v>39742</c:v>
                </c:pt>
                <c:pt idx="113">
                  <c:v>39743</c:v>
                </c:pt>
                <c:pt idx="114">
                  <c:v>39744</c:v>
                </c:pt>
                <c:pt idx="115">
                  <c:v>39745</c:v>
                </c:pt>
                <c:pt idx="116">
                  <c:v>39746</c:v>
                </c:pt>
                <c:pt idx="117">
                  <c:v>39747</c:v>
                </c:pt>
                <c:pt idx="118">
                  <c:v>39748</c:v>
                </c:pt>
                <c:pt idx="119">
                  <c:v>39749</c:v>
                </c:pt>
                <c:pt idx="120">
                  <c:v>39750</c:v>
                </c:pt>
                <c:pt idx="121">
                  <c:v>39751</c:v>
                </c:pt>
                <c:pt idx="122">
                  <c:v>39752</c:v>
                </c:pt>
                <c:pt idx="123">
                  <c:v>39753</c:v>
                </c:pt>
                <c:pt idx="124">
                  <c:v>39754</c:v>
                </c:pt>
                <c:pt idx="125">
                  <c:v>39755</c:v>
                </c:pt>
                <c:pt idx="126">
                  <c:v>39756</c:v>
                </c:pt>
                <c:pt idx="127">
                  <c:v>39757</c:v>
                </c:pt>
                <c:pt idx="128">
                  <c:v>39758</c:v>
                </c:pt>
                <c:pt idx="129">
                  <c:v>39759</c:v>
                </c:pt>
                <c:pt idx="130">
                  <c:v>39760</c:v>
                </c:pt>
                <c:pt idx="131">
                  <c:v>39761</c:v>
                </c:pt>
                <c:pt idx="132">
                  <c:v>39762</c:v>
                </c:pt>
                <c:pt idx="133">
                  <c:v>39763</c:v>
                </c:pt>
                <c:pt idx="134">
                  <c:v>39764</c:v>
                </c:pt>
                <c:pt idx="135">
                  <c:v>39765</c:v>
                </c:pt>
                <c:pt idx="136">
                  <c:v>39766</c:v>
                </c:pt>
                <c:pt idx="137">
                  <c:v>39767</c:v>
                </c:pt>
                <c:pt idx="138">
                  <c:v>39768</c:v>
                </c:pt>
                <c:pt idx="139">
                  <c:v>39769</c:v>
                </c:pt>
                <c:pt idx="140">
                  <c:v>39770</c:v>
                </c:pt>
                <c:pt idx="141">
                  <c:v>39771</c:v>
                </c:pt>
                <c:pt idx="142">
                  <c:v>39772</c:v>
                </c:pt>
                <c:pt idx="143">
                  <c:v>39773</c:v>
                </c:pt>
                <c:pt idx="144">
                  <c:v>39774</c:v>
                </c:pt>
                <c:pt idx="145">
                  <c:v>39775</c:v>
                </c:pt>
                <c:pt idx="146">
                  <c:v>39776</c:v>
                </c:pt>
                <c:pt idx="147">
                  <c:v>39777</c:v>
                </c:pt>
                <c:pt idx="148">
                  <c:v>39778</c:v>
                </c:pt>
                <c:pt idx="149">
                  <c:v>39779</c:v>
                </c:pt>
                <c:pt idx="150">
                  <c:v>39780</c:v>
                </c:pt>
                <c:pt idx="151">
                  <c:v>39781</c:v>
                </c:pt>
                <c:pt idx="152">
                  <c:v>39782</c:v>
                </c:pt>
                <c:pt idx="153">
                  <c:v>39783</c:v>
                </c:pt>
                <c:pt idx="154">
                  <c:v>39784</c:v>
                </c:pt>
                <c:pt idx="155">
                  <c:v>39785</c:v>
                </c:pt>
                <c:pt idx="156">
                  <c:v>39786</c:v>
                </c:pt>
                <c:pt idx="157">
                  <c:v>39787</c:v>
                </c:pt>
                <c:pt idx="158">
                  <c:v>39788</c:v>
                </c:pt>
                <c:pt idx="159">
                  <c:v>39789</c:v>
                </c:pt>
                <c:pt idx="160">
                  <c:v>39790</c:v>
                </c:pt>
                <c:pt idx="161">
                  <c:v>39791</c:v>
                </c:pt>
                <c:pt idx="162">
                  <c:v>39792</c:v>
                </c:pt>
                <c:pt idx="163">
                  <c:v>39793</c:v>
                </c:pt>
                <c:pt idx="164">
                  <c:v>39794</c:v>
                </c:pt>
                <c:pt idx="165">
                  <c:v>39795</c:v>
                </c:pt>
                <c:pt idx="166">
                  <c:v>39796</c:v>
                </c:pt>
                <c:pt idx="167">
                  <c:v>39797</c:v>
                </c:pt>
                <c:pt idx="168">
                  <c:v>39798</c:v>
                </c:pt>
                <c:pt idx="169">
                  <c:v>39799</c:v>
                </c:pt>
                <c:pt idx="170">
                  <c:v>39800</c:v>
                </c:pt>
                <c:pt idx="171">
                  <c:v>39801</c:v>
                </c:pt>
                <c:pt idx="172">
                  <c:v>39802</c:v>
                </c:pt>
                <c:pt idx="173">
                  <c:v>39803</c:v>
                </c:pt>
                <c:pt idx="174">
                  <c:v>39804</c:v>
                </c:pt>
                <c:pt idx="175">
                  <c:v>39805</c:v>
                </c:pt>
                <c:pt idx="176">
                  <c:v>39806</c:v>
                </c:pt>
                <c:pt idx="177">
                  <c:v>39807</c:v>
                </c:pt>
                <c:pt idx="178">
                  <c:v>39808</c:v>
                </c:pt>
                <c:pt idx="179">
                  <c:v>39809</c:v>
                </c:pt>
                <c:pt idx="180">
                  <c:v>39810</c:v>
                </c:pt>
                <c:pt idx="181">
                  <c:v>39811</c:v>
                </c:pt>
                <c:pt idx="182">
                  <c:v>39812</c:v>
                </c:pt>
                <c:pt idx="183">
                  <c:v>39813</c:v>
                </c:pt>
                <c:pt idx="184">
                  <c:v>39814</c:v>
                </c:pt>
                <c:pt idx="185">
                  <c:v>39815</c:v>
                </c:pt>
                <c:pt idx="186">
                  <c:v>39816</c:v>
                </c:pt>
                <c:pt idx="187">
                  <c:v>39817</c:v>
                </c:pt>
                <c:pt idx="188">
                  <c:v>39818</c:v>
                </c:pt>
                <c:pt idx="189">
                  <c:v>39819</c:v>
                </c:pt>
                <c:pt idx="190">
                  <c:v>39820</c:v>
                </c:pt>
                <c:pt idx="191">
                  <c:v>39821</c:v>
                </c:pt>
                <c:pt idx="192">
                  <c:v>39822</c:v>
                </c:pt>
                <c:pt idx="193">
                  <c:v>39823</c:v>
                </c:pt>
                <c:pt idx="194">
                  <c:v>39824</c:v>
                </c:pt>
                <c:pt idx="195">
                  <c:v>39825</c:v>
                </c:pt>
                <c:pt idx="196">
                  <c:v>39826</c:v>
                </c:pt>
                <c:pt idx="197">
                  <c:v>39827</c:v>
                </c:pt>
                <c:pt idx="198">
                  <c:v>39828</c:v>
                </c:pt>
                <c:pt idx="199">
                  <c:v>39829</c:v>
                </c:pt>
                <c:pt idx="200">
                  <c:v>39830</c:v>
                </c:pt>
                <c:pt idx="201">
                  <c:v>39831</c:v>
                </c:pt>
                <c:pt idx="202">
                  <c:v>39832</c:v>
                </c:pt>
                <c:pt idx="203">
                  <c:v>39833</c:v>
                </c:pt>
                <c:pt idx="204">
                  <c:v>39834</c:v>
                </c:pt>
                <c:pt idx="205">
                  <c:v>39835</c:v>
                </c:pt>
                <c:pt idx="206">
                  <c:v>39836</c:v>
                </c:pt>
                <c:pt idx="207">
                  <c:v>39837</c:v>
                </c:pt>
                <c:pt idx="208">
                  <c:v>39838</c:v>
                </c:pt>
                <c:pt idx="209">
                  <c:v>39839</c:v>
                </c:pt>
                <c:pt idx="210">
                  <c:v>39840</c:v>
                </c:pt>
                <c:pt idx="211">
                  <c:v>39841</c:v>
                </c:pt>
                <c:pt idx="212">
                  <c:v>39842</c:v>
                </c:pt>
                <c:pt idx="213">
                  <c:v>39843</c:v>
                </c:pt>
                <c:pt idx="214">
                  <c:v>39844</c:v>
                </c:pt>
                <c:pt idx="215">
                  <c:v>39845</c:v>
                </c:pt>
                <c:pt idx="216">
                  <c:v>39846</c:v>
                </c:pt>
                <c:pt idx="217">
                  <c:v>39847</c:v>
                </c:pt>
                <c:pt idx="218">
                  <c:v>39848</c:v>
                </c:pt>
                <c:pt idx="219">
                  <c:v>39849</c:v>
                </c:pt>
                <c:pt idx="220">
                  <c:v>39850</c:v>
                </c:pt>
                <c:pt idx="221">
                  <c:v>39851</c:v>
                </c:pt>
                <c:pt idx="222">
                  <c:v>39852</c:v>
                </c:pt>
                <c:pt idx="223">
                  <c:v>39853</c:v>
                </c:pt>
                <c:pt idx="224">
                  <c:v>39854</c:v>
                </c:pt>
                <c:pt idx="225">
                  <c:v>39855</c:v>
                </c:pt>
                <c:pt idx="226">
                  <c:v>39856</c:v>
                </c:pt>
                <c:pt idx="227">
                  <c:v>39857</c:v>
                </c:pt>
                <c:pt idx="228">
                  <c:v>39858</c:v>
                </c:pt>
                <c:pt idx="229">
                  <c:v>39859</c:v>
                </c:pt>
                <c:pt idx="230">
                  <c:v>39860</c:v>
                </c:pt>
                <c:pt idx="231">
                  <c:v>39861</c:v>
                </c:pt>
                <c:pt idx="232">
                  <c:v>39862</c:v>
                </c:pt>
                <c:pt idx="233">
                  <c:v>39863</c:v>
                </c:pt>
                <c:pt idx="234">
                  <c:v>39864</c:v>
                </c:pt>
                <c:pt idx="235">
                  <c:v>39865</c:v>
                </c:pt>
                <c:pt idx="236">
                  <c:v>39866</c:v>
                </c:pt>
                <c:pt idx="237">
                  <c:v>39867</c:v>
                </c:pt>
                <c:pt idx="238">
                  <c:v>39868</c:v>
                </c:pt>
                <c:pt idx="239">
                  <c:v>39869</c:v>
                </c:pt>
                <c:pt idx="240">
                  <c:v>39870</c:v>
                </c:pt>
                <c:pt idx="241">
                  <c:v>39871</c:v>
                </c:pt>
                <c:pt idx="242">
                  <c:v>39872</c:v>
                </c:pt>
                <c:pt idx="243">
                  <c:v>39873</c:v>
                </c:pt>
                <c:pt idx="244">
                  <c:v>39874</c:v>
                </c:pt>
                <c:pt idx="245">
                  <c:v>39875</c:v>
                </c:pt>
                <c:pt idx="246">
                  <c:v>39876</c:v>
                </c:pt>
                <c:pt idx="247">
                  <c:v>39877</c:v>
                </c:pt>
                <c:pt idx="248">
                  <c:v>39878</c:v>
                </c:pt>
                <c:pt idx="249">
                  <c:v>39879</c:v>
                </c:pt>
                <c:pt idx="250">
                  <c:v>39880</c:v>
                </c:pt>
                <c:pt idx="251">
                  <c:v>39881</c:v>
                </c:pt>
                <c:pt idx="252">
                  <c:v>39882</c:v>
                </c:pt>
                <c:pt idx="253">
                  <c:v>39883</c:v>
                </c:pt>
                <c:pt idx="254">
                  <c:v>39884</c:v>
                </c:pt>
                <c:pt idx="255">
                  <c:v>39885</c:v>
                </c:pt>
                <c:pt idx="256">
                  <c:v>39886</c:v>
                </c:pt>
                <c:pt idx="257">
                  <c:v>39887</c:v>
                </c:pt>
                <c:pt idx="258">
                  <c:v>39888</c:v>
                </c:pt>
                <c:pt idx="259">
                  <c:v>39889</c:v>
                </c:pt>
                <c:pt idx="260">
                  <c:v>39890</c:v>
                </c:pt>
                <c:pt idx="261">
                  <c:v>39891</c:v>
                </c:pt>
                <c:pt idx="262">
                  <c:v>39892</c:v>
                </c:pt>
                <c:pt idx="263">
                  <c:v>39893</c:v>
                </c:pt>
                <c:pt idx="264">
                  <c:v>39894</c:v>
                </c:pt>
                <c:pt idx="265">
                  <c:v>39895</c:v>
                </c:pt>
                <c:pt idx="266">
                  <c:v>39896</c:v>
                </c:pt>
                <c:pt idx="267">
                  <c:v>39897</c:v>
                </c:pt>
                <c:pt idx="268">
                  <c:v>39898</c:v>
                </c:pt>
                <c:pt idx="269">
                  <c:v>39899</c:v>
                </c:pt>
                <c:pt idx="270">
                  <c:v>39900</c:v>
                </c:pt>
                <c:pt idx="271">
                  <c:v>39901</c:v>
                </c:pt>
                <c:pt idx="272">
                  <c:v>39902</c:v>
                </c:pt>
                <c:pt idx="273">
                  <c:v>39903</c:v>
                </c:pt>
                <c:pt idx="274">
                  <c:v>39904</c:v>
                </c:pt>
                <c:pt idx="275">
                  <c:v>39905</c:v>
                </c:pt>
                <c:pt idx="276">
                  <c:v>39906</c:v>
                </c:pt>
                <c:pt idx="277">
                  <c:v>39907</c:v>
                </c:pt>
                <c:pt idx="278">
                  <c:v>39908</c:v>
                </c:pt>
                <c:pt idx="279">
                  <c:v>39909</c:v>
                </c:pt>
                <c:pt idx="280">
                  <c:v>39910</c:v>
                </c:pt>
                <c:pt idx="281">
                  <c:v>39911</c:v>
                </c:pt>
                <c:pt idx="282">
                  <c:v>39912</c:v>
                </c:pt>
                <c:pt idx="283">
                  <c:v>39913</c:v>
                </c:pt>
                <c:pt idx="284">
                  <c:v>39914</c:v>
                </c:pt>
                <c:pt idx="285">
                  <c:v>39915</c:v>
                </c:pt>
                <c:pt idx="286">
                  <c:v>39916</c:v>
                </c:pt>
                <c:pt idx="287">
                  <c:v>39917</c:v>
                </c:pt>
                <c:pt idx="288">
                  <c:v>39918</c:v>
                </c:pt>
                <c:pt idx="289">
                  <c:v>39919</c:v>
                </c:pt>
                <c:pt idx="290">
                  <c:v>39920</c:v>
                </c:pt>
                <c:pt idx="291">
                  <c:v>39921</c:v>
                </c:pt>
                <c:pt idx="292">
                  <c:v>39922</c:v>
                </c:pt>
                <c:pt idx="293">
                  <c:v>39923</c:v>
                </c:pt>
                <c:pt idx="294">
                  <c:v>39924</c:v>
                </c:pt>
                <c:pt idx="295">
                  <c:v>39925</c:v>
                </c:pt>
                <c:pt idx="296">
                  <c:v>39926</c:v>
                </c:pt>
                <c:pt idx="297">
                  <c:v>39927</c:v>
                </c:pt>
                <c:pt idx="298">
                  <c:v>39928</c:v>
                </c:pt>
                <c:pt idx="299">
                  <c:v>39929</c:v>
                </c:pt>
                <c:pt idx="300">
                  <c:v>39930</c:v>
                </c:pt>
                <c:pt idx="301">
                  <c:v>39931</c:v>
                </c:pt>
                <c:pt idx="302">
                  <c:v>39932</c:v>
                </c:pt>
                <c:pt idx="303">
                  <c:v>39933</c:v>
                </c:pt>
                <c:pt idx="304">
                  <c:v>39934</c:v>
                </c:pt>
                <c:pt idx="305">
                  <c:v>39935</c:v>
                </c:pt>
                <c:pt idx="306">
                  <c:v>39936</c:v>
                </c:pt>
                <c:pt idx="307">
                  <c:v>39937</c:v>
                </c:pt>
                <c:pt idx="308">
                  <c:v>39938</c:v>
                </c:pt>
                <c:pt idx="309">
                  <c:v>39939</c:v>
                </c:pt>
                <c:pt idx="310">
                  <c:v>39940</c:v>
                </c:pt>
                <c:pt idx="311">
                  <c:v>39941</c:v>
                </c:pt>
                <c:pt idx="312">
                  <c:v>39942</c:v>
                </c:pt>
                <c:pt idx="313">
                  <c:v>39943</c:v>
                </c:pt>
                <c:pt idx="314">
                  <c:v>39944</c:v>
                </c:pt>
                <c:pt idx="315">
                  <c:v>39945</c:v>
                </c:pt>
                <c:pt idx="316">
                  <c:v>39946</c:v>
                </c:pt>
                <c:pt idx="317">
                  <c:v>39947</c:v>
                </c:pt>
                <c:pt idx="318">
                  <c:v>39948</c:v>
                </c:pt>
                <c:pt idx="319">
                  <c:v>39949</c:v>
                </c:pt>
                <c:pt idx="320">
                  <c:v>39950</c:v>
                </c:pt>
                <c:pt idx="321">
                  <c:v>39951</c:v>
                </c:pt>
                <c:pt idx="322">
                  <c:v>39952</c:v>
                </c:pt>
                <c:pt idx="323">
                  <c:v>39953</c:v>
                </c:pt>
                <c:pt idx="324">
                  <c:v>39954</c:v>
                </c:pt>
                <c:pt idx="325">
                  <c:v>39955</c:v>
                </c:pt>
                <c:pt idx="326">
                  <c:v>39956</c:v>
                </c:pt>
                <c:pt idx="327">
                  <c:v>39957</c:v>
                </c:pt>
                <c:pt idx="328">
                  <c:v>39958</c:v>
                </c:pt>
                <c:pt idx="329">
                  <c:v>39959</c:v>
                </c:pt>
                <c:pt idx="330">
                  <c:v>39960</c:v>
                </c:pt>
                <c:pt idx="331">
                  <c:v>39961</c:v>
                </c:pt>
                <c:pt idx="332">
                  <c:v>39962</c:v>
                </c:pt>
                <c:pt idx="333">
                  <c:v>39963</c:v>
                </c:pt>
                <c:pt idx="334">
                  <c:v>39964</c:v>
                </c:pt>
                <c:pt idx="335">
                  <c:v>39965</c:v>
                </c:pt>
                <c:pt idx="336">
                  <c:v>39966</c:v>
                </c:pt>
                <c:pt idx="337">
                  <c:v>39967</c:v>
                </c:pt>
                <c:pt idx="338">
                  <c:v>39968</c:v>
                </c:pt>
                <c:pt idx="339">
                  <c:v>39969</c:v>
                </c:pt>
                <c:pt idx="340">
                  <c:v>39970</c:v>
                </c:pt>
                <c:pt idx="341">
                  <c:v>39971</c:v>
                </c:pt>
                <c:pt idx="342">
                  <c:v>39972</c:v>
                </c:pt>
                <c:pt idx="343">
                  <c:v>39973</c:v>
                </c:pt>
                <c:pt idx="344">
                  <c:v>39974</c:v>
                </c:pt>
                <c:pt idx="345">
                  <c:v>39975</c:v>
                </c:pt>
                <c:pt idx="346">
                  <c:v>39976</c:v>
                </c:pt>
                <c:pt idx="347">
                  <c:v>39977</c:v>
                </c:pt>
                <c:pt idx="348">
                  <c:v>39978</c:v>
                </c:pt>
                <c:pt idx="349">
                  <c:v>39979</c:v>
                </c:pt>
                <c:pt idx="350">
                  <c:v>39980</c:v>
                </c:pt>
                <c:pt idx="351">
                  <c:v>39981</c:v>
                </c:pt>
                <c:pt idx="352">
                  <c:v>39982</c:v>
                </c:pt>
                <c:pt idx="353">
                  <c:v>39983</c:v>
                </c:pt>
                <c:pt idx="354">
                  <c:v>39984</c:v>
                </c:pt>
                <c:pt idx="355">
                  <c:v>39985</c:v>
                </c:pt>
                <c:pt idx="356">
                  <c:v>39986</c:v>
                </c:pt>
                <c:pt idx="357">
                  <c:v>39987</c:v>
                </c:pt>
                <c:pt idx="358">
                  <c:v>39988</c:v>
                </c:pt>
                <c:pt idx="359">
                  <c:v>39989</c:v>
                </c:pt>
                <c:pt idx="360">
                  <c:v>39990</c:v>
                </c:pt>
                <c:pt idx="361">
                  <c:v>39991</c:v>
                </c:pt>
                <c:pt idx="362">
                  <c:v>39992</c:v>
                </c:pt>
                <c:pt idx="363">
                  <c:v>39993</c:v>
                </c:pt>
                <c:pt idx="364">
                  <c:v>39994</c:v>
                </c:pt>
                <c:pt idx="365">
                  <c:v>39995</c:v>
                </c:pt>
                <c:pt idx="366">
                  <c:v>39996</c:v>
                </c:pt>
                <c:pt idx="367">
                  <c:v>39997</c:v>
                </c:pt>
                <c:pt idx="368">
                  <c:v>39998</c:v>
                </c:pt>
                <c:pt idx="369">
                  <c:v>39999</c:v>
                </c:pt>
                <c:pt idx="370">
                  <c:v>40000</c:v>
                </c:pt>
                <c:pt idx="371">
                  <c:v>40001</c:v>
                </c:pt>
                <c:pt idx="372">
                  <c:v>40002</c:v>
                </c:pt>
                <c:pt idx="373">
                  <c:v>40003</c:v>
                </c:pt>
                <c:pt idx="374">
                  <c:v>40004</c:v>
                </c:pt>
                <c:pt idx="375">
                  <c:v>40005</c:v>
                </c:pt>
                <c:pt idx="376">
                  <c:v>40006</c:v>
                </c:pt>
                <c:pt idx="377">
                  <c:v>40007</c:v>
                </c:pt>
                <c:pt idx="378">
                  <c:v>40008</c:v>
                </c:pt>
                <c:pt idx="379">
                  <c:v>40009</c:v>
                </c:pt>
                <c:pt idx="380">
                  <c:v>40010</c:v>
                </c:pt>
                <c:pt idx="381">
                  <c:v>40011</c:v>
                </c:pt>
                <c:pt idx="382">
                  <c:v>40012</c:v>
                </c:pt>
                <c:pt idx="383">
                  <c:v>40013</c:v>
                </c:pt>
                <c:pt idx="384">
                  <c:v>40014</c:v>
                </c:pt>
                <c:pt idx="385">
                  <c:v>40015</c:v>
                </c:pt>
                <c:pt idx="386">
                  <c:v>40016</c:v>
                </c:pt>
                <c:pt idx="387">
                  <c:v>40017</c:v>
                </c:pt>
                <c:pt idx="388">
                  <c:v>40018</c:v>
                </c:pt>
                <c:pt idx="389">
                  <c:v>40019</c:v>
                </c:pt>
                <c:pt idx="390">
                  <c:v>40020</c:v>
                </c:pt>
                <c:pt idx="391">
                  <c:v>40021</c:v>
                </c:pt>
                <c:pt idx="392">
                  <c:v>40022</c:v>
                </c:pt>
                <c:pt idx="393">
                  <c:v>40023</c:v>
                </c:pt>
                <c:pt idx="394">
                  <c:v>40024</c:v>
                </c:pt>
                <c:pt idx="395">
                  <c:v>40025</c:v>
                </c:pt>
                <c:pt idx="396">
                  <c:v>40026</c:v>
                </c:pt>
                <c:pt idx="397">
                  <c:v>40027</c:v>
                </c:pt>
                <c:pt idx="398">
                  <c:v>40028</c:v>
                </c:pt>
                <c:pt idx="399">
                  <c:v>40029</c:v>
                </c:pt>
                <c:pt idx="400">
                  <c:v>40030</c:v>
                </c:pt>
                <c:pt idx="401">
                  <c:v>40031</c:v>
                </c:pt>
                <c:pt idx="402">
                  <c:v>40032</c:v>
                </c:pt>
                <c:pt idx="403">
                  <c:v>40033</c:v>
                </c:pt>
                <c:pt idx="404">
                  <c:v>40034</c:v>
                </c:pt>
                <c:pt idx="405">
                  <c:v>40035</c:v>
                </c:pt>
                <c:pt idx="406">
                  <c:v>40036</c:v>
                </c:pt>
                <c:pt idx="407">
                  <c:v>40037</c:v>
                </c:pt>
                <c:pt idx="408">
                  <c:v>40038</c:v>
                </c:pt>
                <c:pt idx="409">
                  <c:v>40039</c:v>
                </c:pt>
                <c:pt idx="410">
                  <c:v>40040</c:v>
                </c:pt>
                <c:pt idx="411">
                  <c:v>40041</c:v>
                </c:pt>
                <c:pt idx="412">
                  <c:v>40042</c:v>
                </c:pt>
                <c:pt idx="413">
                  <c:v>40043</c:v>
                </c:pt>
                <c:pt idx="414">
                  <c:v>40044</c:v>
                </c:pt>
                <c:pt idx="415">
                  <c:v>40045</c:v>
                </c:pt>
                <c:pt idx="416">
                  <c:v>40046</c:v>
                </c:pt>
                <c:pt idx="417">
                  <c:v>40047</c:v>
                </c:pt>
                <c:pt idx="418">
                  <c:v>40048</c:v>
                </c:pt>
                <c:pt idx="419">
                  <c:v>40049</c:v>
                </c:pt>
                <c:pt idx="420">
                  <c:v>40050</c:v>
                </c:pt>
                <c:pt idx="421">
                  <c:v>40051</c:v>
                </c:pt>
                <c:pt idx="422">
                  <c:v>40052</c:v>
                </c:pt>
                <c:pt idx="423">
                  <c:v>40053</c:v>
                </c:pt>
                <c:pt idx="424">
                  <c:v>40054</c:v>
                </c:pt>
                <c:pt idx="425">
                  <c:v>40055</c:v>
                </c:pt>
                <c:pt idx="426">
                  <c:v>40056</c:v>
                </c:pt>
                <c:pt idx="427">
                  <c:v>40057</c:v>
                </c:pt>
                <c:pt idx="428">
                  <c:v>40058</c:v>
                </c:pt>
                <c:pt idx="429">
                  <c:v>40059</c:v>
                </c:pt>
                <c:pt idx="430">
                  <c:v>40060</c:v>
                </c:pt>
                <c:pt idx="431">
                  <c:v>40061</c:v>
                </c:pt>
                <c:pt idx="432">
                  <c:v>40062</c:v>
                </c:pt>
                <c:pt idx="433">
                  <c:v>40063</c:v>
                </c:pt>
                <c:pt idx="434">
                  <c:v>40064</c:v>
                </c:pt>
                <c:pt idx="435">
                  <c:v>40065</c:v>
                </c:pt>
                <c:pt idx="436">
                  <c:v>40066</c:v>
                </c:pt>
                <c:pt idx="437">
                  <c:v>40067</c:v>
                </c:pt>
                <c:pt idx="438">
                  <c:v>40068</c:v>
                </c:pt>
                <c:pt idx="439">
                  <c:v>40069</c:v>
                </c:pt>
                <c:pt idx="440">
                  <c:v>40070</c:v>
                </c:pt>
                <c:pt idx="441">
                  <c:v>40071</c:v>
                </c:pt>
                <c:pt idx="442">
                  <c:v>40072</c:v>
                </c:pt>
                <c:pt idx="443">
                  <c:v>40073</c:v>
                </c:pt>
                <c:pt idx="444">
                  <c:v>40074</c:v>
                </c:pt>
                <c:pt idx="445">
                  <c:v>40075</c:v>
                </c:pt>
                <c:pt idx="446">
                  <c:v>40076</c:v>
                </c:pt>
                <c:pt idx="447">
                  <c:v>40077</c:v>
                </c:pt>
                <c:pt idx="448">
                  <c:v>40078</c:v>
                </c:pt>
                <c:pt idx="449">
                  <c:v>40079</c:v>
                </c:pt>
                <c:pt idx="450">
                  <c:v>40080</c:v>
                </c:pt>
                <c:pt idx="451">
                  <c:v>40081</c:v>
                </c:pt>
                <c:pt idx="452">
                  <c:v>40082</c:v>
                </c:pt>
                <c:pt idx="453">
                  <c:v>40083</c:v>
                </c:pt>
                <c:pt idx="454">
                  <c:v>40084</c:v>
                </c:pt>
                <c:pt idx="455">
                  <c:v>40085</c:v>
                </c:pt>
                <c:pt idx="456">
                  <c:v>40086</c:v>
                </c:pt>
                <c:pt idx="457">
                  <c:v>40087</c:v>
                </c:pt>
                <c:pt idx="458">
                  <c:v>40088</c:v>
                </c:pt>
                <c:pt idx="459">
                  <c:v>40089</c:v>
                </c:pt>
                <c:pt idx="460">
                  <c:v>40090</c:v>
                </c:pt>
                <c:pt idx="461">
                  <c:v>40091</c:v>
                </c:pt>
                <c:pt idx="462">
                  <c:v>40092</c:v>
                </c:pt>
                <c:pt idx="463">
                  <c:v>40093</c:v>
                </c:pt>
                <c:pt idx="464">
                  <c:v>40094</c:v>
                </c:pt>
                <c:pt idx="465">
                  <c:v>40095</c:v>
                </c:pt>
                <c:pt idx="466">
                  <c:v>40096</c:v>
                </c:pt>
                <c:pt idx="467">
                  <c:v>40097</c:v>
                </c:pt>
                <c:pt idx="468">
                  <c:v>40098</c:v>
                </c:pt>
                <c:pt idx="469">
                  <c:v>40099</c:v>
                </c:pt>
                <c:pt idx="470">
                  <c:v>40100</c:v>
                </c:pt>
                <c:pt idx="471">
                  <c:v>40101</c:v>
                </c:pt>
                <c:pt idx="472">
                  <c:v>40102</c:v>
                </c:pt>
                <c:pt idx="473">
                  <c:v>40103</c:v>
                </c:pt>
                <c:pt idx="474">
                  <c:v>40104</c:v>
                </c:pt>
                <c:pt idx="475">
                  <c:v>40105</c:v>
                </c:pt>
                <c:pt idx="476">
                  <c:v>40106</c:v>
                </c:pt>
                <c:pt idx="477">
                  <c:v>40107</c:v>
                </c:pt>
                <c:pt idx="478">
                  <c:v>40108</c:v>
                </c:pt>
                <c:pt idx="479">
                  <c:v>40109</c:v>
                </c:pt>
                <c:pt idx="480">
                  <c:v>40110</c:v>
                </c:pt>
                <c:pt idx="481">
                  <c:v>40111</c:v>
                </c:pt>
                <c:pt idx="482">
                  <c:v>40112</c:v>
                </c:pt>
                <c:pt idx="483">
                  <c:v>40113</c:v>
                </c:pt>
                <c:pt idx="484">
                  <c:v>40114</c:v>
                </c:pt>
                <c:pt idx="485">
                  <c:v>40115</c:v>
                </c:pt>
                <c:pt idx="486">
                  <c:v>40116</c:v>
                </c:pt>
                <c:pt idx="487">
                  <c:v>40117</c:v>
                </c:pt>
                <c:pt idx="488">
                  <c:v>40118</c:v>
                </c:pt>
                <c:pt idx="489">
                  <c:v>40119</c:v>
                </c:pt>
                <c:pt idx="490">
                  <c:v>40120</c:v>
                </c:pt>
                <c:pt idx="491">
                  <c:v>40121</c:v>
                </c:pt>
                <c:pt idx="492">
                  <c:v>40122</c:v>
                </c:pt>
                <c:pt idx="493">
                  <c:v>40123</c:v>
                </c:pt>
                <c:pt idx="494">
                  <c:v>40124</c:v>
                </c:pt>
                <c:pt idx="495">
                  <c:v>40125</c:v>
                </c:pt>
                <c:pt idx="496">
                  <c:v>40126</c:v>
                </c:pt>
                <c:pt idx="497">
                  <c:v>40127</c:v>
                </c:pt>
                <c:pt idx="498">
                  <c:v>40128</c:v>
                </c:pt>
                <c:pt idx="499">
                  <c:v>40129</c:v>
                </c:pt>
                <c:pt idx="500">
                  <c:v>40130</c:v>
                </c:pt>
                <c:pt idx="501">
                  <c:v>40131</c:v>
                </c:pt>
                <c:pt idx="502">
                  <c:v>40132</c:v>
                </c:pt>
                <c:pt idx="503">
                  <c:v>40133</c:v>
                </c:pt>
                <c:pt idx="504">
                  <c:v>40134</c:v>
                </c:pt>
                <c:pt idx="505">
                  <c:v>40135</c:v>
                </c:pt>
                <c:pt idx="506">
                  <c:v>40136</c:v>
                </c:pt>
                <c:pt idx="507">
                  <c:v>40137</c:v>
                </c:pt>
                <c:pt idx="508">
                  <c:v>40138</c:v>
                </c:pt>
                <c:pt idx="509">
                  <c:v>40139</c:v>
                </c:pt>
                <c:pt idx="510">
                  <c:v>40140</c:v>
                </c:pt>
                <c:pt idx="511">
                  <c:v>40141</c:v>
                </c:pt>
                <c:pt idx="512">
                  <c:v>40142</c:v>
                </c:pt>
                <c:pt idx="513">
                  <c:v>40143</c:v>
                </c:pt>
                <c:pt idx="514">
                  <c:v>40144</c:v>
                </c:pt>
                <c:pt idx="515">
                  <c:v>40145</c:v>
                </c:pt>
                <c:pt idx="516">
                  <c:v>40146</c:v>
                </c:pt>
                <c:pt idx="517">
                  <c:v>40147</c:v>
                </c:pt>
                <c:pt idx="518">
                  <c:v>40148</c:v>
                </c:pt>
                <c:pt idx="519">
                  <c:v>40149</c:v>
                </c:pt>
                <c:pt idx="520">
                  <c:v>40150</c:v>
                </c:pt>
                <c:pt idx="521">
                  <c:v>40151</c:v>
                </c:pt>
                <c:pt idx="522">
                  <c:v>40152</c:v>
                </c:pt>
                <c:pt idx="523">
                  <c:v>40153</c:v>
                </c:pt>
                <c:pt idx="524">
                  <c:v>40154</c:v>
                </c:pt>
                <c:pt idx="525">
                  <c:v>40155</c:v>
                </c:pt>
                <c:pt idx="526">
                  <c:v>40156</c:v>
                </c:pt>
                <c:pt idx="527">
                  <c:v>40157</c:v>
                </c:pt>
                <c:pt idx="528">
                  <c:v>40158</c:v>
                </c:pt>
                <c:pt idx="529">
                  <c:v>40159</c:v>
                </c:pt>
                <c:pt idx="530">
                  <c:v>40160</c:v>
                </c:pt>
                <c:pt idx="531">
                  <c:v>40161</c:v>
                </c:pt>
                <c:pt idx="532">
                  <c:v>40162</c:v>
                </c:pt>
                <c:pt idx="533">
                  <c:v>40163</c:v>
                </c:pt>
                <c:pt idx="534">
                  <c:v>40164</c:v>
                </c:pt>
                <c:pt idx="535">
                  <c:v>40165</c:v>
                </c:pt>
                <c:pt idx="536">
                  <c:v>40166</c:v>
                </c:pt>
                <c:pt idx="537">
                  <c:v>40167</c:v>
                </c:pt>
                <c:pt idx="538">
                  <c:v>40168</c:v>
                </c:pt>
                <c:pt idx="539">
                  <c:v>40169</c:v>
                </c:pt>
                <c:pt idx="540">
                  <c:v>40170</c:v>
                </c:pt>
                <c:pt idx="541">
                  <c:v>40171</c:v>
                </c:pt>
                <c:pt idx="542">
                  <c:v>40172</c:v>
                </c:pt>
                <c:pt idx="543">
                  <c:v>40173</c:v>
                </c:pt>
                <c:pt idx="544">
                  <c:v>40174</c:v>
                </c:pt>
                <c:pt idx="545">
                  <c:v>40175</c:v>
                </c:pt>
                <c:pt idx="546">
                  <c:v>40176</c:v>
                </c:pt>
                <c:pt idx="547">
                  <c:v>40177</c:v>
                </c:pt>
                <c:pt idx="548">
                  <c:v>40178</c:v>
                </c:pt>
                <c:pt idx="549">
                  <c:v>40179</c:v>
                </c:pt>
                <c:pt idx="550">
                  <c:v>40180</c:v>
                </c:pt>
                <c:pt idx="551">
                  <c:v>40181</c:v>
                </c:pt>
                <c:pt idx="552">
                  <c:v>40182</c:v>
                </c:pt>
                <c:pt idx="553">
                  <c:v>40183</c:v>
                </c:pt>
                <c:pt idx="554">
                  <c:v>40184</c:v>
                </c:pt>
                <c:pt idx="555">
                  <c:v>40185</c:v>
                </c:pt>
                <c:pt idx="556">
                  <c:v>40186</c:v>
                </c:pt>
                <c:pt idx="557">
                  <c:v>40187</c:v>
                </c:pt>
                <c:pt idx="558">
                  <c:v>40188</c:v>
                </c:pt>
                <c:pt idx="559">
                  <c:v>40189</c:v>
                </c:pt>
                <c:pt idx="560">
                  <c:v>40190</c:v>
                </c:pt>
                <c:pt idx="561">
                  <c:v>40191</c:v>
                </c:pt>
                <c:pt idx="562">
                  <c:v>40192</c:v>
                </c:pt>
                <c:pt idx="563">
                  <c:v>40193</c:v>
                </c:pt>
                <c:pt idx="564">
                  <c:v>40194</c:v>
                </c:pt>
                <c:pt idx="565">
                  <c:v>40195</c:v>
                </c:pt>
                <c:pt idx="566">
                  <c:v>40196</c:v>
                </c:pt>
                <c:pt idx="567">
                  <c:v>40197</c:v>
                </c:pt>
                <c:pt idx="568">
                  <c:v>40198</c:v>
                </c:pt>
                <c:pt idx="569">
                  <c:v>40199</c:v>
                </c:pt>
                <c:pt idx="570">
                  <c:v>40200</c:v>
                </c:pt>
                <c:pt idx="571">
                  <c:v>40201</c:v>
                </c:pt>
                <c:pt idx="572">
                  <c:v>40202</c:v>
                </c:pt>
                <c:pt idx="573">
                  <c:v>40203</c:v>
                </c:pt>
                <c:pt idx="574">
                  <c:v>40204</c:v>
                </c:pt>
                <c:pt idx="575">
                  <c:v>40205</c:v>
                </c:pt>
                <c:pt idx="576">
                  <c:v>40206</c:v>
                </c:pt>
                <c:pt idx="577">
                  <c:v>40207</c:v>
                </c:pt>
                <c:pt idx="578">
                  <c:v>40208</c:v>
                </c:pt>
                <c:pt idx="579">
                  <c:v>40209</c:v>
                </c:pt>
                <c:pt idx="580">
                  <c:v>40210</c:v>
                </c:pt>
                <c:pt idx="581">
                  <c:v>40211</c:v>
                </c:pt>
                <c:pt idx="582">
                  <c:v>40212</c:v>
                </c:pt>
                <c:pt idx="583">
                  <c:v>40213</c:v>
                </c:pt>
                <c:pt idx="584">
                  <c:v>40214</c:v>
                </c:pt>
                <c:pt idx="585">
                  <c:v>40215</c:v>
                </c:pt>
                <c:pt idx="586">
                  <c:v>40216</c:v>
                </c:pt>
                <c:pt idx="587">
                  <c:v>40217</c:v>
                </c:pt>
                <c:pt idx="588">
                  <c:v>40218</c:v>
                </c:pt>
                <c:pt idx="589">
                  <c:v>40219</c:v>
                </c:pt>
                <c:pt idx="590">
                  <c:v>40220</c:v>
                </c:pt>
                <c:pt idx="591">
                  <c:v>40221</c:v>
                </c:pt>
                <c:pt idx="592">
                  <c:v>40222</c:v>
                </c:pt>
                <c:pt idx="593">
                  <c:v>40223</c:v>
                </c:pt>
                <c:pt idx="594">
                  <c:v>40224</c:v>
                </c:pt>
                <c:pt idx="595">
                  <c:v>40225</c:v>
                </c:pt>
                <c:pt idx="596">
                  <c:v>40226</c:v>
                </c:pt>
                <c:pt idx="597">
                  <c:v>40227</c:v>
                </c:pt>
                <c:pt idx="598">
                  <c:v>40228</c:v>
                </c:pt>
                <c:pt idx="599">
                  <c:v>40229</c:v>
                </c:pt>
                <c:pt idx="600">
                  <c:v>40230</c:v>
                </c:pt>
                <c:pt idx="601">
                  <c:v>40231</c:v>
                </c:pt>
                <c:pt idx="602">
                  <c:v>40232</c:v>
                </c:pt>
                <c:pt idx="603">
                  <c:v>40233</c:v>
                </c:pt>
                <c:pt idx="604">
                  <c:v>40234</c:v>
                </c:pt>
                <c:pt idx="605">
                  <c:v>40235</c:v>
                </c:pt>
                <c:pt idx="606">
                  <c:v>40236</c:v>
                </c:pt>
                <c:pt idx="607">
                  <c:v>40237</c:v>
                </c:pt>
                <c:pt idx="608">
                  <c:v>40238</c:v>
                </c:pt>
                <c:pt idx="609">
                  <c:v>40239</c:v>
                </c:pt>
                <c:pt idx="610">
                  <c:v>40240</c:v>
                </c:pt>
                <c:pt idx="611">
                  <c:v>40241</c:v>
                </c:pt>
                <c:pt idx="612">
                  <c:v>40242</c:v>
                </c:pt>
                <c:pt idx="613">
                  <c:v>40243</c:v>
                </c:pt>
                <c:pt idx="614">
                  <c:v>40244</c:v>
                </c:pt>
                <c:pt idx="615">
                  <c:v>40245</c:v>
                </c:pt>
                <c:pt idx="616">
                  <c:v>40246</c:v>
                </c:pt>
                <c:pt idx="617">
                  <c:v>40247</c:v>
                </c:pt>
                <c:pt idx="618">
                  <c:v>40248</c:v>
                </c:pt>
                <c:pt idx="619">
                  <c:v>40249</c:v>
                </c:pt>
                <c:pt idx="620">
                  <c:v>40250</c:v>
                </c:pt>
                <c:pt idx="621">
                  <c:v>40251</c:v>
                </c:pt>
                <c:pt idx="622">
                  <c:v>40252</c:v>
                </c:pt>
                <c:pt idx="623">
                  <c:v>40253</c:v>
                </c:pt>
                <c:pt idx="624">
                  <c:v>40254</c:v>
                </c:pt>
                <c:pt idx="625">
                  <c:v>40255</c:v>
                </c:pt>
                <c:pt idx="626">
                  <c:v>40256</c:v>
                </c:pt>
                <c:pt idx="627">
                  <c:v>40257</c:v>
                </c:pt>
                <c:pt idx="628">
                  <c:v>40258</c:v>
                </c:pt>
                <c:pt idx="629">
                  <c:v>40259</c:v>
                </c:pt>
                <c:pt idx="630">
                  <c:v>40260</c:v>
                </c:pt>
                <c:pt idx="631">
                  <c:v>40261</c:v>
                </c:pt>
                <c:pt idx="632">
                  <c:v>40262</c:v>
                </c:pt>
                <c:pt idx="633">
                  <c:v>40263</c:v>
                </c:pt>
                <c:pt idx="634">
                  <c:v>40264</c:v>
                </c:pt>
                <c:pt idx="635">
                  <c:v>40265</c:v>
                </c:pt>
                <c:pt idx="636">
                  <c:v>40266</c:v>
                </c:pt>
                <c:pt idx="637">
                  <c:v>40267</c:v>
                </c:pt>
                <c:pt idx="638">
                  <c:v>40268</c:v>
                </c:pt>
                <c:pt idx="639">
                  <c:v>40269</c:v>
                </c:pt>
                <c:pt idx="640">
                  <c:v>40270</c:v>
                </c:pt>
                <c:pt idx="641">
                  <c:v>40271</c:v>
                </c:pt>
                <c:pt idx="642">
                  <c:v>40272</c:v>
                </c:pt>
                <c:pt idx="643">
                  <c:v>40273</c:v>
                </c:pt>
                <c:pt idx="644">
                  <c:v>40274</c:v>
                </c:pt>
                <c:pt idx="645">
                  <c:v>40275</c:v>
                </c:pt>
                <c:pt idx="646">
                  <c:v>40276</c:v>
                </c:pt>
                <c:pt idx="647">
                  <c:v>40277</c:v>
                </c:pt>
                <c:pt idx="648">
                  <c:v>40278</c:v>
                </c:pt>
                <c:pt idx="649">
                  <c:v>40279</c:v>
                </c:pt>
                <c:pt idx="650">
                  <c:v>40280</c:v>
                </c:pt>
                <c:pt idx="651">
                  <c:v>40281</c:v>
                </c:pt>
                <c:pt idx="652">
                  <c:v>40282</c:v>
                </c:pt>
                <c:pt idx="653">
                  <c:v>40283</c:v>
                </c:pt>
                <c:pt idx="654">
                  <c:v>40284</c:v>
                </c:pt>
                <c:pt idx="655">
                  <c:v>40285</c:v>
                </c:pt>
                <c:pt idx="656">
                  <c:v>40286</c:v>
                </c:pt>
                <c:pt idx="657">
                  <c:v>40287</c:v>
                </c:pt>
                <c:pt idx="658">
                  <c:v>40288</c:v>
                </c:pt>
                <c:pt idx="659">
                  <c:v>40289</c:v>
                </c:pt>
                <c:pt idx="660">
                  <c:v>40290</c:v>
                </c:pt>
                <c:pt idx="661">
                  <c:v>40291</c:v>
                </c:pt>
                <c:pt idx="662">
                  <c:v>40292</c:v>
                </c:pt>
                <c:pt idx="663">
                  <c:v>40293</c:v>
                </c:pt>
                <c:pt idx="664">
                  <c:v>40294</c:v>
                </c:pt>
                <c:pt idx="665">
                  <c:v>40295</c:v>
                </c:pt>
                <c:pt idx="666">
                  <c:v>40296</c:v>
                </c:pt>
                <c:pt idx="667">
                  <c:v>40297</c:v>
                </c:pt>
                <c:pt idx="668">
                  <c:v>40298</c:v>
                </c:pt>
                <c:pt idx="669">
                  <c:v>40299</c:v>
                </c:pt>
                <c:pt idx="670">
                  <c:v>40300</c:v>
                </c:pt>
                <c:pt idx="671">
                  <c:v>40301</c:v>
                </c:pt>
                <c:pt idx="672">
                  <c:v>40302</c:v>
                </c:pt>
                <c:pt idx="673">
                  <c:v>40303</c:v>
                </c:pt>
                <c:pt idx="674">
                  <c:v>40304</c:v>
                </c:pt>
                <c:pt idx="675">
                  <c:v>40305</c:v>
                </c:pt>
                <c:pt idx="676">
                  <c:v>40306</c:v>
                </c:pt>
                <c:pt idx="677">
                  <c:v>40307</c:v>
                </c:pt>
                <c:pt idx="678">
                  <c:v>40308</c:v>
                </c:pt>
                <c:pt idx="679">
                  <c:v>40309</c:v>
                </c:pt>
                <c:pt idx="680">
                  <c:v>40310</c:v>
                </c:pt>
                <c:pt idx="681">
                  <c:v>40311</c:v>
                </c:pt>
                <c:pt idx="682">
                  <c:v>40312</c:v>
                </c:pt>
                <c:pt idx="683">
                  <c:v>40313</c:v>
                </c:pt>
                <c:pt idx="684">
                  <c:v>40314</c:v>
                </c:pt>
                <c:pt idx="685">
                  <c:v>40315</c:v>
                </c:pt>
                <c:pt idx="686">
                  <c:v>40316</c:v>
                </c:pt>
                <c:pt idx="687">
                  <c:v>40317</c:v>
                </c:pt>
                <c:pt idx="688">
                  <c:v>40318</c:v>
                </c:pt>
                <c:pt idx="689">
                  <c:v>40319</c:v>
                </c:pt>
                <c:pt idx="690">
                  <c:v>40320</c:v>
                </c:pt>
                <c:pt idx="691">
                  <c:v>40321</c:v>
                </c:pt>
                <c:pt idx="692">
                  <c:v>40322</c:v>
                </c:pt>
                <c:pt idx="693">
                  <c:v>40323</c:v>
                </c:pt>
                <c:pt idx="694">
                  <c:v>40324</c:v>
                </c:pt>
                <c:pt idx="695">
                  <c:v>40325</c:v>
                </c:pt>
                <c:pt idx="696">
                  <c:v>40326</c:v>
                </c:pt>
                <c:pt idx="697">
                  <c:v>40327</c:v>
                </c:pt>
                <c:pt idx="698">
                  <c:v>40328</c:v>
                </c:pt>
                <c:pt idx="699">
                  <c:v>40329</c:v>
                </c:pt>
                <c:pt idx="700">
                  <c:v>40330</c:v>
                </c:pt>
                <c:pt idx="701">
                  <c:v>40331</c:v>
                </c:pt>
                <c:pt idx="702">
                  <c:v>40332</c:v>
                </c:pt>
                <c:pt idx="703">
                  <c:v>40333</c:v>
                </c:pt>
                <c:pt idx="704">
                  <c:v>40334</c:v>
                </c:pt>
                <c:pt idx="705">
                  <c:v>40335</c:v>
                </c:pt>
                <c:pt idx="706">
                  <c:v>40336</c:v>
                </c:pt>
                <c:pt idx="707">
                  <c:v>40337</c:v>
                </c:pt>
                <c:pt idx="708">
                  <c:v>40338</c:v>
                </c:pt>
                <c:pt idx="709">
                  <c:v>40339</c:v>
                </c:pt>
                <c:pt idx="710">
                  <c:v>40340</c:v>
                </c:pt>
                <c:pt idx="711">
                  <c:v>40341</c:v>
                </c:pt>
                <c:pt idx="712">
                  <c:v>40342</c:v>
                </c:pt>
                <c:pt idx="713">
                  <c:v>40343</c:v>
                </c:pt>
                <c:pt idx="714">
                  <c:v>40344</c:v>
                </c:pt>
                <c:pt idx="715">
                  <c:v>40345</c:v>
                </c:pt>
                <c:pt idx="716">
                  <c:v>40346</c:v>
                </c:pt>
                <c:pt idx="717">
                  <c:v>40347</c:v>
                </c:pt>
                <c:pt idx="718">
                  <c:v>40348</c:v>
                </c:pt>
                <c:pt idx="719">
                  <c:v>40349</c:v>
                </c:pt>
                <c:pt idx="720">
                  <c:v>40350</c:v>
                </c:pt>
                <c:pt idx="721">
                  <c:v>40351</c:v>
                </c:pt>
                <c:pt idx="722">
                  <c:v>40352</c:v>
                </c:pt>
                <c:pt idx="723">
                  <c:v>40353</c:v>
                </c:pt>
                <c:pt idx="724">
                  <c:v>40354</c:v>
                </c:pt>
                <c:pt idx="725">
                  <c:v>40355</c:v>
                </c:pt>
                <c:pt idx="726">
                  <c:v>40356</c:v>
                </c:pt>
                <c:pt idx="727">
                  <c:v>40357</c:v>
                </c:pt>
                <c:pt idx="728">
                  <c:v>40358</c:v>
                </c:pt>
                <c:pt idx="729">
                  <c:v>40359</c:v>
                </c:pt>
                <c:pt idx="730">
                  <c:v>40360</c:v>
                </c:pt>
                <c:pt idx="731">
                  <c:v>40361</c:v>
                </c:pt>
                <c:pt idx="732">
                  <c:v>40362</c:v>
                </c:pt>
                <c:pt idx="733">
                  <c:v>40363</c:v>
                </c:pt>
                <c:pt idx="734">
                  <c:v>40364</c:v>
                </c:pt>
                <c:pt idx="735">
                  <c:v>40365</c:v>
                </c:pt>
                <c:pt idx="736">
                  <c:v>40366</c:v>
                </c:pt>
                <c:pt idx="737">
                  <c:v>40367</c:v>
                </c:pt>
                <c:pt idx="738">
                  <c:v>40368</c:v>
                </c:pt>
                <c:pt idx="739">
                  <c:v>40369</c:v>
                </c:pt>
                <c:pt idx="740">
                  <c:v>40370</c:v>
                </c:pt>
                <c:pt idx="741">
                  <c:v>40371</c:v>
                </c:pt>
                <c:pt idx="742">
                  <c:v>40372</c:v>
                </c:pt>
                <c:pt idx="743">
                  <c:v>40373</c:v>
                </c:pt>
                <c:pt idx="744">
                  <c:v>40374</c:v>
                </c:pt>
                <c:pt idx="745">
                  <c:v>40375</c:v>
                </c:pt>
                <c:pt idx="746">
                  <c:v>40376</c:v>
                </c:pt>
                <c:pt idx="747">
                  <c:v>40377</c:v>
                </c:pt>
                <c:pt idx="748">
                  <c:v>40378</c:v>
                </c:pt>
                <c:pt idx="749">
                  <c:v>40379</c:v>
                </c:pt>
                <c:pt idx="750">
                  <c:v>40380</c:v>
                </c:pt>
                <c:pt idx="751">
                  <c:v>40381</c:v>
                </c:pt>
                <c:pt idx="752">
                  <c:v>40382</c:v>
                </c:pt>
                <c:pt idx="753">
                  <c:v>40383</c:v>
                </c:pt>
                <c:pt idx="754">
                  <c:v>40384</c:v>
                </c:pt>
                <c:pt idx="755">
                  <c:v>40385</c:v>
                </c:pt>
                <c:pt idx="756">
                  <c:v>40386</c:v>
                </c:pt>
                <c:pt idx="757">
                  <c:v>40387</c:v>
                </c:pt>
                <c:pt idx="758">
                  <c:v>40388</c:v>
                </c:pt>
                <c:pt idx="759">
                  <c:v>40389</c:v>
                </c:pt>
                <c:pt idx="760">
                  <c:v>40390</c:v>
                </c:pt>
                <c:pt idx="761">
                  <c:v>40391</c:v>
                </c:pt>
                <c:pt idx="762">
                  <c:v>40392</c:v>
                </c:pt>
                <c:pt idx="763">
                  <c:v>40393</c:v>
                </c:pt>
                <c:pt idx="764">
                  <c:v>40394</c:v>
                </c:pt>
                <c:pt idx="765">
                  <c:v>40395</c:v>
                </c:pt>
                <c:pt idx="766">
                  <c:v>40396</c:v>
                </c:pt>
                <c:pt idx="767">
                  <c:v>40397</c:v>
                </c:pt>
                <c:pt idx="768">
                  <c:v>40398</c:v>
                </c:pt>
                <c:pt idx="769">
                  <c:v>40399</c:v>
                </c:pt>
                <c:pt idx="770">
                  <c:v>40400</c:v>
                </c:pt>
                <c:pt idx="771">
                  <c:v>40401</c:v>
                </c:pt>
                <c:pt idx="772">
                  <c:v>40402</c:v>
                </c:pt>
                <c:pt idx="773">
                  <c:v>40403</c:v>
                </c:pt>
                <c:pt idx="774">
                  <c:v>40404</c:v>
                </c:pt>
                <c:pt idx="775">
                  <c:v>40405</c:v>
                </c:pt>
                <c:pt idx="776">
                  <c:v>40406</c:v>
                </c:pt>
                <c:pt idx="777">
                  <c:v>40407</c:v>
                </c:pt>
                <c:pt idx="778">
                  <c:v>40408</c:v>
                </c:pt>
                <c:pt idx="779">
                  <c:v>40409</c:v>
                </c:pt>
                <c:pt idx="780">
                  <c:v>40410</c:v>
                </c:pt>
                <c:pt idx="781">
                  <c:v>40411</c:v>
                </c:pt>
                <c:pt idx="782">
                  <c:v>40412</c:v>
                </c:pt>
                <c:pt idx="783">
                  <c:v>40413</c:v>
                </c:pt>
                <c:pt idx="784">
                  <c:v>40414</c:v>
                </c:pt>
                <c:pt idx="785">
                  <c:v>40415</c:v>
                </c:pt>
                <c:pt idx="786">
                  <c:v>40416</c:v>
                </c:pt>
                <c:pt idx="787">
                  <c:v>40417</c:v>
                </c:pt>
                <c:pt idx="788">
                  <c:v>40418</c:v>
                </c:pt>
                <c:pt idx="789">
                  <c:v>40419</c:v>
                </c:pt>
                <c:pt idx="790">
                  <c:v>40420</c:v>
                </c:pt>
                <c:pt idx="791">
                  <c:v>40421</c:v>
                </c:pt>
                <c:pt idx="792">
                  <c:v>40422</c:v>
                </c:pt>
                <c:pt idx="793">
                  <c:v>40423</c:v>
                </c:pt>
                <c:pt idx="794">
                  <c:v>40424</c:v>
                </c:pt>
                <c:pt idx="795">
                  <c:v>40425</c:v>
                </c:pt>
                <c:pt idx="796">
                  <c:v>40426</c:v>
                </c:pt>
                <c:pt idx="797">
                  <c:v>40427</c:v>
                </c:pt>
                <c:pt idx="798">
                  <c:v>40428</c:v>
                </c:pt>
                <c:pt idx="799">
                  <c:v>40429</c:v>
                </c:pt>
                <c:pt idx="800">
                  <c:v>40430</c:v>
                </c:pt>
                <c:pt idx="801">
                  <c:v>40431</c:v>
                </c:pt>
                <c:pt idx="802">
                  <c:v>40432</c:v>
                </c:pt>
                <c:pt idx="803">
                  <c:v>40433</c:v>
                </c:pt>
                <c:pt idx="804">
                  <c:v>40434</c:v>
                </c:pt>
                <c:pt idx="805">
                  <c:v>40435</c:v>
                </c:pt>
                <c:pt idx="806">
                  <c:v>40436</c:v>
                </c:pt>
                <c:pt idx="807">
                  <c:v>40437</c:v>
                </c:pt>
                <c:pt idx="808">
                  <c:v>40438</c:v>
                </c:pt>
                <c:pt idx="809">
                  <c:v>40439</c:v>
                </c:pt>
                <c:pt idx="810">
                  <c:v>40440</c:v>
                </c:pt>
                <c:pt idx="811">
                  <c:v>40441</c:v>
                </c:pt>
                <c:pt idx="812">
                  <c:v>40442</c:v>
                </c:pt>
                <c:pt idx="813">
                  <c:v>40443</c:v>
                </c:pt>
                <c:pt idx="814">
                  <c:v>40444</c:v>
                </c:pt>
                <c:pt idx="815">
                  <c:v>40445</c:v>
                </c:pt>
                <c:pt idx="816">
                  <c:v>40446</c:v>
                </c:pt>
                <c:pt idx="817">
                  <c:v>40447</c:v>
                </c:pt>
                <c:pt idx="818">
                  <c:v>40448</c:v>
                </c:pt>
                <c:pt idx="819">
                  <c:v>40449</c:v>
                </c:pt>
                <c:pt idx="820">
                  <c:v>40450</c:v>
                </c:pt>
                <c:pt idx="821">
                  <c:v>40451</c:v>
                </c:pt>
                <c:pt idx="822">
                  <c:v>40452</c:v>
                </c:pt>
                <c:pt idx="823">
                  <c:v>40453</c:v>
                </c:pt>
                <c:pt idx="824">
                  <c:v>40454</c:v>
                </c:pt>
                <c:pt idx="825">
                  <c:v>40455</c:v>
                </c:pt>
                <c:pt idx="826">
                  <c:v>40456</c:v>
                </c:pt>
                <c:pt idx="827">
                  <c:v>40457</c:v>
                </c:pt>
                <c:pt idx="828">
                  <c:v>40458</c:v>
                </c:pt>
                <c:pt idx="829">
                  <c:v>40459</c:v>
                </c:pt>
                <c:pt idx="830">
                  <c:v>40460</c:v>
                </c:pt>
                <c:pt idx="831">
                  <c:v>40461</c:v>
                </c:pt>
                <c:pt idx="832">
                  <c:v>40462</c:v>
                </c:pt>
                <c:pt idx="833">
                  <c:v>40463</c:v>
                </c:pt>
                <c:pt idx="834">
                  <c:v>40464</c:v>
                </c:pt>
                <c:pt idx="835">
                  <c:v>40465</c:v>
                </c:pt>
                <c:pt idx="836">
                  <c:v>40466</c:v>
                </c:pt>
                <c:pt idx="837">
                  <c:v>40467</c:v>
                </c:pt>
                <c:pt idx="838">
                  <c:v>40468</c:v>
                </c:pt>
                <c:pt idx="839">
                  <c:v>40469</c:v>
                </c:pt>
                <c:pt idx="840">
                  <c:v>40470</c:v>
                </c:pt>
                <c:pt idx="841">
                  <c:v>40471</c:v>
                </c:pt>
                <c:pt idx="842">
                  <c:v>40472</c:v>
                </c:pt>
                <c:pt idx="843">
                  <c:v>40473</c:v>
                </c:pt>
                <c:pt idx="844">
                  <c:v>40474</c:v>
                </c:pt>
                <c:pt idx="845">
                  <c:v>40475</c:v>
                </c:pt>
                <c:pt idx="846">
                  <c:v>40476</c:v>
                </c:pt>
                <c:pt idx="847">
                  <c:v>40477</c:v>
                </c:pt>
                <c:pt idx="848">
                  <c:v>40478</c:v>
                </c:pt>
                <c:pt idx="849">
                  <c:v>40479</c:v>
                </c:pt>
                <c:pt idx="850">
                  <c:v>40480</c:v>
                </c:pt>
                <c:pt idx="851">
                  <c:v>40481</c:v>
                </c:pt>
                <c:pt idx="852">
                  <c:v>40482</c:v>
                </c:pt>
                <c:pt idx="853">
                  <c:v>40483</c:v>
                </c:pt>
                <c:pt idx="854">
                  <c:v>40484</c:v>
                </c:pt>
                <c:pt idx="855">
                  <c:v>40485</c:v>
                </c:pt>
                <c:pt idx="856">
                  <c:v>40486</c:v>
                </c:pt>
                <c:pt idx="857">
                  <c:v>40487</c:v>
                </c:pt>
                <c:pt idx="858">
                  <c:v>40488</c:v>
                </c:pt>
                <c:pt idx="859">
                  <c:v>40489</c:v>
                </c:pt>
                <c:pt idx="860">
                  <c:v>40490</c:v>
                </c:pt>
                <c:pt idx="861">
                  <c:v>40491</c:v>
                </c:pt>
                <c:pt idx="862">
                  <c:v>40492</c:v>
                </c:pt>
                <c:pt idx="863">
                  <c:v>40493</c:v>
                </c:pt>
                <c:pt idx="864">
                  <c:v>40494</c:v>
                </c:pt>
                <c:pt idx="865">
                  <c:v>40495</c:v>
                </c:pt>
                <c:pt idx="866">
                  <c:v>40496</c:v>
                </c:pt>
                <c:pt idx="867">
                  <c:v>40497</c:v>
                </c:pt>
                <c:pt idx="868">
                  <c:v>40498</c:v>
                </c:pt>
                <c:pt idx="869">
                  <c:v>40499</c:v>
                </c:pt>
                <c:pt idx="870">
                  <c:v>40500</c:v>
                </c:pt>
                <c:pt idx="871">
                  <c:v>40501</c:v>
                </c:pt>
                <c:pt idx="872">
                  <c:v>40502</c:v>
                </c:pt>
                <c:pt idx="873">
                  <c:v>40503</c:v>
                </c:pt>
                <c:pt idx="874">
                  <c:v>40504</c:v>
                </c:pt>
                <c:pt idx="875">
                  <c:v>40505</c:v>
                </c:pt>
                <c:pt idx="876">
                  <c:v>40506</c:v>
                </c:pt>
                <c:pt idx="877">
                  <c:v>40507</c:v>
                </c:pt>
                <c:pt idx="878">
                  <c:v>40508</c:v>
                </c:pt>
                <c:pt idx="879">
                  <c:v>40509</c:v>
                </c:pt>
                <c:pt idx="880">
                  <c:v>40510</c:v>
                </c:pt>
                <c:pt idx="881">
                  <c:v>40511</c:v>
                </c:pt>
                <c:pt idx="882">
                  <c:v>40512</c:v>
                </c:pt>
                <c:pt idx="883">
                  <c:v>40513</c:v>
                </c:pt>
                <c:pt idx="884">
                  <c:v>40514</c:v>
                </c:pt>
                <c:pt idx="885">
                  <c:v>40515</c:v>
                </c:pt>
                <c:pt idx="886">
                  <c:v>40516</c:v>
                </c:pt>
                <c:pt idx="887">
                  <c:v>40517</c:v>
                </c:pt>
                <c:pt idx="888">
                  <c:v>40518</c:v>
                </c:pt>
                <c:pt idx="889">
                  <c:v>40519</c:v>
                </c:pt>
                <c:pt idx="890">
                  <c:v>40520</c:v>
                </c:pt>
                <c:pt idx="891">
                  <c:v>40521</c:v>
                </c:pt>
                <c:pt idx="892">
                  <c:v>40522</c:v>
                </c:pt>
                <c:pt idx="893">
                  <c:v>40523</c:v>
                </c:pt>
                <c:pt idx="894">
                  <c:v>40524</c:v>
                </c:pt>
                <c:pt idx="895">
                  <c:v>40525</c:v>
                </c:pt>
                <c:pt idx="896">
                  <c:v>40526</c:v>
                </c:pt>
                <c:pt idx="897">
                  <c:v>40527</c:v>
                </c:pt>
                <c:pt idx="898">
                  <c:v>40528</c:v>
                </c:pt>
                <c:pt idx="899">
                  <c:v>40529</c:v>
                </c:pt>
                <c:pt idx="900">
                  <c:v>40530</c:v>
                </c:pt>
                <c:pt idx="901">
                  <c:v>40531</c:v>
                </c:pt>
                <c:pt idx="902">
                  <c:v>40532</c:v>
                </c:pt>
                <c:pt idx="903">
                  <c:v>40533</c:v>
                </c:pt>
                <c:pt idx="904">
                  <c:v>40534</c:v>
                </c:pt>
                <c:pt idx="905">
                  <c:v>40535</c:v>
                </c:pt>
                <c:pt idx="906">
                  <c:v>40536</c:v>
                </c:pt>
                <c:pt idx="907">
                  <c:v>40537</c:v>
                </c:pt>
                <c:pt idx="908">
                  <c:v>40538</c:v>
                </c:pt>
                <c:pt idx="909">
                  <c:v>40539</c:v>
                </c:pt>
                <c:pt idx="910">
                  <c:v>40540</c:v>
                </c:pt>
                <c:pt idx="911">
                  <c:v>40541</c:v>
                </c:pt>
                <c:pt idx="912">
                  <c:v>40542</c:v>
                </c:pt>
                <c:pt idx="913">
                  <c:v>40543</c:v>
                </c:pt>
                <c:pt idx="914">
                  <c:v>40544</c:v>
                </c:pt>
                <c:pt idx="915">
                  <c:v>40545</c:v>
                </c:pt>
                <c:pt idx="916">
                  <c:v>40546</c:v>
                </c:pt>
                <c:pt idx="917">
                  <c:v>40547</c:v>
                </c:pt>
                <c:pt idx="918">
                  <c:v>40548</c:v>
                </c:pt>
                <c:pt idx="919">
                  <c:v>40549</c:v>
                </c:pt>
                <c:pt idx="920">
                  <c:v>40550</c:v>
                </c:pt>
                <c:pt idx="921">
                  <c:v>40551</c:v>
                </c:pt>
                <c:pt idx="922">
                  <c:v>40552</c:v>
                </c:pt>
                <c:pt idx="923">
                  <c:v>40553</c:v>
                </c:pt>
                <c:pt idx="924">
                  <c:v>40554</c:v>
                </c:pt>
                <c:pt idx="925">
                  <c:v>40555</c:v>
                </c:pt>
                <c:pt idx="926">
                  <c:v>40556</c:v>
                </c:pt>
                <c:pt idx="927">
                  <c:v>40557</c:v>
                </c:pt>
                <c:pt idx="928">
                  <c:v>40558</c:v>
                </c:pt>
                <c:pt idx="929">
                  <c:v>40559</c:v>
                </c:pt>
                <c:pt idx="930">
                  <c:v>40560</c:v>
                </c:pt>
                <c:pt idx="931">
                  <c:v>40561</c:v>
                </c:pt>
                <c:pt idx="932">
                  <c:v>40562</c:v>
                </c:pt>
                <c:pt idx="933">
                  <c:v>40563</c:v>
                </c:pt>
                <c:pt idx="934">
                  <c:v>40564</c:v>
                </c:pt>
                <c:pt idx="935">
                  <c:v>40565</c:v>
                </c:pt>
                <c:pt idx="936">
                  <c:v>40566</c:v>
                </c:pt>
                <c:pt idx="937">
                  <c:v>40567</c:v>
                </c:pt>
                <c:pt idx="938">
                  <c:v>40568</c:v>
                </c:pt>
                <c:pt idx="939">
                  <c:v>40569</c:v>
                </c:pt>
                <c:pt idx="940">
                  <c:v>40570</c:v>
                </c:pt>
                <c:pt idx="941">
                  <c:v>40571</c:v>
                </c:pt>
                <c:pt idx="942">
                  <c:v>40572</c:v>
                </c:pt>
                <c:pt idx="943">
                  <c:v>40573</c:v>
                </c:pt>
                <c:pt idx="944">
                  <c:v>40574</c:v>
                </c:pt>
                <c:pt idx="945">
                  <c:v>40575</c:v>
                </c:pt>
                <c:pt idx="946">
                  <c:v>40576</c:v>
                </c:pt>
                <c:pt idx="947">
                  <c:v>40577</c:v>
                </c:pt>
                <c:pt idx="948">
                  <c:v>40578</c:v>
                </c:pt>
                <c:pt idx="949">
                  <c:v>40579</c:v>
                </c:pt>
                <c:pt idx="950">
                  <c:v>40580</c:v>
                </c:pt>
                <c:pt idx="951">
                  <c:v>40581</c:v>
                </c:pt>
                <c:pt idx="952">
                  <c:v>40582</c:v>
                </c:pt>
                <c:pt idx="953">
                  <c:v>40583</c:v>
                </c:pt>
                <c:pt idx="954">
                  <c:v>40584</c:v>
                </c:pt>
                <c:pt idx="955">
                  <c:v>40585</c:v>
                </c:pt>
                <c:pt idx="956">
                  <c:v>40586</c:v>
                </c:pt>
                <c:pt idx="957">
                  <c:v>40587</c:v>
                </c:pt>
                <c:pt idx="958">
                  <c:v>40588</c:v>
                </c:pt>
                <c:pt idx="959">
                  <c:v>40589</c:v>
                </c:pt>
                <c:pt idx="960">
                  <c:v>40590</c:v>
                </c:pt>
                <c:pt idx="961">
                  <c:v>40591</c:v>
                </c:pt>
                <c:pt idx="962">
                  <c:v>40592</c:v>
                </c:pt>
                <c:pt idx="963">
                  <c:v>40593</c:v>
                </c:pt>
                <c:pt idx="964">
                  <c:v>40594</c:v>
                </c:pt>
                <c:pt idx="965">
                  <c:v>40595</c:v>
                </c:pt>
                <c:pt idx="966">
                  <c:v>40596</c:v>
                </c:pt>
                <c:pt idx="967">
                  <c:v>40597</c:v>
                </c:pt>
                <c:pt idx="968">
                  <c:v>40598</c:v>
                </c:pt>
                <c:pt idx="969">
                  <c:v>40599</c:v>
                </c:pt>
                <c:pt idx="970">
                  <c:v>40600</c:v>
                </c:pt>
                <c:pt idx="971">
                  <c:v>40601</c:v>
                </c:pt>
                <c:pt idx="972">
                  <c:v>40602</c:v>
                </c:pt>
                <c:pt idx="973">
                  <c:v>40603</c:v>
                </c:pt>
                <c:pt idx="974">
                  <c:v>40604</c:v>
                </c:pt>
                <c:pt idx="975">
                  <c:v>40605</c:v>
                </c:pt>
                <c:pt idx="976">
                  <c:v>40606</c:v>
                </c:pt>
                <c:pt idx="977">
                  <c:v>40607</c:v>
                </c:pt>
                <c:pt idx="978">
                  <c:v>40608</c:v>
                </c:pt>
                <c:pt idx="979">
                  <c:v>40609</c:v>
                </c:pt>
                <c:pt idx="980">
                  <c:v>40610</c:v>
                </c:pt>
                <c:pt idx="981">
                  <c:v>40611</c:v>
                </c:pt>
                <c:pt idx="982">
                  <c:v>40612</c:v>
                </c:pt>
                <c:pt idx="983">
                  <c:v>40613</c:v>
                </c:pt>
                <c:pt idx="984">
                  <c:v>40614</c:v>
                </c:pt>
                <c:pt idx="985">
                  <c:v>40615</c:v>
                </c:pt>
                <c:pt idx="986">
                  <c:v>40616</c:v>
                </c:pt>
                <c:pt idx="987">
                  <c:v>40617</c:v>
                </c:pt>
                <c:pt idx="988">
                  <c:v>40618</c:v>
                </c:pt>
                <c:pt idx="989">
                  <c:v>40619</c:v>
                </c:pt>
                <c:pt idx="990">
                  <c:v>40620</c:v>
                </c:pt>
                <c:pt idx="991">
                  <c:v>40621</c:v>
                </c:pt>
                <c:pt idx="992">
                  <c:v>40622</c:v>
                </c:pt>
                <c:pt idx="993">
                  <c:v>40623</c:v>
                </c:pt>
                <c:pt idx="994">
                  <c:v>40624</c:v>
                </c:pt>
                <c:pt idx="995">
                  <c:v>40625</c:v>
                </c:pt>
                <c:pt idx="996">
                  <c:v>40626</c:v>
                </c:pt>
                <c:pt idx="997">
                  <c:v>40627</c:v>
                </c:pt>
                <c:pt idx="998">
                  <c:v>40628</c:v>
                </c:pt>
                <c:pt idx="999">
                  <c:v>40629</c:v>
                </c:pt>
                <c:pt idx="1000">
                  <c:v>40630</c:v>
                </c:pt>
                <c:pt idx="1001">
                  <c:v>40631</c:v>
                </c:pt>
                <c:pt idx="1002">
                  <c:v>40632</c:v>
                </c:pt>
                <c:pt idx="1003">
                  <c:v>40633</c:v>
                </c:pt>
                <c:pt idx="1004">
                  <c:v>40634</c:v>
                </c:pt>
                <c:pt idx="1005">
                  <c:v>40635</c:v>
                </c:pt>
                <c:pt idx="1006">
                  <c:v>40636</c:v>
                </c:pt>
                <c:pt idx="1007">
                  <c:v>40637</c:v>
                </c:pt>
                <c:pt idx="1008">
                  <c:v>40638</c:v>
                </c:pt>
                <c:pt idx="1009">
                  <c:v>40639</c:v>
                </c:pt>
                <c:pt idx="1010">
                  <c:v>40640</c:v>
                </c:pt>
                <c:pt idx="1011">
                  <c:v>40641</c:v>
                </c:pt>
                <c:pt idx="1012">
                  <c:v>40642</c:v>
                </c:pt>
                <c:pt idx="1013">
                  <c:v>40643</c:v>
                </c:pt>
                <c:pt idx="1014">
                  <c:v>40644</c:v>
                </c:pt>
                <c:pt idx="1015">
                  <c:v>40645</c:v>
                </c:pt>
                <c:pt idx="1016">
                  <c:v>40646</c:v>
                </c:pt>
                <c:pt idx="1017">
                  <c:v>40647</c:v>
                </c:pt>
                <c:pt idx="1018">
                  <c:v>40648</c:v>
                </c:pt>
                <c:pt idx="1019">
                  <c:v>40649</c:v>
                </c:pt>
                <c:pt idx="1020">
                  <c:v>40650</c:v>
                </c:pt>
                <c:pt idx="1021">
                  <c:v>40651</c:v>
                </c:pt>
                <c:pt idx="1022">
                  <c:v>40652</c:v>
                </c:pt>
                <c:pt idx="1023">
                  <c:v>40653</c:v>
                </c:pt>
                <c:pt idx="1024">
                  <c:v>40654</c:v>
                </c:pt>
                <c:pt idx="1025">
                  <c:v>40655</c:v>
                </c:pt>
                <c:pt idx="1026">
                  <c:v>40656</c:v>
                </c:pt>
                <c:pt idx="1027">
                  <c:v>40657</c:v>
                </c:pt>
                <c:pt idx="1028">
                  <c:v>40658</c:v>
                </c:pt>
                <c:pt idx="1029">
                  <c:v>40659</c:v>
                </c:pt>
                <c:pt idx="1030">
                  <c:v>40660</c:v>
                </c:pt>
                <c:pt idx="1031">
                  <c:v>40661</c:v>
                </c:pt>
                <c:pt idx="1032">
                  <c:v>40662</c:v>
                </c:pt>
                <c:pt idx="1033">
                  <c:v>40663</c:v>
                </c:pt>
                <c:pt idx="1034">
                  <c:v>40664</c:v>
                </c:pt>
                <c:pt idx="1035">
                  <c:v>40665</c:v>
                </c:pt>
                <c:pt idx="1036">
                  <c:v>40666</c:v>
                </c:pt>
                <c:pt idx="1037">
                  <c:v>40667</c:v>
                </c:pt>
                <c:pt idx="1038">
                  <c:v>40668</c:v>
                </c:pt>
                <c:pt idx="1039">
                  <c:v>40669</c:v>
                </c:pt>
                <c:pt idx="1040">
                  <c:v>40670</c:v>
                </c:pt>
                <c:pt idx="1041">
                  <c:v>40671</c:v>
                </c:pt>
                <c:pt idx="1042">
                  <c:v>40672</c:v>
                </c:pt>
                <c:pt idx="1043">
                  <c:v>40673</c:v>
                </c:pt>
                <c:pt idx="1044">
                  <c:v>40674</c:v>
                </c:pt>
                <c:pt idx="1045">
                  <c:v>40675</c:v>
                </c:pt>
                <c:pt idx="1046">
                  <c:v>40676</c:v>
                </c:pt>
                <c:pt idx="1047">
                  <c:v>40677</c:v>
                </c:pt>
                <c:pt idx="1048">
                  <c:v>40678</c:v>
                </c:pt>
                <c:pt idx="1049">
                  <c:v>40679</c:v>
                </c:pt>
                <c:pt idx="1050">
                  <c:v>40680</c:v>
                </c:pt>
                <c:pt idx="1051">
                  <c:v>40681</c:v>
                </c:pt>
                <c:pt idx="1052">
                  <c:v>40682</c:v>
                </c:pt>
                <c:pt idx="1053">
                  <c:v>40683</c:v>
                </c:pt>
                <c:pt idx="1054">
                  <c:v>40684</c:v>
                </c:pt>
                <c:pt idx="1055">
                  <c:v>40685</c:v>
                </c:pt>
                <c:pt idx="1056">
                  <c:v>40686</c:v>
                </c:pt>
                <c:pt idx="1057">
                  <c:v>40687</c:v>
                </c:pt>
                <c:pt idx="1058">
                  <c:v>40688</c:v>
                </c:pt>
                <c:pt idx="1059">
                  <c:v>40689</c:v>
                </c:pt>
                <c:pt idx="1060">
                  <c:v>40690</c:v>
                </c:pt>
                <c:pt idx="1061">
                  <c:v>40691</c:v>
                </c:pt>
                <c:pt idx="1062">
                  <c:v>40692</c:v>
                </c:pt>
                <c:pt idx="1063">
                  <c:v>40693</c:v>
                </c:pt>
                <c:pt idx="1064">
                  <c:v>40694</c:v>
                </c:pt>
                <c:pt idx="1065">
                  <c:v>40695</c:v>
                </c:pt>
                <c:pt idx="1066">
                  <c:v>40696</c:v>
                </c:pt>
                <c:pt idx="1067">
                  <c:v>40697</c:v>
                </c:pt>
                <c:pt idx="1068">
                  <c:v>40698</c:v>
                </c:pt>
                <c:pt idx="1069">
                  <c:v>40699</c:v>
                </c:pt>
                <c:pt idx="1070">
                  <c:v>40700</c:v>
                </c:pt>
                <c:pt idx="1071">
                  <c:v>40701</c:v>
                </c:pt>
                <c:pt idx="1072">
                  <c:v>40702</c:v>
                </c:pt>
                <c:pt idx="1073">
                  <c:v>40703</c:v>
                </c:pt>
                <c:pt idx="1074">
                  <c:v>40704</c:v>
                </c:pt>
                <c:pt idx="1075">
                  <c:v>40705</c:v>
                </c:pt>
                <c:pt idx="1076">
                  <c:v>40706</c:v>
                </c:pt>
                <c:pt idx="1077">
                  <c:v>40707</c:v>
                </c:pt>
                <c:pt idx="1078">
                  <c:v>40708</c:v>
                </c:pt>
                <c:pt idx="1079">
                  <c:v>40709</c:v>
                </c:pt>
                <c:pt idx="1080">
                  <c:v>40710</c:v>
                </c:pt>
                <c:pt idx="1081">
                  <c:v>40711</c:v>
                </c:pt>
                <c:pt idx="1082">
                  <c:v>40712</c:v>
                </c:pt>
                <c:pt idx="1083">
                  <c:v>40713</c:v>
                </c:pt>
                <c:pt idx="1084">
                  <c:v>40714</c:v>
                </c:pt>
                <c:pt idx="1085">
                  <c:v>40715</c:v>
                </c:pt>
                <c:pt idx="1086">
                  <c:v>40716</c:v>
                </c:pt>
                <c:pt idx="1087">
                  <c:v>40717</c:v>
                </c:pt>
                <c:pt idx="1088">
                  <c:v>40718</c:v>
                </c:pt>
                <c:pt idx="1089">
                  <c:v>40719</c:v>
                </c:pt>
                <c:pt idx="1090">
                  <c:v>40720</c:v>
                </c:pt>
                <c:pt idx="1091">
                  <c:v>40721</c:v>
                </c:pt>
                <c:pt idx="1092">
                  <c:v>40722</c:v>
                </c:pt>
                <c:pt idx="1093">
                  <c:v>40723</c:v>
                </c:pt>
                <c:pt idx="1094">
                  <c:v>40724</c:v>
                </c:pt>
                <c:pt idx="1095">
                  <c:v>40725</c:v>
                </c:pt>
                <c:pt idx="1096">
                  <c:v>40726</c:v>
                </c:pt>
                <c:pt idx="1097">
                  <c:v>40727</c:v>
                </c:pt>
                <c:pt idx="1098">
                  <c:v>40728</c:v>
                </c:pt>
                <c:pt idx="1099">
                  <c:v>40729</c:v>
                </c:pt>
                <c:pt idx="1100">
                  <c:v>40730</c:v>
                </c:pt>
                <c:pt idx="1101">
                  <c:v>40731</c:v>
                </c:pt>
                <c:pt idx="1102">
                  <c:v>40732</c:v>
                </c:pt>
                <c:pt idx="1103">
                  <c:v>40733</c:v>
                </c:pt>
                <c:pt idx="1104">
                  <c:v>40734</c:v>
                </c:pt>
                <c:pt idx="1105">
                  <c:v>40735</c:v>
                </c:pt>
                <c:pt idx="1106">
                  <c:v>40736</c:v>
                </c:pt>
                <c:pt idx="1107">
                  <c:v>40737</c:v>
                </c:pt>
                <c:pt idx="1108">
                  <c:v>40738</c:v>
                </c:pt>
                <c:pt idx="1109">
                  <c:v>40739</c:v>
                </c:pt>
                <c:pt idx="1110">
                  <c:v>40740</c:v>
                </c:pt>
                <c:pt idx="1111">
                  <c:v>40741</c:v>
                </c:pt>
                <c:pt idx="1112">
                  <c:v>40742</c:v>
                </c:pt>
                <c:pt idx="1113">
                  <c:v>40743</c:v>
                </c:pt>
                <c:pt idx="1114">
                  <c:v>40744</c:v>
                </c:pt>
                <c:pt idx="1115">
                  <c:v>40745</c:v>
                </c:pt>
                <c:pt idx="1116">
                  <c:v>40746</c:v>
                </c:pt>
                <c:pt idx="1117">
                  <c:v>40747</c:v>
                </c:pt>
                <c:pt idx="1118">
                  <c:v>40748</c:v>
                </c:pt>
                <c:pt idx="1119">
                  <c:v>40749</c:v>
                </c:pt>
                <c:pt idx="1120">
                  <c:v>40750</c:v>
                </c:pt>
                <c:pt idx="1121">
                  <c:v>40751</c:v>
                </c:pt>
                <c:pt idx="1122">
                  <c:v>40752</c:v>
                </c:pt>
                <c:pt idx="1123">
                  <c:v>40753</c:v>
                </c:pt>
                <c:pt idx="1124">
                  <c:v>40754</c:v>
                </c:pt>
                <c:pt idx="1125">
                  <c:v>40755</c:v>
                </c:pt>
                <c:pt idx="1126">
                  <c:v>40756</c:v>
                </c:pt>
                <c:pt idx="1127">
                  <c:v>40757</c:v>
                </c:pt>
                <c:pt idx="1128">
                  <c:v>40758</c:v>
                </c:pt>
                <c:pt idx="1129">
                  <c:v>40759</c:v>
                </c:pt>
                <c:pt idx="1130">
                  <c:v>40760</c:v>
                </c:pt>
                <c:pt idx="1131">
                  <c:v>40761</c:v>
                </c:pt>
                <c:pt idx="1132">
                  <c:v>40762</c:v>
                </c:pt>
                <c:pt idx="1133">
                  <c:v>40763</c:v>
                </c:pt>
                <c:pt idx="1134">
                  <c:v>40764</c:v>
                </c:pt>
                <c:pt idx="1135">
                  <c:v>40765</c:v>
                </c:pt>
                <c:pt idx="1136">
                  <c:v>40766</c:v>
                </c:pt>
                <c:pt idx="1137">
                  <c:v>40767</c:v>
                </c:pt>
                <c:pt idx="1138">
                  <c:v>40768</c:v>
                </c:pt>
                <c:pt idx="1139">
                  <c:v>40769</c:v>
                </c:pt>
                <c:pt idx="1140">
                  <c:v>40770</c:v>
                </c:pt>
                <c:pt idx="1141">
                  <c:v>40771</c:v>
                </c:pt>
                <c:pt idx="1142">
                  <c:v>40772</c:v>
                </c:pt>
                <c:pt idx="1143">
                  <c:v>40773</c:v>
                </c:pt>
                <c:pt idx="1144">
                  <c:v>40774</c:v>
                </c:pt>
                <c:pt idx="1145">
                  <c:v>40775</c:v>
                </c:pt>
                <c:pt idx="1146">
                  <c:v>40776</c:v>
                </c:pt>
                <c:pt idx="1147">
                  <c:v>40777</c:v>
                </c:pt>
                <c:pt idx="1148">
                  <c:v>40778</c:v>
                </c:pt>
                <c:pt idx="1149">
                  <c:v>40779</c:v>
                </c:pt>
                <c:pt idx="1150">
                  <c:v>40780</c:v>
                </c:pt>
                <c:pt idx="1151">
                  <c:v>40781</c:v>
                </c:pt>
                <c:pt idx="1152">
                  <c:v>40782</c:v>
                </c:pt>
                <c:pt idx="1153">
                  <c:v>40783</c:v>
                </c:pt>
                <c:pt idx="1154">
                  <c:v>40784</c:v>
                </c:pt>
                <c:pt idx="1155">
                  <c:v>40785</c:v>
                </c:pt>
                <c:pt idx="1156">
                  <c:v>40786</c:v>
                </c:pt>
                <c:pt idx="1157">
                  <c:v>40787</c:v>
                </c:pt>
                <c:pt idx="1158">
                  <c:v>40788</c:v>
                </c:pt>
                <c:pt idx="1159">
                  <c:v>40789</c:v>
                </c:pt>
                <c:pt idx="1160">
                  <c:v>40790</c:v>
                </c:pt>
                <c:pt idx="1161">
                  <c:v>40791</c:v>
                </c:pt>
                <c:pt idx="1162">
                  <c:v>40792</c:v>
                </c:pt>
                <c:pt idx="1163">
                  <c:v>40793</c:v>
                </c:pt>
                <c:pt idx="1164">
                  <c:v>40794</c:v>
                </c:pt>
                <c:pt idx="1165">
                  <c:v>40795</c:v>
                </c:pt>
                <c:pt idx="1166">
                  <c:v>40796</c:v>
                </c:pt>
                <c:pt idx="1167">
                  <c:v>40797</c:v>
                </c:pt>
                <c:pt idx="1168">
                  <c:v>40798</c:v>
                </c:pt>
                <c:pt idx="1169">
                  <c:v>40799</c:v>
                </c:pt>
                <c:pt idx="1170">
                  <c:v>40800</c:v>
                </c:pt>
                <c:pt idx="1171">
                  <c:v>40801</c:v>
                </c:pt>
                <c:pt idx="1172">
                  <c:v>40802</c:v>
                </c:pt>
                <c:pt idx="1173">
                  <c:v>40803</c:v>
                </c:pt>
                <c:pt idx="1174">
                  <c:v>40804</c:v>
                </c:pt>
                <c:pt idx="1175">
                  <c:v>40805</c:v>
                </c:pt>
                <c:pt idx="1176">
                  <c:v>40806</c:v>
                </c:pt>
                <c:pt idx="1177">
                  <c:v>40807</c:v>
                </c:pt>
                <c:pt idx="1178">
                  <c:v>40808</c:v>
                </c:pt>
                <c:pt idx="1179">
                  <c:v>40809</c:v>
                </c:pt>
                <c:pt idx="1180">
                  <c:v>40810</c:v>
                </c:pt>
                <c:pt idx="1181">
                  <c:v>40811</c:v>
                </c:pt>
                <c:pt idx="1182">
                  <c:v>40812</c:v>
                </c:pt>
                <c:pt idx="1183">
                  <c:v>40813</c:v>
                </c:pt>
                <c:pt idx="1184">
                  <c:v>40814</c:v>
                </c:pt>
                <c:pt idx="1185">
                  <c:v>40815</c:v>
                </c:pt>
                <c:pt idx="1186">
                  <c:v>40816</c:v>
                </c:pt>
                <c:pt idx="1187">
                  <c:v>40817</c:v>
                </c:pt>
                <c:pt idx="1188">
                  <c:v>40818</c:v>
                </c:pt>
                <c:pt idx="1189">
                  <c:v>40819</c:v>
                </c:pt>
                <c:pt idx="1190">
                  <c:v>40820</c:v>
                </c:pt>
                <c:pt idx="1191">
                  <c:v>40821</c:v>
                </c:pt>
                <c:pt idx="1192">
                  <c:v>40822</c:v>
                </c:pt>
                <c:pt idx="1193">
                  <c:v>40823</c:v>
                </c:pt>
                <c:pt idx="1194">
                  <c:v>40824</c:v>
                </c:pt>
                <c:pt idx="1195">
                  <c:v>40825</c:v>
                </c:pt>
                <c:pt idx="1196">
                  <c:v>40826</c:v>
                </c:pt>
                <c:pt idx="1197">
                  <c:v>40827</c:v>
                </c:pt>
                <c:pt idx="1198">
                  <c:v>40828</c:v>
                </c:pt>
                <c:pt idx="1199">
                  <c:v>40829</c:v>
                </c:pt>
                <c:pt idx="1200">
                  <c:v>40830</c:v>
                </c:pt>
                <c:pt idx="1201">
                  <c:v>40831</c:v>
                </c:pt>
                <c:pt idx="1202">
                  <c:v>40832</c:v>
                </c:pt>
                <c:pt idx="1203">
                  <c:v>40833</c:v>
                </c:pt>
                <c:pt idx="1204">
                  <c:v>40834</c:v>
                </c:pt>
                <c:pt idx="1205">
                  <c:v>40835</c:v>
                </c:pt>
                <c:pt idx="1206">
                  <c:v>40836</c:v>
                </c:pt>
                <c:pt idx="1207">
                  <c:v>40837</c:v>
                </c:pt>
                <c:pt idx="1208">
                  <c:v>40838</c:v>
                </c:pt>
                <c:pt idx="1209">
                  <c:v>40839</c:v>
                </c:pt>
                <c:pt idx="1210">
                  <c:v>40840</c:v>
                </c:pt>
                <c:pt idx="1211">
                  <c:v>40841</c:v>
                </c:pt>
                <c:pt idx="1212">
                  <c:v>40842</c:v>
                </c:pt>
                <c:pt idx="1213">
                  <c:v>40843</c:v>
                </c:pt>
                <c:pt idx="1214">
                  <c:v>40844</c:v>
                </c:pt>
                <c:pt idx="1215">
                  <c:v>40845</c:v>
                </c:pt>
                <c:pt idx="1216">
                  <c:v>40846</c:v>
                </c:pt>
                <c:pt idx="1217">
                  <c:v>40847</c:v>
                </c:pt>
                <c:pt idx="1218">
                  <c:v>40848</c:v>
                </c:pt>
                <c:pt idx="1219">
                  <c:v>40849</c:v>
                </c:pt>
                <c:pt idx="1220">
                  <c:v>40850</c:v>
                </c:pt>
                <c:pt idx="1221">
                  <c:v>40851</c:v>
                </c:pt>
                <c:pt idx="1222">
                  <c:v>40852</c:v>
                </c:pt>
                <c:pt idx="1223">
                  <c:v>40853</c:v>
                </c:pt>
                <c:pt idx="1224">
                  <c:v>40854</c:v>
                </c:pt>
                <c:pt idx="1225">
                  <c:v>40855</c:v>
                </c:pt>
                <c:pt idx="1226">
                  <c:v>40856</c:v>
                </c:pt>
                <c:pt idx="1227">
                  <c:v>40857</c:v>
                </c:pt>
                <c:pt idx="1228">
                  <c:v>40858</c:v>
                </c:pt>
                <c:pt idx="1229">
                  <c:v>40859</c:v>
                </c:pt>
                <c:pt idx="1230">
                  <c:v>40860</c:v>
                </c:pt>
                <c:pt idx="1231">
                  <c:v>40861</c:v>
                </c:pt>
                <c:pt idx="1232">
                  <c:v>40862</c:v>
                </c:pt>
                <c:pt idx="1233">
                  <c:v>40863</c:v>
                </c:pt>
                <c:pt idx="1234">
                  <c:v>40864</c:v>
                </c:pt>
                <c:pt idx="1235">
                  <c:v>40865</c:v>
                </c:pt>
                <c:pt idx="1236">
                  <c:v>40866</c:v>
                </c:pt>
                <c:pt idx="1237">
                  <c:v>40867</c:v>
                </c:pt>
                <c:pt idx="1238">
                  <c:v>40868</c:v>
                </c:pt>
                <c:pt idx="1239">
                  <c:v>40869</c:v>
                </c:pt>
                <c:pt idx="1240">
                  <c:v>40870</c:v>
                </c:pt>
                <c:pt idx="1241">
                  <c:v>40871</c:v>
                </c:pt>
                <c:pt idx="1242">
                  <c:v>40872</c:v>
                </c:pt>
                <c:pt idx="1243">
                  <c:v>40873</c:v>
                </c:pt>
                <c:pt idx="1244">
                  <c:v>40874</c:v>
                </c:pt>
                <c:pt idx="1245">
                  <c:v>40875</c:v>
                </c:pt>
                <c:pt idx="1246">
                  <c:v>40876</c:v>
                </c:pt>
                <c:pt idx="1247">
                  <c:v>40877</c:v>
                </c:pt>
                <c:pt idx="1248">
                  <c:v>40878</c:v>
                </c:pt>
                <c:pt idx="1249">
                  <c:v>40879</c:v>
                </c:pt>
                <c:pt idx="1250">
                  <c:v>40880</c:v>
                </c:pt>
                <c:pt idx="1251">
                  <c:v>40881</c:v>
                </c:pt>
                <c:pt idx="1252">
                  <c:v>40882</c:v>
                </c:pt>
                <c:pt idx="1253">
                  <c:v>40883</c:v>
                </c:pt>
                <c:pt idx="1254">
                  <c:v>40884</c:v>
                </c:pt>
                <c:pt idx="1255">
                  <c:v>40885</c:v>
                </c:pt>
                <c:pt idx="1256">
                  <c:v>40886</c:v>
                </c:pt>
                <c:pt idx="1257">
                  <c:v>40887</c:v>
                </c:pt>
                <c:pt idx="1258">
                  <c:v>40888</c:v>
                </c:pt>
                <c:pt idx="1259">
                  <c:v>40889</c:v>
                </c:pt>
                <c:pt idx="1260">
                  <c:v>40890</c:v>
                </c:pt>
                <c:pt idx="1261">
                  <c:v>40891</c:v>
                </c:pt>
                <c:pt idx="1262">
                  <c:v>40892</c:v>
                </c:pt>
                <c:pt idx="1263">
                  <c:v>40893</c:v>
                </c:pt>
                <c:pt idx="1264">
                  <c:v>40894</c:v>
                </c:pt>
                <c:pt idx="1265">
                  <c:v>40895</c:v>
                </c:pt>
                <c:pt idx="1266">
                  <c:v>40896</c:v>
                </c:pt>
                <c:pt idx="1267">
                  <c:v>40897</c:v>
                </c:pt>
                <c:pt idx="1268">
                  <c:v>40898</c:v>
                </c:pt>
                <c:pt idx="1269">
                  <c:v>40899</c:v>
                </c:pt>
                <c:pt idx="1270">
                  <c:v>40900</c:v>
                </c:pt>
                <c:pt idx="1271">
                  <c:v>40901</c:v>
                </c:pt>
                <c:pt idx="1272">
                  <c:v>40902</c:v>
                </c:pt>
                <c:pt idx="1273">
                  <c:v>40903</c:v>
                </c:pt>
                <c:pt idx="1274">
                  <c:v>40904</c:v>
                </c:pt>
                <c:pt idx="1275">
                  <c:v>40905</c:v>
                </c:pt>
                <c:pt idx="1276">
                  <c:v>40906</c:v>
                </c:pt>
                <c:pt idx="1277">
                  <c:v>40907</c:v>
                </c:pt>
                <c:pt idx="1278">
                  <c:v>40908</c:v>
                </c:pt>
                <c:pt idx="1279">
                  <c:v>40909</c:v>
                </c:pt>
                <c:pt idx="1280">
                  <c:v>40910</c:v>
                </c:pt>
                <c:pt idx="1281">
                  <c:v>40911</c:v>
                </c:pt>
                <c:pt idx="1282">
                  <c:v>40912</c:v>
                </c:pt>
                <c:pt idx="1283">
                  <c:v>40913</c:v>
                </c:pt>
                <c:pt idx="1284">
                  <c:v>40914</c:v>
                </c:pt>
                <c:pt idx="1285">
                  <c:v>40915</c:v>
                </c:pt>
                <c:pt idx="1286">
                  <c:v>40916</c:v>
                </c:pt>
                <c:pt idx="1287">
                  <c:v>40917</c:v>
                </c:pt>
                <c:pt idx="1288">
                  <c:v>40918</c:v>
                </c:pt>
                <c:pt idx="1289">
                  <c:v>40919</c:v>
                </c:pt>
                <c:pt idx="1290">
                  <c:v>40920</c:v>
                </c:pt>
                <c:pt idx="1291">
                  <c:v>40921</c:v>
                </c:pt>
                <c:pt idx="1292">
                  <c:v>40922</c:v>
                </c:pt>
                <c:pt idx="1293">
                  <c:v>40923</c:v>
                </c:pt>
                <c:pt idx="1294">
                  <c:v>40924</c:v>
                </c:pt>
                <c:pt idx="1295">
                  <c:v>40925</c:v>
                </c:pt>
                <c:pt idx="1296">
                  <c:v>40926</c:v>
                </c:pt>
                <c:pt idx="1297">
                  <c:v>40927</c:v>
                </c:pt>
                <c:pt idx="1298">
                  <c:v>40928</c:v>
                </c:pt>
                <c:pt idx="1299">
                  <c:v>40929</c:v>
                </c:pt>
                <c:pt idx="1300">
                  <c:v>40930</c:v>
                </c:pt>
                <c:pt idx="1301">
                  <c:v>40931</c:v>
                </c:pt>
                <c:pt idx="1302">
                  <c:v>40932</c:v>
                </c:pt>
                <c:pt idx="1303">
                  <c:v>40933</c:v>
                </c:pt>
                <c:pt idx="1304">
                  <c:v>40934</c:v>
                </c:pt>
                <c:pt idx="1305">
                  <c:v>40935</c:v>
                </c:pt>
                <c:pt idx="1306">
                  <c:v>40936</c:v>
                </c:pt>
                <c:pt idx="1307">
                  <c:v>40937</c:v>
                </c:pt>
                <c:pt idx="1308">
                  <c:v>40938</c:v>
                </c:pt>
                <c:pt idx="1309">
                  <c:v>40939</c:v>
                </c:pt>
                <c:pt idx="1310">
                  <c:v>40940</c:v>
                </c:pt>
                <c:pt idx="1311">
                  <c:v>40941</c:v>
                </c:pt>
                <c:pt idx="1312">
                  <c:v>40942</c:v>
                </c:pt>
                <c:pt idx="1313">
                  <c:v>40943</c:v>
                </c:pt>
                <c:pt idx="1314">
                  <c:v>40944</c:v>
                </c:pt>
                <c:pt idx="1315">
                  <c:v>40945</c:v>
                </c:pt>
                <c:pt idx="1316">
                  <c:v>40946</c:v>
                </c:pt>
                <c:pt idx="1317">
                  <c:v>40947</c:v>
                </c:pt>
                <c:pt idx="1318">
                  <c:v>40948</c:v>
                </c:pt>
                <c:pt idx="1319">
                  <c:v>40949</c:v>
                </c:pt>
                <c:pt idx="1320">
                  <c:v>40950</c:v>
                </c:pt>
                <c:pt idx="1321">
                  <c:v>40951</c:v>
                </c:pt>
                <c:pt idx="1322">
                  <c:v>40952</c:v>
                </c:pt>
                <c:pt idx="1323">
                  <c:v>40953</c:v>
                </c:pt>
                <c:pt idx="1324">
                  <c:v>40954</c:v>
                </c:pt>
                <c:pt idx="1325">
                  <c:v>40955</c:v>
                </c:pt>
                <c:pt idx="1326">
                  <c:v>40956</c:v>
                </c:pt>
                <c:pt idx="1327">
                  <c:v>40957</c:v>
                </c:pt>
                <c:pt idx="1328">
                  <c:v>40958</c:v>
                </c:pt>
                <c:pt idx="1329">
                  <c:v>40959</c:v>
                </c:pt>
                <c:pt idx="1330">
                  <c:v>40960</c:v>
                </c:pt>
                <c:pt idx="1331">
                  <c:v>40961</c:v>
                </c:pt>
                <c:pt idx="1332">
                  <c:v>40962</c:v>
                </c:pt>
                <c:pt idx="1333">
                  <c:v>40963</c:v>
                </c:pt>
                <c:pt idx="1334">
                  <c:v>40964</c:v>
                </c:pt>
                <c:pt idx="1335">
                  <c:v>40965</c:v>
                </c:pt>
                <c:pt idx="1336">
                  <c:v>40966</c:v>
                </c:pt>
                <c:pt idx="1337">
                  <c:v>40967</c:v>
                </c:pt>
                <c:pt idx="1338">
                  <c:v>40968</c:v>
                </c:pt>
                <c:pt idx="1339">
                  <c:v>40969</c:v>
                </c:pt>
                <c:pt idx="1340">
                  <c:v>40970</c:v>
                </c:pt>
                <c:pt idx="1341">
                  <c:v>40971</c:v>
                </c:pt>
                <c:pt idx="1342">
                  <c:v>40972</c:v>
                </c:pt>
                <c:pt idx="1343">
                  <c:v>40973</c:v>
                </c:pt>
                <c:pt idx="1344">
                  <c:v>40974</c:v>
                </c:pt>
                <c:pt idx="1345">
                  <c:v>40975</c:v>
                </c:pt>
                <c:pt idx="1346">
                  <c:v>40976</c:v>
                </c:pt>
                <c:pt idx="1347">
                  <c:v>40977</c:v>
                </c:pt>
                <c:pt idx="1348">
                  <c:v>40978</c:v>
                </c:pt>
                <c:pt idx="1349">
                  <c:v>40979</c:v>
                </c:pt>
                <c:pt idx="1350">
                  <c:v>40980</c:v>
                </c:pt>
                <c:pt idx="1351">
                  <c:v>40981</c:v>
                </c:pt>
                <c:pt idx="1352">
                  <c:v>40982</c:v>
                </c:pt>
                <c:pt idx="1353">
                  <c:v>40983</c:v>
                </c:pt>
                <c:pt idx="1354">
                  <c:v>40984</c:v>
                </c:pt>
                <c:pt idx="1355">
                  <c:v>40985</c:v>
                </c:pt>
                <c:pt idx="1356">
                  <c:v>40986</c:v>
                </c:pt>
                <c:pt idx="1357">
                  <c:v>40987</c:v>
                </c:pt>
                <c:pt idx="1358">
                  <c:v>40988</c:v>
                </c:pt>
                <c:pt idx="1359">
                  <c:v>40989</c:v>
                </c:pt>
                <c:pt idx="1360">
                  <c:v>40990</c:v>
                </c:pt>
                <c:pt idx="1361">
                  <c:v>40991</c:v>
                </c:pt>
                <c:pt idx="1362">
                  <c:v>40992</c:v>
                </c:pt>
                <c:pt idx="1363">
                  <c:v>40993</c:v>
                </c:pt>
                <c:pt idx="1364">
                  <c:v>40994</c:v>
                </c:pt>
                <c:pt idx="1365">
                  <c:v>40995</c:v>
                </c:pt>
                <c:pt idx="1366">
                  <c:v>40996</c:v>
                </c:pt>
                <c:pt idx="1367">
                  <c:v>40997</c:v>
                </c:pt>
                <c:pt idx="1368">
                  <c:v>40998</c:v>
                </c:pt>
                <c:pt idx="1369">
                  <c:v>40999</c:v>
                </c:pt>
                <c:pt idx="1370">
                  <c:v>41000</c:v>
                </c:pt>
                <c:pt idx="1371">
                  <c:v>41001</c:v>
                </c:pt>
                <c:pt idx="1372">
                  <c:v>41002</c:v>
                </c:pt>
                <c:pt idx="1373">
                  <c:v>41003</c:v>
                </c:pt>
                <c:pt idx="1374">
                  <c:v>41004</c:v>
                </c:pt>
                <c:pt idx="1375">
                  <c:v>41005</c:v>
                </c:pt>
                <c:pt idx="1376">
                  <c:v>41006</c:v>
                </c:pt>
                <c:pt idx="1377">
                  <c:v>41007</c:v>
                </c:pt>
                <c:pt idx="1378">
                  <c:v>41008</c:v>
                </c:pt>
                <c:pt idx="1379">
                  <c:v>41009</c:v>
                </c:pt>
                <c:pt idx="1380">
                  <c:v>41010</c:v>
                </c:pt>
                <c:pt idx="1381">
                  <c:v>41011</c:v>
                </c:pt>
                <c:pt idx="1382">
                  <c:v>41012</c:v>
                </c:pt>
                <c:pt idx="1383">
                  <c:v>41013</c:v>
                </c:pt>
                <c:pt idx="1384">
                  <c:v>41014</c:v>
                </c:pt>
                <c:pt idx="1385">
                  <c:v>41015</c:v>
                </c:pt>
                <c:pt idx="1386">
                  <c:v>41016</c:v>
                </c:pt>
                <c:pt idx="1387">
                  <c:v>41017</c:v>
                </c:pt>
                <c:pt idx="1388">
                  <c:v>41018</c:v>
                </c:pt>
                <c:pt idx="1389">
                  <c:v>41019</c:v>
                </c:pt>
                <c:pt idx="1390">
                  <c:v>41020</c:v>
                </c:pt>
                <c:pt idx="1391">
                  <c:v>41021</c:v>
                </c:pt>
                <c:pt idx="1392">
                  <c:v>41022</c:v>
                </c:pt>
                <c:pt idx="1393">
                  <c:v>41023</c:v>
                </c:pt>
                <c:pt idx="1394">
                  <c:v>41024</c:v>
                </c:pt>
                <c:pt idx="1395">
                  <c:v>41025</c:v>
                </c:pt>
                <c:pt idx="1396">
                  <c:v>41026</c:v>
                </c:pt>
                <c:pt idx="1397">
                  <c:v>41027</c:v>
                </c:pt>
                <c:pt idx="1398">
                  <c:v>41028</c:v>
                </c:pt>
                <c:pt idx="1399">
                  <c:v>41029</c:v>
                </c:pt>
                <c:pt idx="1400">
                  <c:v>41030</c:v>
                </c:pt>
                <c:pt idx="1401">
                  <c:v>41031</c:v>
                </c:pt>
                <c:pt idx="1402">
                  <c:v>41032</c:v>
                </c:pt>
                <c:pt idx="1403">
                  <c:v>41033</c:v>
                </c:pt>
                <c:pt idx="1404">
                  <c:v>41034</c:v>
                </c:pt>
                <c:pt idx="1405">
                  <c:v>41035</c:v>
                </c:pt>
                <c:pt idx="1406">
                  <c:v>41036</c:v>
                </c:pt>
                <c:pt idx="1407">
                  <c:v>41037</c:v>
                </c:pt>
                <c:pt idx="1408">
                  <c:v>41038</c:v>
                </c:pt>
                <c:pt idx="1409">
                  <c:v>41039</c:v>
                </c:pt>
                <c:pt idx="1410">
                  <c:v>41040</c:v>
                </c:pt>
                <c:pt idx="1411">
                  <c:v>41041</c:v>
                </c:pt>
                <c:pt idx="1412">
                  <c:v>41042</c:v>
                </c:pt>
                <c:pt idx="1413">
                  <c:v>41043</c:v>
                </c:pt>
                <c:pt idx="1414">
                  <c:v>41044</c:v>
                </c:pt>
                <c:pt idx="1415">
                  <c:v>41045</c:v>
                </c:pt>
                <c:pt idx="1416">
                  <c:v>41046</c:v>
                </c:pt>
                <c:pt idx="1417">
                  <c:v>41047</c:v>
                </c:pt>
                <c:pt idx="1418">
                  <c:v>41048</c:v>
                </c:pt>
                <c:pt idx="1419">
                  <c:v>41049</c:v>
                </c:pt>
                <c:pt idx="1420">
                  <c:v>41050</c:v>
                </c:pt>
                <c:pt idx="1421">
                  <c:v>41051</c:v>
                </c:pt>
                <c:pt idx="1422">
                  <c:v>41052</c:v>
                </c:pt>
                <c:pt idx="1423">
                  <c:v>41053</c:v>
                </c:pt>
                <c:pt idx="1424">
                  <c:v>41054</c:v>
                </c:pt>
                <c:pt idx="1425">
                  <c:v>41055</c:v>
                </c:pt>
                <c:pt idx="1426">
                  <c:v>41056</c:v>
                </c:pt>
                <c:pt idx="1427">
                  <c:v>41057</c:v>
                </c:pt>
                <c:pt idx="1428">
                  <c:v>41058</c:v>
                </c:pt>
                <c:pt idx="1429">
                  <c:v>41059</c:v>
                </c:pt>
                <c:pt idx="1430">
                  <c:v>41060</c:v>
                </c:pt>
                <c:pt idx="1431">
                  <c:v>41061</c:v>
                </c:pt>
                <c:pt idx="1432">
                  <c:v>41062</c:v>
                </c:pt>
                <c:pt idx="1433">
                  <c:v>41063</c:v>
                </c:pt>
                <c:pt idx="1434">
                  <c:v>41064</c:v>
                </c:pt>
                <c:pt idx="1435">
                  <c:v>41065</c:v>
                </c:pt>
                <c:pt idx="1436">
                  <c:v>41066</c:v>
                </c:pt>
                <c:pt idx="1437">
                  <c:v>41067</c:v>
                </c:pt>
                <c:pt idx="1438">
                  <c:v>41068</c:v>
                </c:pt>
                <c:pt idx="1439">
                  <c:v>41069</c:v>
                </c:pt>
                <c:pt idx="1440">
                  <c:v>41070</c:v>
                </c:pt>
                <c:pt idx="1441">
                  <c:v>41071</c:v>
                </c:pt>
                <c:pt idx="1442">
                  <c:v>41072</c:v>
                </c:pt>
                <c:pt idx="1443">
                  <c:v>41073</c:v>
                </c:pt>
                <c:pt idx="1444">
                  <c:v>41074</c:v>
                </c:pt>
                <c:pt idx="1445">
                  <c:v>41075</c:v>
                </c:pt>
                <c:pt idx="1446">
                  <c:v>41076</c:v>
                </c:pt>
                <c:pt idx="1447">
                  <c:v>41077</c:v>
                </c:pt>
                <c:pt idx="1448">
                  <c:v>41078</c:v>
                </c:pt>
                <c:pt idx="1449">
                  <c:v>41079</c:v>
                </c:pt>
                <c:pt idx="1450">
                  <c:v>41080</c:v>
                </c:pt>
                <c:pt idx="1451">
                  <c:v>41081</c:v>
                </c:pt>
                <c:pt idx="1452">
                  <c:v>41082</c:v>
                </c:pt>
                <c:pt idx="1453">
                  <c:v>41083</c:v>
                </c:pt>
                <c:pt idx="1454">
                  <c:v>41084</c:v>
                </c:pt>
                <c:pt idx="1455">
                  <c:v>41085</c:v>
                </c:pt>
                <c:pt idx="1456">
                  <c:v>41086</c:v>
                </c:pt>
                <c:pt idx="1457">
                  <c:v>41087</c:v>
                </c:pt>
                <c:pt idx="1458">
                  <c:v>41088</c:v>
                </c:pt>
                <c:pt idx="1459">
                  <c:v>41089</c:v>
                </c:pt>
                <c:pt idx="1460">
                  <c:v>41090</c:v>
                </c:pt>
                <c:pt idx="1461">
                  <c:v>41091</c:v>
                </c:pt>
                <c:pt idx="1462">
                  <c:v>41092</c:v>
                </c:pt>
                <c:pt idx="1463">
                  <c:v>41093</c:v>
                </c:pt>
                <c:pt idx="1464">
                  <c:v>41094</c:v>
                </c:pt>
                <c:pt idx="1465">
                  <c:v>41095</c:v>
                </c:pt>
                <c:pt idx="1466">
                  <c:v>41096</c:v>
                </c:pt>
                <c:pt idx="1467">
                  <c:v>41097</c:v>
                </c:pt>
                <c:pt idx="1468">
                  <c:v>41098</c:v>
                </c:pt>
                <c:pt idx="1469">
                  <c:v>41099</c:v>
                </c:pt>
                <c:pt idx="1470">
                  <c:v>41100</c:v>
                </c:pt>
                <c:pt idx="1471">
                  <c:v>41101</c:v>
                </c:pt>
                <c:pt idx="1472">
                  <c:v>41102</c:v>
                </c:pt>
                <c:pt idx="1473">
                  <c:v>41103</c:v>
                </c:pt>
                <c:pt idx="1474">
                  <c:v>41104</c:v>
                </c:pt>
                <c:pt idx="1475">
                  <c:v>41105</c:v>
                </c:pt>
                <c:pt idx="1476">
                  <c:v>41106</c:v>
                </c:pt>
                <c:pt idx="1477">
                  <c:v>41107</c:v>
                </c:pt>
                <c:pt idx="1478">
                  <c:v>41108</c:v>
                </c:pt>
                <c:pt idx="1479">
                  <c:v>41109</c:v>
                </c:pt>
                <c:pt idx="1480">
                  <c:v>41110</c:v>
                </c:pt>
                <c:pt idx="1481">
                  <c:v>41111</c:v>
                </c:pt>
                <c:pt idx="1482">
                  <c:v>41112</c:v>
                </c:pt>
                <c:pt idx="1483">
                  <c:v>41113</c:v>
                </c:pt>
                <c:pt idx="1484">
                  <c:v>41114</c:v>
                </c:pt>
                <c:pt idx="1485">
                  <c:v>41115</c:v>
                </c:pt>
                <c:pt idx="1486">
                  <c:v>41116</c:v>
                </c:pt>
                <c:pt idx="1487">
                  <c:v>41117</c:v>
                </c:pt>
                <c:pt idx="1488">
                  <c:v>41118</c:v>
                </c:pt>
                <c:pt idx="1489">
                  <c:v>41119</c:v>
                </c:pt>
                <c:pt idx="1490">
                  <c:v>41120</c:v>
                </c:pt>
                <c:pt idx="1491">
                  <c:v>41121</c:v>
                </c:pt>
                <c:pt idx="1492">
                  <c:v>41122</c:v>
                </c:pt>
                <c:pt idx="1493">
                  <c:v>41123</c:v>
                </c:pt>
                <c:pt idx="1494">
                  <c:v>41124</c:v>
                </c:pt>
                <c:pt idx="1495">
                  <c:v>41125</c:v>
                </c:pt>
                <c:pt idx="1496">
                  <c:v>41126</c:v>
                </c:pt>
                <c:pt idx="1497">
                  <c:v>41127</c:v>
                </c:pt>
                <c:pt idx="1498">
                  <c:v>41128</c:v>
                </c:pt>
                <c:pt idx="1499">
                  <c:v>41129</c:v>
                </c:pt>
                <c:pt idx="1500">
                  <c:v>41130</c:v>
                </c:pt>
                <c:pt idx="1501">
                  <c:v>41131</c:v>
                </c:pt>
                <c:pt idx="1502">
                  <c:v>41132</c:v>
                </c:pt>
                <c:pt idx="1503">
                  <c:v>41133</c:v>
                </c:pt>
                <c:pt idx="1504">
                  <c:v>41134</c:v>
                </c:pt>
                <c:pt idx="1505">
                  <c:v>41135</c:v>
                </c:pt>
                <c:pt idx="1506">
                  <c:v>41136</c:v>
                </c:pt>
                <c:pt idx="1507">
                  <c:v>41137</c:v>
                </c:pt>
                <c:pt idx="1508">
                  <c:v>41138</c:v>
                </c:pt>
                <c:pt idx="1509">
                  <c:v>41139</c:v>
                </c:pt>
                <c:pt idx="1510">
                  <c:v>41140</c:v>
                </c:pt>
                <c:pt idx="1511">
                  <c:v>41141</c:v>
                </c:pt>
                <c:pt idx="1512">
                  <c:v>41142</c:v>
                </c:pt>
                <c:pt idx="1513">
                  <c:v>41143</c:v>
                </c:pt>
                <c:pt idx="1514">
                  <c:v>41144</c:v>
                </c:pt>
                <c:pt idx="1515">
                  <c:v>41145</c:v>
                </c:pt>
                <c:pt idx="1516">
                  <c:v>41146</c:v>
                </c:pt>
                <c:pt idx="1517">
                  <c:v>41147</c:v>
                </c:pt>
                <c:pt idx="1518">
                  <c:v>41148</c:v>
                </c:pt>
                <c:pt idx="1519">
                  <c:v>41149</c:v>
                </c:pt>
                <c:pt idx="1520">
                  <c:v>41150</c:v>
                </c:pt>
                <c:pt idx="1521">
                  <c:v>41151</c:v>
                </c:pt>
                <c:pt idx="1522">
                  <c:v>41152</c:v>
                </c:pt>
                <c:pt idx="1523">
                  <c:v>41153</c:v>
                </c:pt>
                <c:pt idx="1524">
                  <c:v>41154</c:v>
                </c:pt>
                <c:pt idx="1525">
                  <c:v>41155</c:v>
                </c:pt>
                <c:pt idx="1526">
                  <c:v>41156</c:v>
                </c:pt>
                <c:pt idx="1527">
                  <c:v>41157</c:v>
                </c:pt>
                <c:pt idx="1528">
                  <c:v>41158</c:v>
                </c:pt>
                <c:pt idx="1529">
                  <c:v>41159</c:v>
                </c:pt>
                <c:pt idx="1530">
                  <c:v>41160</c:v>
                </c:pt>
                <c:pt idx="1531">
                  <c:v>41161</c:v>
                </c:pt>
                <c:pt idx="1532">
                  <c:v>41162</c:v>
                </c:pt>
                <c:pt idx="1533">
                  <c:v>41163</c:v>
                </c:pt>
                <c:pt idx="1534">
                  <c:v>41164</c:v>
                </c:pt>
                <c:pt idx="1535">
                  <c:v>41165</c:v>
                </c:pt>
                <c:pt idx="1536">
                  <c:v>41166</c:v>
                </c:pt>
                <c:pt idx="1537">
                  <c:v>41167</c:v>
                </c:pt>
                <c:pt idx="1538">
                  <c:v>41168</c:v>
                </c:pt>
                <c:pt idx="1539">
                  <c:v>41169</c:v>
                </c:pt>
                <c:pt idx="1540">
                  <c:v>41170</c:v>
                </c:pt>
                <c:pt idx="1541">
                  <c:v>41171</c:v>
                </c:pt>
                <c:pt idx="1542">
                  <c:v>41172</c:v>
                </c:pt>
                <c:pt idx="1543">
                  <c:v>41173</c:v>
                </c:pt>
                <c:pt idx="1544">
                  <c:v>41174</c:v>
                </c:pt>
                <c:pt idx="1545">
                  <c:v>41175</c:v>
                </c:pt>
                <c:pt idx="1546">
                  <c:v>41176</c:v>
                </c:pt>
                <c:pt idx="1547">
                  <c:v>41177</c:v>
                </c:pt>
                <c:pt idx="1548">
                  <c:v>41178</c:v>
                </c:pt>
                <c:pt idx="1549">
                  <c:v>41179</c:v>
                </c:pt>
                <c:pt idx="1550">
                  <c:v>41180</c:v>
                </c:pt>
                <c:pt idx="1551">
                  <c:v>41181</c:v>
                </c:pt>
                <c:pt idx="1552">
                  <c:v>41182</c:v>
                </c:pt>
                <c:pt idx="1553">
                  <c:v>41183</c:v>
                </c:pt>
                <c:pt idx="1554">
                  <c:v>41184</c:v>
                </c:pt>
                <c:pt idx="1555">
                  <c:v>41185</c:v>
                </c:pt>
                <c:pt idx="1556">
                  <c:v>41186</c:v>
                </c:pt>
                <c:pt idx="1557">
                  <c:v>41187</c:v>
                </c:pt>
                <c:pt idx="1558">
                  <c:v>41188</c:v>
                </c:pt>
                <c:pt idx="1559">
                  <c:v>41189</c:v>
                </c:pt>
                <c:pt idx="1560">
                  <c:v>41190</c:v>
                </c:pt>
                <c:pt idx="1561">
                  <c:v>41191</c:v>
                </c:pt>
                <c:pt idx="1562">
                  <c:v>41192</c:v>
                </c:pt>
                <c:pt idx="1563">
                  <c:v>41193</c:v>
                </c:pt>
                <c:pt idx="1564">
                  <c:v>41194</c:v>
                </c:pt>
                <c:pt idx="1565">
                  <c:v>41195</c:v>
                </c:pt>
                <c:pt idx="1566">
                  <c:v>41196</c:v>
                </c:pt>
                <c:pt idx="1567">
                  <c:v>41197</c:v>
                </c:pt>
                <c:pt idx="1568">
                  <c:v>41198</c:v>
                </c:pt>
                <c:pt idx="1569">
                  <c:v>41199</c:v>
                </c:pt>
                <c:pt idx="1570">
                  <c:v>41200</c:v>
                </c:pt>
                <c:pt idx="1571">
                  <c:v>41201</c:v>
                </c:pt>
                <c:pt idx="1572">
                  <c:v>41202</c:v>
                </c:pt>
                <c:pt idx="1573">
                  <c:v>41203</c:v>
                </c:pt>
                <c:pt idx="1574">
                  <c:v>41204</c:v>
                </c:pt>
                <c:pt idx="1575">
                  <c:v>41205</c:v>
                </c:pt>
                <c:pt idx="1576">
                  <c:v>41206</c:v>
                </c:pt>
                <c:pt idx="1577">
                  <c:v>41207</c:v>
                </c:pt>
                <c:pt idx="1578">
                  <c:v>41208</c:v>
                </c:pt>
                <c:pt idx="1579">
                  <c:v>41209</c:v>
                </c:pt>
                <c:pt idx="1580">
                  <c:v>41210</c:v>
                </c:pt>
                <c:pt idx="1581">
                  <c:v>41211</c:v>
                </c:pt>
                <c:pt idx="1582">
                  <c:v>41212</c:v>
                </c:pt>
                <c:pt idx="1583">
                  <c:v>41213</c:v>
                </c:pt>
                <c:pt idx="1584">
                  <c:v>41214</c:v>
                </c:pt>
                <c:pt idx="1585">
                  <c:v>41215</c:v>
                </c:pt>
                <c:pt idx="1586">
                  <c:v>41216</c:v>
                </c:pt>
                <c:pt idx="1587">
                  <c:v>41217</c:v>
                </c:pt>
                <c:pt idx="1588">
                  <c:v>41218</c:v>
                </c:pt>
                <c:pt idx="1589">
                  <c:v>41219</c:v>
                </c:pt>
                <c:pt idx="1590">
                  <c:v>41220</c:v>
                </c:pt>
                <c:pt idx="1591">
                  <c:v>41221</c:v>
                </c:pt>
                <c:pt idx="1592">
                  <c:v>41222</c:v>
                </c:pt>
                <c:pt idx="1593">
                  <c:v>41223</c:v>
                </c:pt>
                <c:pt idx="1594">
                  <c:v>41224</c:v>
                </c:pt>
                <c:pt idx="1595">
                  <c:v>41225</c:v>
                </c:pt>
                <c:pt idx="1596">
                  <c:v>41226</c:v>
                </c:pt>
                <c:pt idx="1597">
                  <c:v>41227</c:v>
                </c:pt>
                <c:pt idx="1598">
                  <c:v>41228</c:v>
                </c:pt>
                <c:pt idx="1599">
                  <c:v>41229</c:v>
                </c:pt>
                <c:pt idx="1600">
                  <c:v>41230</c:v>
                </c:pt>
                <c:pt idx="1601">
                  <c:v>41231</c:v>
                </c:pt>
                <c:pt idx="1602">
                  <c:v>41232</c:v>
                </c:pt>
                <c:pt idx="1603">
                  <c:v>41233</c:v>
                </c:pt>
                <c:pt idx="1604">
                  <c:v>41234</c:v>
                </c:pt>
                <c:pt idx="1605">
                  <c:v>41235</c:v>
                </c:pt>
                <c:pt idx="1606">
                  <c:v>41236</c:v>
                </c:pt>
                <c:pt idx="1607">
                  <c:v>41237</c:v>
                </c:pt>
                <c:pt idx="1608">
                  <c:v>41238</c:v>
                </c:pt>
                <c:pt idx="1609">
                  <c:v>41239</c:v>
                </c:pt>
                <c:pt idx="1610">
                  <c:v>41240</c:v>
                </c:pt>
                <c:pt idx="1611">
                  <c:v>41241</c:v>
                </c:pt>
                <c:pt idx="1612">
                  <c:v>41242</c:v>
                </c:pt>
                <c:pt idx="1613">
                  <c:v>41243</c:v>
                </c:pt>
                <c:pt idx="1614">
                  <c:v>41244</c:v>
                </c:pt>
                <c:pt idx="1615">
                  <c:v>41245</c:v>
                </c:pt>
                <c:pt idx="1616">
                  <c:v>41246</c:v>
                </c:pt>
                <c:pt idx="1617">
                  <c:v>41247</c:v>
                </c:pt>
                <c:pt idx="1618">
                  <c:v>41248</c:v>
                </c:pt>
                <c:pt idx="1619">
                  <c:v>41249</c:v>
                </c:pt>
                <c:pt idx="1620">
                  <c:v>41250</c:v>
                </c:pt>
                <c:pt idx="1621">
                  <c:v>41251</c:v>
                </c:pt>
                <c:pt idx="1622">
                  <c:v>41252</c:v>
                </c:pt>
                <c:pt idx="1623">
                  <c:v>41253</c:v>
                </c:pt>
                <c:pt idx="1624">
                  <c:v>41254</c:v>
                </c:pt>
                <c:pt idx="1625">
                  <c:v>41255</c:v>
                </c:pt>
                <c:pt idx="1626">
                  <c:v>41256</c:v>
                </c:pt>
                <c:pt idx="1627">
                  <c:v>41257</c:v>
                </c:pt>
                <c:pt idx="1628">
                  <c:v>41258</c:v>
                </c:pt>
                <c:pt idx="1629">
                  <c:v>41259</c:v>
                </c:pt>
                <c:pt idx="1630">
                  <c:v>41260</c:v>
                </c:pt>
                <c:pt idx="1631">
                  <c:v>41261</c:v>
                </c:pt>
                <c:pt idx="1632">
                  <c:v>41262</c:v>
                </c:pt>
                <c:pt idx="1633">
                  <c:v>41263</c:v>
                </c:pt>
                <c:pt idx="1634">
                  <c:v>41264</c:v>
                </c:pt>
                <c:pt idx="1635">
                  <c:v>41265</c:v>
                </c:pt>
                <c:pt idx="1636">
                  <c:v>41266</c:v>
                </c:pt>
                <c:pt idx="1637">
                  <c:v>41267</c:v>
                </c:pt>
                <c:pt idx="1638">
                  <c:v>41268</c:v>
                </c:pt>
                <c:pt idx="1639">
                  <c:v>41269</c:v>
                </c:pt>
                <c:pt idx="1640">
                  <c:v>41270</c:v>
                </c:pt>
                <c:pt idx="1641">
                  <c:v>41271</c:v>
                </c:pt>
                <c:pt idx="1642">
                  <c:v>41272</c:v>
                </c:pt>
                <c:pt idx="1643">
                  <c:v>41273</c:v>
                </c:pt>
                <c:pt idx="1644">
                  <c:v>41274</c:v>
                </c:pt>
                <c:pt idx="1645">
                  <c:v>41275</c:v>
                </c:pt>
                <c:pt idx="1646">
                  <c:v>41276</c:v>
                </c:pt>
                <c:pt idx="1647">
                  <c:v>41277</c:v>
                </c:pt>
                <c:pt idx="1648">
                  <c:v>41278</c:v>
                </c:pt>
                <c:pt idx="1649">
                  <c:v>41279</c:v>
                </c:pt>
                <c:pt idx="1650">
                  <c:v>41280</c:v>
                </c:pt>
                <c:pt idx="1651">
                  <c:v>41281</c:v>
                </c:pt>
                <c:pt idx="1652">
                  <c:v>41282</c:v>
                </c:pt>
                <c:pt idx="1653">
                  <c:v>41283</c:v>
                </c:pt>
                <c:pt idx="1654">
                  <c:v>41284</c:v>
                </c:pt>
                <c:pt idx="1655">
                  <c:v>41285</c:v>
                </c:pt>
                <c:pt idx="1656">
                  <c:v>41286</c:v>
                </c:pt>
                <c:pt idx="1657">
                  <c:v>41287</c:v>
                </c:pt>
                <c:pt idx="1658">
                  <c:v>41288</c:v>
                </c:pt>
                <c:pt idx="1659">
                  <c:v>41289</c:v>
                </c:pt>
                <c:pt idx="1660">
                  <c:v>41290</c:v>
                </c:pt>
                <c:pt idx="1661">
                  <c:v>41291</c:v>
                </c:pt>
                <c:pt idx="1662">
                  <c:v>41292</c:v>
                </c:pt>
                <c:pt idx="1663">
                  <c:v>41293</c:v>
                </c:pt>
                <c:pt idx="1664">
                  <c:v>41294</c:v>
                </c:pt>
                <c:pt idx="1665">
                  <c:v>41295</c:v>
                </c:pt>
                <c:pt idx="1666">
                  <c:v>41296</c:v>
                </c:pt>
                <c:pt idx="1667">
                  <c:v>41297</c:v>
                </c:pt>
                <c:pt idx="1668">
                  <c:v>41298</c:v>
                </c:pt>
                <c:pt idx="1669">
                  <c:v>41299</c:v>
                </c:pt>
                <c:pt idx="1670">
                  <c:v>41300</c:v>
                </c:pt>
                <c:pt idx="1671">
                  <c:v>41301</c:v>
                </c:pt>
                <c:pt idx="1672">
                  <c:v>41302</c:v>
                </c:pt>
                <c:pt idx="1673">
                  <c:v>41303</c:v>
                </c:pt>
                <c:pt idx="1674">
                  <c:v>41304</c:v>
                </c:pt>
                <c:pt idx="1675">
                  <c:v>41305</c:v>
                </c:pt>
                <c:pt idx="1676">
                  <c:v>41306</c:v>
                </c:pt>
                <c:pt idx="1677">
                  <c:v>41307</c:v>
                </c:pt>
                <c:pt idx="1678">
                  <c:v>41308</c:v>
                </c:pt>
                <c:pt idx="1679">
                  <c:v>41309</c:v>
                </c:pt>
                <c:pt idx="1680">
                  <c:v>41310</c:v>
                </c:pt>
                <c:pt idx="1681">
                  <c:v>41311</c:v>
                </c:pt>
                <c:pt idx="1682">
                  <c:v>41312</c:v>
                </c:pt>
                <c:pt idx="1683">
                  <c:v>41313</c:v>
                </c:pt>
                <c:pt idx="1684">
                  <c:v>41314</c:v>
                </c:pt>
                <c:pt idx="1685">
                  <c:v>41315</c:v>
                </c:pt>
                <c:pt idx="1686">
                  <c:v>41316</c:v>
                </c:pt>
                <c:pt idx="1687">
                  <c:v>41317</c:v>
                </c:pt>
                <c:pt idx="1688">
                  <c:v>41318</c:v>
                </c:pt>
                <c:pt idx="1689">
                  <c:v>41319</c:v>
                </c:pt>
                <c:pt idx="1690">
                  <c:v>41320</c:v>
                </c:pt>
                <c:pt idx="1691">
                  <c:v>41321</c:v>
                </c:pt>
                <c:pt idx="1692">
                  <c:v>41322</c:v>
                </c:pt>
                <c:pt idx="1693">
                  <c:v>41323</c:v>
                </c:pt>
                <c:pt idx="1694">
                  <c:v>41324</c:v>
                </c:pt>
                <c:pt idx="1695">
                  <c:v>41325</c:v>
                </c:pt>
                <c:pt idx="1696">
                  <c:v>41326</c:v>
                </c:pt>
                <c:pt idx="1697">
                  <c:v>41327</c:v>
                </c:pt>
                <c:pt idx="1698">
                  <c:v>41328</c:v>
                </c:pt>
                <c:pt idx="1699">
                  <c:v>41329</c:v>
                </c:pt>
                <c:pt idx="1700">
                  <c:v>41330</c:v>
                </c:pt>
                <c:pt idx="1701">
                  <c:v>41331</c:v>
                </c:pt>
                <c:pt idx="1702">
                  <c:v>41332</c:v>
                </c:pt>
                <c:pt idx="1703">
                  <c:v>41333</c:v>
                </c:pt>
                <c:pt idx="1704">
                  <c:v>41334</c:v>
                </c:pt>
                <c:pt idx="1705">
                  <c:v>41335</c:v>
                </c:pt>
                <c:pt idx="1706">
                  <c:v>41336</c:v>
                </c:pt>
                <c:pt idx="1707">
                  <c:v>41337</c:v>
                </c:pt>
                <c:pt idx="1708">
                  <c:v>41338</c:v>
                </c:pt>
                <c:pt idx="1709">
                  <c:v>41339</c:v>
                </c:pt>
                <c:pt idx="1710">
                  <c:v>41340</c:v>
                </c:pt>
                <c:pt idx="1711">
                  <c:v>41341</c:v>
                </c:pt>
                <c:pt idx="1712">
                  <c:v>41342</c:v>
                </c:pt>
                <c:pt idx="1713">
                  <c:v>41343</c:v>
                </c:pt>
                <c:pt idx="1714">
                  <c:v>41344</c:v>
                </c:pt>
                <c:pt idx="1715">
                  <c:v>41345</c:v>
                </c:pt>
                <c:pt idx="1716">
                  <c:v>41346</c:v>
                </c:pt>
                <c:pt idx="1717">
                  <c:v>41347</c:v>
                </c:pt>
                <c:pt idx="1718">
                  <c:v>41348</c:v>
                </c:pt>
                <c:pt idx="1719">
                  <c:v>41349</c:v>
                </c:pt>
                <c:pt idx="1720">
                  <c:v>41350</c:v>
                </c:pt>
                <c:pt idx="1721">
                  <c:v>41351</c:v>
                </c:pt>
                <c:pt idx="1722">
                  <c:v>41352</c:v>
                </c:pt>
                <c:pt idx="1723">
                  <c:v>41353</c:v>
                </c:pt>
                <c:pt idx="1724">
                  <c:v>41354</c:v>
                </c:pt>
                <c:pt idx="1725">
                  <c:v>41355</c:v>
                </c:pt>
                <c:pt idx="1726">
                  <c:v>41356</c:v>
                </c:pt>
                <c:pt idx="1727">
                  <c:v>41357</c:v>
                </c:pt>
                <c:pt idx="1728">
                  <c:v>41358</c:v>
                </c:pt>
                <c:pt idx="1729">
                  <c:v>41359</c:v>
                </c:pt>
                <c:pt idx="1730">
                  <c:v>41360</c:v>
                </c:pt>
                <c:pt idx="1731">
                  <c:v>41361</c:v>
                </c:pt>
                <c:pt idx="1732">
                  <c:v>41362</c:v>
                </c:pt>
                <c:pt idx="1733">
                  <c:v>41363</c:v>
                </c:pt>
                <c:pt idx="1734">
                  <c:v>41364</c:v>
                </c:pt>
                <c:pt idx="1735">
                  <c:v>41365</c:v>
                </c:pt>
                <c:pt idx="1736">
                  <c:v>41366</c:v>
                </c:pt>
                <c:pt idx="1737">
                  <c:v>41367</c:v>
                </c:pt>
                <c:pt idx="1738">
                  <c:v>41368</c:v>
                </c:pt>
                <c:pt idx="1739">
                  <c:v>41369</c:v>
                </c:pt>
                <c:pt idx="1740">
                  <c:v>41370</c:v>
                </c:pt>
                <c:pt idx="1741">
                  <c:v>41371</c:v>
                </c:pt>
                <c:pt idx="1742">
                  <c:v>41372</c:v>
                </c:pt>
                <c:pt idx="1743">
                  <c:v>41373</c:v>
                </c:pt>
                <c:pt idx="1744">
                  <c:v>41374</c:v>
                </c:pt>
                <c:pt idx="1745">
                  <c:v>41375</c:v>
                </c:pt>
                <c:pt idx="1746">
                  <c:v>41376</c:v>
                </c:pt>
                <c:pt idx="1747">
                  <c:v>41377</c:v>
                </c:pt>
                <c:pt idx="1748">
                  <c:v>41378</c:v>
                </c:pt>
                <c:pt idx="1749">
                  <c:v>41379</c:v>
                </c:pt>
                <c:pt idx="1750">
                  <c:v>41380</c:v>
                </c:pt>
                <c:pt idx="1751">
                  <c:v>41381</c:v>
                </c:pt>
                <c:pt idx="1752">
                  <c:v>41382</c:v>
                </c:pt>
                <c:pt idx="1753">
                  <c:v>41383</c:v>
                </c:pt>
                <c:pt idx="1754">
                  <c:v>41384</c:v>
                </c:pt>
                <c:pt idx="1755">
                  <c:v>41385</c:v>
                </c:pt>
                <c:pt idx="1756">
                  <c:v>41386</c:v>
                </c:pt>
                <c:pt idx="1757">
                  <c:v>41387</c:v>
                </c:pt>
                <c:pt idx="1758">
                  <c:v>41388</c:v>
                </c:pt>
                <c:pt idx="1759">
                  <c:v>41389</c:v>
                </c:pt>
                <c:pt idx="1760">
                  <c:v>41390</c:v>
                </c:pt>
                <c:pt idx="1761">
                  <c:v>41391</c:v>
                </c:pt>
                <c:pt idx="1762">
                  <c:v>41392</c:v>
                </c:pt>
                <c:pt idx="1763">
                  <c:v>41393</c:v>
                </c:pt>
                <c:pt idx="1764">
                  <c:v>41394</c:v>
                </c:pt>
                <c:pt idx="1765">
                  <c:v>41395</c:v>
                </c:pt>
                <c:pt idx="1766">
                  <c:v>41396</c:v>
                </c:pt>
                <c:pt idx="1767">
                  <c:v>41397</c:v>
                </c:pt>
                <c:pt idx="1768">
                  <c:v>41398</c:v>
                </c:pt>
                <c:pt idx="1769">
                  <c:v>41399</c:v>
                </c:pt>
                <c:pt idx="1770">
                  <c:v>41400</c:v>
                </c:pt>
                <c:pt idx="1771">
                  <c:v>41401</c:v>
                </c:pt>
                <c:pt idx="1772">
                  <c:v>41402</c:v>
                </c:pt>
                <c:pt idx="1773">
                  <c:v>41403</c:v>
                </c:pt>
                <c:pt idx="1774">
                  <c:v>41404</c:v>
                </c:pt>
                <c:pt idx="1775">
                  <c:v>41405</c:v>
                </c:pt>
                <c:pt idx="1776">
                  <c:v>41406</c:v>
                </c:pt>
                <c:pt idx="1777">
                  <c:v>41407</c:v>
                </c:pt>
                <c:pt idx="1778">
                  <c:v>41408</c:v>
                </c:pt>
                <c:pt idx="1779">
                  <c:v>41409</c:v>
                </c:pt>
                <c:pt idx="1780">
                  <c:v>41410</c:v>
                </c:pt>
                <c:pt idx="1781">
                  <c:v>41411</c:v>
                </c:pt>
                <c:pt idx="1782">
                  <c:v>41412</c:v>
                </c:pt>
                <c:pt idx="1783">
                  <c:v>41413</c:v>
                </c:pt>
                <c:pt idx="1784">
                  <c:v>41414</c:v>
                </c:pt>
                <c:pt idx="1785">
                  <c:v>41415</c:v>
                </c:pt>
                <c:pt idx="1786">
                  <c:v>41416</c:v>
                </c:pt>
                <c:pt idx="1787">
                  <c:v>41417</c:v>
                </c:pt>
                <c:pt idx="1788">
                  <c:v>41418</c:v>
                </c:pt>
                <c:pt idx="1789">
                  <c:v>41419</c:v>
                </c:pt>
                <c:pt idx="1790">
                  <c:v>41420</c:v>
                </c:pt>
                <c:pt idx="1791">
                  <c:v>41421</c:v>
                </c:pt>
                <c:pt idx="1792">
                  <c:v>41422</c:v>
                </c:pt>
                <c:pt idx="1793">
                  <c:v>41423</c:v>
                </c:pt>
                <c:pt idx="1794">
                  <c:v>41424</c:v>
                </c:pt>
                <c:pt idx="1795">
                  <c:v>41425</c:v>
                </c:pt>
                <c:pt idx="1796">
                  <c:v>41426</c:v>
                </c:pt>
                <c:pt idx="1797">
                  <c:v>41427</c:v>
                </c:pt>
                <c:pt idx="1798">
                  <c:v>41428</c:v>
                </c:pt>
                <c:pt idx="1799">
                  <c:v>41429</c:v>
                </c:pt>
                <c:pt idx="1800">
                  <c:v>41430</c:v>
                </c:pt>
                <c:pt idx="1801">
                  <c:v>41431</c:v>
                </c:pt>
                <c:pt idx="1802">
                  <c:v>41432</c:v>
                </c:pt>
                <c:pt idx="1803">
                  <c:v>41433</c:v>
                </c:pt>
                <c:pt idx="1804">
                  <c:v>41434</c:v>
                </c:pt>
                <c:pt idx="1805">
                  <c:v>41435</c:v>
                </c:pt>
                <c:pt idx="1806">
                  <c:v>41436</c:v>
                </c:pt>
                <c:pt idx="1807">
                  <c:v>41437</c:v>
                </c:pt>
                <c:pt idx="1808">
                  <c:v>41438</c:v>
                </c:pt>
                <c:pt idx="1809">
                  <c:v>41439</c:v>
                </c:pt>
                <c:pt idx="1810">
                  <c:v>41440</c:v>
                </c:pt>
                <c:pt idx="1811">
                  <c:v>41441</c:v>
                </c:pt>
                <c:pt idx="1812">
                  <c:v>41442</c:v>
                </c:pt>
                <c:pt idx="1813">
                  <c:v>41443</c:v>
                </c:pt>
                <c:pt idx="1814">
                  <c:v>41444</c:v>
                </c:pt>
                <c:pt idx="1815">
                  <c:v>41445</c:v>
                </c:pt>
                <c:pt idx="1816">
                  <c:v>41446</c:v>
                </c:pt>
                <c:pt idx="1817">
                  <c:v>41447</c:v>
                </c:pt>
                <c:pt idx="1818">
                  <c:v>41448</c:v>
                </c:pt>
                <c:pt idx="1819">
                  <c:v>41449</c:v>
                </c:pt>
                <c:pt idx="1820">
                  <c:v>41450</c:v>
                </c:pt>
                <c:pt idx="1821">
                  <c:v>41451</c:v>
                </c:pt>
                <c:pt idx="1822">
                  <c:v>41452</c:v>
                </c:pt>
                <c:pt idx="1823">
                  <c:v>41453</c:v>
                </c:pt>
                <c:pt idx="1824">
                  <c:v>41454</c:v>
                </c:pt>
                <c:pt idx="1825">
                  <c:v>41455</c:v>
                </c:pt>
              </c:numCache>
            </c:numRef>
          </c:cat>
          <c:val>
            <c:numRef>
              <c:f>'412005'!$G$36926:$G$38751</c:f>
              <c:numCache>
                <c:formatCode>General</c:formatCode>
                <c:ptCount val="1826"/>
                <c:pt idx="0">
                  <c:v>46.07</c:v>
                </c:pt>
                <c:pt idx="1">
                  <c:v>47.28</c:v>
                </c:pt>
                <c:pt idx="2">
                  <c:v>48.1</c:v>
                </c:pt>
                <c:pt idx="3">
                  <c:v>47.89</c:v>
                </c:pt>
                <c:pt idx="4">
                  <c:v>46.290000000000013</c:v>
                </c:pt>
                <c:pt idx="5">
                  <c:v>43.54</c:v>
                </c:pt>
                <c:pt idx="6">
                  <c:v>42.1</c:v>
                </c:pt>
                <c:pt idx="7">
                  <c:v>38.33</c:v>
                </c:pt>
                <c:pt idx="8">
                  <c:v>35.020000000000003</c:v>
                </c:pt>
                <c:pt idx="9">
                  <c:v>32.25</c:v>
                </c:pt>
                <c:pt idx="10">
                  <c:v>29.24</c:v>
                </c:pt>
                <c:pt idx="11">
                  <c:v>27.02</c:v>
                </c:pt>
                <c:pt idx="12">
                  <c:v>25.130000000000006</c:v>
                </c:pt>
                <c:pt idx="13">
                  <c:v>24.1</c:v>
                </c:pt>
                <c:pt idx="14">
                  <c:v>22.56</c:v>
                </c:pt>
                <c:pt idx="15">
                  <c:v>21.62</c:v>
                </c:pt>
                <c:pt idx="16">
                  <c:v>20.47</c:v>
                </c:pt>
                <c:pt idx="17">
                  <c:v>19.45</c:v>
                </c:pt>
                <c:pt idx="18">
                  <c:v>19.52</c:v>
                </c:pt>
                <c:pt idx="19">
                  <c:v>20.16</c:v>
                </c:pt>
                <c:pt idx="20">
                  <c:v>21.37</c:v>
                </c:pt>
                <c:pt idx="21">
                  <c:v>22.810000000000006</c:v>
                </c:pt>
                <c:pt idx="22">
                  <c:v>24.43</c:v>
                </c:pt>
                <c:pt idx="23">
                  <c:v>25.41</c:v>
                </c:pt>
                <c:pt idx="24">
                  <c:v>25.51</c:v>
                </c:pt>
                <c:pt idx="25">
                  <c:v>25.24</c:v>
                </c:pt>
                <c:pt idx="26">
                  <c:v>24.08</c:v>
                </c:pt>
                <c:pt idx="27">
                  <c:v>22.75</c:v>
                </c:pt>
                <c:pt idx="28">
                  <c:v>22.07</c:v>
                </c:pt>
                <c:pt idx="29">
                  <c:v>21.87</c:v>
                </c:pt>
                <c:pt idx="30">
                  <c:v>22.650000000000006</c:v>
                </c:pt>
                <c:pt idx="31">
                  <c:v>23.650000000000006</c:v>
                </c:pt>
                <c:pt idx="32">
                  <c:v>25.22</c:v>
                </c:pt>
                <c:pt idx="33">
                  <c:v>26.12</c:v>
                </c:pt>
                <c:pt idx="34">
                  <c:v>26.62</c:v>
                </c:pt>
                <c:pt idx="35">
                  <c:v>26.64</c:v>
                </c:pt>
                <c:pt idx="36">
                  <c:v>27.02</c:v>
                </c:pt>
                <c:pt idx="37">
                  <c:v>27.58</c:v>
                </c:pt>
                <c:pt idx="38">
                  <c:v>27.47</c:v>
                </c:pt>
                <c:pt idx="39">
                  <c:v>26.74</c:v>
                </c:pt>
                <c:pt idx="40">
                  <c:v>26.17</c:v>
                </c:pt>
                <c:pt idx="41">
                  <c:v>26.279999999999994</c:v>
                </c:pt>
                <c:pt idx="42">
                  <c:v>26.37</c:v>
                </c:pt>
                <c:pt idx="43">
                  <c:v>26.49</c:v>
                </c:pt>
                <c:pt idx="44">
                  <c:v>26.39</c:v>
                </c:pt>
                <c:pt idx="45">
                  <c:v>25.86</c:v>
                </c:pt>
                <c:pt idx="46">
                  <c:v>22.459999999999994</c:v>
                </c:pt>
                <c:pt idx="47">
                  <c:v>19.5</c:v>
                </c:pt>
                <c:pt idx="48">
                  <c:v>19.149999999999999</c:v>
                </c:pt>
                <c:pt idx="49">
                  <c:v>20.57</c:v>
                </c:pt>
                <c:pt idx="50">
                  <c:v>23.43</c:v>
                </c:pt>
                <c:pt idx="51">
                  <c:v>25.5</c:v>
                </c:pt>
                <c:pt idx="52">
                  <c:v>26.130000000000006</c:v>
                </c:pt>
                <c:pt idx="53">
                  <c:v>26.8</c:v>
                </c:pt>
                <c:pt idx="54">
                  <c:v>26.72</c:v>
                </c:pt>
                <c:pt idx="55">
                  <c:v>26.650000000000006</c:v>
                </c:pt>
                <c:pt idx="56">
                  <c:v>25.7</c:v>
                </c:pt>
                <c:pt idx="57">
                  <c:v>24.830000000000005</c:v>
                </c:pt>
                <c:pt idx="58">
                  <c:v>24.03</c:v>
                </c:pt>
                <c:pt idx="59">
                  <c:v>23.47</c:v>
                </c:pt>
                <c:pt idx="60">
                  <c:v>23.82</c:v>
                </c:pt>
                <c:pt idx="61">
                  <c:v>24.459999999999994</c:v>
                </c:pt>
                <c:pt idx="62">
                  <c:v>24.58</c:v>
                </c:pt>
                <c:pt idx="63">
                  <c:v>24.07</c:v>
                </c:pt>
                <c:pt idx="64">
                  <c:v>23.38</c:v>
                </c:pt>
                <c:pt idx="65">
                  <c:v>22.650000000000006</c:v>
                </c:pt>
                <c:pt idx="66">
                  <c:v>22.02</c:v>
                </c:pt>
                <c:pt idx="67">
                  <c:v>21.19</c:v>
                </c:pt>
                <c:pt idx="68">
                  <c:v>20.439999999999994</c:v>
                </c:pt>
                <c:pt idx="69">
                  <c:v>19.329999999999991</c:v>
                </c:pt>
                <c:pt idx="70">
                  <c:v>18.149999999999999</c:v>
                </c:pt>
                <c:pt idx="71">
                  <c:v>16.93</c:v>
                </c:pt>
                <c:pt idx="72">
                  <c:v>15.58</c:v>
                </c:pt>
                <c:pt idx="73">
                  <c:v>14.360000000000003</c:v>
                </c:pt>
                <c:pt idx="74">
                  <c:v>13.41</c:v>
                </c:pt>
                <c:pt idx="75">
                  <c:v>12.72</c:v>
                </c:pt>
                <c:pt idx="76">
                  <c:v>12.05</c:v>
                </c:pt>
                <c:pt idx="77">
                  <c:v>12.04</c:v>
                </c:pt>
                <c:pt idx="78">
                  <c:v>12.74</c:v>
                </c:pt>
                <c:pt idx="79">
                  <c:v>13.89</c:v>
                </c:pt>
                <c:pt idx="80">
                  <c:v>15.54</c:v>
                </c:pt>
                <c:pt idx="81">
                  <c:v>17.02</c:v>
                </c:pt>
                <c:pt idx="82">
                  <c:v>18.57</c:v>
                </c:pt>
                <c:pt idx="83">
                  <c:v>20.420000000000002</c:v>
                </c:pt>
                <c:pt idx="84">
                  <c:v>22.77</c:v>
                </c:pt>
                <c:pt idx="85">
                  <c:v>21.82</c:v>
                </c:pt>
                <c:pt idx="86">
                  <c:v>21.2</c:v>
                </c:pt>
                <c:pt idx="87">
                  <c:v>21.759999999999994</c:v>
                </c:pt>
                <c:pt idx="88">
                  <c:v>23.21</c:v>
                </c:pt>
                <c:pt idx="89">
                  <c:v>24.21</c:v>
                </c:pt>
                <c:pt idx="90">
                  <c:v>24.17</c:v>
                </c:pt>
                <c:pt idx="91">
                  <c:v>23.45</c:v>
                </c:pt>
                <c:pt idx="92">
                  <c:v>22.08</c:v>
                </c:pt>
                <c:pt idx="93">
                  <c:v>20.88</c:v>
                </c:pt>
                <c:pt idx="94">
                  <c:v>20.149999999999999</c:v>
                </c:pt>
                <c:pt idx="95">
                  <c:v>24.09</c:v>
                </c:pt>
                <c:pt idx="96">
                  <c:v>23.43</c:v>
                </c:pt>
                <c:pt idx="97">
                  <c:v>20.58</c:v>
                </c:pt>
                <c:pt idx="98">
                  <c:v>19.8</c:v>
                </c:pt>
                <c:pt idx="99">
                  <c:v>18.52</c:v>
                </c:pt>
                <c:pt idx="100">
                  <c:v>17.25</c:v>
                </c:pt>
                <c:pt idx="101">
                  <c:v>15.81</c:v>
                </c:pt>
                <c:pt idx="102">
                  <c:v>14.76</c:v>
                </c:pt>
                <c:pt idx="103">
                  <c:v>14.96</c:v>
                </c:pt>
                <c:pt idx="104">
                  <c:v>16.010000000000005</c:v>
                </c:pt>
                <c:pt idx="105">
                  <c:v>17.95</c:v>
                </c:pt>
                <c:pt idx="106">
                  <c:v>21.259999999999994</c:v>
                </c:pt>
                <c:pt idx="107">
                  <c:v>26.62</c:v>
                </c:pt>
                <c:pt idx="108">
                  <c:v>31.68</c:v>
                </c:pt>
                <c:pt idx="109">
                  <c:v>35.51</c:v>
                </c:pt>
                <c:pt idx="110">
                  <c:v>37.39</c:v>
                </c:pt>
                <c:pt idx="111">
                  <c:v>37.56</c:v>
                </c:pt>
                <c:pt idx="112">
                  <c:v>37.25</c:v>
                </c:pt>
                <c:pt idx="113">
                  <c:v>36.910000000000004</c:v>
                </c:pt>
                <c:pt idx="114">
                  <c:v>35.82</c:v>
                </c:pt>
                <c:pt idx="115">
                  <c:v>34.71</c:v>
                </c:pt>
                <c:pt idx="116">
                  <c:v>33.120000000000012</c:v>
                </c:pt>
                <c:pt idx="117">
                  <c:v>32.11</c:v>
                </c:pt>
                <c:pt idx="118">
                  <c:v>27.62</c:v>
                </c:pt>
                <c:pt idx="119">
                  <c:v>21.36</c:v>
                </c:pt>
                <c:pt idx="120">
                  <c:v>19.32</c:v>
                </c:pt>
                <c:pt idx="121">
                  <c:v>18.23</c:v>
                </c:pt>
                <c:pt idx="122">
                  <c:v>17.45</c:v>
                </c:pt>
                <c:pt idx="123">
                  <c:v>17.32</c:v>
                </c:pt>
                <c:pt idx="124">
                  <c:v>17.82</c:v>
                </c:pt>
                <c:pt idx="125">
                  <c:v>19.07</c:v>
                </c:pt>
                <c:pt idx="126">
                  <c:v>19.79</c:v>
                </c:pt>
                <c:pt idx="127">
                  <c:v>20.830000000000005</c:v>
                </c:pt>
                <c:pt idx="128">
                  <c:v>21.1</c:v>
                </c:pt>
                <c:pt idx="129">
                  <c:v>21.979999999999993</c:v>
                </c:pt>
                <c:pt idx="130">
                  <c:v>22.66</c:v>
                </c:pt>
                <c:pt idx="131">
                  <c:v>21.110000000000007</c:v>
                </c:pt>
                <c:pt idx="132">
                  <c:v>19.88</c:v>
                </c:pt>
                <c:pt idx="133">
                  <c:v>18.5</c:v>
                </c:pt>
                <c:pt idx="134">
                  <c:v>17.18</c:v>
                </c:pt>
                <c:pt idx="135">
                  <c:v>16.670000000000005</c:v>
                </c:pt>
                <c:pt idx="136">
                  <c:v>19.53</c:v>
                </c:pt>
                <c:pt idx="137">
                  <c:v>26.59</c:v>
                </c:pt>
                <c:pt idx="138">
                  <c:v>35.46</c:v>
                </c:pt>
                <c:pt idx="139">
                  <c:v>46.42</c:v>
                </c:pt>
                <c:pt idx="140">
                  <c:v>57.35</c:v>
                </c:pt>
                <c:pt idx="141">
                  <c:v>66.16</c:v>
                </c:pt>
                <c:pt idx="142">
                  <c:v>71.169999999999987</c:v>
                </c:pt>
                <c:pt idx="143">
                  <c:v>71.77</c:v>
                </c:pt>
                <c:pt idx="144">
                  <c:v>66.900000000000006</c:v>
                </c:pt>
                <c:pt idx="145">
                  <c:v>68.7</c:v>
                </c:pt>
                <c:pt idx="146">
                  <c:v>70.679999999999978</c:v>
                </c:pt>
                <c:pt idx="147">
                  <c:v>71.05</c:v>
                </c:pt>
                <c:pt idx="148">
                  <c:v>79.55</c:v>
                </c:pt>
                <c:pt idx="149">
                  <c:v>83.53</c:v>
                </c:pt>
                <c:pt idx="150">
                  <c:v>86.490000000000023</c:v>
                </c:pt>
                <c:pt idx="151">
                  <c:v>86.03</c:v>
                </c:pt>
                <c:pt idx="152">
                  <c:v>86.19</c:v>
                </c:pt>
                <c:pt idx="153">
                  <c:v>87.11</c:v>
                </c:pt>
                <c:pt idx="154">
                  <c:v>87.149999999999991</c:v>
                </c:pt>
                <c:pt idx="155">
                  <c:v>86.95</c:v>
                </c:pt>
                <c:pt idx="156">
                  <c:v>87.169999999999987</c:v>
                </c:pt>
                <c:pt idx="157">
                  <c:v>86.78</c:v>
                </c:pt>
                <c:pt idx="158">
                  <c:v>85.940000000000026</c:v>
                </c:pt>
                <c:pt idx="159">
                  <c:v>84.8</c:v>
                </c:pt>
                <c:pt idx="160">
                  <c:v>84.649999999999991</c:v>
                </c:pt>
                <c:pt idx="161">
                  <c:v>84.61</c:v>
                </c:pt>
                <c:pt idx="162">
                  <c:v>85.149999999999991</c:v>
                </c:pt>
                <c:pt idx="163">
                  <c:v>87.5</c:v>
                </c:pt>
                <c:pt idx="164">
                  <c:v>99.07</c:v>
                </c:pt>
                <c:pt idx="165">
                  <c:v>101.29</c:v>
                </c:pt>
                <c:pt idx="166">
                  <c:v>102.76</c:v>
                </c:pt>
                <c:pt idx="167">
                  <c:v>103.52</c:v>
                </c:pt>
                <c:pt idx="168">
                  <c:v>104.23</c:v>
                </c:pt>
                <c:pt idx="169">
                  <c:v>104.85</c:v>
                </c:pt>
                <c:pt idx="170">
                  <c:v>105.55</c:v>
                </c:pt>
                <c:pt idx="171">
                  <c:v>106.11</c:v>
                </c:pt>
                <c:pt idx="172">
                  <c:v>106.95</c:v>
                </c:pt>
                <c:pt idx="173">
                  <c:v>107.67999999999998</c:v>
                </c:pt>
                <c:pt idx="174">
                  <c:v>107.85</c:v>
                </c:pt>
                <c:pt idx="175">
                  <c:v>107.27</c:v>
                </c:pt>
                <c:pt idx="176">
                  <c:v>103.59</c:v>
                </c:pt>
                <c:pt idx="177">
                  <c:v>91.240000000000023</c:v>
                </c:pt>
                <c:pt idx="178">
                  <c:v>102.09</c:v>
                </c:pt>
                <c:pt idx="179">
                  <c:v>92.649999999999991</c:v>
                </c:pt>
                <c:pt idx="180">
                  <c:v>82.92</c:v>
                </c:pt>
                <c:pt idx="181">
                  <c:v>80.19</c:v>
                </c:pt>
                <c:pt idx="182">
                  <c:v>77.910000000000025</c:v>
                </c:pt>
                <c:pt idx="183">
                  <c:v>76.25</c:v>
                </c:pt>
                <c:pt idx="184">
                  <c:v>84.36999999999999</c:v>
                </c:pt>
                <c:pt idx="185">
                  <c:v>97.64</c:v>
                </c:pt>
                <c:pt idx="186">
                  <c:v>98.1</c:v>
                </c:pt>
                <c:pt idx="187">
                  <c:v>97.2</c:v>
                </c:pt>
                <c:pt idx="188">
                  <c:v>95.53</c:v>
                </c:pt>
                <c:pt idx="189">
                  <c:v>92.679999999999978</c:v>
                </c:pt>
                <c:pt idx="190">
                  <c:v>89.53</c:v>
                </c:pt>
                <c:pt idx="191">
                  <c:v>84.2</c:v>
                </c:pt>
                <c:pt idx="192">
                  <c:v>79.86</c:v>
                </c:pt>
                <c:pt idx="193">
                  <c:v>76.45</c:v>
                </c:pt>
                <c:pt idx="194">
                  <c:v>73.81</c:v>
                </c:pt>
                <c:pt idx="195">
                  <c:v>71.42</c:v>
                </c:pt>
                <c:pt idx="196">
                  <c:v>69.790000000000006</c:v>
                </c:pt>
                <c:pt idx="197">
                  <c:v>68.989999999999995</c:v>
                </c:pt>
                <c:pt idx="198">
                  <c:v>67.349999999999994</c:v>
                </c:pt>
                <c:pt idx="199">
                  <c:v>66.179999999999978</c:v>
                </c:pt>
                <c:pt idx="200">
                  <c:v>66.410000000000025</c:v>
                </c:pt>
                <c:pt idx="201">
                  <c:v>67.16</c:v>
                </c:pt>
                <c:pt idx="202">
                  <c:v>67.8</c:v>
                </c:pt>
                <c:pt idx="203">
                  <c:v>68.05</c:v>
                </c:pt>
                <c:pt idx="204">
                  <c:v>67.02</c:v>
                </c:pt>
                <c:pt idx="205">
                  <c:v>65.940000000000026</c:v>
                </c:pt>
                <c:pt idx="206">
                  <c:v>65.169999999999987</c:v>
                </c:pt>
                <c:pt idx="207">
                  <c:v>68.440000000000026</c:v>
                </c:pt>
                <c:pt idx="208">
                  <c:v>74.73</c:v>
                </c:pt>
                <c:pt idx="209">
                  <c:v>78.679999999999978</c:v>
                </c:pt>
                <c:pt idx="210">
                  <c:v>82.2</c:v>
                </c:pt>
                <c:pt idx="211">
                  <c:v>84.73</c:v>
                </c:pt>
                <c:pt idx="212">
                  <c:v>85.86999999999999</c:v>
                </c:pt>
                <c:pt idx="213">
                  <c:v>85.710000000000022</c:v>
                </c:pt>
                <c:pt idx="214">
                  <c:v>83.76</c:v>
                </c:pt>
                <c:pt idx="215">
                  <c:v>83.06</c:v>
                </c:pt>
                <c:pt idx="216">
                  <c:v>84.07</c:v>
                </c:pt>
                <c:pt idx="217">
                  <c:v>84.73</c:v>
                </c:pt>
                <c:pt idx="218">
                  <c:v>86.35</c:v>
                </c:pt>
                <c:pt idx="219">
                  <c:v>86.84</c:v>
                </c:pt>
                <c:pt idx="220">
                  <c:v>87.09</c:v>
                </c:pt>
                <c:pt idx="221">
                  <c:v>85.08</c:v>
                </c:pt>
                <c:pt idx="222">
                  <c:v>81.81</c:v>
                </c:pt>
                <c:pt idx="223">
                  <c:v>77.05</c:v>
                </c:pt>
                <c:pt idx="224">
                  <c:v>72.95</c:v>
                </c:pt>
                <c:pt idx="225">
                  <c:v>70.52</c:v>
                </c:pt>
                <c:pt idx="226">
                  <c:v>69.31</c:v>
                </c:pt>
                <c:pt idx="227">
                  <c:v>67.540000000000006</c:v>
                </c:pt>
                <c:pt idx="228">
                  <c:v>66.52</c:v>
                </c:pt>
                <c:pt idx="229">
                  <c:v>65.900000000000006</c:v>
                </c:pt>
                <c:pt idx="230">
                  <c:v>65.709999999999994</c:v>
                </c:pt>
                <c:pt idx="231">
                  <c:v>64.86</c:v>
                </c:pt>
                <c:pt idx="232">
                  <c:v>63.45</c:v>
                </c:pt>
                <c:pt idx="233">
                  <c:v>62.05</c:v>
                </c:pt>
                <c:pt idx="234">
                  <c:v>59.93</c:v>
                </c:pt>
                <c:pt idx="235">
                  <c:v>58.88</c:v>
                </c:pt>
                <c:pt idx="236">
                  <c:v>59.07</c:v>
                </c:pt>
                <c:pt idx="237">
                  <c:v>59.660000000000011</c:v>
                </c:pt>
                <c:pt idx="238">
                  <c:v>60.6</c:v>
                </c:pt>
                <c:pt idx="239">
                  <c:v>61.7</c:v>
                </c:pt>
                <c:pt idx="240">
                  <c:v>62.99</c:v>
                </c:pt>
                <c:pt idx="241">
                  <c:v>64.2</c:v>
                </c:pt>
                <c:pt idx="242">
                  <c:v>65.09</c:v>
                </c:pt>
                <c:pt idx="243">
                  <c:v>65.38</c:v>
                </c:pt>
                <c:pt idx="244">
                  <c:v>66.31</c:v>
                </c:pt>
                <c:pt idx="245">
                  <c:v>66.88</c:v>
                </c:pt>
                <c:pt idx="246">
                  <c:v>65.78</c:v>
                </c:pt>
                <c:pt idx="247">
                  <c:v>66.16</c:v>
                </c:pt>
                <c:pt idx="248">
                  <c:v>65.42</c:v>
                </c:pt>
                <c:pt idx="249">
                  <c:v>64.73</c:v>
                </c:pt>
                <c:pt idx="250">
                  <c:v>62.67</c:v>
                </c:pt>
                <c:pt idx="251">
                  <c:v>60.53</c:v>
                </c:pt>
                <c:pt idx="252">
                  <c:v>58.54</c:v>
                </c:pt>
                <c:pt idx="253">
                  <c:v>57.65</c:v>
                </c:pt>
                <c:pt idx="254">
                  <c:v>56.75</c:v>
                </c:pt>
                <c:pt idx="255">
                  <c:v>54.59</c:v>
                </c:pt>
                <c:pt idx="256">
                  <c:v>52.31</c:v>
                </c:pt>
                <c:pt idx="257">
                  <c:v>50.85</c:v>
                </c:pt>
                <c:pt idx="258">
                  <c:v>51.42</c:v>
                </c:pt>
                <c:pt idx="259">
                  <c:v>53.39</c:v>
                </c:pt>
                <c:pt idx="260">
                  <c:v>53.2</c:v>
                </c:pt>
                <c:pt idx="261">
                  <c:v>52.75</c:v>
                </c:pt>
                <c:pt idx="262">
                  <c:v>52.54</c:v>
                </c:pt>
                <c:pt idx="263">
                  <c:v>52.13</c:v>
                </c:pt>
                <c:pt idx="264">
                  <c:v>51.61</c:v>
                </c:pt>
                <c:pt idx="265">
                  <c:v>40.4</c:v>
                </c:pt>
                <c:pt idx="266">
                  <c:v>28.59</c:v>
                </c:pt>
                <c:pt idx="267">
                  <c:v>28.419999999999995</c:v>
                </c:pt>
                <c:pt idx="268">
                  <c:v>37.800000000000004</c:v>
                </c:pt>
                <c:pt idx="269">
                  <c:v>43.32</c:v>
                </c:pt>
                <c:pt idx="270">
                  <c:v>43.78</c:v>
                </c:pt>
                <c:pt idx="271">
                  <c:v>37.980000000000004</c:v>
                </c:pt>
                <c:pt idx="272">
                  <c:v>35.17</c:v>
                </c:pt>
                <c:pt idx="273">
                  <c:v>34.340000000000003</c:v>
                </c:pt>
                <c:pt idx="274">
                  <c:v>33.410000000000004</c:v>
                </c:pt>
                <c:pt idx="275">
                  <c:v>32.5</c:v>
                </c:pt>
                <c:pt idx="276">
                  <c:v>33.480000000000004</c:v>
                </c:pt>
                <c:pt idx="277">
                  <c:v>33.99</c:v>
                </c:pt>
                <c:pt idx="278">
                  <c:v>33.200000000000003</c:v>
                </c:pt>
                <c:pt idx="279">
                  <c:v>31</c:v>
                </c:pt>
                <c:pt idx="280">
                  <c:v>28.939999999999994</c:v>
                </c:pt>
                <c:pt idx="281">
                  <c:v>27.259999999999994</c:v>
                </c:pt>
                <c:pt idx="282">
                  <c:v>25.89</c:v>
                </c:pt>
                <c:pt idx="283">
                  <c:v>24.47</c:v>
                </c:pt>
                <c:pt idx="284">
                  <c:v>23.630000000000006</c:v>
                </c:pt>
                <c:pt idx="285">
                  <c:v>22.95</c:v>
                </c:pt>
                <c:pt idx="286">
                  <c:v>22.779999999999994</c:v>
                </c:pt>
                <c:pt idx="287">
                  <c:v>22.55</c:v>
                </c:pt>
                <c:pt idx="288">
                  <c:v>22.27</c:v>
                </c:pt>
                <c:pt idx="289">
                  <c:v>22.68</c:v>
                </c:pt>
                <c:pt idx="290">
                  <c:v>22.93</c:v>
                </c:pt>
                <c:pt idx="291">
                  <c:v>23</c:v>
                </c:pt>
                <c:pt idx="292">
                  <c:v>22.99</c:v>
                </c:pt>
                <c:pt idx="293">
                  <c:v>23.22</c:v>
                </c:pt>
                <c:pt idx="294">
                  <c:v>23.419999999999995</c:v>
                </c:pt>
                <c:pt idx="295">
                  <c:v>24.04</c:v>
                </c:pt>
                <c:pt idx="296">
                  <c:v>25.14</c:v>
                </c:pt>
                <c:pt idx="297">
                  <c:v>27.419999999999995</c:v>
                </c:pt>
                <c:pt idx="298">
                  <c:v>29.56</c:v>
                </c:pt>
                <c:pt idx="299">
                  <c:v>30.79</c:v>
                </c:pt>
                <c:pt idx="300">
                  <c:v>31.66</c:v>
                </c:pt>
                <c:pt idx="301">
                  <c:v>29.87</c:v>
                </c:pt>
                <c:pt idx="302">
                  <c:v>19.52</c:v>
                </c:pt>
                <c:pt idx="303">
                  <c:v>13.91</c:v>
                </c:pt>
                <c:pt idx="304">
                  <c:v>11.71</c:v>
                </c:pt>
                <c:pt idx="305">
                  <c:v>10.08</c:v>
                </c:pt>
                <c:pt idx="306">
                  <c:v>8.2000000000000011</c:v>
                </c:pt>
                <c:pt idx="307">
                  <c:v>6.6899999999999995</c:v>
                </c:pt>
                <c:pt idx="308">
                  <c:v>9.66</c:v>
                </c:pt>
                <c:pt idx="309">
                  <c:v>19.02</c:v>
                </c:pt>
                <c:pt idx="310">
                  <c:v>25.21</c:v>
                </c:pt>
                <c:pt idx="311">
                  <c:v>28.72</c:v>
                </c:pt>
                <c:pt idx="312">
                  <c:v>30.99</c:v>
                </c:pt>
                <c:pt idx="313">
                  <c:v>32.49</c:v>
                </c:pt>
                <c:pt idx="314">
                  <c:v>33.94</c:v>
                </c:pt>
                <c:pt idx="315">
                  <c:v>34.86</c:v>
                </c:pt>
                <c:pt idx="316">
                  <c:v>36.01</c:v>
                </c:pt>
                <c:pt idx="317">
                  <c:v>37.260000000000012</c:v>
                </c:pt>
                <c:pt idx="318">
                  <c:v>38.43</c:v>
                </c:pt>
                <c:pt idx="319">
                  <c:v>31.12</c:v>
                </c:pt>
                <c:pt idx="320">
                  <c:v>23.1</c:v>
                </c:pt>
                <c:pt idx="321">
                  <c:v>20.56</c:v>
                </c:pt>
                <c:pt idx="322">
                  <c:v>21.310000000000006</c:v>
                </c:pt>
                <c:pt idx="323">
                  <c:v>24.99</c:v>
                </c:pt>
                <c:pt idx="324">
                  <c:v>38.340000000000003</c:v>
                </c:pt>
                <c:pt idx="325">
                  <c:v>41.44</c:v>
                </c:pt>
                <c:pt idx="326">
                  <c:v>41.45</c:v>
                </c:pt>
                <c:pt idx="327">
                  <c:v>41.730000000000011</c:v>
                </c:pt>
                <c:pt idx="328">
                  <c:v>40.15</c:v>
                </c:pt>
                <c:pt idx="329">
                  <c:v>38.71</c:v>
                </c:pt>
                <c:pt idx="330">
                  <c:v>37.700000000000003</c:v>
                </c:pt>
                <c:pt idx="331">
                  <c:v>37.450000000000003</c:v>
                </c:pt>
                <c:pt idx="332">
                  <c:v>37.950000000000003</c:v>
                </c:pt>
                <c:pt idx="333">
                  <c:v>37.75</c:v>
                </c:pt>
                <c:pt idx="334">
                  <c:v>36.950000000000003</c:v>
                </c:pt>
                <c:pt idx="335">
                  <c:v>36.720000000000013</c:v>
                </c:pt>
                <c:pt idx="336">
                  <c:v>36.5</c:v>
                </c:pt>
                <c:pt idx="337">
                  <c:v>37.35</c:v>
                </c:pt>
                <c:pt idx="338">
                  <c:v>37.160000000000011</c:v>
                </c:pt>
                <c:pt idx="339">
                  <c:v>36.380000000000003</c:v>
                </c:pt>
                <c:pt idx="340">
                  <c:v>36.78</c:v>
                </c:pt>
                <c:pt idx="341">
                  <c:v>38.270000000000003</c:v>
                </c:pt>
                <c:pt idx="342">
                  <c:v>35.92</c:v>
                </c:pt>
                <c:pt idx="343">
                  <c:v>34.47</c:v>
                </c:pt>
                <c:pt idx="344">
                  <c:v>32.630000000000003</c:v>
                </c:pt>
                <c:pt idx="345">
                  <c:v>31.06</c:v>
                </c:pt>
                <c:pt idx="346">
                  <c:v>29.14</c:v>
                </c:pt>
                <c:pt idx="347">
                  <c:v>27.58</c:v>
                </c:pt>
                <c:pt idx="348">
                  <c:v>26.55</c:v>
                </c:pt>
                <c:pt idx="349">
                  <c:v>26.21</c:v>
                </c:pt>
                <c:pt idx="350">
                  <c:v>26.259999999999994</c:v>
                </c:pt>
                <c:pt idx="351">
                  <c:v>25.5</c:v>
                </c:pt>
                <c:pt idx="352">
                  <c:v>25.22</c:v>
                </c:pt>
                <c:pt idx="353">
                  <c:v>24.919999999999995</c:v>
                </c:pt>
                <c:pt idx="354">
                  <c:v>24.479999999999993</c:v>
                </c:pt>
                <c:pt idx="355">
                  <c:v>24.56</c:v>
                </c:pt>
                <c:pt idx="356">
                  <c:v>24.1</c:v>
                </c:pt>
                <c:pt idx="357">
                  <c:v>23.85</c:v>
                </c:pt>
                <c:pt idx="358">
                  <c:v>23.54</c:v>
                </c:pt>
                <c:pt idx="359">
                  <c:v>23.24</c:v>
                </c:pt>
                <c:pt idx="360">
                  <c:v>23.29</c:v>
                </c:pt>
                <c:pt idx="361">
                  <c:v>23.47</c:v>
                </c:pt>
                <c:pt idx="362">
                  <c:v>23.66</c:v>
                </c:pt>
                <c:pt idx="363">
                  <c:v>23.88</c:v>
                </c:pt>
                <c:pt idx="364">
                  <c:v>24.21</c:v>
                </c:pt>
                <c:pt idx="365">
                  <c:v>24.01</c:v>
                </c:pt>
                <c:pt idx="366">
                  <c:v>23.7</c:v>
                </c:pt>
                <c:pt idx="367">
                  <c:v>22.979999999999993</c:v>
                </c:pt>
                <c:pt idx="368">
                  <c:v>22.43</c:v>
                </c:pt>
                <c:pt idx="369">
                  <c:v>21.53</c:v>
                </c:pt>
                <c:pt idx="370">
                  <c:v>20.919999999999995</c:v>
                </c:pt>
                <c:pt idx="371">
                  <c:v>20.57</c:v>
                </c:pt>
                <c:pt idx="372">
                  <c:v>20.29</c:v>
                </c:pt>
                <c:pt idx="373">
                  <c:v>20.09</c:v>
                </c:pt>
                <c:pt idx="374">
                  <c:v>20</c:v>
                </c:pt>
                <c:pt idx="375">
                  <c:v>19.920000000000002</c:v>
                </c:pt>
                <c:pt idx="376">
                  <c:v>19.75</c:v>
                </c:pt>
                <c:pt idx="377">
                  <c:v>19.43</c:v>
                </c:pt>
                <c:pt idx="378">
                  <c:v>19.350000000000001</c:v>
                </c:pt>
                <c:pt idx="379">
                  <c:v>19.170000000000005</c:v>
                </c:pt>
                <c:pt idx="380">
                  <c:v>18.600000000000001</c:v>
                </c:pt>
                <c:pt idx="381">
                  <c:v>18.309999999999999</c:v>
                </c:pt>
                <c:pt idx="382">
                  <c:v>17.850000000000001</c:v>
                </c:pt>
                <c:pt idx="383">
                  <c:v>17.309999999999999</c:v>
                </c:pt>
                <c:pt idx="384">
                  <c:v>16.89</c:v>
                </c:pt>
                <c:pt idx="385">
                  <c:v>16.559999999999999</c:v>
                </c:pt>
                <c:pt idx="386">
                  <c:v>16.27</c:v>
                </c:pt>
                <c:pt idx="387">
                  <c:v>15.47</c:v>
                </c:pt>
                <c:pt idx="388">
                  <c:v>15.09</c:v>
                </c:pt>
                <c:pt idx="389">
                  <c:v>14.53</c:v>
                </c:pt>
                <c:pt idx="390">
                  <c:v>14.33</c:v>
                </c:pt>
                <c:pt idx="391">
                  <c:v>14.15</c:v>
                </c:pt>
                <c:pt idx="392">
                  <c:v>13.79</c:v>
                </c:pt>
                <c:pt idx="393">
                  <c:v>13.34</c:v>
                </c:pt>
                <c:pt idx="394">
                  <c:v>12.89</c:v>
                </c:pt>
                <c:pt idx="395">
                  <c:v>12.33</c:v>
                </c:pt>
                <c:pt idx="396">
                  <c:v>11.850000000000003</c:v>
                </c:pt>
                <c:pt idx="397">
                  <c:v>11.370000000000003</c:v>
                </c:pt>
                <c:pt idx="398">
                  <c:v>10.8</c:v>
                </c:pt>
                <c:pt idx="399">
                  <c:v>10.210000000000001</c:v>
                </c:pt>
                <c:pt idx="400">
                  <c:v>9.68</c:v>
                </c:pt>
                <c:pt idx="401">
                  <c:v>9.0300000000000011</c:v>
                </c:pt>
                <c:pt idx="402">
                  <c:v>8.07</c:v>
                </c:pt>
                <c:pt idx="403">
                  <c:v>7.71</c:v>
                </c:pt>
                <c:pt idx="404">
                  <c:v>7.29</c:v>
                </c:pt>
                <c:pt idx="405">
                  <c:v>7.22</c:v>
                </c:pt>
                <c:pt idx="406">
                  <c:v>7.28</c:v>
                </c:pt>
                <c:pt idx="407">
                  <c:v>7.6899999999999995</c:v>
                </c:pt>
                <c:pt idx="408">
                  <c:v>8.52</c:v>
                </c:pt>
                <c:pt idx="409">
                  <c:v>9.41</c:v>
                </c:pt>
                <c:pt idx="410">
                  <c:v>10.3</c:v>
                </c:pt>
                <c:pt idx="411">
                  <c:v>10.84</c:v>
                </c:pt>
                <c:pt idx="412">
                  <c:v>11.18</c:v>
                </c:pt>
                <c:pt idx="413">
                  <c:v>11.6</c:v>
                </c:pt>
                <c:pt idx="414">
                  <c:v>12.01</c:v>
                </c:pt>
                <c:pt idx="415">
                  <c:v>12.16</c:v>
                </c:pt>
                <c:pt idx="416">
                  <c:v>12.15</c:v>
                </c:pt>
                <c:pt idx="417">
                  <c:v>12.370000000000003</c:v>
                </c:pt>
                <c:pt idx="418">
                  <c:v>12.5</c:v>
                </c:pt>
                <c:pt idx="419">
                  <c:v>12.49</c:v>
                </c:pt>
                <c:pt idx="420">
                  <c:v>12.13</c:v>
                </c:pt>
                <c:pt idx="421">
                  <c:v>12.01</c:v>
                </c:pt>
                <c:pt idx="422">
                  <c:v>11.79</c:v>
                </c:pt>
                <c:pt idx="423">
                  <c:v>11.59</c:v>
                </c:pt>
                <c:pt idx="424">
                  <c:v>11.47</c:v>
                </c:pt>
                <c:pt idx="425">
                  <c:v>11.11</c:v>
                </c:pt>
                <c:pt idx="426">
                  <c:v>10.850000000000003</c:v>
                </c:pt>
                <c:pt idx="427">
                  <c:v>10.33</c:v>
                </c:pt>
                <c:pt idx="428">
                  <c:v>9.58</c:v>
                </c:pt>
                <c:pt idx="429">
                  <c:v>8.52</c:v>
                </c:pt>
                <c:pt idx="430">
                  <c:v>7.5</c:v>
                </c:pt>
                <c:pt idx="431">
                  <c:v>6.55</c:v>
                </c:pt>
                <c:pt idx="432">
                  <c:v>5.79</c:v>
                </c:pt>
                <c:pt idx="433">
                  <c:v>4.88</c:v>
                </c:pt>
                <c:pt idx="434">
                  <c:v>4.1599999999999984</c:v>
                </c:pt>
                <c:pt idx="435">
                  <c:v>3.4</c:v>
                </c:pt>
                <c:pt idx="436">
                  <c:v>2.68</c:v>
                </c:pt>
                <c:pt idx="437">
                  <c:v>2.2999999999999998</c:v>
                </c:pt>
                <c:pt idx="438">
                  <c:v>1.9000000000000001</c:v>
                </c:pt>
                <c:pt idx="439">
                  <c:v>1.9700000000000004</c:v>
                </c:pt>
                <c:pt idx="440">
                  <c:v>2.46</c:v>
                </c:pt>
                <c:pt idx="441">
                  <c:v>3.3699999999999997</c:v>
                </c:pt>
                <c:pt idx="442">
                  <c:v>4.17</c:v>
                </c:pt>
                <c:pt idx="443">
                  <c:v>5.08</c:v>
                </c:pt>
                <c:pt idx="444">
                  <c:v>6.25</c:v>
                </c:pt>
                <c:pt idx="445">
                  <c:v>7.1199999999999983</c:v>
                </c:pt>
                <c:pt idx="446">
                  <c:v>7.64</c:v>
                </c:pt>
                <c:pt idx="447">
                  <c:v>8.4</c:v>
                </c:pt>
                <c:pt idx="448">
                  <c:v>8.77</c:v>
                </c:pt>
                <c:pt idx="449">
                  <c:v>8.7000000000000011</c:v>
                </c:pt>
                <c:pt idx="450">
                  <c:v>9.08</c:v>
                </c:pt>
                <c:pt idx="451">
                  <c:v>8.4700000000000006</c:v>
                </c:pt>
                <c:pt idx="452">
                  <c:v>7.68</c:v>
                </c:pt>
                <c:pt idx="453">
                  <c:v>6.91</c:v>
                </c:pt>
                <c:pt idx="454">
                  <c:v>6.1099999999999985</c:v>
                </c:pt>
                <c:pt idx="455">
                  <c:v>5.1499999999999995</c:v>
                </c:pt>
                <c:pt idx="456">
                  <c:v>4.17</c:v>
                </c:pt>
                <c:pt idx="457">
                  <c:v>2.9099999999999997</c:v>
                </c:pt>
                <c:pt idx="458">
                  <c:v>1.79</c:v>
                </c:pt>
                <c:pt idx="459">
                  <c:v>1.41</c:v>
                </c:pt>
                <c:pt idx="460">
                  <c:v>1.02</c:v>
                </c:pt>
                <c:pt idx="461">
                  <c:v>0.66000000000000025</c:v>
                </c:pt>
                <c:pt idx="462">
                  <c:v>0.3600000000000001</c:v>
                </c:pt>
                <c:pt idx="463">
                  <c:v>0.14000000000000001</c:v>
                </c:pt>
                <c:pt idx="464">
                  <c:v>4.0000000000000015E-2</c:v>
                </c:pt>
                <c:pt idx="465">
                  <c:v>0</c:v>
                </c:pt>
                <c:pt idx="466">
                  <c:v>0</c:v>
                </c:pt>
                <c:pt idx="467">
                  <c:v>4.0000000000000015E-2</c:v>
                </c:pt>
                <c:pt idx="468">
                  <c:v>0.5</c:v>
                </c:pt>
                <c:pt idx="469">
                  <c:v>1.25</c:v>
                </c:pt>
                <c:pt idx="470">
                  <c:v>2.04</c:v>
                </c:pt>
                <c:pt idx="471">
                  <c:v>2.9</c:v>
                </c:pt>
                <c:pt idx="472">
                  <c:v>3.53</c:v>
                </c:pt>
                <c:pt idx="473">
                  <c:v>3.98</c:v>
                </c:pt>
                <c:pt idx="474">
                  <c:v>4.25</c:v>
                </c:pt>
                <c:pt idx="475">
                  <c:v>4.84</c:v>
                </c:pt>
                <c:pt idx="476">
                  <c:v>6</c:v>
                </c:pt>
                <c:pt idx="477">
                  <c:v>7.4</c:v>
                </c:pt>
                <c:pt idx="478">
                  <c:v>9.58</c:v>
                </c:pt>
                <c:pt idx="479">
                  <c:v>12.78</c:v>
                </c:pt>
                <c:pt idx="480">
                  <c:v>16.110000000000007</c:v>
                </c:pt>
                <c:pt idx="481">
                  <c:v>18.89</c:v>
                </c:pt>
                <c:pt idx="482">
                  <c:v>21.22</c:v>
                </c:pt>
                <c:pt idx="483">
                  <c:v>23.02</c:v>
                </c:pt>
                <c:pt idx="484">
                  <c:v>25.5</c:v>
                </c:pt>
                <c:pt idx="485">
                  <c:v>27.7</c:v>
                </c:pt>
                <c:pt idx="486">
                  <c:v>28.419999999999995</c:v>
                </c:pt>
                <c:pt idx="487">
                  <c:v>30.06</c:v>
                </c:pt>
                <c:pt idx="488">
                  <c:v>30.68</c:v>
                </c:pt>
                <c:pt idx="489">
                  <c:v>32.800000000000004</c:v>
                </c:pt>
                <c:pt idx="490">
                  <c:v>31.330000000000005</c:v>
                </c:pt>
                <c:pt idx="491">
                  <c:v>32.840000000000003</c:v>
                </c:pt>
                <c:pt idx="492">
                  <c:v>33.160000000000011</c:v>
                </c:pt>
                <c:pt idx="493">
                  <c:v>33.64</c:v>
                </c:pt>
                <c:pt idx="494">
                  <c:v>32.18</c:v>
                </c:pt>
                <c:pt idx="495">
                  <c:v>31.66</c:v>
                </c:pt>
                <c:pt idx="496">
                  <c:v>30.53</c:v>
                </c:pt>
                <c:pt idx="497">
                  <c:v>28.88</c:v>
                </c:pt>
                <c:pt idx="498">
                  <c:v>26.68</c:v>
                </c:pt>
                <c:pt idx="499">
                  <c:v>26.03</c:v>
                </c:pt>
                <c:pt idx="500">
                  <c:v>24.37</c:v>
                </c:pt>
                <c:pt idx="501">
                  <c:v>24.72</c:v>
                </c:pt>
                <c:pt idx="502">
                  <c:v>25.68</c:v>
                </c:pt>
                <c:pt idx="503">
                  <c:v>27.54</c:v>
                </c:pt>
                <c:pt idx="504">
                  <c:v>29.66</c:v>
                </c:pt>
                <c:pt idx="505">
                  <c:v>32.380000000000003</c:v>
                </c:pt>
                <c:pt idx="506">
                  <c:v>34.28</c:v>
                </c:pt>
                <c:pt idx="507">
                  <c:v>34.370000000000005</c:v>
                </c:pt>
                <c:pt idx="508">
                  <c:v>34.590000000000003</c:v>
                </c:pt>
                <c:pt idx="509">
                  <c:v>33.660000000000011</c:v>
                </c:pt>
                <c:pt idx="510">
                  <c:v>32.93</c:v>
                </c:pt>
                <c:pt idx="511">
                  <c:v>32.1</c:v>
                </c:pt>
                <c:pt idx="512">
                  <c:v>31.56</c:v>
                </c:pt>
                <c:pt idx="513">
                  <c:v>31.34</c:v>
                </c:pt>
                <c:pt idx="514">
                  <c:v>33.720000000000013</c:v>
                </c:pt>
                <c:pt idx="515">
                  <c:v>31.12</c:v>
                </c:pt>
                <c:pt idx="516">
                  <c:v>29.05</c:v>
                </c:pt>
                <c:pt idx="517">
                  <c:v>28.55</c:v>
                </c:pt>
                <c:pt idx="518">
                  <c:v>29.41</c:v>
                </c:pt>
                <c:pt idx="519">
                  <c:v>30.62</c:v>
                </c:pt>
                <c:pt idx="520">
                  <c:v>31.29</c:v>
                </c:pt>
                <c:pt idx="521">
                  <c:v>32.200000000000003</c:v>
                </c:pt>
                <c:pt idx="522">
                  <c:v>34</c:v>
                </c:pt>
                <c:pt idx="523">
                  <c:v>35.950000000000003</c:v>
                </c:pt>
                <c:pt idx="524">
                  <c:v>37.700000000000003</c:v>
                </c:pt>
                <c:pt idx="525">
                  <c:v>37.200000000000003</c:v>
                </c:pt>
                <c:pt idx="526">
                  <c:v>39.93</c:v>
                </c:pt>
                <c:pt idx="527">
                  <c:v>38.43</c:v>
                </c:pt>
                <c:pt idx="528">
                  <c:v>36.270000000000003</c:v>
                </c:pt>
                <c:pt idx="529">
                  <c:v>34.03</c:v>
                </c:pt>
                <c:pt idx="530">
                  <c:v>31.12</c:v>
                </c:pt>
                <c:pt idx="531">
                  <c:v>27.71</c:v>
                </c:pt>
                <c:pt idx="532">
                  <c:v>25.12</c:v>
                </c:pt>
                <c:pt idx="533">
                  <c:v>21.87</c:v>
                </c:pt>
                <c:pt idx="534">
                  <c:v>17.959999999999994</c:v>
                </c:pt>
                <c:pt idx="535">
                  <c:v>14.03</c:v>
                </c:pt>
                <c:pt idx="536">
                  <c:v>11.370000000000003</c:v>
                </c:pt>
                <c:pt idx="537">
                  <c:v>8.16</c:v>
                </c:pt>
                <c:pt idx="538">
                  <c:v>5.52</c:v>
                </c:pt>
                <c:pt idx="539">
                  <c:v>3.6</c:v>
                </c:pt>
                <c:pt idx="540">
                  <c:v>2.17</c:v>
                </c:pt>
                <c:pt idx="541">
                  <c:v>1.23</c:v>
                </c:pt>
                <c:pt idx="542">
                  <c:v>1.05</c:v>
                </c:pt>
                <c:pt idx="543">
                  <c:v>0.63000000000000023</c:v>
                </c:pt>
                <c:pt idx="544">
                  <c:v>0.32000000000000012</c:v>
                </c:pt>
                <c:pt idx="545">
                  <c:v>0.14000000000000001</c:v>
                </c:pt>
                <c:pt idx="546">
                  <c:v>3.0000000000000002E-2</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139.41</c:v>
                </c:pt>
                <c:pt idx="615">
                  <c:v>516.11</c:v>
                </c:pt>
                <c:pt idx="616">
                  <c:v>702.54</c:v>
                </c:pt>
                <c:pt idx="617">
                  <c:v>794.95999999999981</c:v>
                </c:pt>
                <c:pt idx="618">
                  <c:v>850.18000000000018</c:v>
                </c:pt>
                <c:pt idx="619">
                  <c:v>909.89</c:v>
                </c:pt>
                <c:pt idx="620">
                  <c:v>966.39</c:v>
                </c:pt>
                <c:pt idx="621">
                  <c:v>992.09</c:v>
                </c:pt>
                <c:pt idx="622">
                  <c:v>975.53</c:v>
                </c:pt>
                <c:pt idx="623">
                  <c:v>926.26</c:v>
                </c:pt>
                <c:pt idx="624">
                  <c:v>851.73</c:v>
                </c:pt>
                <c:pt idx="625">
                  <c:v>753.55</c:v>
                </c:pt>
                <c:pt idx="626">
                  <c:v>626.37</c:v>
                </c:pt>
                <c:pt idx="627">
                  <c:v>509.7299999999999</c:v>
                </c:pt>
                <c:pt idx="628">
                  <c:v>411.4799999999999</c:v>
                </c:pt>
                <c:pt idx="629">
                  <c:v>350.09</c:v>
                </c:pt>
                <c:pt idx="630">
                  <c:v>307.94</c:v>
                </c:pt>
                <c:pt idx="631">
                  <c:v>272.12</c:v>
                </c:pt>
                <c:pt idx="632">
                  <c:v>243.92000000000004</c:v>
                </c:pt>
                <c:pt idx="633">
                  <c:v>220.56</c:v>
                </c:pt>
                <c:pt idx="634">
                  <c:v>203.34</c:v>
                </c:pt>
                <c:pt idx="635">
                  <c:v>187.75</c:v>
                </c:pt>
                <c:pt idx="636">
                  <c:v>172.09</c:v>
                </c:pt>
                <c:pt idx="637">
                  <c:v>163.93</c:v>
                </c:pt>
                <c:pt idx="638">
                  <c:v>152.78</c:v>
                </c:pt>
                <c:pt idx="639">
                  <c:v>143.81</c:v>
                </c:pt>
                <c:pt idx="640">
                  <c:v>133.66</c:v>
                </c:pt>
                <c:pt idx="641">
                  <c:v>124.53</c:v>
                </c:pt>
                <c:pt idx="642">
                  <c:v>116.22</c:v>
                </c:pt>
                <c:pt idx="643">
                  <c:v>107.33</c:v>
                </c:pt>
                <c:pt idx="644">
                  <c:v>97.3</c:v>
                </c:pt>
                <c:pt idx="645">
                  <c:v>95.16</c:v>
                </c:pt>
                <c:pt idx="646">
                  <c:v>91.27</c:v>
                </c:pt>
                <c:pt idx="647">
                  <c:v>88.64</c:v>
                </c:pt>
                <c:pt idx="648">
                  <c:v>87.19</c:v>
                </c:pt>
                <c:pt idx="649">
                  <c:v>90.11999999999999</c:v>
                </c:pt>
                <c:pt idx="650">
                  <c:v>95.69</c:v>
                </c:pt>
                <c:pt idx="651">
                  <c:v>99.52</c:v>
                </c:pt>
                <c:pt idx="652">
                  <c:v>100.6</c:v>
                </c:pt>
                <c:pt idx="653">
                  <c:v>102.67999999999998</c:v>
                </c:pt>
                <c:pt idx="654">
                  <c:v>105.59</c:v>
                </c:pt>
                <c:pt idx="655">
                  <c:v>106.08</c:v>
                </c:pt>
                <c:pt idx="656">
                  <c:v>106.6</c:v>
                </c:pt>
                <c:pt idx="657">
                  <c:v>95.01</c:v>
                </c:pt>
                <c:pt idx="658">
                  <c:v>80.099999999999994</c:v>
                </c:pt>
                <c:pt idx="659">
                  <c:v>77.84</c:v>
                </c:pt>
                <c:pt idx="660">
                  <c:v>76.53</c:v>
                </c:pt>
                <c:pt idx="661">
                  <c:v>89.11</c:v>
                </c:pt>
                <c:pt idx="662">
                  <c:v>97.26</c:v>
                </c:pt>
                <c:pt idx="663">
                  <c:v>99.410000000000025</c:v>
                </c:pt>
                <c:pt idx="664">
                  <c:v>95.710000000000022</c:v>
                </c:pt>
                <c:pt idx="665">
                  <c:v>91.07</c:v>
                </c:pt>
                <c:pt idx="666">
                  <c:v>86.5</c:v>
                </c:pt>
                <c:pt idx="667">
                  <c:v>79.209999999999994</c:v>
                </c:pt>
                <c:pt idx="668">
                  <c:v>73.679999999999978</c:v>
                </c:pt>
                <c:pt idx="669">
                  <c:v>70.179999999999978</c:v>
                </c:pt>
                <c:pt idx="670">
                  <c:v>65.849999999999994</c:v>
                </c:pt>
                <c:pt idx="671">
                  <c:v>62.760000000000012</c:v>
                </c:pt>
                <c:pt idx="672">
                  <c:v>60.2</c:v>
                </c:pt>
                <c:pt idx="673">
                  <c:v>57.2</c:v>
                </c:pt>
                <c:pt idx="674">
                  <c:v>55.67</c:v>
                </c:pt>
                <c:pt idx="675">
                  <c:v>53.760000000000012</c:v>
                </c:pt>
                <c:pt idx="676">
                  <c:v>52.17</c:v>
                </c:pt>
                <c:pt idx="677">
                  <c:v>49.83</c:v>
                </c:pt>
                <c:pt idx="678">
                  <c:v>48.220000000000013</c:v>
                </c:pt>
                <c:pt idx="679">
                  <c:v>43.92</c:v>
                </c:pt>
                <c:pt idx="680">
                  <c:v>40.770000000000003</c:v>
                </c:pt>
                <c:pt idx="681">
                  <c:v>38.08</c:v>
                </c:pt>
                <c:pt idx="682">
                  <c:v>36.03</c:v>
                </c:pt>
                <c:pt idx="683">
                  <c:v>34.260000000000012</c:v>
                </c:pt>
                <c:pt idx="684">
                  <c:v>32.33</c:v>
                </c:pt>
                <c:pt idx="685">
                  <c:v>30.68</c:v>
                </c:pt>
                <c:pt idx="686">
                  <c:v>29.54</c:v>
                </c:pt>
                <c:pt idx="687">
                  <c:v>27.75</c:v>
                </c:pt>
                <c:pt idx="688">
                  <c:v>26.110000000000007</c:v>
                </c:pt>
                <c:pt idx="689">
                  <c:v>23.58</c:v>
                </c:pt>
                <c:pt idx="690">
                  <c:v>22.58</c:v>
                </c:pt>
                <c:pt idx="691">
                  <c:v>21.64</c:v>
                </c:pt>
                <c:pt idx="692">
                  <c:v>21.21</c:v>
                </c:pt>
                <c:pt idx="693">
                  <c:v>22.9</c:v>
                </c:pt>
                <c:pt idx="694">
                  <c:v>23.419999999999995</c:v>
                </c:pt>
                <c:pt idx="695">
                  <c:v>24.91</c:v>
                </c:pt>
                <c:pt idx="696">
                  <c:v>26.330000000000005</c:v>
                </c:pt>
                <c:pt idx="697">
                  <c:v>31.22</c:v>
                </c:pt>
                <c:pt idx="698">
                  <c:v>32.78</c:v>
                </c:pt>
                <c:pt idx="699">
                  <c:v>33.65</c:v>
                </c:pt>
                <c:pt idx="700">
                  <c:v>32.380000000000003</c:v>
                </c:pt>
                <c:pt idx="701">
                  <c:v>30.439999999999994</c:v>
                </c:pt>
                <c:pt idx="702">
                  <c:v>30.650000000000006</c:v>
                </c:pt>
                <c:pt idx="703">
                  <c:v>30.74</c:v>
                </c:pt>
                <c:pt idx="704">
                  <c:v>32.89</c:v>
                </c:pt>
                <c:pt idx="705">
                  <c:v>36.450000000000003</c:v>
                </c:pt>
                <c:pt idx="706">
                  <c:v>39.46</c:v>
                </c:pt>
                <c:pt idx="707">
                  <c:v>43.120000000000012</c:v>
                </c:pt>
                <c:pt idx="708">
                  <c:v>44.760000000000012</c:v>
                </c:pt>
                <c:pt idx="709">
                  <c:v>46.44</c:v>
                </c:pt>
                <c:pt idx="710">
                  <c:v>45.63</c:v>
                </c:pt>
                <c:pt idx="711">
                  <c:v>44.95</c:v>
                </c:pt>
                <c:pt idx="712">
                  <c:v>43.56</c:v>
                </c:pt>
                <c:pt idx="713">
                  <c:v>42.6</c:v>
                </c:pt>
                <c:pt idx="714">
                  <c:v>41.9</c:v>
                </c:pt>
                <c:pt idx="715">
                  <c:v>42.120000000000012</c:v>
                </c:pt>
                <c:pt idx="716">
                  <c:v>39.42</c:v>
                </c:pt>
                <c:pt idx="717">
                  <c:v>37.130000000000003</c:v>
                </c:pt>
                <c:pt idx="718">
                  <c:v>35.67</c:v>
                </c:pt>
                <c:pt idx="719">
                  <c:v>33.340000000000003</c:v>
                </c:pt>
                <c:pt idx="720">
                  <c:v>31.02</c:v>
                </c:pt>
                <c:pt idx="721">
                  <c:v>28.810000000000006</c:v>
                </c:pt>
                <c:pt idx="722">
                  <c:v>28.5</c:v>
                </c:pt>
                <c:pt idx="723">
                  <c:v>26.43</c:v>
                </c:pt>
                <c:pt idx="724">
                  <c:v>24.54</c:v>
                </c:pt>
                <c:pt idx="725">
                  <c:v>24.17</c:v>
                </c:pt>
                <c:pt idx="726">
                  <c:v>23.959999999999994</c:v>
                </c:pt>
                <c:pt idx="727">
                  <c:v>23.68</c:v>
                </c:pt>
                <c:pt idx="728">
                  <c:v>23.19</c:v>
                </c:pt>
                <c:pt idx="729">
                  <c:v>23.12</c:v>
                </c:pt>
                <c:pt idx="730">
                  <c:v>23.5</c:v>
                </c:pt>
                <c:pt idx="731">
                  <c:v>25.1</c:v>
                </c:pt>
                <c:pt idx="732">
                  <c:v>26.259999999999994</c:v>
                </c:pt>
                <c:pt idx="733">
                  <c:v>27.73</c:v>
                </c:pt>
                <c:pt idx="734">
                  <c:v>27.150000000000006</c:v>
                </c:pt>
                <c:pt idx="735">
                  <c:v>27.87</c:v>
                </c:pt>
                <c:pt idx="736">
                  <c:v>28.459999999999994</c:v>
                </c:pt>
                <c:pt idx="737">
                  <c:v>28.05</c:v>
                </c:pt>
                <c:pt idx="738">
                  <c:v>29.51</c:v>
                </c:pt>
                <c:pt idx="739">
                  <c:v>28.779999999999994</c:v>
                </c:pt>
                <c:pt idx="740">
                  <c:v>30.18</c:v>
                </c:pt>
                <c:pt idx="741">
                  <c:v>31.06</c:v>
                </c:pt>
                <c:pt idx="742">
                  <c:v>33.690000000000012</c:v>
                </c:pt>
                <c:pt idx="743">
                  <c:v>33.89</c:v>
                </c:pt>
                <c:pt idx="744">
                  <c:v>30.4</c:v>
                </c:pt>
                <c:pt idx="745">
                  <c:v>28.84</c:v>
                </c:pt>
                <c:pt idx="746">
                  <c:v>28.64</c:v>
                </c:pt>
                <c:pt idx="747">
                  <c:v>28.57</c:v>
                </c:pt>
                <c:pt idx="748">
                  <c:v>27.759999999999994</c:v>
                </c:pt>
                <c:pt idx="749">
                  <c:v>27.38</c:v>
                </c:pt>
                <c:pt idx="750">
                  <c:v>27.650000000000006</c:v>
                </c:pt>
                <c:pt idx="751">
                  <c:v>28.43</c:v>
                </c:pt>
                <c:pt idx="752">
                  <c:v>28.75</c:v>
                </c:pt>
                <c:pt idx="753">
                  <c:v>28.53</c:v>
                </c:pt>
                <c:pt idx="754">
                  <c:v>29.110000000000007</c:v>
                </c:pt>
                <c:pt idx="755">
                  <c:v>28.979999999999993</c:v>
                </c:pt>
                <c:pt idx="756">
                  <c:v>30.36</c:v>
                </c:pt>
                <c:pt idx="757">
                  <c:v>33.21</c:v>
                </c:pt>
                <c:pt idx="758">
                  <c:v>34.46</c:v>
                </c:pt>
                <c:pt idx="759">
                  <c:v>33.81</c:v>
                </c:pt>
                <c:pt idx="760">
                  <c:v>33.630000000000003</c:v>
                </c:pt>
                <c:pt idx="761">
                  <c:v>32.92</c:v>
                </c:pt>
                <c:pt idx="762">
                  <c:v>33.33</c:v>
                </c:pt>
                <c:pt idx="763">
                  <c:v>32.840000000000003</c:v>
                </c:pt>
                <c:pt idx="764">
                  <c:v>32</c:v>
                </c:pt>
                <c:pt idx="765">
                  <c:v>30.54</c:v>
                </c:pt>
                <c:pt idx="766">
                  <c:v>30.24</c:v>
                </c:pt>
                <c:pt idx="767">
                  <c:v>30.62</c:v>
                </c:pt>
                <c:pt idx="768">
                  <c:v>30.71</c:v>
                </c:pt>
                <c:pt idx="769">
                  <c:v>31.630000000000006</c:v>
                </c:pt>
                <c:pt idx="770">
                  <c:v>37.58</c:v>
                </c:pt>
                <c:pt idx="771">
                  <c:v>36.120000000000012</c:v>
                </c:pt>
                <c:pt idx="772">
                  <c:v>38.17</c:v>
                </c:pt>
                <c:pt idx="773">
                  <c:v>39.120000000000012</c:v>
                </c:pt>
                <c:pt idx="774">
                  <c:v>37.760000000000012</c:v>
                </c:pt>
                <c:pt idx="775">
                  <c:v>37.89</c:v>
                </c:pt>
                <c:pt idx="776">
                  <c:v>38.54</c:v>
                </c:pt>
                <c:pt idx="777">
                  <c:v>39.86</c:v>
                </c:pt>
                <c:pt idx="778">
                  <c:v>39.15</c:v>
                </c:pt>
                <c:pt idx="779">
                  <c:v>39.290000000000013</c:v>
                </c:pt>
                <c:pt idx="780">
                  <c:v>37.480000000000004</c:v>
                </c:pt>
                <c:pt idx="781">
                  <c:v>36.550000000000004</c:v>
                </c:pt>
                <c:pt idx="782">
                  <c:v>35.28</c:v>
                </c:pt>
                <c:pt idx="783">
                  <c:v>31.06</c:v>
                </c:pt>
                <c:pt idx="784">
                  <c:v>31.36</c:v>
                </c:pt>
                <c:pt idx="785">
                  <c:v>30.37</c:v>
                </c:pt>
                <c:pt idx="786">
                  <c:v>30.87</c:v>
                </c:pt>
                <c:pt idx="787">
                  <c:v>42</c:v>
                </c:pt>
                <c:pt idx="788">
                  <c:v>88.75</c:v>
                </c:pt>
                <c:pt idx="789">
                  <c:v>139.97</c:v>
                </c:pt>
                <c:pt idx="790">
                  <c:v>187.67</c:v>
                </c:pt>
                <c:pt idx="791">
                  <c:v>247.56</c:v>
                </c:pt>
                <c:pt idx="792">
                  <c:v>308.22000000000003</c:v>
                </c:pt>
                <c:pt idx="793">
                  <c:v>406.87</c:v>
                </c:pt>
                <c:pt idx="794">
                  <c:v>517.63</c:v>
                </c:pt>
                <c:pt idx="795">
                  <c:v>601.67999999999995</c:v>
                </c:pt>
                <c:pt idx="796">
                  <c:v>651.48</c:v>
                </c:pt>
                <c:pt idx="797">
                  <c:v>681.72</c:v>
                </c:pt>
                <c:pt idx="798">
                  <c:v>712.27000000000021</c:v>
                </c:pt>
                <c:pt idx="799">
                  <c:v>744.94999999999982</c:v>
                </c:pt>
                <c:pt idx="800">
                  <c:v>768.73</c:v>
                </c:pt>
                <c:pt idx="801">
                  <c:v>794.62</c:v>
                </c:pt>
                <c:pt idx="802">
                  <c:v>808.49</c:v>
                </c:pt>
                <c:pt idx="803">
                  <c:v>814.6</c:v>
                </c:pt>
                <c:pt idx="804">
                  <c:v>817.56</c:v>
                </c:pt>
                <c:pt idx="805">
                  <c:v>815.97</c:v>
                </c:pt>
                <c:pt idx="806">
                  <c:v>795.8399999999998</c:v>
                </c:pt>
                <c:pt idx="807">
                  <c:v>751.93999999999983</c:v>
                </c:pt>
                <c:pt idx="808">
                  <c:v>699.3</c:v>
                </c:pt>
                <c:pt idx="809">
                  <c:v>654.91</c:v>
                </c:pt>
                <c:pt idx="810">
                  <c:v>625.17999999999995</c:v>
                </c:pt>
                <c:pt idx="811">
                  <c:v>598.79000000000019</c:v>
                </c:pt>
                <c:pt idx="812">
                  <c:v>565.21</c:v>
                </c:pt>
                <c:pt idx="813">
                  <c:v>533.64</c:v>
                </c:pt>
                <c:pt idx="814">
                  <c:v>545.79000000000019</c:v>
                </c:pt>
                <c:pt idx="815">
                  <c:v>611.53</c:v>
                </c:pt>
                <c:pt idx="816">
                  <c:v>682.93</c:v>
                </c:pt>
                <c:pt idx="817">
                  <c:v>743.47</c:v>
                </c:pt>
                <c:pt idx="818">
                  <c:v>806.21</c:v>
                </c:pt>
                <c:pt idx="819">
                  <c:v>870.31</c:v>
                </c:pt>
                <c:pt idx="820">
                  <c:v>930.59</c:v>
                </c:pt>
                <c:pt idx="821">
                  <c:v>991.7800000000002</c:v>
                </c:pt>
                <c:pt idx="822">
                  <c:v>1049.3</c:v>
                </c:pt>
                <c:pt idx="823">
                  <c:v>1098.55</c:v>
                </c:pt>
                <c:pt idx="824">
                  <c:v>1157.7</c:v>
                </c:pt>
                <c:pt idx="825">
                  <c:v>1211.57</c:v>
                </c:pt>
                <c:pt idx="826">
                  <c:v>1271.02</c:v>
                </c:pt>
                <c:pt idx="827">
                  <c:v>1313.6</c:v>
                </c:pt>
                <c:pt idx="828">
                  <c:v>1350.86</c:v>
                </c:pt>
                <c:pt idx="829">
                  <c:v>1383.1799999999998</c:v>
                </c:pt>
                <c:pt idx="830">
                  <c:v>1413.71</c:v>
                </c:pt>
                <c:pt idx="831">
                  <c:v>1448.91</c:v>
                </c:pt>
                <c:pt idx="832">
                  <c:v>1481.03</c:v>
                </c:pt>
                <c:pt idx="833">
                  <c:v>1491.03</c:v>
                </c:pt>
                <c:pt idx="834">
                  <c:v>1496.31</c:v>
                </c:pt>
                <c:pt idx="835">
                  <c:v>1466.3</c:v>
                </c:pt>
                <c:pt idx="836">
                  <c:v>1496.55</c:v>
                </c:pt>
                <c:pt idx="837">
                  <c:v>1593.96</c:v>
                </c:pt>
                <c:pt idx="838">
                  <c:v>1640.03</c:v>
                </c:pt>
                <c:pt idx="839">
                  <c:v>1639.57</c:v>
                </c:pt>
                <c:pt idx="840">
                  <c:v>1588.24</c:v>
                </c:pt>
                <c:pt idx="841">
                  <c:v>1472.84</c:v>
                </c:pt>
                <c:pt idx="842">
                  <c:v>1278.25</c:v>
                </c:pt>
                <c:pt idx="843">
                  <c:v>1057.8499999999999</c:v>
                </c:pt>
                <c:pt idx="844">
                  <c:v>905.24</c:v>
                </c:pt>
                <c:pt idx="845">
                  <c:v>806.23</c:v>
                </c:pt>
                <c:pt idx="846">
                  <c:v>716.61</c:v>
                </c:pt>
                <c:pt idx="847">
                  <c:v>644.89</c:v>
                </c:pt>
                <c:pt idx="848">
                  <c:v>574.52</c:v>
                </c:pt>
                <c:pt idx="849">
                  <c:v>513.3499999999998</c:v>
                </c:pt>
                <c:pt idx="850">
                  <c:v>448.35</c:v>
                </c:pt>
                <c:pt idx="851">
                  <c:v>395.6400000000001</c:v>
                </c:pt>
                <c:pt idx="852">
                  <c:v>360.1400000000001</c:v>
                </c:pt>
                <c:pt idx="853">
                  <c:v>339.04</c:v>
                </c:pt>
                <c:pt idx="854">
                  <c:v>323.8</c:v>
                </c:pt>
                <c:pt idx="855">
                  <c:v>292.9899999999999</c:v>
                </c:pt>
                <c:pt idx="856">
                  <c:v>260.45999999999987</c:v>
                </c:pt>
                <c:pt idx="857">
                  <c:v>234.46</c:v>
                </c:pt>
                <c:pt idx="858">
                  <c:v>214.17</c:v>
                </c:pt>
                <c:pt idx="859">
                  <c:v>201.45000000000005</c:v>
                </c:pt>
                <c:pt idx="860">
                  <c:v>213.96</c:v>
                </c:pt>
                <c:pt idx="861">
                  <c:v>344.02</c:v>
                </c:pt>
                <c:pt idx="862">
                  <c:v>527.91999999999996</c:v>
                </c:pt>
                <c:pt idx="863">
                  <c:v>642.95999999999981</c:v>
                </c:pt>
                <c:pt idx="864">
                  <c:v>703.45999999999981</c:v>
                </c:pt>
                <c:pt idx="865">
                  <c:v>694.23</c:v>
                </c:pt>
                <c:pt idx="866">
                  <c:v>639.6</c:v>
                </c:pt>
                <c:pt idx="867">
                  <c:v>542.72</c:v>
                </c:pt>
                <c:pt idx="868">
                  <c:v>432.90999999999991</c:v>
                </c:pt>
                <c:pt idx="869">
                  <c:v>351.27</c:v>
                </c:pt>
                <c:pt idx="870">
                  <c:v>248.52</c:v>
                </c:pt>
                <c:pt idx="871">
                  <c:v>193.45000000000005</c:v>
                </c:pt>
                <c:pt idx="872">
                  <c:v>167.41</c:v>
                </c:pt>
                <c:pt idx="873">
                  <c:v>148.33000000000001</c:v>
                </c:pt>
                <c:pt idx="874">
                  <c:v>129.04</c:v>
                </c:pt>
                <c:pt idx="875">
                  <c:v>115.59</c:v>
                </c:pt>
                <c:pt idx="876">
                  <c:v>116.48</c:v>
                </c:pt>
                <c:pt idx="877">
                  <c:v>117.81</c:v>
                </c:pt>
                <c:pt idx="878">
                  <c:v>113.29</c:v>
                </c:pt>
                <c:pt idx="879">
                  <c:v>102.5</c:v>
                </c:pt>
                <c:pt idx="880">
                  <c:v>116.3</c:v>
                </c:pt>
                <c:pt idx="881">
                  <c:v>128.4</c:v>
                </c:pt>
                <c:pt idx="882">
                  <c:v>141.26999999999998</c:v>
                </c:pt>
                <c:pt idx="883">
                  <c:v>146.99</c:v>
                </c:pt>
                <c:pt idx="884">
                  <c:v>149.76</c:v>
                </c:pt>
                <c:pt idx="885">
                  <c:v>153.05000000000001</c:v>
                </c:pt>
                <c:pt idx="886">
                  <c:v>155.07</c:v>
                </c:pt>
                <c:pt idx="887">
                  <c:v>153.81</c:v>
                </c:pt>
                <c:pt idx="888">
                  <c:v>150.63999999999999</c:v>
                </c:pt>
                <c:pt idx="889">
                  <c:v>149.4</c:v>
                </c:pt>
                <c:pt idx="890">
                  <c:v>154.26</c:v>
                </c:pt>
                <c:pt idx="891">
                  <c:v>166.37</c:v>
                </c:pt>
                <c:pt idx="892">
                  <c:v>164.45000000000005</c:v>
                </c:pt>
                <c:pt idx="893">
                  <c:v>161.15</c:v>
                </c:pt>
                <c:pt idx="894">
                  <c:v>155.66</c:v>
                </c:pt>
                <c:pt idx="895">
                  <c:v>151.49</c:v>
                </c:pt>
                <c:pt idx="896">
                  <c:v>146.55000000000001</c:v>
                </c:pt>
                <c:pt idx="897">
                  <c:v>140.01</c:v>
                </c:pt>
                <c:pt idx="898">
                  <c:v>129.1</c:v>
                </c:pt>
                <c:pt idx="899">
                  <c:v>125.05</c:v>
                </c:pt>
                <c:pt idx="900">
                  <c:v>116.72</c:v>
                </c:pt>
                <c:pt idx="901">
                  <c:v>109.88</c:v>
                </c:pt>
                <c:pt idx="902">
                  <c:v>130.23999999999998</c:v>
                </c:pt>
                <c:pt idx="903">
                  <c:v>269.82</c:v>
                </c:pt>
                <c:pt idx="904">
                  <c:v>495.94</c:v>
                </c:pt>
                <c:pt idx="905">
                  <c:v>597.59</c:v>
                </c:pt>
                <c:pt idx="906">
                  <c:v>655.7</c:v>
                </c:pt>
                <c:pt idx="907">
                  <c:v>730.43999999999983</c:v>
                </c:pt>
                <c:pt idx="908">
                  <c:v>811.2800000000002</c:v>
                </c:pt>
                <c:pt idx="909">
                  <c:v>873.22</c:v>
                </c:pt>
                <c:pt idx="910">
                  <c:v>940.59</c:v>
                </c:pt>
                <c:pt idx="911">
                  <c:v>1019.19</c:v>
                </c:pt>
                <c:pt idx="912">
                  <c:v>1091.43</c:v>
                </c:pt>
                <c:pt idx="913">
                  <c:v>1156.06</c:v>
                </c:pt>
                <c:pt idx="914">
                  <c:v>1219.5899999999999</c:v>
                </c:pt>
                <c:pt idx="915">
                  <c:v>1288.81</c:v>
                </c:pt>
                <c:pt idx="916">
                  <c:v>1341.91</c:v>
                </c:pt>
                <c:pt idx="917">
                  <c:v>1395.3899999999999</c:v>
                </c:pt>
                <c:pt idx="918">
                  <c:v>1458.54</c:v>
                </c:pt>
                <c:pt idx="919">
                  <c:v>1514.51</c:v>
                </c:pt>
                <c:pt idx="920">
                  <c:v>1563.93</c:v>
                </c:pt>
                <c:pt idx="921">
                  <c:v>1609.41</c:v>
                </c:pt>
                <c:pt idx="922">
                  <c:v>1660.8799999999999</c:v>
                </c:pt>
                <c:pt idx="923">
                  <c:v>1710.87</c:v>
                </c:pt>
                <c:pt idx="924">
                  <c:v>1762.52</c:v>
                </c:pt>
                <c:pt idx="925">
                  <c:v>1817.6399999999999</c:v>
                </c:pt>
                <c:pt idx="926">
                  <c:v>1876.1499999999999</c:v>
                </c:pt>
                <c:pt idx="927">
                  <c:v>2013.55</c:v>
                </c:pt>
                <c:pt idx="928">
                  <c:v>2161.8700000000008</c:v>
                </c:pt>
                <c:pt idx="929">
                  <c:v>2273.61</c:v>
                </c:pt>
                <c:pt idx="930">
                  <c:v>2376.73</c:v>
                </c:pt>
                <c:pt idx="931">
                  <c:v>2460.04</c:v>
                </c:pt>
                <c:pt idx="932">
                  <c:v>2519.96</c:v>
                </c:pt>
                <c:pt idx="933">
                  <c:v>2554.54</c:v>
                </c:pt>
                <c:pt idx="934">
                  <c:v>2562.02</c:v>
                </c:pt>
                <c:pt idx="935">
                  <c:v>2556.3300000000008</c:v>
                </c:pt>
                <c:pt idx="936">
                  <c:v>2557.3100000000009</c:v>
                </c:pt>
                <c:pt idx="937">
                  <c:v>2564.7199999999998</c:v>
                </c:pt>
                <c:pt idx="938">
                  <c:v>2576.98</c:v>
                </c:pt>
                <c:pt idx="939">
                  <c:v>2585.73</c:v>
                </c:pt>
                <c:pt idx="940">
                  <c:v>2586.3300000000008</c:v>
                </c:pt>
                <c:pt idx="941">
                  <c:v>2572.8200000000002</c:v>
                </c:pt>
                <c:pt idx="942">
                  <c:v>2534.15</c:v>
                </c:pt>
                <c:pt idx="943">
                  <c:v>2486.02</c:v>
                </c:pt>
                <c:pt idx="944">
                  <c:v>2404.86</c:v>
                </c:pt>
                <c:pt idx="945">
                  <c:v>2299.62</c:v>
                </c:pt>
                <c:pt idx="946">
                  <c:v>2167.2799999999997</c:v>
                </c:pt>
                <c:pt idx="947">
                  <c:v>2017.23</c:v>
                </c:pt>
                <c:pt idx="948">
                  <c:v>1901.12</c:v>
                </c:pt>
                <c:pt idx="949">
                  <c:v>1843.95</c:v>
                </c:pt>
                <c:pt idx="950">
                  <c:v>1822.75</c:v>
                </c:pt>
                <c:pt idx="951">
                  <c:v>1779.53</c:v>
                </c:pt>
                <c:pt idx="952">
                  <c:v>1715.8799999999999</c:v>
                </c:pt>
                <c:pt idx="953">
                  <c:v>1614.1799999999998</c:v>
                </c:pt>
                <c:pt idx="954">
                  <c:v>1454.22</c:v>
                </c:pt>
                <c:pt idx="955">
                  <c:v>1188.44</c:v>
                </c:pt>
                <c:pt idx="956">
                  <c:v>910.69</c:v>
                </c:pt>
                <c:pt idx="957">
                  <c:v>691.5</c:v>
                </c:pt>
                <c:pt idx="958">
                  <c:v>557.85999999999979</c:v>
                </c:pt>
                <c:pt idx="959">
                  <c:v>468.15000000000009</c:v>
                </c:pt>
                <c:pt idx="960">
                  <c:v>423.06</c:v>
                </c:pt>
                <c:pt idx="961">
                  <c:v>399.46999999999991</c:v>
                </c:pt>
                <c:pt idx="962">
                  <c:v>372.69</c:v>
                </c:pt>
                <c:pt idx="963">
                  <c:v>357.16</c:v>
                </c:pt>
                <c:pt idx="964">
                  <c:v>334.67</c:v>
                </c:pt>
                <c:pt idx="965">
                  <c:v>303.39</c:v>
                </c:pt>
                <c:pt idx="966">
                  <c:v>286.58</c:v>
                </c:pt>
                <c:pt idx="967">
                  <c:v>270.42999999999989</c:v>
                </c:pt>
                <c:pt idx="968">
                  <c:v>259.9199999999999</c:v>
                </c:pt>
                <c:pt idx="969">
                  <c:v>250.60999999999999</c:v>
                </c:pt>
                <c:pt idx="970">
                  <c:v>242.91</c:v>
                </c:pt>
                <c:pt idx="971">
                  <c:v>232.66</c:v>
                </c:pt>
                <c:pt idx="972">
                  <c:v>228.45000000000005</c:v>
                </c:pt>
                <c:pt idx="973">
                  <c:v>218.02</c:v>
                </c:pt>
                <c:pt idx="974">
                  <c:v>211.70999999999998</c:v>
                </c:pt>
                <c:pt idx="975">
                  <c:v>200.72</c:v>
                </c:pt>
                <c:pt idx="976">
                  <c:v>192.78</c:v>
                </c:pt>
                <c:pt idx="977">
                  <c:v>192.76</c:v>
                </c:pt>
                <c:pt idx="978">
                  <c:v>193.86</c:v>
                </c:pt>
                <c:pt idx="979">
                  <c:v>204.06</c:v>
                </c:pt>
                <c:pt idx="980">
                  <c:v>213.16</c:v>
                </c:pt>
                <c:pt idx="981">
                  <c:v>215.76999999999998</c:v>
                </c:pt>
                <c:pt idx="982">
                  <c:v>223.23999999999998</c:v>
                </c:pt>
                <c:pt idx="983">
                  <c:v>229.39000000000001</c:v>
                </c:pt>
                <c:pt idx="984">
                  <c:v>230</c:v>
                </c:pt>
                <c:pt idx="985">
                  <c:v>229.68</c:v>
                </c:pt>
                <c:pt idx="986">
                  <c:v>210.70999999999998</c:v>
                </c:pt>
                <c:pt idx="987">
                  <c:v>201.94</c:v>
                </c:pt>
                <c:pt idx="988">
                  <c:v>185.10999999999999</c:v>
                </c:pt>
                <c:pt idx="989">
                  <c:v>163.23999999999998</c:v>
                </c:pt>
                <c:pt idx="990">
                  <c:v>149.49</c:v>
                </c:pt>
                <c:pt idx="991">
                  <c:v>147.88000000000005</c:v>
                </c:pt>
                <c:pt idx="992">
                  <c:v>159.85000000000005</c:v>
                </c:pt>
                <c:pt idx="993">
                  <c:v>184.35000000000005</c:v>
                </c:pt>
                <c:pt idx="994">
                  <c:v>201.35000000000005</c:v>
                </c:pt>
                <c:pt idx="995">
                  <c:v>208.7</c:v>
                </c:pt>
                <c:pt idx="996">
                  <c:v>209.8</c:v>
                </c:pt>
                <c:pt idx="997">
                  <c:v>215.73</c:v>
                </c:pt>
                <c:pt idx="998">
                  <c:v>220.16</c:v>
                </c:pt>
                <c:pt idx="999">
                  <c:v>229.96</c:v>
                </c:pt>
                <c:pt idx="1000">
                  <c:v>239.29</c:v>
                </c:pt>
                <c:pt idx="1001">
                  <c:v>245.65</c:v>
                </c:pt>
                <c:pt idx="1002">
                  <c:v>255.22</c:v>
                </c:pt>
                <c:pt idx="1003">
                  <c:v>254.55</c:v>
                </c:pt>
                <c:pt idx="1004">
                  <c:v>259.18</c:v>
                </c:pt>
                <c:pt idx="1005">
                  <c:v>258.95</c:v>
                </c:pt>
                <c:pt idx="1006">
                  <c:v>253.05</c:v>
                </c:pt>
                <c:pt idx="1007">
                  <c:v>232.35000000000005</c:v>
                </c:pt>
                <c:pt idx="1008">
                  <c:v>230.14</c:v>
                </c:pt>
                <c:pt idx="1009">
                  <c:v>231.6</c:v>
                </c:pt>
                <c:pt idx="1010">
                  <c:v>226.96</c:v>
                </c:pt>
                <c:pt idx="1011">
                  <c:v>221.34</c:v>
                </c:pt>
                <c:pt idx="1012">
                  <c:v>213.03</c:v>
                </c:pt>
                <c:pt idx="1013">
                  <c:v>205.8</c:v>
                </c:pt>
                <c:pt idx="1014">
                  <c:v>199.81</c:v>
                </c:pt>
                <c:pt idx="1015">
                  <c:v>208.85000000000005</c:v>
                </c:pt>
                <c:pt idx="1016">
                  <c:v>200.84</c:v>
                </c:pt>
                <c:pt idx="1017">
                  <c:v>194.57</c:v>
                </c:pt>
                <c:pt idx="1018">
                  <c:v>186.03</c:v>
                </c:pt>
                <c:pt idx="1019">
                  <c:v>182.04</c:v>
                </c:pt>
                <c:pt idx="1020">
                  <c:v>183.14</c:v>
                </c:pt>
                <c:pt idx="1021">
                  <c:v>189.88000000000005</c:v>
                </c:pt>
                <c:pt idx="1022">
                  <c:v>188.06</c:v>
                </c:pt>
                <c:pt idx="1023">
                  <c:v>176.10999999999999</c:v>
                </c:pt>
                <c:pt idx="1024">
                  <c:v>178.25</c:v>
                </c:pt>
                <c:pt idx="1025">
                  <c:v>178.01</c:v>
                </c:pt>
                <c:pt idx="1026">
                  <c:v>178.09</c:v>
                </c:pt>
                <c:pt idx="1027">
                  <c:v>176.41</c:v>
                </c:pt>
                <c:pt idx="1028">
                  <c:v>173.07</c:v>
                </c:pt>
                <c:pt idx="1029">
                  <c:v>169.51</c:v>
                </c:pt>
                <c:pt idx="1030">
                  <c:v>168.66</c:v>
                </c:pt>
                <c:pt idx="1031">
                  <c:v>165.05</c:v>
                </c:pt>
                <c:pt idx="1032">
                  <c:v>161.59</c:v>
                </c:pt>
                <c:pt idx="1033">
                  <c:v>156.32000000000005</c:v>
                </c:pt>
                <c:pt idx="1034">
                  <c:v>150.31</c:v>
                </c:pt>
                <c:pt idx="1035">
                  <c:v>149.60999999999999</c:v>
                </c:pt>
                <c:pt idx="1036">
                  <c:v>145.85000000000005</c:v>
                </c:pt>
                <c:pt idx="1037">
                  <c:v>139.28</c:v>
                </c:pt>
                <c:pt idx="1038">
                  <c:v>134.51</c:v>
                </c:pt>
                <c:pt idx="1039">
                  <c:v>129.85000000000005</c:v>
                </c:pt>
                <c:pt idx="1040">
                  <c:v>127.93</c:v>
                </c:pt>
                <c:pt idx="1041">
                  <c:v>125.28</c:v>
                </c:pt>
                <c:pt idx="1042">
                  <c:v>126.9</c:v>
                </c:pt>
                <c:pt idx="1043">
                  <c:v>127.56</c:v>
                </c:pt>
                <c:pt idx="1044">
                  <c:v>127.28</c:v>
                </c:pt>
                <c:pt idx="1045">
                  <c:v>126.36</c:v>
                </c:pt>
                <c:pt idx="1046">
                  <c:v>121.51</c:v>
                </c:pt>
                <c:pt idx="1047">
                  <c:v>117.57</c:v>
                </c:pt>
                <c:pt idx="1048">
                  <c:v>118.89</c:v>
                </c:pt>
                <c:pt idx="1049">
                  <c:v>130.51</c:v>
                </c:pt>
                <c:pt idx="1050">
                  <c:v>151.22999999999999</c:v>
                </c:pt>
                <c:pt idx="1051">
                  <c:v>163</c:v>
                </c:pt>
                <c:pt idx="1052">
                  <c:v>160.07</c:v>
                </c:pt>
                <c:pt idx="1053">
                  <c:v>166.04</c:v>
                </c:pt>
                <c:pt idx="1054">
                  <c:v>166.17</c:v>
                </c:pt>
                <c:pt idx="1055">
                  <c:v>158.78</c:v>
                </c:pt>
                <c:pt idx="1056">
                  <c:v>155.85000000000005</c:v>
                </c:pt>
                <c:pt idx="1057">
                  <c:v>146.6</c:v>
                </c:pt>
                <c:pt idx="1058">
                  <c:v>132.72999999999999</c:v>
                </c:pt>
                <c:pt idx="1059">
                  <c:v>114.55</c:v>
                </c:pt>
                <c:pt idx="1060">
                  <c:v>125.01</c:v>
                </c:pt>
                <c:pt idx="1061">
                  <c:v>156.31</c:v>
                </c:pt>
                <c:pt idx="1062">
                  <c:v>164.79</c:v>
                </c:pt>
                <c:pt idx="1063">
                  <c:v>175.78</c:v>
                </c:pt>
                <c:pt idx="1064">
                  <c:v>171.68</c:v>
                </c:pt>
                <c:pt idx="1065">
                  <c:v>153.26999999999998</c:v>
                </c:pt>
                <c:pt idx="1066">
                  <c:v>168.87</c:v>
                </c:pt>
                <c:pt idx="1067">
                  <c:v>165.96</c:v>
                </c:pt>
                <c:pt idx="1068">
                  <c:v>160.33000000000001</c:v>
                </c:pt>
                <c:pt idx="1069">
                  <c:v>169.14</c:v>
                </c:pt>
                <c:pt idx="1070">
                  <c:v>171.62</c:v>
                </c:pt>
                <c:pt idx="1071">
                  <c:v>152.94999999999999</c:v>
                </c:pt>
                <c:pt idx="1072">
                  <c:v>131.68</c:v>
                </c:pt>
                <c:pt idx="1073">
                  <c:v>111.9</c:v>
                </c:pt>
                <c:pt idx="1074">
                  <c:v>54.720000000000013</c:v>
                </c:pt>
                <c:pt idx="1075">
                  <c:v>38.370000000000005</c:v>
                </c:pt>
                <c:pt idx="1076">
                  <c:v>35.31</c:v>
                </c:pt>
                <c:pt idx="1077">
                  <c:v>41.74</c:v>
                </c:pt>
                <c:pt idx="1078">
                  <c:v>88.29</c:v>
                </c:pt>
                <c:pt idx="1079">
                  <c:v>118.72</c:v>
                </c:pt>
                <c:pt idx="1080">
                  <c:v>145.83000000000001</c:v>
                </c:pt>
                <c:pt idx="1081">
                  <c:v>157.53</c:v>
                </c:pt>
                <c:pt idx="1082">
                  <c:v>131.04</c:v>
                </c:pt>
                <c:pt idx="1083">
                  <c:v>98.14</c:v>
                </c:pt>
                <c:pt idx="1084">
                  <c:v>80</c:v>
                </c:pt>
                <c:pt idx="1085">
                  <c:v>119.89</c:v>
                </c:pt>
                <c:pt idx="1086">
                  <c:v>162.70999999999998</c:v>
                </c:pt>
                <c:pt idx="1087">
                  <c:v>141.33000000000001</c:v>
                </c:pt>
                <c:pt idx="1088">
                  <c:v>128.35000000000005</c:v>
                </c:pt>
                <c:pt idx="1089">
                  <c:v>115.34</c:v>
                </c:pt>
                <c:pt idx="1090">
                  <c:v>98.26</c:v>
                </c:pt>
                <c:pt idx="1091">
                  <c:v>84.29</c:v>
                </c:pt>
                <c:pt idx="1092">
                  <c:v>90.78</c:v>
                </c:pt>
                <c:pt idx="1093">
                  <c:v>123.97</c:v>
                </c:pt>
                <c:pt idx="1094">
                  <c:v>158.41999999999999</c:v>
                </c:pt>
                <c:pt idx="1095">
                  <c:v>177.85000000000005</c:v>
                </c:pt>
                <c:pt idx="1096">
                  <c:v>182.86</c:v>
                </c:pt>
                <c:pt idx="1097">
                  <c:v>172.69</c:v>
                </c:pt>
                <c:pt idx="1098">
                  <c:v>162.25</c:v>
                </c:pt>
                <c:pt idx="1099">
                  <c:v>152.16999999999999</c:v>
                </c:pt>
                <c:pt idx="1100">
                  <c:v>124.67999999999998</c:v>
                </c:pt>
                <c:pt idx="1101">
                  <c:v>91.97</c:v>
                </c:pt>
                <c:pt idx="1102">
                  <c:v>73.3</c:v>
                </c:pt>
                <c:pt idx="1103">
                  <c:v>61.93</c:v>
                </c:pt>
                <c:pt idx="1104">
                  <c:v>52.42</c:v>
                </c:pt>
                <c:pt idx="1105">
                  <c:v>44.91</c:v>
                </c:pt>
                <c:pt idx="1106">
                  <c:v>38.190000000000012</c:v>
                </c:pt>
                <c:pt idx="1107">
                  <c:v>33.32</c:v>
                </c:pt>
                <c:pt idx="1108">
                  <c:v>29.05</c:v>
                </c:pt>
                <c:pt idx="1109">
                  <c:v>25.1</c:v>
                </c:pt>
                <c:pt idx="1110">
                  <c:v>31.19</c:v>
                </c:pt>
                <c:pt idx="1111">
                  <c:v>47.06</c:v>
                </c:pt>
                <c:pt idx="1112">
                  <c:v>75.099999999999994</c:v>
                </c:pt>
                <c:pt idx="1113">
                  <c:v>92.42</c:v>
                </c:pt>
                <c:pt idx="1114">
                  <c:v>100.16</c:v>
                </c:pt>
                <c:pt idx="1115">
                  <c:v>101.66</c:v>
                </c:pt>
                <c:pt idx="1116">
                  <c:v>95.75</c:v>
                </c:pt>
                <c:pt idx="1117">
                  <c:v>87.51</c:v>
                </c:pt>
                <c:pt idx="1118">
                  <c:v>85.61</c:v>
                </c:pt>
                <c:pt idx="1119">
                  <c:v>82.93</c:v>
                </c:pt>
                <c:pt idx="1120">
                  <c:v>77.31</c:v>
                </c:pt>
                <c:pt idx="1121">
                  <c:v>71.459999999999994</c:v>
                </c:pt>
                <c:pt idx="1122">
                  <c:v>67.73</c:v>
                </c:pt>
                <c:pt idx="1123">
                  <c:v>69.22</c:v>
                </c:pt>
                <c:pt idx="1124">
                  <c:v>71.61</c:v>
                </c:pt>
                <c:pt idx="1125">
                  <c:v>70.510000000000005</c:v>
                </c:pt>
                <c:pt idx="1126">
                  <c:v>71.669999999999987</c:v>
                </c:pt>
                <c:pt idx="1127">
                  <c:v>71.86999999999999</c:v>
                </c:pt>
                <c:pt idx="1128">
                  <c:v>70.55</c:v>
                </c:pt>
                <c:pt idx="1129">
                  <c:v>68.38</c:v>
                </c:pt>
                <c:pt idx="1130">
                  <c:v>60.59</c:v>
                </c:pt>
                <c:pt idx="1131">
                  <c:v>41.47</c:v>
                </c:pt>
                <c:pt idx="1132">
                  <c:v>36.910000000000004</c:v>
                </c:pt>
                <c:pt idx="1133">
                  <c:v>39.36</c:v>
                </c:pt>
                <c:pt idx="1134">
                  <c:v>45.220000000000013</c:v>
                </c:pt>
                <c:pt idx="1135">
                  <c:v>46.290000000000013</c:v>
                </c:pt>
                <c:pt idx="1136">
                  <c:v>53.1</c:v>
                </c:pt>
                <c:pt idx="1137">
                  <c:v>71.75</c:v>
                </c:pt>
                <c:pt idx="1138">
                  <c:v>75.010000000000005</c:v>
                </c:pt>
                <c:pt idx="1139">
                  <c:v>77.459999999999994</c:v>
                </c:pt>
                <c:pt idx="1140">
                  <c:v>89.31</c:v>
                </c:pt>
                <c:pt idx="1141">
                  <c:v>101.34</c:v>
                </c:pt>
                <c:pt idx="1142">
                  <c:v>103.76</c:v>
                </c:pt>
                <c:pt idx="1143">
                  <c:v>97.11</c:v>
                </c:pt>
                <c:pt idx="1144">
                  <c:v>93.42</c:v>
                </c:pt>
                <c:pt idx="1145">
                  <c:v>90.36</c:v>
                </c:pt>
                <c:pt idx="1146">
                  <c:v>88.86999999999999</c:v>
                </c:pt>
                <c:pt idx="1147">
                  <c:v>92.56</c:v>
                </c:pt>
                <c:pt idx="1148">
                  <c:v>96.910000000000025</c:v>
                </c:pt>
                <c:pt idx="1149">
                  <c:v>105.39</c:v>
                </c:pt>
                <c:pt idx="1150">
                  <c:v>111.02</c:v>
                </c:pt>
                <c:pt idx="1151">
                  <c:v>115.03</c:v>
                </c:pt>
                <c:pt idx="1152">
                  <c:v>115.89</c:v>
                </c:pt>
                <c:pt idx="1153">
                  <c:v>113.69</c:v>
                </c:pt>
                <c:pt idx="1154">
                  <c:v>110.92</c:v>
                </c:pt>
                <c:pt idx="1155">
                  <c:v>106.3</c:v>
                </c:pt>
                <c:pt idx="1156">
                  <c:v>101.66</c:v>
                </c:pt>
                <c:pt idx="1157">
                  <c:v>96.29</c:v>
                </c:pt>
                <c:pt idx="1158">
                  <c:v>92.35</c:v>
                </c:pt>
                <c:pt idx="1159">
                  <c:v>91.13</c:v>
                </c:pt>
                <c:pt idx="1160">
                  <c:v>88.36999999999999</c:v>
                </c:pt>
                <c:pt idx="1161">
                  <c:v>88.08</c:v>
                </c:pt>
                <c:pt idx="1162">
                  <c:v>79.430000000000007</c:v>
                </c:pt>
                <c:pt idx="1163">
                  <c:v>73.5</c:v>
                </c:pt>
                <c:pt idx="1164">
                  <c:v>43.83</c:v>
                </c:pt>
                <c:pt idx="1165">
                  <c:v>20.34</c:v>
                </c:pt>
                <c:pt idx="1166">
                  <c:v>16.920000000000002</c:v>
                </c:pt>
                <c:pt idx="1167">
                  <c:v>46.55</c:v>
                </c:pt>
                <c:pt idx="1168">
                  <c:v>26.37</c:v>
                </c:pt>
                <c:pt idx="1169">
                  <c:v>25.87</c:v>
                </c:pt>
                <c:pt idx="1170">
                  <c:v>26.459999999999994</c:v>
                </c:pt>
                <c:pt idx="1171">
                  <c:v>30.87</c:v>
                </c:pt>
                <c:pt idx="1172">
                  <c:v>43.260000000000012</c:v>
                </c:pt>
                <c:pt idx="1173">
                  <c:v>48.63</c:v>
                </c:pt>
                <c:pt idx="1174">
                  <c:v>48.720000000000013</c:v>
                </c:pt>
                <c:pt idx="1175">
                  <c:v>72.45</c:v>
                </c:pt>
                <c:pt idx="1176">
                  <c:v>95.75</c:v>
                </c:pt>
                <c:pt idx="1177">
                  <c:v>100.28</c:v>
                </c:pt>
                <c:pt idx="1178">
                  <c:v>101.77</c:v>
                </c:pt>
                <c:pt idx="1179">
                  <c:v>104.32</c:v>
                </c:pt>
                <c:pt idx="1180">
                  <c:v>108.11</c:v>
                </c:pt>
                <c:pt idx="1181">
                  <c:v>106.86</c:v>
                </c:pt>
                <c:pt idx="1182">
                  <c:v>113.48</c:v>
                </c:pt>
                <c:pt idx="1183">
                  <c:v>131.70999999999998</c:v>
                </c:pt>
                <c:pt idx="1184">
                  <c:v>137.49</c:v>
                </c:pt>
                <c:pt idx="1185">
                  <c:v>139.72999999999999</c:v>
                </c:pt>
                <c:pt idx="1186">
                  <c:v>137.91999999999999</c:v>
                </c:pt>
                <c:pt idx="1187">
                  <c:v>131.03</c:v>
                </c:pt>
                <c:pt idx="1188">
                  <c:v>120.98</c:v>
                </c:pt>
                <c:pt idx="1189">
                  <c:v>112.55</c:v>
                </c:pt>
                <c:pt idx="1190">
                  <c:v>106.59</c:v>
                </c:pt>
                <c:pt idx="1191">
                  <c:v>103.63</c:v>
                </c:pt>
                <c:pt idx="1192">
                  <c:v>109.25</c:v>
                </c:pt>
                <c:pt idx="1193">
                  <c:v>110.8</c:v>
                </c:pt>
                <c:pt idx="1194">
                  <c:v>116.91000000000003</c:v>
                </c:pt>
                <c:pt idx="1195">
                  <c:v>124.1</c:v>
                </c:pt>
                <c:pt idx="1196">
                  <c:v>124.5</c:v>
                </c:pt>
                <c:pt idx="1197">
                  <c:v>121.47</c:v>
                </c:pt>
                <c:pt idx="1198">
                  <c:v>132.44</c:v>
                </c:pt>
                <c:pt idx="1199">
                  <c:v>154.13</c:v>
                </c:pt>
                <c:pt idx="1200">
                  <c:v>160.34</c:v>
                </c:pt>
                <c:pt idx="1201">
                  <c:v>159.10999999999999</c:v>
                </c:pt>
                <c:pt idx="1202">
                  <c:v>124.23</c:v>
                </c:pt>
                <c:pt idx="1203">
                  <c:v>100.25</c:v>
                </c:pt>
                <c:pt idx="1204">
                  <c:v>97.149999999999991</c:v>
                </c:pt>
                <c:pt idx="1205">
                  <c:v>91.55</c:v>
                </c:pt>
                <c:pt idx="1206">
                  <c:v>81.19</c:v>
                </c:pt>
                <c:pt idx="1207">
                  <c:v>67.83</c:v>
                </c:pt>
                <c:pt idx="1208">
                  <c:v>54.260000000000012</c:v>
                </c:pt>
                <c:pt idx="1209">
                  <c:v>42.6</c:v>
                </c:pt>
                <c:pt idx="1210">
                  <c:v>69.400000000000006</c:v>
                </c:pt>
                <c:pt idx="1211">
                  <c:v>67.98</c:v>
                </c:pt>
                <c:pt idx="1212">
                  <c:v>63.2</c:v>
                </c:pt>
                <c:pt idx="1213">
                  <c:v>67.77</c:v>
                </c:pt>
                <c:pt idx="1214">
                  <c:v>80.92</c:v>
                </c:pt>
                <c:pt idx="1215">
                  <c:v>98.63</c:v>
                </c:pt>
                <c:pt idx="1216">
                  <c:v>117.96000000000002</c:v>
                </c:pt>
                <c:pt idx="1217">
                  <c:v>130.75</c:v>
                </c:pt>
                <c:pt idx="1218">
                  <c:v>137.51</c:v>
                </c:pt>
                <c:pt idx="1219">
                  <c:v>143.26</c:v>
                </c:pt>
                <c:pt idx="1220">
                  <c:v>155.84</c:v>
                </c:pt>
                <c:pt idx="1221">
                  <c:v>171.54</c:v>
                </c:pt>
                <c:pt idx="1222">
                  <c:v>185.99</c:v>
                </c:pt>
                <c:pt idx="1223">
                  <c:v>184.78</c:v>
                </c:pt>
                <c:pt idx="1224">
                  <c:v>182.78</c:v>
                </c:pt>
                <c:pt idx="1225">
                  <c:v>179.97</c:v>
                </c:pt>
                <c:pt idx="1226">
                  <c:v>177.3</c:v>
                </c:pt>
                <c:pt idx="1227">
                  <c:v>183.43</c:v>
                </c:pt>
                <c:pt idx="1228">
                  <c:v>182.43</c:v>
                </c:pt>
                <c:pt idx="1229">
                  <c:v>176.68</c:v>
                </c:pt>
                <c:pt idx="1230">
                  <c:v>166.88000000000005</c:v>
                </c:pt>
                <c:pt idx="1231">
                  <c:v>142.87</c:v>
                </c:pt>
                <c:pt idx="1232">
                  <c:v>126.06</c:v>
                </c:pt>
                <c:pt idx="1233">
                  <c:v>114.26</c:v>
                </c:pt>
                <c:pt idx="1234">
                  <c:v>111.69</c:v>
                </c:pt>
                <c:pt idx="1235">
                  <c:v>111.73</c:v>
                </c:pt>
                <c:pt idx="1236">
                  <c:v>114.09</c:v>
                </c:pt>
                <c:pt idx="1237">
                  <c:v>119.03</c:v>
                </c:pt>
                <c:pt idx="1238">
                  <c:v>121.69</c:v>
                </c:pt>
                <c:pt idx="1239">
                  <c:v>122.5</c:v>
                </c:pt>
                <c:pt idx="1240">
                  <c:v>122.52</c:v>
                </c:pt>
                <c:pt idx="1241">
                  <c:v>123.13</c:v>
                </c:pt>
                <c:pt idx="1242">
                  <c:v>130.13</c:v>
                </c:pt>
                <c:pt idx="1243">
                  <c:v>135.5</c:v>
                </c:pt>
                <c:pt idx="1244">
                  <c:v>134.89000000000001</c:v>
                </c:pt>
                <c:pt idx="1245">
                  <c:v>133.54</c:v>
                </c:pt>
                <c:pt idx="1246">
                  <c:v>138.91</c:v>
                </c:pt>
                <c:pt idx="1247">
                  <c:v>136.20999999999998</c:v>
                </c:pt>
                <c:pt idx="1248">
                  <c:v>145.51</c:v>
                </c:pt>
                <c:pt idx="1249">
                  <c:v>161.19</c:v>
                </c:pt>
                <c:pt idx="1250">
                  <c:v>169.66</c:v>
                </c:pt>
                <c:pt idx="1251">
                  <c:v>163.26999999999998</c:v>
                </c:pt>
                <c:pt idx="1252">
                  <c:v>153.57</c:v>
                </c:pt>
                <c:pt idx="1253">
                  <c:v>139.34</c:v>
                </c:pt>
                <c:pt idx="1254">
                  <c:v>125.14</c:v>
                </c:pt>
                <c:pt idx="1255">
                  <c:v>110.21000000000002</c:v>
                </c:pt>
                <c:pt idx="1256">
                  <c:v>94.76</c:v>
                </c:pt>
                <c:pt idx="1257">
                  <c:v>81.39</c:v>
                </c:pt>
                <c:pt idx="1258">
                  <c:v>66.97</c:v>
                </c:pt>
                <c:pt idx="1259">
                  <c:v>57.7</c:v>
                </c:pt>
                <c:pt idx="1260">
                  <c:v>44.75</c:v>
                </c:pt>
                <c:pt idx="1261">
                  <c:v>48.52</c:v>
                </c:pt>
                <c:pt idx="1262">
                  <c:v>70.149999999999991</c:v>
                </c:pt>
                <c:pt idx="1263">
                  <c:v>91.45</c:v>
                </c:pt>
                <c:pt idx="1264">
                  <c:v>114.67999999999998</c:v>
                </c:pt>
                <c:pt idx="1265">
                  <c:v>142.43</c:v>
                </c:pt>
                <c:pt idx="1266">
                  <c:v>168.26999999999998</c:v>
                </c:pt>
                <c:pt idx="1267">
                  <c:v>183.33</c:v>
                </c:pt>
                <c:pt idx="1268">
                  <c:v>183.99</c:v>
                </c:pt>
                <c:pt idx="1269">
                  <c:v>179.55</c:v>
                </c:pt>
                <c:pt idx="1270">
                  <c:v>176.4</c:v>
                </c:pt>
                <c:pt idx="1271">
                  <c:v>182.01</c:v>
                </c:pt>
                <c:pt idx="1272">
                  <c:v>198.08</c:v>
                </c:pt>
                <c:pt idx="1273">
                  <c:v>227.52</c:v>
                </c:pt>
                <c:pt idx="1274">
                  <c:v>261.02999999999986</c:v>
                </c:pt>
                <c:pt idx="1275">
                  <c:v>283.35000000000002</c:v>
                </c:pt>
                <c:pt idx="1276">
                  <c:v>294.45999999999987</c:v>
                </c:pt>
                <c:pt idx="1277">
                  <c:v>302.58</c:v>
                </c:pt>
                <c:pt idx="1278">
                  <c:v>304.83</c:v>
                </c:pt>
                <c:pt idx="1279">
                  <c:v>306.44</c:v>
                </c:pt>
                <c:pt idx="1280">
                  <c:v>295.5</c:v>
                </c:pt>
                <c:pt idx="1281">
                  <c:v>274.91000000000003</c:v>
                </c:pt>
                <c:pt idx="1282">
                  <c:v>243.89000000000001</c:v>
                </c:pt>
                <c:pt idx="1283">
                  <c:v>215.66</c:v>
                </c:pt>
                <c:pt idx="1284">
                  <c:v>187.69</c:v>
                </c:pt>
                <c:pt idx="1285">
                  <c:v>164.26999999999998</c:v>
                </c:pt>
                <c:pt idx="1286">
                  <c:v>147.19</c:v>
                </c:pt>
                <c:pt idx="1287">
                  <c:v>123.27</c:v>
                </c:pt>
                <c:pt idx="1288">
                  <c:v>105.35</c:v>
                </c:pt>
                <c:pt idx="1289">
                  <c:v>90.09</c:v>
                </c:pt>
                <c:pt idx="1290">
                  <c:v>81.16</c:v>
                </c:pt>
                <c:pt idx="1291">
                  <c:v>91.169999999999987</c:v>
                </c:pt>
                <c:pt idx="1292">
                  <c:v>122.27</c:v>
                </c:pt>
                <c:pt idx="1293">
                  <c:v>177.73</c:v>
                </c:pt>
                <c:pt idx="1294">
                  <c:v>217.63</c:v>
                </c:pt>
                <c:pt idx="1295">
                  <c:v>237.58</c:v>
                </c:pt>
                <c:pt idx="1296">
                  <c:v>246.63</c:v>
                </c:pt>
                <c:pt idx="1297">
                  <c:v>248.28</c:v>
                </c:pt>
                <c:pt idx="1298">
                  <c:v>236.95000000000005</c:v>
                </c:pt>
                <c:pt idx="1299">
                  <c:v>222.39000000000001</c:v>
                </c:pt>
                <c:pt idx="1300">
                  <c:v>218.41</c:v>
                </c:pt>
                <c:pt idx="1301">
                  <c:v>202.44</c:v>
                </c:pt>
                <c:pt idx="1302">
                  <c:v>181.55</c:v>
                </c:pt>
                <c:pt idx="1303">
                  <c:v>158.29</c:v>
                </c:pt>
                <c:pt idx="1304">
                  <c:v>154.72</c:v>
                </c:pt>
                <c:pt idx="1305">
                  <c:v>174.88000000000005</c:v>
                </c:pt>
                <c:pt idx="1306">
                  <c:v>150.13</c:v>
                </c:pt>
                <c:pt idx="1307">
                  <c:v>135.91999999999999</c:v>
                </c:pt>
                <c:pt idx="1308">
                  <c:v>143.68</c:v>
                </c:pt>
                <c:pt idx="1309">
                  <c:v>151.80000000000001</c:v>
                </c:pt>
                <c:pt idx="1310">
                  <c:v>158.22999999999999</c:v>
                </c:pt>
                <c:pt idx="1311">
                  <c:v>168.43</c:v>
                </c:pt>
                <c:pt idx="1312">
                  <c:v>199.09</c:v>
                </c:pt>
                <c:pt idx="1313">
                  <c:v>249.20999999999998</c:v>
                </c:pt>
                <c:pt idx="1314">
                  <c:v>290.97000000000003</c:v>
                </c:pt>
                <c:pt idx="1315">
                  <c:v>324.91000000000003</c:v>
                </c:pt>
                <c:pt idx="1316">
                  <c:v>348.57</c:v>
                </c:pt>
                <c:pt idx="1317">
                  <c:v>365.67</c:v>
                </c:pt>
                <c:pt idx="1318">
                  <c:v>370.16</c:v>
                </c:pt>
                <c:pt idx="1319">
                  <c:v>196.70999999999998</c:v>
                </c:pt>
                <c:pt idx="1320">
                  <c:v>61.17</c:v>
                </c:pt>
                <c:pt idx="1321">
                  <c:v>101.27</c:v>
                </c:pt>
                <c:pt idx="1322">
                  <c:v>289.94</c:v>
                </c:pt>
                <c:pt idx="1323">
                  <c:v>284.35000000000002</c:v>
                </c:pt>
                <c:pt idx="1324">
                  <c:v>239.29</c:v>
                </c:pt>
                <c:pt idx="1325">
                  <c:v>180.73</c:v>
                </c:pt>
                <c:pt idx="1326">
                  <c:v>128.63</c:v>
                </c:pt>
                <c:pt idx="1327">
                  <c:v>85.36999999999999</c:v>
                </c:pt>
                <c:pt idx="1328">
                  <c:v>63.4</c:v>
                </c:pt>
                <c:pt idx="1329">
                  <c:v>41.24</c:v>
                </c:pt>
                <c:pt idx="1330">
                  <c:v>22.259999999999994</c:v>
                </c:pt>
                <c:pt idx="1331">
                  <c:v>10.360000000000003</c:v>
                </c:pt>
                <c:pt idx="1332">
                  <c:v>5.33</c:v>
                </c:pt>
                <c:pt idx="1333">
                  <c:v>5.95</c:v>
                </c:pt>
                <c:pt idx="1334">
                  <c:v>14.04</c:v>
                </c:pt>
                <c:pt idx="1335">
                  <c:v>30.1</c:v>
                </c:pt>
                <c:pt idx="1336">
                  <c:v>53.7</c:v>
                </c:pt>
                <c:pt idx="1337">
                  <c:v>176.08</c:v>
                </c:pt>
                <c:pt idx="1338">
                  <c:v>189.37</c:v>
                </c:pt>
                <c:pt idx="1339">
                  <c:v>237.02</c:v>
                </c:pt>
                <c:pt idx="1340">
                  <c:v>222.88000000000005</c:v>
                </c:pt>
                <c:pt idx="1341">
                  <c:v>424.26</c:v>
                </c:pt>
                <c:pt idx="1342">
                  <c:v>847.82999999999981</c:v>
                </c:pt>
                <c:pt idx="1343">
                  <c:v>914.32999999999981</c:v>
                </c:pt>
                <c:pt idx="1344">
                  <c:v>905.51</c:v>
                </c:pt>
                <c:pt idx="1345">
                  <c:v>897.89</c:v>
                </c:pt>
                <c:pt idx="1346">
                  <c:v>902.6</c:v>
                </c:pt>
                <c:pt idx="1347">
                  <c:v>987.19</c:v>
                </c:pt>
                <c:pt idx="1348">
                  <c:v>1074.56</c:v>
                </c:pt>
                <c:pt idx="1349">
                  <c:v>1195.1799999999998</c:v>
                </c:pt>
                <c:pt idx="1350">
                  <c:v>1298.6499999999999</c:v>
                </c:pt>
                <c:pt idx="1351">
                  <c:v>1385.46</c:v>
                </c:pt>
                <c:pt idx="1352">
                  <c:v>1438.62</c:v>
                </c:pt>
                <c:pt idx="1353">
                  <c:v>1498.44</c:v>
                </c:pt>
                <c:pt idx="1354">
                  <c:v>1568.76</c:v>
                </c:pt>
                <c:pt idx="1355">
                  <c:v>1658.8799999999999</c:v>
                </c:pt>
                <c:pt idx="1356">
                  <c:v>1734.58</c:v>
                </c:pt>
                <c:pt idx="1357">
                  <c:v>1803.94</c:v>
                </c:pt>
                <c:pt idx="1358">
                  <c:v>1850.42</c:v>
                </c:pt>
                <c:pt idx="1359">
                  <c:v>1890.09</c:v>
                </c:pt>
                <c:pt idx="1360">
                  <c:v>1924.74</c:v>
                </c:pt>
                <c:pt idx="1361">
                  <c:v>1966.75</c:v>
                </c:pt>
                <c:pt idx="1362">
                  <c:v>2006.56</c:v>
                </c:pt>
                <c:pt idx="1363">
                  <c:v>2046.51</c:v>
                </c:pt>
                <c:pt idx="1364">
                  <c:v>2089.2599999999998</c:v>
                </c:pt>
                <c:pt idx="1365">
                  <c:v>2132.36</c:v>
                </c:pt>
                <c:pt idx="1366">
                  <c:v>2177.0100000000002</c:v>
                </c:pt>
                <c:pt idx="1367">
                  <c:v>2235.7799999999997</c:v>
                </c:pt>
                <c:pt idx="1368">
                  <c:v>2286.4699999999998</c:v>
                </c:pt>
                <c:pt idx="1369">
                  <c:v>2331.77</c:v>
                </c:pt>
                <c:pt idx="1370">
                  <c:v>2379.21</c:v>
                </c:pt>
                <c:pt idx="1371">
                  <c:v>2424.8300000000008</c:v>
                </c:pt>
                <c:pt idx="1372">
                  <c:v>2465.3300000000008</c:v>
                </c:pt>
                <c:pt idx="1373">
                  <c:v>2494.8500000000008</c:v>
                </c:pt>
                <c:pt idx="1374">
                  <c:v>2523.54</c:v>
                </c:pt>
                <c:pt idx="1375">
                  <c:v>2549.3200000000002</c:v>
                </c:pt>
                <c:pt idx="1376">
                  <c:v>2571.48</c:v>
                </c:pt>
                <c:pt idx="1377">
                  <c:v>2590.7799999999997</c:v>
                </c:pt>
                <c:pt idx="1378">
                  <c:v>2615.1</c:v>
                </c:pt>
                <c:pt idx="1379">
                  <c:v>2631.4</c:v>
                </c:pt>
                <c:pt idx="1380">
                  <c:v>2648.75</c:v>
                </c:pt>
                <c:pt idx="1381">
                  <c:v>2666.2</c:v>
                </c:pt>
                <c:pt idx="1382">
                  <c:v>2683.6</c:v>
                </c:pt>
                <c:pt idx="1383">
                  <c:v>2698.42</c:v>
                </c:pt>
                <c:pt idx="1384">
                  <c:v>2712.9300000000007</c:v>
                </c:pt>
                <c:pt idx="1385">
                  <c:v>2730.3100000000009</c:v>
                </c:pt>
                <c:pt idx="1386">
                  <c:v>2737.5</c:v>
                </c:pt>
                <c:pt idx="1387">
                  <c:v>2739.1</c:v>
                </c:pt>
                <c:pt idx="1388">
                  <c:v>2768.3500000000008</c:v>
                </c:pt>
                <c:pt idx="1389">
                  <c:v>2810.68</c:v>
                </c:pt>
                <c:pt idx="1390">
                  <c:v>2840.18</c:v>
                </c:pt>
                <c:pt idx="1391">
                  <c:v>2873.25</c:v>
                </c:pt>
                <c:pt idx="1392">
                  <c:v>2939.06</c:v>
                </c:pt>
                <c:pt idx="1393">
                  <c:v>3009.07</c:v>
                </c:pt>
                <c:pt idx="1394">
                  <c:v>3044.02</c:v>
                </c:pt>
                <c:pt idx="1395">
                  <c:v>3060.3500000000008</c:v>
                </c:pt>
                <c:pt idx="1396">
                  <c:v>3053.75</c:v>
                </c:pt>
                <c:pt idx="1397">
                  <c:v>3037.2</c:v>
                </c:pt>
                <c:pt idx="1398">
                  <c:v>2980.71</c:v>
                </c:pt>
                <c:pt idx="1399">
                  <c:v>2952.03</c:v>
                </c:pt>
                <c:pt idx="1400">
                  <c:v>2958.27</c:v>
                </c:pt>
                <c:pt idx="1401">
                  <c:v>2980.42</c:v>
                </c:pt>
                <c:pt idx="1402">
                  <c:v>2981.3900000000008</c:v>
                </c:pt>
                <c:pt idx="1403">
                  <c:v>2973.75</c:v>
                </c:pt>
                <c:pt idx="1404">
                  <c:v>2964.98</c:v>
                </c:pt>
                <c:pt idx="1405">
                  <c:v>2953.7</c:v>
                </c:pt>
                <c:pt idx="1406">
                  <c:v>2942.73</c:v>
                </c:pt>
                <c:pt idx="1407">
                  <c:v>2952.02</c:v>
                </c:pt>
                <c:pt idx="1408">
                  <c:v>2958.05</c:v>
                </c:pt>
                <c:pt idx="1409">
                  <c:v>2960.2799999999997</c:v>
                </c:pt>
                <c:pt idx="1410">
                  <c:v>2978.17</c:v>
                </c:pt>
                <c:pt idx="1411">
                  <c:v>2988.9500000000007</c:v>
                </c:pt>
                <c:pt idx="1412">
                  <c:v>2998.17</c:v>
                </c:pt>
                <c:pt idx="1413">
                  <c:v>3002.7799999999997</c:v>
                </c:pt>
                <c:pt idx="1414">
                  <c:v>3015.3</c:v>
                </c:pt>
                <c:pt idx="1415">
                  <c:v>3029.34</c:v>
                </c:pt>
                <c:pt idx="1416">
                  <c:v>3035.1</c:v>
                </c:pt>
                <c:pt idx="1417">
                  <c:v>3048.8900000000008</c:v>
                </c:pt>
                <c:pt idx="1418">
                  <c:v>3058.82</c:v>
                </c:pt>
                <c:pt idx="1419">
                  <c:v>3063.02</c:v>
                </c:pt>
                <c:pt idx="1420">
                  <c:v>3061.4100000000008</c:v>
                </c:pt>
                <c:pt idx="1421">
                  <c:v>3066.46</c:v>
                </c:pt>
                <c:pt idx="1422">
                  <c:v>3062.61</c:v>
                </c:pt>
                <c:pt idx="1423">
                  <c:v>3067.27</c:v>
                </c:pt>
                <c:pt idx="1424">
                  <c:v>3090.48</c:v>
                </c:pt>
                <c:pt idx="1425">
                  <c:v>3090.25</c:v>
                </c:pt>
                <c:pt idx="1426">
                  <c:v>3089.36</c:v>
                </c:pt>
                <c:pt idx="1427">
                  <c:v>3081.67</c:v>
                </c:pt>
                <c:pt idx="1428">
                  <c:v>3069.68</c:v>
                </c:pt>
                <c:pt idx="1429">
                  <c:v>3053.13</c:v>
                </c:pt>
                <c:pt idx="1430">
                  <c:v>3031.84</c:v>
                </c:pt>
                <c:pt idx="1431">
                  <c:v>3000.3</c:v>
                </c:pt>
                <c:pt idx="1432">
                  <c:v>2953.86</c:v>
                </c:pt>
                <c:pt idx="1433">
                  <c:v>2902.9300000000007</c:v>
                </c:pt>
                <c:pt idx="1434">
                  <c:v>2862.4300000000007</c:v>
                </c:pt>
                <c:pt idx="1435">
                  <c:v>2818.18</c:v>
                </c:pt>
                <c:pt idx="1436">
                  <c:v>2756.66</c:v>
                </c:pt>
                <c:pt idx="1437">
                  <c:v>2690.55</c:v>
                </c:pt>
                <c:pt idx="1438">
                  <c:v>2622.62</c:v>
                </c:pt>
                <c:pt idx="1439">
                  <c:v>2553.96</c:v>
                </c:pt>
                <c:pt idx="1440">
                  <c:v>2490.8700000000008</c:v>
                </c:pt>
                <c:pt idx="1441">
                  <c:v>2429.7399999999998</c:v>
                </c:pt>
                <c:pt idx="1442">
                  <c:v>2365.1999999999998</c:v>
                </c:pt>
                <c:pt idx="1443">
                  <c:v>2304.56</c:v>
                </c:pt>
                <c:pt idx="1444">
                  <c:v>2242.5700000000002</c:v>
                </c:pt>
                <c:pt idx="1445">
                  <c:v>2182.8900000000008</c:v>
                </c:pt>
                <c:pt idx="1446">
                  <c:v>2136.08</c:v>
                </c:pt>
                <c:pt idx="1447">
                  <c:v>2096.2799999999997</c:v>
                </c:pt>
                <c:pt idx="1448">
                  <c:v>2057.19</c:v>
                </c:pt>
                <c:pt idx="1449">
                  <c:v>2019.1699999999998</c:v>
                </c:pt>
                <c:pt idx="1450">
                  <c:v>1977.7</c:v>
                </c:pt>
                <c:pt idx="1451">
                  <c:v>1938.49</c:v>
                </c:pt>
                <c:pt idx="1452">
                  <c:v>1899.1899999999998</c:v>
                </c:pt>
                <c:pt idx="1453">
                  <c:v>1854.27</c:v>
                </c:pt>
                <c:pt idx="1454">
                  <c:v>1798.8899999999999</c:v>
                </c:pt>
                <c:pt idx="1455">
                  <c:v>1749.55</c:v>
                </c:pt>
                <c:pt idx="1456">
                  <c:v>1703.28</c:v>
                </c:pt>
                <c:pt idx="1457">
                  <c:v>1662.08</c:v>
                </c:pt>
                <c:pt idx="1458">
                  <c:v>1625.72</c:v>
                </c:pt>
                <c:pt idx="1459">
                  <c:v>1607.05</c:v>
                </c:pt>
                <c:pt idx="1460">
                  <c:v>1607.98</c:v>
                </c:pt>
                <c:pt idx="1461">
                  <c:v>1619.04</c:v>
                </c:pt>
                <c:pt idx="1462">
                  <c:v>1644.02</c:v>
                </c:pt>
                <c:pt idx="1463">
                  <c:v>1677.49</c:v>
                </c:pt>
                <c:pt idx="1464">
                  <c:v>1718.24</c:v>
                </c:pt>
                <c:pt idx="1465">
                  <c:v>1742.4</c:v>
                </c:pt>
                <c:pt idx="1466">
                  <c:v>1744.55</c:v>
                </c:pt>
                <c:pt idx="1467">
                  <c:v>1781.62</c:v>
                </c:pt>
                <c:pt idx="1468">
                  <c:v>1798.6799999999998</c:v>
                </c:pt>
                <c:pt idx="1469">
                  <c:v>1817.12</c:v>
                </c:pt>
                <c:pt idx="1470">
                  <c:v>1847.61</c:v>
                </c:pt>
                <c:pt idx="1471">
                  <c:v>1890.6499999999999</c:v>
                </c:pt>
                <c:pt idx="1472">
                  <c:v>1948.28</c:v>
                </c:pt>
                <c:pt idx="1473">
                  <c:v>2014.3899999999999</c:v>
                </c:pt>
                <c:pt idx="1474">
                  <c:v>2078.71</c:v>
                </c:pt>
                <c:pt idx="1475">
                  <c:v>2136.67</c:v>
                </c:pt>
                <c:pt idx="1476">
                  <c:v>2188.94</c:v>
                </c:pt>
                <c:pt idx="1477">
                  <c:v>2245.12</c:v>
                </c:pt>
                <c:pt idx="1478">
                  <c:v>2297.9100000000008</c:v>
                </c:pt>
                <c:pt idx="1479">
                  <c:v>2342.5500000000002</c:v>
                </c:pt>
                <c:pt idx="1480">
                  <c:v>2394.11</c:v>
                </c:pt>
                <c:pt idx="1481">
                  <c:v>2441.62</c:v>
                </c:pt>
                <c:pt idx="1482">
                  <c:v>2488.16</c:v>
                </c:pt>
                <c:pt idx="1483">
                  <c:v>2523.66</c:v>
                </c:pt>
                <c:pt idx="1484">
                  <c:v>2553.71</c:v>
                </c:pt>
                <c:pt idx="1485">
                  <c:v>2569.8000000000002</c:v>
                </c:pt>
                <c:pt idx="1486">
                  <c:v>2605.6999999999998</c:v>
                </c:pt>
                <c:pt idx="1487">
                  <c:v>2629.55</c:v>
                </c:pt>
                <c:pt idx="1488">
                  <c:v>2643.57</c:v>
                </c:pt>
                <c:pt idx="1489">
                  <c:v>2650.7</c:v>
                </c:pt>
                <c:pt idx="1490">
                  <c:v>2652.16</c:v>
                </c:pt>
                <c:pt idx="1491">
                  <c:v>2646.24</c:v>
                </c:pt>
                <c:pt idx="1492">
                  <c:v>2630.67</c:v>
                </c:pt>
                <c:pt idx="1493">
                  <c:v>2608.77</c:v>
                </c:pt>
                <c:pt idx="1494">
                  <c:v>2590.1</c:v>
                </c:pt>
                <c:pt idx="1495">
                  <c:v>2576.4499999999998</c:v>
                </c:pt>
                <c:pt idx="1496">
                  <c:v>2571.36</c:v>
                </c:pt>
                <c:pt idx="1497">
                  <c:v>2567.73</c:v>
                </c:pt>
                <c:pt idx="1498">
                  <c:v>2560.17</c:v>
                </c:pt>
                <c:pt idx="1499">
                  <c:v>2548.5100000000002</c:v>
                </c:pt>
                <c:pt idx="1500">
                  <c:v>2560.8700000000008</c:v>
                </c:pt>
                <c:pt idx="1501">
                  <c:v>2580.0300000000002</c:v>
                </c:pt>
                <c:pt idx="1502">
                  <c:v>2637.4300000000007</c:v>
                </c:pt>
                <c:pt idx="1503">
                  <c:v>2680.8100000000009</c:v>
                </c:pt>
                <c:pt idx="1504">
                  <c:v>2710.8</c:v>
                </c:pt>
                <c:pt idx="1505">
                  <c:v>2747.12</c:v>
                </c:pt>
                <c:pt idx="1506">
                  <c:v>2772.07</c:v>
                </c:pt>
                <c:pt idx="1507">
                  <c:v>2799.53</c:v>
                </c:pt>
                <c:pt idx="1508">
                  <c:v>2827.18</c:v>
                </c:pt>
                <c:pt idx="1509">
                  <c:v>2834.14</c:v>
                </c:pt>
                <c:pt idx="1510">
                  <c:v>2824.8500000000008</c:v>
                </c:pt>
                <c:pt idx="1511">
                  <c:v>2798.68</c:v>
                </c:pt>
                <c:pt idx="1512">
                  <c:v>2744.53</c:v>
                </c:pt>
                <c:pt idx="1513">
                  <c:v>2672.72</c:v>
                </c:pt>
                <c:pt idx="1514">
                  <c:v>2578.3700000000008</c:v>
                </c:pt>
                <c:pt idx="1515">
                  <c:v>2466.6999999999998</c:v>
                </c:pt>
                <c:pt idx="1516">
                  <c:v>2324.7599999999998</c:v>
                </c:pt>
                <c:pt idx="1517">
                  <c:v>2140.9</c:v>
                </c:pt>
                <c:pt idx="1518">
                  <c:v>1923.8799999999999</c:v>
                </c:pt>
                <c:pt idx="1519">
                  <c:v>1650.94</c:v>
                </c:pt>
                <c:pt idx="1520">
                  <c:v>1376.84</c:v>
                </c:pt>
                <c:pt idx="1521">
                  <c:v>1066.01</c:v>
                </c:pt>
                <c:pt idx="1522">
                  <c:v>703.89</c:v>
                </c:pt>
                <c:pt idx="1523">
                  <c:v>563.3499999999998</c:v>
                </c:pt>
                <c:pt idx="1524">
                  <c:v>496.46</c:v>
                </c:pt>
                <c:pt idx="1525">
                  <c:v>452.2299999999999</c:v>
                </c:pt>
                <c:pt idx="1526">
                  <c:v>421.40999999999991</c:v>
                </c:pt>
                <c:pt idx="1527">
                  <c:v>396.71999999999991</c:v>
                </c:pt>
                <c:pt idx="1528">
                  <c:v>364.86</c:v>
                </c:pt>
                <c:pt idx="1529">
                  <c:v>344.03</c:v>
                </c:pt>
                <c:pt idx="1530">
                  <c:v>327.14999999999998</c:v>
                </c:pt>
                <c:pt idx="1531">
                  <c:v>323.11</c:v>
                </c:pt>
                <c:pt idx="1532">
                  <c:v>418.66</c:v>
                </c:pt>
                <c:pt idx="1533">
                  <c:v>662.76</c:v>
                </c:pt>
                <c:pt idx="1534">
                  <c:v>865.11</c:v>
                </c:pt>
                <c:pt idx="1535">
                  <c:v>1020.66</c:v>
                </c:pt>
                <c:pt idx="1536">
                  <c:v>1136.6599999999999</c:v>
                </c:pt>
                <c:pt idx="1537">
                  <c:v>1256.1399999999999</c:v>
                </c:pt>
                <c:pt idx="1538">
                  <c:v>1376.79</c:v>
                </c:pt>
                <c:pt idx="1539">
                  <c:v>1494.6799999999998</c:v>
                </c:pt>
                <c:pt idx="1540">
                  <c:v>1598.97</c:v>
                </c:pt>
                <c:pt idx="1541">
                  <c:v>1687.43</c:v>
                </c:pt>
                <c:pt idx="1542">
                  <c:v>1774.23</c:v>
                </c:pt>
                <c:pt idx="1543">
                  <c:v>1855.55</c:v>
                </c:pt>
                <c:pt idx="1544">
                  <c:v>1919.73</c:v>
                </c:pt>
                <c:pt idx="1545">
                  <c:v>1960.02</c:v>
                </c:pt>
                <c:pt idx="1546">
                  <c:v>1963.57</c:v>
                </c:pt>
                <c:pt idx="1547">
                  <c:v>1910.45</c:v>
                </c:pt>
                <c:pt idx="1548">
                  <c:v>1792.31</c:v>
                </c:pt>
                <c:pt idx="1549">
                  <c:v>1605.6</c:v>
                </c:pt>
                <c:pt idx="1550">
                  <c:v>1336.01</c:v>
                </c:pt>
                <c:pt idx="1551">
                  <c:v>980.37</c:v>
                </c:pt>
                <c:pt idx="1552">
                  <c:v>671.48</c:v>
                </c:pt>
                <c:pt idx="1553">
                  <c:v>531.27000000000021</c:v>
                </c:pt>
                <c:pt idx="1554">
                  <c:v>441.46999999999991</c:v>
                </c:pt>
                <c:pt idx="1555">
                  <c:v>388.67</c:v>
                </c:pt>
                <c:pt idx="1556">
                  <c:v>363.24</c:v>
                </c:pt>
                <c:pt idx="1557">
                  <c:v>349.68</c:v>
                </c:pt>
                <c:pt idx="1558">
                  <c:v>342.61</c:v>
                </c:pt>
                <c:pt idx="1559">
                  <c:v>318.19</c:v>
                </c:pt>
                <c:pt idx="1560">
                  <c:v>297.78999999999991</c:v>
                </c:pt>
                <c:pt idx="1561">
                  <c:v>264.89</c:v>
                </c:pt>
                <c:pt idx="1562">
                  <c:v>240.55</c:v>
                </c:pt>
                <c:pt idx="1563">
                  <c:v>229.45000000000005</c:v>
                </c:pt>
                <c:pt idx="1564">
                  <c:v>239.08</c:v>
                </c:pt>
                <c:pt idx="1565">
                  <c:v>262.27999999999986</c:v>
                </c:pt>
                <c:pt idx="1566">
                  <c:v>288.58</c:v>
                </c:pt>
                <c:pt idx="1567">
                  <c:v>303.8</c:v>
                </c:pt>
                <c:pt idx="1568">
                  <c:v>305.74</c:v>
                </c:pt>
                <c:pt idx="1569">
                  <c:v>301.77</c:v>
                </c:pt>
                <c:pt idx="1570">
                  <c:v>299.16000000000008</c:v>
                </c:pt>
                <c:pt idx="1571">
                  <c:v>329.31</c:v>
                </c:pt>
                <c:pt idx="1572">
                  <c:v>460.56</c:v>
                </c:pt>
                <c:pt idx="1573">
                  <c:v>687.26</c:v>
                </c:pt>
                <c:pt idx="1574">
                  <c:v>849.8499999999998</c:v>
                </c:pt>
                <c:pt idx="1575">
                  <c:v>998.2800000000002</c:v>
                </c:pt>
                <c:pt idx="1576">
                  <c:v>1080.0899999999999</c:v>
                </c:pt>
                <c:pt idx="1577">
                  <c:v>1124.3399999999999</c:v>
                </c:pt>
                <c:pt idx="1578">
                  <c:v>1133.6099999999999</c:v>
                </c:pt>
                <c:pt idx="1579">
                  <c:v>1084.8699999999999</c:v>
                </c:pt>
                <c:pt idx="1580">
                  <c:v>948.92</c:v>
                </c:pt>
                <c:pt idx="1581">
                  <c:v>732.8499999999998</c:v>
                </c:pt>
                <c:pt idx="1582">
                  <c:v>547.04</c:v>
                </c:pt>
                <c:pt idx="1583">
                  <c:v>402.45</c:v>
                </c:pt>
                <c:pt idx="1584">
                  <c:v>255.8</c:v>
                </c:pt>
                <c:pt idx="1585">
                  <c:v>187.69</c:v>
                </c:pt>
                <c:pt idx="1586">
                  <c:v>169.26</c:v>
                </c:pt>
                <c:pt idx="1587">
                  <c:v>162.39000000000001</c:v>
                </c:pt>
                <c:pt idx="1588">
                  <c:v>158.25</c:v>
                </c:pt>
                <c:pt idx="1589">
                  <c:v>171.33</c:v>
                </c:pt>
                <c:pt idx="1590">
                  <c:v>260.52</c:v>
                </c:pt>
                <c:pt idx="1591">
                  <c:v>329.58</c:v>
                </c:pt>
                <c:pt idx="1592">
                  <c:v>391.38</c:v>
                </c:pt>
                <c:pt idx="1593">
                  <c:v>411.27</c:v>
                </c:pt>
                <c:pt idx="1594">
                  <c:v>405.56</c:v>
                </c:pt>
                <c:pt idx="1595">
                  <c:v>399.51</c:v>
                </c:pt>
                <c:pt idx="1596">
                  <c:v>377.5</c:v>
                </c:pt>
                <c:pt idx="1597">
                  <c:v>364.6</c:v>
                </c:pt>
                <c:pt idx="1598">
                  <c:v>347.6400000000001</c:v>
                </c:pt>
                <c:pt idx="1599">
                  <c:v>321.83999999999986</c:v>
                </c:pt>
                <c:pt idx="1600">
                  <c:v>300.24</c:v>
                </c:pt>
                <c:pt idx="1601">
                  <c:v>278.4199999999999</c:v>
                </c:pt>
                <c:pt idx="1602">
                  <c:v>259.9799999999999</c:v>
                </c:pt>
                <c:pt idx="1603">
                  <c:v>248.58</c:v>
                </c:pt>
                <c:pt idx="1604">
                  <c:v>240.37</c:v>
                </c:pt>
                <c:pt idx="1605">
                  <c:v>234.45000000000005</c:v>
                </c:pt>
                <c:pt idx="1606">
                  <c:v>221.89000000000001</c:v>
                </c:pt>
                <c:pt idx="1607">
                  <c:v>208.43</c:v>
                </c:pt>
                <c:pt idx="1608">
                  <c:v>199.8</c:v>
                </c:pt>
                <c:pt idx="1609">
                  <c:v>187.4</c:v>
                </c:pt>
                <c:pt idx="1610">
                  <c:v>181.45000000000005</c:v>
                </c:pt>
                <c:pt idx="1611">
                  <c:v>177.82000000000005</c:v>
                </c:pt>
                <c:pt idx="1612">
                  <c:v>171.1</c:v>
                </c:pt>
                <c:pt idx="1613">
                  <c:v>163.03</c:v>
                </c:pt>
                <c:pt idx="1614">
                  <c:v>161.65</c:v>
                </c:pt>
                <c:pt idx="1615">
                  <c:v>164.26999999999998</c:v>
                </c:pt>
                <c:pt idx="1616">
                  <c:v>181.60999999999999</c:v>
                </c:pt>
                <c:pt idx="1617">
                  <c:v>209.66</c:v>
                </c:pt>
                <c:pt idx="1618">
                  <c:v>240.98000000000005</c:v>
                </c:pt>
                <c:pt idx="1619">
                  <c:v>262.8</c:v>
                </c:pt>
                <c:pt idx="1620">
                  <c:v>270.95</c:v>
                </c:pt>
                <c:pt idx="1621">
                  <c:v>273.9799999999999</c:v>
                </c:pt>
                <c:pt idx="1622">
                  <c:v>267.6400000000001</c:v>
                </c:pt>
                <c:pt idx="1623">
                  <c:v>262.95999999999987</c:v>
                </c:pt>
                <c:pt idx="1624">
                  <c:v>254.46</c:v>
                </c:pt>
                <c:pt idx="1625">
                  <c:v>238.01</c:v>
                </c:pt>
                <c:pt idx="1626">
                  <c:v>217.47</c:v>
                </c:pt>
                <c:pt idx="1627">
                  <c:v>211.70999999999998</c:v>
                </c:pt>
                <c:pt idx="1628">
                  <c:v>213.5</c:v>
                </c:pt>
                <c:pt idx="1629">
                  <c:v>217.64</c:v>
                </c:pt>
                <c:pt idx="1630">
                  <c:v>240.12</c:v>
                </c:pt>
                <c:pt idx="1631">
                  <c:v>214.34</c:v>
                </c:pt>
                <c:pt idx="1632">
                  <c:v>193.81</c:v>
                </c:pt>
                <c:pt idx="1633">
                  <c:v>186.59</c:v>
                </c:pt>
                <c:pt idx="1634">
                  <c:v>192.85000000000005</c:v>
                </c:pt>
                <c:pt idx="1635">
                  <c:v>204.33</c:v>
                </c:pt>
                <c:pt idx="1636">
                  <c:v>223.59</c:v>
                </c:pt>
                <c:pt idx="1637">
                  <c:v>236.28</c:v>
                </c:pt>
                <c:pt idx="1638">
                  <c:v>230.93</c:v>
                </c:pt>
                <c:pt idx="1639">
                  <c:v>237.55</c:v>
                </c:pt>
                <c:pt idx="1640">
                  <c:v>225.60999999999999</c:v>
                </c:pt>
                <c:pt idx="1641">
                  <c:v>205.25</c:v>
                </c:pt>
                <c:pt idx="1642">
                  <c:v>185.64</c:v>
                </c:pt>
                <c:pt idx="1643">
                  <c:v>173.04</c:v>
                </c:pt>
                <c:pt idx="1644">
                  <c:v>173.97</c:v>
                </c:pt>
                <c:pt idx="1645">
                  <c:v>178.7</c:v>
                </c:pt>
                <c:pt idx="1646">
                  <c:v>189.23999999999998</c:v>
                </c:pt>
                <c:pt idx="1647">
                  <c:v>200.76999999999998</c:v>
                </c:pt>
                <c:pt idx="1648">
                  <c:v>201.39000000000001</c:v>
                </c:pt>
                <c:pt idx="1649">
                  <c:v>200.01</c:v>
                </c:pt>
                <c:pt idx="1650">
                  <c:v>191.16</c:v>
                </c:pt>
                <c:pt idx="1651">
                  <c:v>171.73999999999998</c:v>
                </c:pt>
                <c:pt idx="1652">
                  <c:v>148.44</c:v>
                </c:pt>
                <c:pt idx="1653">
                  <c:v>125.33</c:v>
                </c:pt>
                <c:pt idx="1654">
                  <c:v>116.71000000000002</c:v>
                </c:pt>
                <c:pt idx="1655">
                  <c:v>119.42</c:v>
                </c:pt>
                <c:pt idx="1656">
                  <c:v>129.47999999999999</c:v>
                </c:pt>
                <c:pt idx="1657">
                  <c:v>153.52000000000001</c:v>
                </c:pt>
                <c:pt idx="1658">
                  <c:v>180.66</c:v>
                </c:pt>
                <c:pt idx="1659">
                  <c:v>201.32000000000005</c:v>
                </c:pt>
                <c:pt idx="1660">
                  <c:v>220.97</c:v>
                </c:pt>
                <c:pt idx="1661">
                  <c:v>236.93</c:v>
                </c:pt>
                <c:pt idx="1662">
                  <c:v>238.7</c:v>
                </c:pt>
                <c:pt idx="1663">
                  <c:v>232.42000000000004</c:v>
                </c:pt>
                <c:pt idx="1664">
                  <c:v>234.65</c:v>
                </c:pt>
                <c:pt idx="1665">
                  <c:v>242.84</c:v>
                </c:pt>
                <c:pt idx="1666">
                  <c:v>245.29</c:v>
                </c:pt>
                <c:pt idx="1667">
                  <c:v>238.2</c:v>
                </c:pt>
                <c:pt idx="1668">
                  <c:v>229.7</c:v>
                </c:pt>
                <c:pt idx="1669">
                  <c:v>217.72</c:v>
                </c:pt>
                <c:pt idx="1670">
                  <c:v>198.28</c:v>
                </c:pt>
                <c:pt idx="1671">
                  <c:v>193.8</c:v>
                </c:pt>
                <c:pt idx="1672">
                  <c:v>198.01</c:v>
                </c:pt>
                <c:pt idx="1673">
                  <c:v>201.06</c:v>
                </c:pt>
                <c:pt idx="1674">
                  <c:v>226.43</c:v>
                </c:pt>
                <c:pt idx="1675">
                  <c:v>247.25</c:v>
                </c:pt>
                <c:pt idx="1676">
                  <c:v>245.01</c:v>
                </c:pt>
                <c:pt idx="1677">
                  <c:v>236.81</c:v>
                </c:pt>
                <c:pt idx="1678">
                  <c:v>232.52</c:v>
                </c:pt>
                <c:pt idx="1679">
                  <c:v>214.58</c:v>
                </c:pt>
                <c:pt idx="1680">
                  <c:v>197.38000000000005</c:v>
                </c:pt>
                <c:pt idx="1681">
                  <c:v>182.16</c:v>
                </c:pt>
                <c:pt idx="1682">
                  <c:v>174.84</c:v>
                </c:pt>
                <c:pt idx="1683">
                  <c:v>171.86</c:v>
                </c:pt>
                <c:pt idx="1684">
                  <c:v>166.34</c:v>
                </c:pt>
                <c:pt idx="1685">
                  <c:v>156.65</c:v>
                </c:pt>
                <c:pt idx="1686">
                  <c:v>145.22</c:v>
                </c:pt>
                <c:pt idx="1687">
                  <c:v>129.53</c:v>
                </c:pt>
                <c:pt idx="1688">
                  <c:v>121.49000000000002</c:v>
                </c:pt>
                <c:pt idx="1689">
                  <c:v>125.82</c:v>
                </c:pt>
                <c:pt idx="1690">
                  <c:v>133.52000000000001</c:v>
                </c:pt>
                <c:pt idx="1691">
                  <c:v>135.28</c:v>
                </c:pt>
                <c:pt idx="1692">
                  <c:v>145.19</c:v>
                </c:pt>
                <c:pt idx="1693">
                  <c:v>152.76999999999998</c:v>
                </c:pt>
                <c:pt idx="1694">
                  <c:v>162.72999999999999</c:v>
                </c:pt>
                <c:pt idx="1695">
                  <c:v>173.10999999999999</c:v>
                </c:pt>
                <c:pt idx="1696">
                  <c:v>190.22</c:v>
                </c:pt>
                <c:pt idx="1697">
                  <c:v>207.68</c:v>
                </c:pt>
                <c:pt idx="1698">
                  <c:v>226.59</c:v>
                </c:pt>
                <c:pt idx="1699">
                  <c:v>232.48000000000005</c:v>
                </c:pt>
                <c:pt idx="1700">
                  <c:v>234.5</c:v>
                </c:pt>
                <c:pt idx="1701">
                  <c:v>231.23999999999998</c:v>
                </c:pt>
                <c:pt idx="1702">
                  <c:v>224.47</c:v>
                </c:pt>
                <c:pt idx="1703">
                  <c:v>230.45000000000005</c:v>
                </c:pt>
                <c:pt idx="1704">
                  <c:v>235.26</c:v>
                </c:pt>
                <c:pt idx="1705">
                  <c:v>232.28</c:v>
                </c:pt>
                <c:pt idx="1706">
                  <c:v>191.35000000000005</c:v>
                </c:pt>
                <c:pt idx="1707">
                  <c:v>177.12</c:v>
                </c:pt>
                <c:pt idx="1708">
                  <c:v>187.64</c:v>
                </c:pt>
                <c:pt idx="1709">
                  <c:v>206.78</c:v>
                </c:pt>
                <c:pt idx="1710">
                  <c:v>224.26</c:v>
                </c:pt>
                <c:pt idx="1711">
                  <c:v>231.28</c:v>
                </c:pt>
                <c:pt idx="1712">
                  <c:v>227.91</c:v>
                </c:pt>
                <c:pt idx="1713">
                  <c:v>210.66</c:v>
                </c:pt>
                <c:pt idx="1714">
                  <c:v>191.1</c:v>
                </c:pt>
                <c:pt idx="1715">
                  <c:v>168.39000000000001</c:v>
                </c:pt>
                <c:pt idx="1716">
                  <c:v>147.19</c:v>
                </c:pt>
                <c:pt idx="1717">
                  <c:v>122.86</c:v>
                </c:pt>
                <c:pt idx="1718">
                  <c:v>108.1</c:v>
                </c:pt>
                <c:pt idx="1719">
                  <c:v>93.82</c:v>
                </c:pt>
                <c:pt idx="1720">
                  <c:v>84.39</c:v>
                </c:pt>
                <c:pt idx="1721">
                  <c:v>86.43</c:v>
                </c:pt>
                <c:pt idx="1722">
                  <c:v>87.86</c:v>
                </c:pt>
                <c:pt idx="1723">
                  <c:v>84.210000000000022</c:v>
                </c:pt>
                <c:pt idx="1724">
                  <c:v>90.53</c:v>
                </c:pt>
                <c:pt idx="1725">
                  <c:v>98.06</c:v>
                </c:pt>
                <c:pt idx="1726">
                  <c:v>104.11999999999999</c:v>
                </c:pt>
                <c:pt idx="1727">
                  <c:v>108.83</c:v>
                </c:pt>
                <c:pt idx="1728">
                  <c:v>113.2</c:v>
                </c:pt>
                <c:pt idx="1729">
                  <c:v>110.1</c:v>
                </c:pt>
                <c:pt idx="1730">
                  <c:v>116.26</c:v>
                </c:pt>
                <c:pt idx="1731">
                  <c:v>121.11999999999999</c:v>
                </c:pt>
                <c:pt idx="1732">
                  <c:v>129.75</c:v>
                </c:pt>
                <c:pt idx="1733">
                  <c:v>140.86000000000001</c:v>
                </c:pt>
                <c:pt idx="1734">
                  <c:v>147.33000000000001</c:v>
                </c:pt>
                <c:pt idx="1735">
                  <c:v>149.59</c:v>
                </c:pt>
                <c:pt idx="1736">
                  <c:v>162.72</c:v>
                </c:pt>
                <c:pt idx="1737">
                  <c:v>174.13</c:v>
                </c:pt>
                <c:pt idx="1738">
                  <c:v>182</c:v>
                </c:pt>
                <c:pt idx="1739">
                  <c:v>188.98000000000005</c:v>
                </c:pt>
                <c:pt idx="1740">
                  <c:v>190.29</c:v>
                </c:pt>
                <c:pt idx="1741">
                  <c:v>191.10999999999999</c:v>
                </c:pt>
                <c:pt idx="1742">
                  <c:v>185.37</c:v>
                </c:pt>
                <c:pt idx="1743">
                  <c:v>188.3</c:v>
                </c:pt>
                <c:pt idx="1744">
                  <c:v>181.09</c:v>
                </c:pt>
                <c:pt idx="1745">
                  <c:v>167.04</c:v>
                </c:pt>
                <c:pt idx="1746">
                  <c:v>160.32000000000005</c:v>
                </c:pt>
                <c:pt idx="1747">
                  <c:v>156.59</c:v>
                </c:pt>
                <c:pt idx="1748">
                  <c:v>145.44999999999999</c:v>
                </c:pt>
                <c:pt idx="1749">
                  <c:v>140.25</c:v>
                </c:pt>
                <c:pt idx="1750">
                  <c:v>133.07</c:v>
                </c:pt>
                <c:pt idx="1751">
                  <c:v>126.38</c:v>
                </c:pt>
                <c:pt idx="1752">
                  <c:v>132.60999999999999</c:v>
                </c:pt>
                <c:pt idx="1753">
                  <c:v>129.18</c:v>
                </c:pt>
                <c:pt idx="1754">
                  <c:v>127.71000000000002</c:v>
                </c:pt>
                <c:pt idx="1755">
                  <c:v>119.93</c:v>
                </c:pt>
                <c:pt idx="1756">
                  <c:v>95.22</c:v>
                </c:pt>
                <c:pt idx="1757">
                  <c:v>54.52</c:v>
                </c:pt>
                <c:pt idx="1758">
                  <c:v>47.220000000000013</c:v>
                </c:pt>
                <c:pt idx="1759">
                  <c:v>44.24</c:v>
                </c:pt>
                <c:pt idx="1760">
                  <c:v>43.56</c:v>
                </c:pt>
                <c:pt idx="1761">
                  <c:v>44.01</c:v>
                </c:pt>
                <c:pt idx="1762">
                  <c:v>51.92</c:v>
                </c:pt>
                <c:pt idx="1763">
                  <c:v>85.47</c:v>
                </c:pt>
                <c:pt idx="1764">
                  <c:v>105.79</c:v>
                </c:pt>
                <c:pt idx="1765">
                  <c:v>116.48</c:v>
                </c:pt>
                <c:pt idx="1766">
                  <c:v>132.80000000000001</c:v>
                </c:pt>
                <c:pt idx="1767">
                  <c:v>115.28</c:v>
                </c:pt>
                <c:pt idx="1768">
                  <c:v>110.85</c:v>
                </c:pt>
                <c:pt idx="1769">
                  <c:v>127.61999999999999</c:v>
                </c:pt>
                <c:pt idx="1770">
                  <c:v>128</c:v>
                </c:pt>
                <c:pt idx="1771">
                  <c:v>118.99000000000002</c:v>
                </c:pt>
                <c:pt idx="1772">
                  <c:v>110.36</c:v>
                </c:pt>
                <c:pt idx="1773">
                  <c:v>99.53</c:v>
                </c:pt>
                <c:pt idx="1774">
                  <c:v>90.61</c:v>
                </c:pt>
                <c:pt idx="1775">
                  <c:v>84.52</c:v>
                </c:pt>
                <c:pt idx="1776">
                  <c:v>77.23</c:v>
                </c:pt>
                <c:pt idx="1777">
                  <c:v>75.97</c:v>
                </c:pt>
                <c:pt idx="1778">
                  <c:v>71.52</c:v>
                </c:pt>
                <c:pt idx="1779">
                  <c:v>71.39</c:v>
                </c:pt>
                <c:pt idx="1780">
                  <c:v>75.179999999999978</c:v>
                </c:pt>
                <c:pt idx="1781">
                  <c:v>83.679999999999978</c:v>
                </c:pt>
                <c:pt idx="1782">
                  <c:v>87.13</c:v>
                </c:pt>
                <c:pt idx="1783">
                  <c:v>88.78</c:v>
                </c:pt>
                <c:pt idx="1784">
                  <c:v>87.76</c:v>
                </c:pt>
                <c:pt idx="1785">
                  <c:v>86.43</c:v>
                </c:pt>
                <c:pt idx="1786">
                  <c:v>87.54</c:v>
                </c:pt>
                <c:pt idx="1787">
                  <c:v>87.13</c:v>
                </c:pt>
                <c:pt idx="1788">
                  <c:v>84.679999999999978</c:v>
                </c:pt>
                <c:pt idx="1789">
                  <c:v>81.73</c:v>
                </c:pt>
                <c:pt idx="1790">
                  <c:v>78.940000000000026</c:v>
                </c:pt>
                <c:pt idx="1791">
                  <c:v>77.06</c:v>
                </c:pt>
                <c:pt idx="1792">
                  <c:v>76.669999999999987</c:v>
                </c:pt>
                <c:pt idx="1793">
                  <c:v>76.97</c:v>
                </c:pt>
                <c:pt idx="1794">
                  <c:v>78.08</c:v>
                </c:pt>
                <c:pt idx="1795">
                  <c:v>77.010000000000005</c:v>
                </c:pt>
                <c:pt idx="1796">
                  <c:v>83.26</c:v>
                </c:pt>
                <c:pt idx="1797">
                  <c:v>84.28</c:v>
                </c:pt>
                <c:pt idx="1798">
                  <c:v>76.540000000000006</c:v>
                </c:pt>
                <c:pt idx="1799">
                  <c:v>60.14</c:v>
                </c:pt>
                <c:pt idx="1800">
                  <c:v>53.59</c:v>
                </c:pt>
                <c:pt idx="1801">
                  <c:v>49.120000000000012</c:v>
                </c:pt>
                <c:pt idx="1802">
                  <c:v>45.95</c:v>
                </c:pt>
                <c:pt idx="1803">
                  <c:v>46.36</c:v>
                </c:pt>
                <c:pt idx="1804">
                  <c:v>50.220000000000013</c:v>
                </c:pt>
                <c:pt idx="1805">
                  <c:v>55.67</c:v>
                </c:pt>
                <c:pt idx="1806">
                  <c:v>57.02</c:v>
                </c:pt>
                <c:pt idx="1807">
                  <c:v>56.63</c:v>
                </c:pt>
                <c:pt idx="1808">
                  <c:v>62.48</c:v>
                </c:pt>
                <c:pt idx="1809">
                  <c:v>155.13</c:v>
                </c:pt>
                <c:pt idx="1810">
                  <c:v>178.03</c:v>
                </c:pt>
                <c:pt idx="1811">
                  <c:v>314.88</c:v>
                </c:pt>
                <c:pt idx="1812">
                  <c:v>573.07000000000005</c:v>
                </c:pt>
                <c:pt idx="1813">
                  <c:v>778.24</c:v>
                </c:pt>
                <c:pt idx="1814">
                  <c:v>901.91</c:v>
                </c:pt>
                <c:pt idx="1815">
                  <c:v>972.01</c:v>
                </c:pt>
                <c:pt idx="1816">
                  <c:v>1007.04</c:v>
                </c:pt>
                <c:pt idx="1817">
                  <c:v>1051.8599999999999</c:v>
                </c:pt>
                <c:pt idx="1818">
                  <c:v>1105.01</c:v>
                </c:pt>
                <c:pt idx="1819">
                  <c:v>1166.25</c:v>
                </c:pt>
                <c:pt idx="1820">
                  <c:v>1243.4000000000001</c:v>
                </c:pt>
                <c:pt idx="1821">
                  <c:v>1316.54</c:v>
                </c:pt>
                <c:pt idx="1822">
                  <c:v>1372.6799999999998</c:v>
                </c:pt>
                <c:pt idx="1823">
                  <c:v>1417.59</c:v>
                </c:pt>
                <c:pt idx="1824">
                  <c:v>1456.98</c:v>
                </c:pt>
                <c:pt idx="1825">
                  <c:v>1489.76</c:v>
                </c:pt>
              </c:numCache>
            </c:numRef>
          </c:val>
        </c:ser>
        <c:dLbls/>
        <c:marker val="1"/>
        <c:axId val="83602816"/>
        <c:axId val="83604608"/>
      </c:lineChart>
      <c:dateAx>
        <c:axId val="83602816"/>
        <c:scaling>
          <c:orientation val="minMax"/>
        </c:scaling>
        <c:axPos val="b"/>
        <c:majorGridlines>
          <c:spPr>
            <a:ln>
              <a:prstDash val="dash"/>
            </a:ln>
          </c:spPr>
        </c:majorGridlines>
        <c:numFmt formatCode="m/d/yyyy" sourceLinked="0"/>
        <c:tickLblPos val="nextTo"/>
        <c:crossAx val="83604608"/>
        <c:crosses val="autoZero"/>
        <c:auto val="1"/>
        <c:lblOffset val="100"/>
        <c:baseTimeUnit val="days"/>
        <c:majorUnit val="6"/>
        <c:majorTimeUnit val="months"/>
      </c:dateAx>
      <c:valAx>
        <c:axId val="83604608"/>
        <c:scaling>
          <c:orientation val="minMax"/>
        </c:scaling>
        <c:axPos val="l"/>
        <c:majorGridlines>
          <c:spPr>
            <a:ln>
              <a:prstDash val="dash"/>
            </a:ln>
          </c:spPr>
        </c:majorGridlines>
        <c:title>
          <c:tx>
            <c:rich>
              <a:bodyPr rot="-5400000" vert="horz"/>
              <a:lstStyle/>
              <a:p>
                <a:pPr>
                  <a:defRPr/>
                </a:pPr>
                <a:r>
                  <a:rPr lang="en-US"/>
                  <a:t>Flow (ML/day)</a:t>
                </a:r>
              </a:p>
            </c:rich>
          </c:tx>
        </c:title>
        <c:numFmt formatCode="General" sourceLinked="1"/>
        <c:tickLblPos val="nextTo"/>
        <c:crossAx val="83602816"/>
        <c:crosses val="autoZero"/>
        <c:crossBetween val="between"/>
      </c:valAx>
      <c:spPr>
        <a:ln>
          <a:solidFill>
            <a:schemeClr val="tx1"/>
          </a:solidFill>
        </a:ln>
      </c:spPr>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spPr>
            <a:ln w="12700">
              <a:solidFill>
                <a:schemeClr val="tx1"/>
              </a:solidFill>
            </a:ln>
          </c:spPr>
          <c:marker>
            <c:symbol val="none"/>
          </c:marker>
          <c:cat>
            <c:numRef>
              <c:f>'412010'!$A$5:$A$1830</c:f>
              <c:numCache>
                <c:formatCode>m/d/yyyy</c:formatCode>
                <c:ptCount val="1826"/>
                <c:pt idx="0">
                  <c:v>39630</c:v>
                </c:pt>
                <c:pt idx="1">
                  <c:v>39631</c:v>
                </c:pt>
                <c:pt idx="2">
                  <c:v>39632</c:v>
                </c:pt>
                <c:pt idx="3">
                  <c:v>39633</c:v>
                </c:pt>
                <c:pt idx="4">
                  <c:v>39634</c:v>
                </c:pt>
                <c:pt idx="5">
                  <c:v>39635</c:v>
                </c:pt>
                <c:pt idx="6">
                  <c:v>39636</c:v>
                </c:pt>
                <c:pt idx="7">
                  <c:v>39637</c:v>
                </c:pt>
                <c:pt idx="8">
                  <c:v>39638</c:v>
                </c:pt>
                <c:pt idx="9">
                  <c:v>39639</c:v>
                </c:pt>
                <c:pt idx="10">
                  <c:v>39640</c:v>
                </c:pt>
                <c:pt idx="11">
                  <c:v>39641</c:v>
                </c:pt>
                <c:pt idx="12">
                  <c:v>39642</c:v>
                </c:pt>
                <c:pt idx="13">
                  <c:v>39643</c:v>
                </c:pt>
                <c:pt idx="14">
                  <c:v>39644</c:v>
                </c:pt>
                <c:pt idx="15">
                  <c:v>39645</c:v>
                </c:pt>
                <c:pt idx="16">
                  <c:v>39646</c:v>
                </c:pt>
                <c:pt idx="17">
                  <c:v>39647</c:v>
                </c:pt>
                <c:pt idx="18">
                  <c:v>39648</c:v>
                </c:pt>
                <c:pt idx="19">
                  <c:v>39649</c:v>
                </c:pt>
                <c:pt idx="20">
                  <c:v>39650</c:v>
                </c:pt>
                <c:pt idx="21">
                  <c:v>39651</c:v>
                </c:pt>
                <c:pt idx="22">
                  <c:v>39652</c:v>
                </c:pt>
                <c:pt idx="23">
                  <c:v>39653</c:v>
                </c:pt>
                <c:pt idx="24">
                  <c:v>39654</c:v>
                </c:pt>
                <c:pt idx="25">
                  <c:v>39655</c:v>
                </c:pt>
                <c:pt idx="26">
                  <c:v>39656</c:v>
                </c:pt>
                <c:pt idx="27">
                  <c:v>39657</c:v>
                </c:pt>
                <c:pt idx="28">
                  <c:v>39658</c:v>
                </c:pt>
                <c:pt idx="29">
                  <c:v>39659</c:v>
                </c:pt>
                <c:pt idx="30">
                  <c:v>39660</c:v>
                </c:pt>
                <c:pt idx="31">
                  <c:v>39661</c:v>
                </c:pt>
                <c:pt idx="32">
                  <c:v>39662</c:v>
                </c:pt>
                <c:pt idx="33">
                  <c:v>39663</c:v>
                </c:pt>
                <c:pt idx="34">
                  <c:v>39664</c:v>
                </c:pt>
                <c:pt idx="35">
                  <c:v>39665</c:v>
                </c:pt>
                <c:pt idx="36">
                  <c:v>39666</c:v>
                </c:pt>
                <c:pt idx="37">
                  <c:v>39667</c:v>
                </c:pt>
                <c:pt idx="38">
                  <c:v>39668</c:v>
                </c:pt>
                <c:pt idx="39">
                  <c:v>39669</c:v>
                </c:pt>
                <c:pt idx="40">
                  <c:v>39670</c:v>
                </c:pt>
                <c:pt idx="41">
                  <c:v>39671</c:v>
                </c:pt>
                <c:pt idx="42">
                  <c:v>39672</c:v>
                </c:pt>
                <c:pt idx="43">
                  <c:v>39673</c:v>
                </c:pt>
                <c:pt idx="44">
                  <c:v>39674</c:v>
                </c:pt>
                <c:pt idx="45">
                  <c:v>39675</c:v>
                </c:pt>
                <c:pt idx="46">
                  <c:v>39676</c:v>
                </c:pt>
                <c:pt idx="47">
                  <c:v>39677</c:v>
                </c:pt>
                <c:pt idx="48">
                  <c:v>39678</c:v>
                </c:pt>
                <c:pt idx="49">
                  <c:v>39679</c:v>
                </c:pt>
                <c:pt idx="50">
                  <c:v>39680</c:v>
                </c:pt>
                <c:pt idx="51">
                  <c:v>39681</c:v>
                </c:pt>
                <c:pt idx="52">
                  <c:v>39682</c:v>
                </c:pt>
                <c:pt idx="53">
                  <c:v>39683</c:v>
                </c:pt>
                <c:pt idx="54">
                  <c:v>39684</c:v>
                </c:pt>
                <c:pt idx="55">
                  <c:v>39685</c:v>
                </c:pt>
                <c:pt idx="56">
                  <c:v>39686</c:v>
                </c:pt>
                <c:pt idx="57">
                  <c:v>39687</c:v>
                </c:pt>
                <c:pt idx="58">
                  <c:v>39688</c:v>
                </c:pt>
                <c:pt idx="59">
                  <c:v>39689</c:v>
                </c:pt>
                <c:pt idx="60">
                  <c:v>39690</c:v>
                </c:pt>
                <c:pt idx="61">
                  <c:v>39691</c:v>
                </c:pt>
                <c:pt idx="62">
                  <c:v>39692</c:v>
                </c:pt>
                <c:pt idx="63">
                  <c:v>39693</c:v>
                </c:pt>
                <c:pt idx="64">
                  <c:v>39694</c:v>
                </c:pt>
                <c:pt idx="65">
                  <c:v>39695</c:v>
                </c:pt>
                <c:pt idx="66">
                  <c:v>39696</c:v>
                </c:pt>
                <c:pt idx="67">
                  <c:v>39697</c:v>
                </c:pt>
                <c:pt idx="68">
                  <c:v>39698</c:v>
                </c:pt>
                <c:pt idx="69">
                  <c:v>39699</c:v>
                </c:pt>
                <c:pt idx="70">
                  <c:v>39700</c:v>
                </c:pt>
                <c:pt idx="71">
                  <c:v>39701</c:v>
                </c:pt>
                <c:pt idx="72">
                  <c:v>39702</c:v>
                </c:pt>
                <c:pt idx="73">
                  <c:v>39703</c:v>
                </c:pt>
                <c:pt idx="74">
                  <c:v>39704</c:v>
                </c:pt>
                <c:pt idx="75">
                  <c:v>39705</c:v>
                </c:pt>
                <c:pt idx="76">
                  <c:v>39706</c:v>
                </c:pt>
                <c:pt idx="77">
                  <c:v>39707</c:v>
                </c:pt>
                <c:pt idx="78">
                  <c:v>39708</c:v>
                </c:pt>
                <c:pt idx="79">
                  <c:v>39709</c:v>
                </c:pt>
                <c:pt idx="80">
                  <c:v>39710</c:v>
                </c:pt>
                <c:pt idx="81">
                  <c:v>39711</c:v>
                </c:pt>
                <c:pt idx="82">
                  <c:v>39712</c:v>
                </c:pt>
                <c:pt idx="83">
                  <c:v>39713</c:v>
                </c:pt>
                <c:pt idx="84">
                  <c:v>39714</c:v>
                </c:pt>
                <c:pt idx="85">
                  <c:v>39715</c:v>
                </c:pt>
                <c:pt idx="86">
                  <c:v>39716</c:v>
                </c:pt>
                <c:pt idx="87">
                  <c:v>39717</c:v>
                </c:pt>
                <c:pt idx="88">
                  <c:v>39718</c:v>
                </c:pt>
                <c:pt idx="89">
                  <c:v>39719</c:v>
                </c:pt>
                <c:pt idx="90">
                  <c:v>39720</c:v>
                </c:pt>
                <c:pt idx="91">
                  <c:v>39721</c:v>
                </c:pt>
                <c:pt idx="92">
                  <c:v>39722</c:v>
                </c:pt>
                <c:pt idx="93">
                  <c:v>39723</c:v>
                </c:pt>
                <c:pt idx="94">
                  <c:v>39724</c:v>
                </c:pt>
                <c:pt idx="95">
                  <c:v>39725</c:v>
                </c:pt>
                <c:pt idx="96">
                  <c:v>39726</c:v>
                </c:pt>
                <c:pt idx="97">
                  <c:v>39727</c:v>
                </c:pt>
                <c:pt idx="98">
                  <c:v>39728</c:v>
                </c:pt>
                <c:pt idx="99">
                  <c:v>39729</c:v>
                </c:pt>
                <c:pt idx="100">
                  <c:v>39730</c:v>
                </c:pt>
                <c:pt idx="101">
                  <c:v>39731</c:v>
                </c:pt>
                <c:pt idx="102">
                  <c:v>39732</c:v>
                </c:pt>
                <c:pt idx="103">
                  <c:v>39733</c:v>
                </c:pt>
                <c:pt idx="104">
                  <c:v>39734</c:v>
                </c:pt>
                <c:pt idx="105">
                  <c:v>39735</c:v>
                </c:pt>
                <c:pt idx="106">
                  <c:v>39736</c:v>
                </c:pt>
                <c:pt idx="107">
                  <c:v>39737</c:v>
                </c:pt>
                <c:pt idx="108">
                  <c:v>39738</c:v>
                </c:pt>
                <c:pt idx="109">
                  <c:v>39739</c:v>
                </c:pt>
                <c:pt idx="110">
                  <c:v>39740</c:v>
                </c:pt>
                <c:pt idx="111">
                  <c:v>39741</c:v>
                </c:pt>
                <c:pt idx="112">
                  <c:v>39742</c:v>
                </c:pt>
                <c:pt idx="113">
                  <c:v>39743</c:v>
                </c:pt>
                <c:pt idx="114">
                  <c:v>39744</c:v>
                </c:pt>
                <c:pt idx="115">
                  <c:v>39745</c:v>
                </c:pt>
                <c:pt idx="116">
                  <c:v>39746</c:v>
                </c:pt>
                <c:pt idx="117">
                  <c:v>39747</c:v>
                </c:pt>
                <c:pt idx="118">
                  <c:v>39748</c:v>
                </c:pt>
                <c:pt idx="119">
                  <c:v>39749</c:v>
                </c:pt>
                <c:pt idx="120">
                  <c:v>39750</c:v>
                </c:pt>
                <c:pt idx="121">
                  <c:v>39751</c:v>
                </c:pt>
                <c:pt idx="122">
                  <c:v>39752</c:v>
                </c:pt>
                <c:pt idx="123">
                  <c:v>39753</c:v>
                </c:pt>
                <c:pt idx="124">
                  <c:v>39754</c:v>
                </c:pt>
                <c:pt idx="125">
                  <c:v>39755</c:v>
                </c:pt>
                <c:pt idx="126">
                  <c:v>39756</c:v>
                </c:pt>
                <c:pt idx="127">
                  <c:v>39757</c:v>
                </c:pt>
                <c:pt idx="128">
                  <c:v>39758</c:v>
                </c:pt>
                <c:pt idx="129">
                  <c:v>39759</c:v>
                </c:pt>
                <c:pt idx="130">
                  <c:v>39760</c:v>
                </c:pt>
                <c:pt idx="131">
                  <c:v>39761</c:v>
                </c:pt>
                <c:pt idx="132">
                  <c:v>39762</c:v>
                </c:pt>
                <c:pt idx="133">
                  <c:v>39763</c:v>
                </c:pt>
                <c:pt idx="134">
                  <c:v>39764</c:v>
                </c:pt>
                <c:pt idx="135">
                  <c:v>39765</c:v>
                </c:pt>
                <c:pt idx="136">
                  <c:v>39766</c:v>
                </c:pt>
                <c:pt idx="137">
                  <c:v>39767</c:v>
                </c:pt>
                <c:pt idx="138">
                  <c:v>39768</c:v>
                </c:pt>
                <c:pt idx="139">
                  <c:v>39769</c:v>
                </c:pt>
                <c:pt idx="140">
                  <c:v>39770</c:v>
                </c:pt>
                <c:pt idx="141">
                  <c:v>39771</c:v>
                </c:pt>
                <c:pt idx="142">
                  <c:v>39772</c:v>
                </c:pt>
                <c:pt idx="143">
                  <c:v>39773</c:v>
                </c:pt>
                <c:pt idx="144">
                  <c:v>39774</c:v>
                </c:pt>
                <c:pt idx="145">
                  <c:v>39775</c:v>
                </c:pt>
                <c:pt idx="146">
                  <c:v>39776</c:v>
                </c:pt>
                <c:pt idx="147">
                  <c:v>39777</c:v>
                </c:pt>
                <c:pt idx="148">
                  <c:v>39778</c:v>
                </c:pt>
                <c:pt idx="149">
                  <c:v>39779</c:v>
                </c:pt>
                <c:pt idx="150">
                  <c:v>39780</c:v>
                </c:pt>
                <c:pt idx="151">
                  <c:v>39781</c:v>
                </c:pt>
                <c:pt idx="152">
                  <c:v>39782</c:v>
                </c:pt>
                <c:pt idx="153">
                  <c:v>39783</c:v>
                </c:pt>
                <c:pt idx="154">
                  <c:v>39784</c:v>
                </c:pt>
                <c:pt idx="155">
                  <c:v>39785</c:v>
                </c:pt>
                <c:pt idx="156">
                  <c:v>39786</c:v>
                </c:pt>
                <c:pt idx="157">
                  <c:v>39787</c:v>
                </c:pt>
                <c:pt idx="158">
                  <c:v>39788</c:v>
                </c:pt>
                <c:pt idx="159">
                  <c:v>39789</c:v>
                </c:pt>
                <c:pt idx="160">
                  <c:v>39790</c:v>
                </c:pt>
                <c:pt idx="161">
                  <c:v>39791</c:v>
                </c:pt>
                <c:pt idx="162">
                  <c:v>39792</c:v>
                </c:pt>
                <c:pt idx="163">
                  <c:v>39793</c:v>
                </c:pt>
                <c:pt idx="164">
                  <c:v>39794</c:v>
                </c:pt>
                <c:pt idx="165">
                  <c:v>39795</c:v>
                </c:pt>
                <c:pt idx="166">
                  <c:v>39796</c:v>
                </c:pt>
                <c:pt idx="167">
                  <c:v>39797</c:v>
                </c:pt>
                <c:pt idx="168">
                  <c:v>39798</c:v>
                </c:pt>
                <c:pt idx="169">
                  <c:v>39799</c:v>
                </c:pt>
                <c:pt idx="170">
                  <c:v>39800</c:v>
                </c:pt>
                <c:pt idx="171">
                  <c:v>39801</c:v>
                </c:pt>
                <c:pt idx="172">
                  <c:v>39802</c:v>
                </c:pt>
                <c:pt idx="173">
                  <c:v>39803</c:v>
                </c:pt>
                <c:pt idx="174">
                  <c:v>39804</c:v>
                </c:pt>
                <c:pt idx="175">
                  <c:v>39805</c:v>
                </c:pt>
                <c:pt idx="176">
                  <c:v>39806</c:v>
                </c:pt>
                <c:pt idx="177">
                  <c:v>39807</c:v>
                </c:pt>
                <c:pt idx="178">
                  <c:v>39808</c:v>
                </c:pt>
                <c:pt idx="179">
                  <c:v>39809</c:v>
                </c:pt>
                <c:pt idx="180">
                  <c:v>39810</c:v>
                </c:pt>
                <c:pt idx="181">
                  <c:v>39811</c:v>
                </c:pt>
                <c:pt idx="182">
                  <c:v>39812</c:v>
                </c:pt>
                <c:pt idx="183">
                  <c:v>39813</c:v>
                </c:pt>
                <c:pt idx="184">
                  <c:v>39814</c:v>
                </c:pt>
                <c:pt idx="185">
                  <c:v>39815</c:v>
                </c:pt>
                <c:pt idx="186">
                  <c:v>39816</c:v>
                </c:pt>
                <c:pt idx="187">
                  <c:v>39817</c:v>
                </c:pt>
                <c:pt idx="188">
                  <c:v>39818</c:v>
                </c:pt>
                <c:pt idx="189">
                  <c:v>39819</c:v>
                </c:pt>
                <c:pt idx="190">
                  <c:v>39820</c:v>
                </c:pt>
                <c:pt idx="191">
                  <c:v>39821</c:v>
                </c:pt>
                <c:pt idx="192">
                  <c:v>39822</c:v>
                </c:pt>
                <c:pt idx="193">
                  <c:v>39823</c:v>
                </c:pt>
                <c:pt idx="194">
                  <c:v>39824</c:v>
                </c:pt>
                <c:pt idx="195">
                  <c:v>39825</c:v>
                </c:pt>
                <c:pt idx="196">
                  <c:v>39826</c:v>
                </c:pt>
                <c:pt idx="197">
                  <c:v>39827</c:v>
                </c:pt>
                <c:pt idx="198">
                  <c:v>39828</c:v>
                </c:pt>
                <c:pt idx="199">
                  <c:v>39829</c:v>
                </c:pt>
                <c:pt idx="200">
                  <c:v>39830</c:v>
                </c:pt>
                <c:pt idx="201">
                  <c:v>39831</c:v>
                </c:pt>
                <c:pt idx="202">
                  <c:v>39832</c:v>
                </c:pt>
                <c:pt idx="203">
                  <c:v>39833</c:v>
                </c:pt>
                <c:pt idx="204">
                  <c:v>39834</c:v>
                </c:pt>
                <c:pt idx="205">
                  <c:v>39835</c:v>
                </c:pt>
                <c:pt idx="206">
                  <c:v>39836</c:v>
                </c:pt>
                <c:pt idx="207">
                  <c:v>39837</c:v>
                </c:pt>
                <c:pt idx="208">
                  <c:v>39838</c:v>
                </c:pt>
                <c:pt idx="209">
                  <c:v>39839</c:v>
                </c:pt>
                <c:pt idx="210">
                  <c:v>39840</c:v>
                </c:pt>
                <c:pt idx="211">
                  <c:v>39841</c:v>
                </c:pt>
                <c:pt idx="212">
                  <c:v>39842</c:v>
                </c:pt>
                <c:pt idx="213">
                  <c:v>39843</c:v>
                </c:pt>
                <c:pt idx="214">
                  <c:v>39844</c:v>
                </c:pt>
                <c:pt idx="215">
                  <c:v>39845</c:v>
                </c:pt>
                <c:pt idx="216">
                  <c:v>39846</c:v>
                </c:pt>
                <c:pt idx="217">
                  <c:v>39847</c:v>
                </c:pt>
                <c:pt idx="218">
                  <c:v>39848</c:v>
                </c:pt>
                <c:pt idx="219">
                  <c:v>39849</c:v>
                </c:pt>
                <c:pt idx="220">
                  <c:v>39850</c:v>
                </c:pt>
                <c:pt idx="221">
                  <c:v>39851</c:v>
                </c:pt>
                <c:pt idx="222">
                  <c:v>39852</c:v>
                </c:pt>
                <c:pt idx="223">
                  <c:v>39853</c:v>
                </c:pt>
                <c:pt idx="224">
                  <c:v>39854</c:v>
                </c:pt>
                <c:pt idx="225">
                  <c:v>39855</c:v>
                </c:pt>
                <c:pt idx="226">
                  <c:v>39856</c:v>
                </c:pt>
                <c:pt idx="227">
                  <c:v>39857</c:v>
                </c:pt>
                <c:pt idx="228">
                  <c:v>39858</c:v>
                </c:pt>
                <c:pt idx="229">
                  <c:v>39859</c:v>
                </c:pt>
                <c:pt idx="230">
                  <c:v>39860</c:v>
                </c:pt>
                <c:pt idx="231">
                  <c:v>39861</c:v>
                </c:pt>
                <c:pt idx="232">
                  <c:v>39862</c:v>
                </c:pt>
                <c:pt idx="233">
                  <c:v>39863</c:v>
                </c:pt>
                <c:pt idx="234">
                  <c:v>39864</c:v>
                </c:pt>
                <c:pt idx="235">
                  <c:v>39865</c:v>
                </c:pt>
                <c:pt idx="236">
                  <c:v>39866</c:v>
                </c:pt>
                <c:pt idx="237">
                  <c:v>39867</c:v>
                </c:pt>
                <c:pt idx="238">
                  <c:v>39868</c:v>
                </c:pt>
                <c:pt idx="239">
                  <c:v>39869</c:v>
                </c:pt>
                <c:pt idx="240">
                  <c:v>39870</c:v>
                </c:pt>
                <c:pt idx="241">
                  <c:v>39871</c:v>
                </c:pt>
                <c:pt idx="242">
                  <c:v>39872</c:v>
                </c:pt>
                <c:pt idx="243">
                  <c:v>39873</c:v>
                </c:pt>
                <c:pt idx="244">
                  <c:v>39874</c:v>
                </c:pt>
                <c:pt idx="245">
                  <c:v>39875</c:v>
                </c:pt>
                <c:pt idx="246">
                  <c:v>39876</c:v>
                </c:pt>
                <c:pt idx="247">
                  <c:v>39877</c:v>
                </c:pt>
                <c:pt idx="248">
                  <c:v>39878</c:v>
                </c:pt>
                <c:pt idx="249">
                  <c:v>39879</c:v>
                </c:pt>
                <c:pt idx="250">
                  <c:v>39880</c:v>
                </c:pt>
                <c:pt idx="251">
                  <c:v>39881</c:v>
                </c:pt>
                <c:pt idx="252">
                  <c:v>39882</c:v>
                </c:pt>
                <c:pt idx="253">
                  <c:v>39883</c:v>
                </c:pt>
                <c:pt idx="254">
                  <c:v>39884</c:v>
                </c:pt>
                <c:pt idx="255">
                  <c:v>39885</c:v>
                </c:pt>
                <c:pt idx="256">
                  <c:v>39886</c:v>
                </c:pt>
                <c:pt idx="257">
                  <c:v>39887</c:v>
                </c:pt>
                <c:pt idx="258">
                  <c:v>39888</c:v>
                </c:pt>
                <c:pt idx="259">
                  <c:v>39889</c:v>
                </c:pt>
                <c:pt idx="260">
                  <c:v>39890</c:v>
                </c:pt>
                <c:pt idx="261">
                  <c:v>39891</c:v>
                </c:pt>
                <c:pt idx="262">
                  <c:v>39892</c:v>
                </c:pt>
                <c:pt idx="263">
                  <c:v>39893</c:v>
                </c:pt>
                <c:pt idx="264">
                  <c:v>39894</c:v>
                </c:pt>
                <c:pt idx="265">
                  <c:v>39895</c:v>
                </c:pt>
                <c:pt idx="266">
                  <c:v>39896</c:v>
                </c:pt>
                <c:pt idx="267">
                  <c:v>39897</c:v>
                </c:pt>
                <c:pt idx="268">
                  <c:v>39898</c:v>
                </c:pt>
                <c:pt idx="269">
                  <c:v>39899</c:v>
                </c:pt>
                <c:pt idx="270">
                  <c:v>39900</c:v>
                </c:pt>
                <c:pt idx="271">
                  <c:v>39901</c:v>
                </c:pt>
                <c:pt idx="272">
                  <c:v>39902</c:v>
                </c:pt>
                <c:pt idx="273">
                  <c:v>39903</c:v>
                </c:pt>
                <c:pt idx="274">
                  <c:v>39904</c:v>
                </c:pt>
                <c:pt idx="275">
                  <c:v>39905</c:v>
                </c:pt>
                <c:pt idx="276">
                  <c:v>39906</c:v>
                </c:pt>
                <c:pt idx="277">
                  <c:v>39907</c:v>
                </c:pt>
                <c:pt idx="278">
                  <c:v>39908</c:v>
                </c:pt>
                <c:pt idx="279">
                  <c:v>39909</c:v>
                </c:pt>
                <c:pt idx="280">
                  <c:v>39910</c:v>
                </c:pt>
                <c:pt idx="281">
                  <c:v>39911</c:v>
                </c:pt>
                <c:pt idx="282">
                  <c:v>39912</c:v>
                </c:pt>
                <c:pt idx="283">
                  <c:v>39913</c:v>
                </c:pt>
                <c:pt idx="284">
                  <c:v>39914</c:v>
                </c:pt>
                <c:pt idx="285">
                  <c:v>39915</c:v>
                </c:pt>
                <c:pt idx="286">
                  <c:v>39916</c:v>
                </c:pt>
                <c:pt idx="287">
                  <c:v>39917</c:v>
                </c:pt>
                <c:pt idx="288">
                  <c:v>39918</c:v>
                </c:pt>
                <c:pt idx="289">
                  <c:v>39919</c:v>
                </c:pt>
                <c:pt idx="290">
                  <c:v>39920</c:v>
                </c:pt>
                <c:pt idx="291">
                  <c:v>39921</c:v>
                </c:pt>
                <c:pt idx="292">
                  <c:v>39922</c:v>
                </c:pt>
                <c:pt idx="293">
                  <c:v>39923</c:v>
                </c:pt>
                <c:pt idx="294">
                  <c:v>39924</c:v>
                </c:pt>
                <c:pt idx="295">
                  <c:v>39925</c:v>
                </c:pt>
                <c:pt idx="296">
                  <c:v>39926</c:v>
                </c:pt>
                <c:pt idx="297">
                  <c:v>39927</c:v>
                </c:pt>
                <c:pt idx="298">
                  <c:v>39928</c:v>
                </c:pt>
                <c:pt idx="299">
                  <c:v>39929</c:v>
                </c:pt>
                <c:pt idx="300">
                  <c:v>39930</c:v>
                </c:pt>
                <c:pt idx="301">
                  <c:v>39931</c:v>
                </c:pt>
                <c:pt idx="302">
                  <c:v>39932</c:v>
                </c:pt>
                <c:pt idx="303">
                  <c:v>39933</c:v>
                </c:pt>
                <c:pt idx="304">
                  <c:v>39934</c:v>
                </c:pt>
                <c:pt idx="305">
                  <c:v>39935</c:v>
                </c:pt>
                <c:pt idx="306">
                  <c:v>39936</c:v>
                </c:pt>
                <c:pt idx="307">
                  <c:v>39937</c:v>
                </c:pt>
                <c:pt idx="308">
                  <c:v>39938</c:v>
                </c:pt>
                <c:pt idx="309">
                  <c:v>39939</c:v>
                </c:pt>
                <c:pt idx="310">
                  <c:v>39940</c:v>
                </c:pt>
                <c:pt idx="311">
                  <c:v>39941</c:v>
                </c:pt>
                <c:pt idx="312">
                  <c:v>39942</c:v>
                </c:pt>
                <c:pt idx="313">
                  <c:v>39943</c:v>
                </c:pt>
                <c:pt idx="314">
                  <c:v>39944</c:v>
                </c:pt>
                <c:pt idx="315">
                  <c:v>39945</c:v>
                </c:pt>
                <c:pt idx="316">
                  <c:v>39946</c:v>
                </c:pt>
                <c:pt idx="317">
                  <c:v>39947</c:v>
                </c:pt>
                <c:pt idx="318">
                  <c:v>39948</c:v>
                </c:pt>
                <c:pt idx="319">
                  <c:v>39949</c:v>
                </c:pt>
                <c:pt idx="320">
                  <c:v>39950</c:v>
                </c:pt>
                <c:pt idx="321">
                  <c:v>39951</c:v>
                </c:pt>
                <c:pt idx="322">
                  <c:v>39952</c:v>
                </c:pt>
                <c:pt idx="323">
                  <c:v>39953</c:v>
                </c:pt>
                <c:pt idx="324">
                  <c:v>39954</c:v>
                </c:pt>
                <c:pt idx="325">
                  <c:v>39955</c:v>
                </c:pt>
                <c:pt idx="326">
                  <c:v>39956</c:v>
                </c:pt>
                <c:pt idx="327">
                  <c:v>39957</c:v>
                </c:pt>
                <c:pt idx="328">
                  <c:v>39958</c:v>
                </c:pt>
                <c:pt idx="329">
                  <c:v>39959</c:v>
                </c:pt>
                <c:pt idx="330">
                  <c:v>39960</c:v>
                </c:pt>
                <c:pt idx="331">
                  <c:v>39961</c:v>
                </c:pt>
                <c:pt idx="332">
                  <c:v>39962</c:v>
                </c:pt>
                <c:pt idx="333">
                  <c:v>39963</c:v>
                </c:pt>
                <c:pt idx="334">
                  <c:v>39964</c:v>
                </c:pt>
                <c:pt idx="335">
                  <c:v>39965</c:v>
                </c:pt>
                <c:pt idx="336">
                  <c:v>39966</c:v>
                </c:pt>
                <c:pt idx="337">
                  <c:v>39967</c:v>
                </c:pt>
                <c:pt idx="338">
                  <c:v>39968</c:v>
                </c:pt>
                <c:pt idx="339">
                  <c:v>39969</c:v>
                </c:pt>
                <c:pt idx="340">
                  <c:v>39970</c:v>
                </c:pt>
                <c:pt idx="341">
                  <c:v>39971</c:v>
                </c:pt>
                <c:pt idx="342">
                  <c:v>39972</c:v>
                </c:pt>
                <c:pt idx="343">
                  <c:v>39973</c:v>
                </c:pt>
                <c:pt idx="344">
                  <c:v>39974</c:v>
                </c:pt>
                <c:pt idx="345">
                  <c:v>39975</c:v>
                </c:pt>
                <c:pt idx="346">
                  <c:v>39976</c:v>
                </c:pt>
                <c:pt idx="347">
                  <c:v>39977</c:v>
                </c:pt>
                <c:pt idx="348">
                  <c:v>39978</c:v>
                </c:pt>
                <c:pt idx="349">
                  <c:v>39979</c:v>
                </c:pt>
                <c:pt idx="350">
                  <c:v>39980</c:v>
                </c:pt>
                <c:pt idx="351">
                  <c:v>39981</c:v>
                </c:pt>
                <c:pt idx="352">
                  <c:v>39982</c:v>
                </c:pt>
                <c:pt idx="353">
                  <c:v>39983</c:v>
                </c:pt>
                <c:pt idx="354">
                  <c:v>39984</c:v>
                </c:pt>
                <c:pt idx="355">
                  <c:v>39985</c:v>
                </c:pt>
                <c:pt idx="356">
                  <c:v>39986</c:v>
                </c:pt>
                <c:pt idx="357">
                  <c:v>39987</c:v>
                </c:pt>
                <c:pt idx="358">
                  <c:v>39988</c:v>
                </c:pt>
                <c:pt idx="359">
                  <c:v>39989</c:v>
                </c:pt>
                <c:pt idx="360">
                  <c:v>39990</c:v>
                </c:pt>
                <c:pt idx="361">
                  <c:v>39991</c:v>
                </c:pt>
                <c:pt idx="362">
                  <c:v>39992</c:v>
                </c:pt>
                <c:pt idx="363">
                  <c:v>39993</c:v>
                </c:pt>
                <c:pt idx="364">
                  <c:v>39994</c:v>
                </c:pt>
                <c:pt idx="365">
                  <c:v>39995</c:v>
                </c:pt>
                <c:pt idx="366">
                  <c:v>39996</c:v>
                </c:pt>
                <c:pt idx="367">
                  <c:v>39997</c:v>
                </c:pt>
                <c:pt idx="368">
                  <c:v>39998</c:v>
                </c:pt>
                <c:pt idx="369">
                  <c:v>39999</c:v>
                </c:pt>
                <c:pt idx="370">
                  <c:v>40000</c:v>
                </c:pt>
                <c:pt idx="371">
                  <c:v>40001</c:v>
                </c:pt>
                <c:pt idx="372">
                  <c:v>40002</c:v>
                </c:pt>
                <c:pt idx="373">
                  <c:v>40003</c:v>
                </c:pt>
                <c:pt idx="374">
                  <c:v>40004</c:v>
                </c:pt>
                <c:pt idx="375">
                  <c:v>40005</c:v>
                </c:pt>
                <c:pt idx="376">
                  <c:v>40006</c:v>
                </c:pt>
                <c:pt idx="377">
                  <c:v>40007</c:v>
                </c:pt>
                <c:pt idx="378">
                  <c:v>40008</c:v>
                </c:pt>
                <c:pt idx="379">
                  <c:v>40009</c:v>
                </c:pt>
                <c:pt idx="380">
                  <c:v>40010</c:v>
                </c:pt>
                <c:pt idx="381">
                  <c:v>40011</c:v>
                </c:pt>
                <c:pt idx="382">
                  <c:v>40012</c:v>
                </c:pt>
                <c:pt idx="383">
                  <c:v>40013</c:v>
                </c:pt>
                <c:pt idx="384">
                  <c:v>40014</c:v>
                </c:pt>
                <c:pt idx="385">
                  <c:v>40015</c:v>
                </c:pt>
                <c:pt idx="386">
                  <c:v>40016</c:v>
                </c:pt>
                <c:pt idx="387">
                  <c:v>40017</c:v>
                </c:pt>
                <c:pt idx="388">
                  <c:v>40018</c:v>
                </c:pt>
                <c:pt idx="389">
                  <c:v>40019</c:v>
                </c:pt>
                <c:pt idx="390">
                  <c:v>40020</c:v>
                </c:pt>
                <c:pt idx="391">
                  <c:v>40021</c:v>
                </c:pt>
                <c:pt idx="392">
                  <c:v>40022</c:v>
                </c:pt>
                <c:pt idx="393">
                  <c:v>40023</c:v>
                </c:pt>
                <c:pt idx="394">
                  <c:v>40024</c:v>
                </c:pt>
                <c:pt idx="395">
                  <c:v>40025</c:v>
                </c:pt>
                <c:pt idx="396">
                  <c:v>40026</c:v>
                </c:pt>
                <c:pt idx="397">
                  <c:v>40027</c:v>
                </c:pt>
                <c:pt idx="398">
                  <c:v>40028</c:v>
                </c:pt>
                <c:pt idx="399">
                  <c:v>40029</c:v>
                </c:pt>
                <c:pt idx="400">
                  <c:v>40030</c:v>
                </c:pt>
                <c:pt idx="401">
                  <c:v>40031</c:v>
                </c:pt>
                <c:pt idx="402">
                  <c:v>40032</c:v>
                </c:pt>
                <c:pt idx="403">
                  <c:v>40033</c:v>
                </c:pt>
                <c:pt idx="404">
                  <c:v>40034</c:v>
                </c:pt>
                <c:pt idx="405">
                  <c:v>40035</c:v>
                </c:pt>
                <c:pt idx="406">
                  <c:v>40036</c:v>
                </c:pt>
                <c:pt idx="407">
                  <c:v>40037</c:v>
                </c:pt>
                <c:pt idx="408">
                  <c:v>40038</c:v>
                </c:pt>
                <c:pt idx="409">
                  <c:v>40039</c:v>
                </c:pt>
                <c:pt idx="410">
                  <c:v>40040</c:v>
                </c:pt>
                <c:pt idx="411">
                  <c:v>40041</c:v>
                </c:pt>
                <c:pt idx="412">
                  <c:v>40042</c:v>
                </c:pt>
                <c:pt idx="413">
                  <c:v>40043</c:v>
                </c:pt>
                <c:pt idx="414">
                  <c:v>40044</c:v>
                </c:pt>
                <c:pt idx="415">
                  <c:v>40045</c:v>
                </c:pt>
                <c:pt idx="416">
                  <c:v>40046</c:v>
                </c:pt>
                <c:pt idx="417">
                  <c:v>40047</c:v>
                </c:pt>
                <c:pt idx="418">
                  <c:v>40048</c:v>
                </c:pt>
                <c:pt idx="419">
                  <c:v>40049</c:v>
                </c:pt>
                <c:pt idx="420">
                  <c:v>40050</c:v>
                </c:pt>
                <c:pt idx="421">
                  <c:v>40051</c:v>
                </c:pt>
                <c:pt idx="422">
                  <c:v>40052</c:v>
                </c:pt>
                <c:pt idx="423">
                  <c:v>40053</c:v>
                </c:pt>
                <c:pt idx="424">
                  <c:v>40054</c:v>
                </c:pt>
                <c:pt idx="425">
                  <c:v>40055</c:v>
                </c:pt>
                <c:pt idx="426">
                  <c:v>40056</c:v>
                </c:pt>
                <c:pt idx="427">
                  <c:v>40057</c:v>
                </c:pt>
                <c:pt idx="428">
                  <c:v>40058</c:v>
                </c:pt>
                <c:pt idx="429">
                  <c:v>40059</c:v>
                </c:pt>
                <c:pt idx="430">
                  <c:v>40060</c:v>
                </c:pt>
                <c:pt idx="431">
                  <c:v>40061</c:v>
                </c:pt>
                <c:pt idx="432">
                  <c:v>40062</c:v>
                </c:pt>
                <c:pt idx="433">
                  <c:v>40063</c:v>
                </c:pt>
                <c:pt idx="434">
                  <c:v>40064</c:v>
                </c:pt>
                <c:pt idx="435">
                  <c:v>40065</c:v>
                </c:pt>
                <c:pt idx="436">
                  <c:v>40066</c:v>
                </c:pt>
                <c:pt idx="437">
                  <c:v>40067</c:v>
                </c:pt>
                <c:pt idx="438">
                  <c:v>40068</c:v>
                </c:pt>
                <c:pt idx="439">
                  <c:v>40069</c:v>
                </c:pt>
                <c:pt idx="440">
                  <c:v>40070</c:v>
                </c:pt>
                <c:pt idx="441">
                  <c:v>40071</c:v>
                </c:pt>
                <c:pt idx="442">
                  <c:v>40072</c:v>
                </c:pt>
                <c:pt idx="443">
                  <c:v>40073</c:v>
                </c:pt>
                <c:pt idx="444">
                  <c:v>40074</c:v>
                </c:pt>
                <c:pt idx="445">
                  <c:v>40075</c:v>
                </c:pt>
                <c:pt idx="446">
                  <c:v>40076</c:v>
                </c:pt>
                <c:pt idx="447">
                  <c:v>40077</c:v>
                </c:pt>
                <c:pt idx="448">
                  <c:v>40078</c:v>
                </c:pt>
                <c:pt idx="449">
                  <c:v>40079</c:v>
                </c:pt>
                <c:pt idx="450">
                  <c:v>40080</c:v>
                </c:pt>
                <c:pt idx="451">
                  <c:v>40081</c:v>
                </c:pt>
                <c:pt idx="452">
                  <c:v>40082</c:v>
                </c:pt>
                <c:pt idx="453">
                  <c:v>40083</c:v>
                </c:pt>
                <c:pt idx="454">
                  <c:v>40084</c:v>
                </c:pt>
                <c:pt idx="455">
                  <c:v>40085</c:v>
                </c:pt>
                <c:pt idx="456">
                  <c:v>40086</c:v>
                </c:pt>
                <c:pt idx="457">
                  <c:v>40087</c:v>
                </c:pt>
                <c:pt idx="458">
                  <c:v>40088</c:v>
                </c:pt>
                <c:pt idx="459">
                  <c:v>40089</c:v>
                </c:pt>
                <c:pt idx="460">
                  <c:v>40090</c:v>
                </c:pt>
                <c:pt idx="461">
                  <c:v>40091</c:v>
                </c:pt>
                <c:pt idx="462">
                  <c:v>40092</c:v>
                </c:pt>
                <c:pt idx="463">
                  <c:v>40093</c:v>
                </c:pt>
                <c:pt idx="464">
                  <c:v>40094</c:v>
                </c:pt>
                <c:pt idx="465">
                  <c:v>40095</c:v>
                </c:pt>
                <c:pt idx="466">
                  <c:v>40096</c:v>
                </c:pt>
                <c:pt idx="467">
                  <c:v>40097</c:v>
                </c:pt>
                <c:pt idx="468">
                  <c:v>40098</c:v>
                </c:pt>
                <c:pt idx="469">
                  <c:v>40099</c:v>
                </c:pt>
                <c:pt idx="470">
                  <c:v>40100</c:v>
                </c:pt>
                <c:pt idx="471">
                  <c:v>40101</c:v>
                </c:pt>
                <c:pt idx="472">
                  <c:v>40102</c:v>
                </c:pt>
                <c:pt idx="473">
                  <c:v>40103</c:v>
                </c:pt>
                <c:pt idx="474">
                  <c:v>40104</c:v>
                </c:pt>
                <c:pt idx="475">
                  <c:v>40105</c:v>
                </c:pt>
                <c:pt idx="476">
                  <c:v>40106</c:v>
                </c:pt>
                <c:pt idx="477">
                  <c:v>40107</c:v>
                </c:pt>
                <c:pt idx="478">
                  <c:v>40108</c:v>
                </c:pt>
                <c:pt idx="479">
                  <c:v>40109</c:v>
                </c:pt>
                <c:pt idx="480">
                  <c:v>40110</c:v>
                </c:pt>
                <c:pt idx="481">
                  <c:v>40111</c:v>
                </c:pt>
                <c:pt idx="482">
                  <c:v>40112</c:v>
                </c:pt>
                <c:pt idx="483">
                  <c:v>40113</c:v>
                </c:pt>
                <c:pt idx="484">
                  <c:v>40114</c:v>
                </c:pt>
                <c:pt idx="485">
                  <c:v>40115</c:v>
                </c:pt>
                <c:pt idx="486">
                  <c:v>40116</c:v>
                </c:pt>
                <c:pt idx="487">
                  <c:v>40117</c:v>
                </c:pt>
                <c:pt idx="488">
                  <c:v>40118</c:v>
                </c:pt>
                <c:pt idx="489">
                  <c:v>40119</c:v>
                </c:pt>
                <c:pt idx="490">
                  <c:v>40120</c:v>
                </c:pt>
                <c:pt idx="491">
                  <c:v>40121</c:v>
                </c:pt>
                <c:pt idx="492">
                  <c:v>40122</c:v>
                </c:pt>
                <c:pt idx="493">
                  <c:v>40123</c:v>
                </c:pt>
                <c:pt idx="494">
                  <c:v>40124</c:v>
                </c:pt>
                <c:pt idx="495">
                  <c:v>40125</c:v>
                </c:pt>
                <c:pt idx="496">
                  <c:v>40126</c:v>
                </c:pt>
                <c:pt idx="497">
                  <c:v>40127</c:v>
                </c:pt>
                <c:pt idx="498">
                  <c:v>40128</c:v>
                </c:pt>
                <c:pt idx="499">
                  <c:v>40129</c:v>
                </c:pt>
                <c:pt idx="500">
                  <c:v>40130</c:v>
                </c:pt>
                <c:pt idx="501">
                  <c:v>40131</c:v>
                </c:pt>
                <c:pt idx="502">
                  <c:v>40132</c:v>
                </c:pt>
                <c:pt idx="503">
                  <c:v>40133</c:v>
                </c:pt>
                <c:pt idx="504">
                  <c:v>40134</c:v>
                </c:pt>
                <c:pt idx="505">
                  <c:v>40135</c:v>
                </c:pt>
                <c:pt idx="506">
                  <c:v>40136</c:v>
                </c:pt>
                <c:pt idx="507">
                  <c:v>40137</c:v>
                </c:pt>
                <c:pt idx="508">
                  <c:v>40138</c:v>
                </c:pt>
                <c:pt idx="509">
                  <c:v>40139</c:v>
                </c:pt>
                <c:pt idx="510">
                  <c:v>40140</c:v>
                </c:pt>
                <c:pt idx="511">
                  <c:v>40141</c:v>
                </c:pt>
                <c:pt idx="512">
                  <c:v>40142</c:v>
                </c:pt>
                <c:pt idx="513">
                  <c:v>40143</c:v>
                </c:pt>
                <c:pt idx="514">
                  <c:v>40144</c:v>
                </c:pt>
                <c:pt idx="515">
                  <c:v>40145</c:v>
                </c:pt>
                <c:pt idx="516">
                  <c:v>40146</c:v>
                </c:pt>
                <c:pt idx="517">
                  <c:v>40147</c:v>
                </c:pt>
                <c:pt idx="518">
                  <c:v>40148</c:v>
                </c:pt>
                <c:pt idx="519">
                  <c:v>40149</c:v>
                </c:pt>
                <c:pt idx="520">
                  <c:v>40150</c:v>
                </c:pt>
                <c:pt idx="521">
                  <c:v>40151</c:v>
                </c:pt>
                <c:pt idx="522">
                  <c:v>40152</c:v>
                </c:pt>
                <c:pt idx="523">
                  <c:v>40153</c:v>
                </c:pt>
                <c:pt idx="524">
                  <c:v>40154</c:v>
                </c:pt>
                <c:pt idx="525">
                  <c:v>40155</c:v>
                </c:pt>
                <c:pt idx="526">
                  <c:v>40156</c:v>
                </c:pt>
                <c:pt idx="527">
                  <c:v>40157</c:v>
                </c:pt>
                <c:pt idx="528">
                  <c:v>40158</c:v>
                </c:pt>
                <c:pt idx="529">
                  <c:v>40159</c:v>
                </c:pt>
                <c:pt idx="530">
                  <c:v>40160</c:v>
                </c:pt>
                <c:pt idx="531">
                  <c:v>40161</c:v>
                </c:pt>
                <c:pt idx="532">
                  <c:v>40162</c:v>
                </c:pt>
                <c:pt idx="533">
                  <c:v>40163</c:v>
                </c:pt>
                <c:pt idx="534">
                  <c:v>40164</c:v>
                </c:pt>
                <c:pt idx="535">
                  <c:v>40165</c:v>
                </c:pt>
                <c:pt idx="536">
                  <c:v>40166</c:v>
                </c:pt>
                <c:pt idx="537">
                  <c:v>40167</c:v>
                </c:pt>
                <c:pt idx="538">
                  <c:v>40168</c:v>
                </c:pt>
                <c:pt idx="539">
                  <c:v>40169</c:v>
                </c:pt>
                <c:pt idx="540">
                  <c:v>40170</c:v>
                </c:pt>
                <c:pt idx="541">
                  <c:v>40171</c:v>
                </c:pt>
                <c:pt idx="542">
                  <c:v>40172</c:v>
                </c:pt>
                <c:pt idx="543">
                  <c:v>40173</c:v>
                </c:pt>
                <c:pt idx="544">
                  <c:v>40174</c:v>
                </c:pt>
                <c:pt idx="545">
                  <c:v>40175</c:v>
                </c:pt>
                <c:pt idx="546">
                  <c:v>40176</c:v>
                </c:pt>
                <c:pt idx="547">
                  <c:v>40177</c:v>
                </c:pt>
                <c:pt idx="548">
                  <c:v>40178</c:v>
                </c:pt>
                <c:pt idx="549">
                  <c:v>40179</c:v>
                </c:pt>
                <c:pt idx="550">
                  <c:v>40180</c:v>
                </c:pt>
                <c:pt idx="551">
                  <c:v>40181</c:v>
                </c:pt>
                <c:pt idx="552">
                  <c:v>40182</c:v>
                </c:pt>
                <c:pt idx="553">
                  <c:v>40183</c:v>
                </c:pt>
                <c:pt idx="554">
                  <c:v>40184</c:v>
                </c:pt>
                <c:pt idx="555">
                  <c:v>40185</c:v>
                </c:pt>
                <c:pt idx="556">
                  <c:v>40186</c:v>
                </c:pt>
                <c:pt idx="557">
                  <c:v>40187</c:v>
                </c:pt>
                <c:pt idx="558">
                  <c:v>40188</c:v>
                </c:pt>
                <c:pt idx="559">
                  <c:v>40189</c:v>
                </c:pt>
                <c:pt idx="560">
                  <c:v>40190</c:v>
                </c:pt>
                <c:pt idx="561">
                  <c:v>40191</c:v>
                </c:pt>
                <c:pt idx="562">
                  <c:v>40192</c:v>
                </c:pt>
                <c:pt idx="563">
                  <c:v>40193</c:v>
                </c:pt>
                <c:pt idx="564">
                  <c:v>40194</c:v>
                </c:pt>
                <c:pt idx="565">
                  <c:v>40195</c:v>
                </c:pt>
                <c:pt idx="566">
                  <c:v>40196</c:v>
                </c:pt>
                <c:pt idx="567">
                  <c:v>40197</c:v>
                </c:pt>
                <c:pt idx="568">
                  <c:v>40198</c:v>
                </c:pt>
                <c:pt idx="569">
                  <c:v>40199</c:v>
                </c:pt>
                <c:pt idx="570">
                  <c:v>40200</c:v>
                </c:pt>
                <c:pt idx="571">
                  <c:v>40201</c:v>
                </c:pt>
                <c:pt idx="572">
                  <c:v>40202</c:v>
                </c:pt>
                <c:pt idx="573">
                  <c:v>40203</c:v>
                </c:pt>
                <c:pt idx="574">
                  <c:v>40204</c:v>
                </c:pt>
                <c:pt idx="575">
                  <c:v>40205</c:v>
                </c:pt>
                <c:pt idx="576">
                  <c:v>40206</c:v>
                </c:pt>
                <c:pt idx="577">
                  <c:v>40207</c:v>
                </c:pt>
                <c:pt idx="578">
                  <c:v>40208</c:v>
                </c:pt>
                <c:pt idx="579">
                  <c:v>40209</c:v>
                </c:pt>
                <c:pt idx="580">
                  <c:v>40210</c:v>
                </c:pt>
                <c:pt idx="581">
                  <c:v>40211</c:v>
                </c:pt>
                <c:pt idx="582">
                  <c:v>40212</c:v>
                </c:pt>
                <c:pt idx="583">
                  <c:v>40213</c:v>
                </c:pt>
                <c:pt idx="584">
                  <c:v>40214</c:v>
                </c:pt>
                <c:pt idx="585">
                  <c:v>40215</c:v>
                </c:pt>
                <c:pt idx="586">
                  <c:v>40216</c:v>
                </c:pt>
                <c:pt idx="587">
                  <c:v>40217</c:v>
                </c:pt>
                <c:pt idx="588">
                  <c:v>40218</c:v>
                </c:pt>
                <c:pt idx="589">
                  <c:v>40219</c:v>
                </c:pt>
                <c:pt idx="590">
                  <c:v>40220</c:v>
                </c:pt>
                <c:pt idx="591">
                  <c:v>40221</c:v>
                </c:pt>
                <c:pt idx="592">
                  <c:v>40222</c:v>
                </c:pt>
                <c:pt idx="593">
                  <c:v>40223</c:v>
                </c:pt>
                <c:pt idx="594">
                  <c:v>40224</c:v>
                </c:pt>
                <c:pt idx="595">
                  <c:v>40225</c:v>
                </c:pt>
                <c:pt idx="596">
                  <c:v>40226</c:v>
                </c:pt>
                <c:pt idx="597">
                  <c:v>40227</c:v>
                </c:pt>
                <c:pt idx="598">
                  <c:v>40228</c:v>
                </c:pt>
                <c:pt idx="599">
                  <c:v>40229</c:v>
                </c:pt>
                <c:pt idx="600">
                  <c:v>40230</c:v>
                </c:pt>
                <c:pt idx="601">
                  <c:v>40231</c:v>
                </c:pt>
                <c:pt idx="602">
                  <c:v>40232</c:v>
                </c:pt>
                <c:pt idx="603">
                  <c:v>40233</c:v>
                </c:pt>
                <c:pt idx="604">
                  <c:v>40234</c:v>
                </c:pt>
                <c:pt idx="605">
                  <c:v>40235</c:v>
                </c:pt>
                <c:pt idx="606">
                  <c:v>40236</c:v>
                </c:pt>
                <c:pt idx="607">
                  <c:v>40237</c:v>
                </c:pt>
                <c:pt idx="608">
                  <c:v>40238</c:v>
                </c:pt>
                <c:pt idx="609">
                  <c:v>40239</c:v>
                </c:pt>
                <c:pt idx="610">
                  <c:v>40240</c:v>
                </c:pt>
                <c:pt idx="611">
                  <c:v>40241</c:v>
                </c:pt>
                <c:pt idx="612">
                  <c:v>40242</c:v>
                </c:pt>
                <c:pt idx="613">
                  <c:v>40243</c:v>
                </c:pt>
                <c:pt idx="614">
                  <c:v>40244</c:v>
                </c:pt>
                <c:pt idx="615">
                  <c:v>40245</c:v>
                </c:pt>
                <c:pt idx="616">
                  <c:v>40246</c:v>
                </c:pt>
                <c:pt idx="617">
                  <c:v>40247</c:v>
                </c:pt>
                <c:pt idx="618">
                  <c:v>40248</c:v>
                </c:pt>
                <c:pt idx="619">
                  <c:v>40249</c:v>
                </c:pt>
                <c:pt idx="620">
                  <c:v>40250</c:v>
                </c:pt>
                <c:pt idx="621">
                  <c:v>40251</c:v>
                </c:pt>
                <c:pt idx="622">
                  <c:v>40252</c:v>
                </c:pt>
                <c:pt idx="623">
                  <c:v>40253</c:v>
                </c:pt>
                <c:pt idx="624">
                  <c:v>40254</c:v>
                </c:pt>
                <c:pt idx="625">
                  <c:v>40255</c:v>
                </c:pt>
                <c:pt idx="626">
                  <c:v>40256</c:v>
                </c:pt>
                <c:pt idx="627">
                  <c:v>40257</c:v>
                </c:pt>
                <c:pt idx="628">
                  <c:v>40258</c:v>
                </c:pt>
                <c:pt idx="629">
                  <c:v>40259</c:v>
                </c:pt>
                <c:pt idx="630">
                  <c:v>40260</c:v>
                </c:pt>
                <c:pt idx="631">
                  <c:v>40261</c:v>
                </c:pt>
                <c:pt idx="632">
                  <c:v>40262</c:v>
                </c:pt>
                <c:pt idx="633">
                  <c:v>40263</c:v>
                </c:pt>
                <c:pt idx="634">
                  <c:v>40264</c:v>
                </c:pt>
                <c:pt idx="635">
                  <c:v>40265</c:v>
                </c:pt>
                <c:pt idx="636">
                  <c:v>40266</c:v>
                </c:pt>
                <c:pt idx="637">
                  <c:v>40267</c:v>
                </c:pt>
                <c:pt idx="638">
                  <c:v>40268</c:v>
                </c:pt>
                <c:pt idx="639">
                  <c:v>40269</c:v>
                </c:pt>
                <c:pt idx="640">
                  <c:v>40270</c:v>
                </c:pt>
                <c:pt idx="641">
                  <c:v>40271</c:v>
                </c:pt>
                <c:pt idx="642">
                  <c:v>40272</c:v>
                </c:pt>
                <c:pt idx="643">
                  <c:v>40273</c:v>
                </c:pt>
                <c:pt idx="644">
                  <c:v>40274</c:v>
                </c:pt>
                <c:pt idx="645">
                  <c:v>40275</c:v>
                </c:pt>
                <c:pt idx="646">
                  <c:v>40276</c:v>
                </c:pt>
                <c:pt idx="647">
                  <c:v>40277</c:v>
                </c:pt>
                <c:pt idx="648">
                  <c:v>40278</c:v>
                </c:pt>
                <c:pt idx="649">
                  <c:v>40279</c:v>
                </c:pt>
                <c:pt idx="650">
                  <c:v>40280</c:v>
                </c:pt>
                <c:pt idx="651">
                  <c:v>40281</c:v>
                </c:pt>
                <c:pt idx="652">
                  <c:v>40282</c:v>
                </c:pt>
                <c:pt idx="653">
                  <c:v>40283</c:v>
                </c:pt>
                <c:pt idx="654">
                  <c:v>40284</c:v>
                </c:pt>
                <c:pt idx="655">
                  <c:v>40285</c:v>
                </c:pt>
                <c:pt idx="656">
                  <c:v>40286</c:v>
                </c:pt>
                <c:pt idx="657">
                  <c:v>40287</c:v>
                </c:pt>
                <c:pt idx="658">
                  <c:v>40288</c:v>
                </c:pt>
                <c:pt idx="659">
                  <c:v>40289</c:v>
                </c:pt>
                <c:pt idx="660">
                  <c:v>40290</c:v>
                </c:pt>
                <c:pt idx="661">
                  <c:v>40291</c:v>
                </c:pt>
                <c:pt idx="662">
                  <c:v>40292</c:v>
                </c:pt>
                <c:pt idx="663">
                  <c:v>40293</c:v>
                </c:pt>
                <c:pt idx="664">
                  <c:v>40294</c:v>
                </c:pt>
                <c:pt idx="665">
                  <c:v>40295</c:v>
                </c:pt>
                <c:pt idx="666">
                  <c:v>40296</c:v>
                </c:pt>
                <c:pt idx="667">
                  <c:v>40297</c:v>
                </c:pt>
                <c:pt idx="668">
                  <c:v>40298</c:v>
                </c:pt>
                <c:pt idx="669">
                  <c:v>40299</c:v>
                </c:pt>
                <c:pt idx="670">
                  <c:v>40300</c:v>
                </c:pt>
                <c:pt idx="671">
                  <c:v>40301</c:v>
                </c:pt>
                <c:pt idx="672">
                  <c:v>40302</c:v>
                </c:pt>
                <c:pt idx="673">
                  <c:v>40303</c:v>
                </c:pt>
                <c:pt idx="674">
                  <c:v>40304</c:v>
                </c:pt>
                <c:pt idx="675">
                  <c:v>40305</c:v>
                </c:pt>
                <c:pt idx="676">
                  <c:v>40306</c:v>
                </c:pt>
                <c:pt idx="677">
                  <c:v>40307</c:v>
                </c:pt>
                <c:pt idx="678">
                  <c:v>40308</c:v>
                </c:pt>
                <c:pt idx="679">
                  <c:v>40309</c:v>
                </c:pt>
                <c:pt idx="680">
                  <c:v>40310</c:v>
                </c:pt>
                <c:pt idx="681">
                  <c:v>40311</c:v>
                </c:pt>
                <c:pt idx="682">
                  <c:v>40312</c:v>
                </c:pt>
                <c:pt idx="683">
                  <c:v>40313</c:v>
                </c:pt>
                <c:pt idx="684">
                  <c:v>40314</c:v>
                </c:pt>
                <c:pt idx="685">
                  <c:v>40315</c:v>
                </c:pt>
                <c:pt idx="686">
                  <c:v>40316</c:v>
                </c:pt>
                <c:pt idx="687">
                  <c:v>40317</c:v>
                </c:pt>
                <c:pt idx="688">
                  <c:v>40318</c:v>
                </c:pt>
                <c:pt idx="689">
                  <c:v>40319</c:v>
                </c:pt>
                <c:pt idx="690">
                  <c:v>40320</c:v>
                </c:pt>
                <c:pt idx="691">
                  <c:v>40321</c:v>
                </c:pt>
                <c:pt idx="692">
                  <c:v>40322</c:v>
                </c:pt>
                <c:pt idx="693">
                  <c:v>40323</c:v>
                </c:pt>
                <c:pt idx="694">
                  <c:v>40324</c:v>
                </c:pt>
                <c:pt idx="695">
                  <c:v>40325</c:v>
                </c:pt>
                <c:pt idx="696">
                  <c:v>40326</c:v>
                </c:pt>
                <c:pt idx="697">
                  <c:v>40327</c:v>
                </c:pt>
                <c:pt idx="698">
                  <c:v>40328</c:v>
                </c:pt>
                <c:pt idx="699">
                  <c:v>40329</c:v>
                </c:pt>
                <c:pt idx="700">
                  <c:v>40330</c:v>
                </c:pt>
                <c:pt idx="701">
                  <c:v>40331</c:v>
                </c:pt>
                <c:pt idx="702">
                  <c:v>40332</c:v>
                </c:pt>
                <c:pt idx="703">
                  <c:v>40333</c:v>
                </c:pt>
                <c:pt idx="704">
                  <c:v>40334</c:v>
                </c:pt>
                <c:pt idx="705">
                  <c:v>40335</c:v>
                </c:pt>
                <c:pt idx="706">
                  <c:v>40336</c:v>
                </c:pt>
                <c:pt idx="707">
                  <c:v>40337</c:v>
                </c:pt>
                <c:pt idx="708">
                  <c:v>40338</c:v>
                </c:pt>
                <c:pt idx="709">
                  <c:v>40339</c:v>
                </c:pt>
                <c:pt idx="710">
                  <c:v>40340</c:v>
                </c:pt>
                <c:pt idx="711">
                  <c:v>40341</c:v>
                </c:pt>
                <c:pt idx="712">
                  <c:v>40342</c:v>
                </c:pt>
                <c:pt idx="713">
                  <c:v>40343</c:v>
                </c:pt>
                <c:pt idx="714">
                  <c:v>40344</c:v>
                </c:pt>
                <c:pt idx="715">
                  <c:v>40345</c:v>
                </c:pt>
                <c:pt idx="716">
                  <c:v>40346</c:v>
                </c:pt>
                <c:pt idx="717">
                  <c:v>40347</c:v>
                </c:pt>
                <c:pt idx="718">
                  <c:v>40348</c:v>
                </c:pt>
                <c:pt idx="719">
                  <c:v>40349</c:v>
                </c:pt>
                <c:pt idx="720">
                  <c:v>40350</c:v>
                </c:pt>
                <c:pt idx="721">
                  <c:v>40351</c:v>
                </c:pt>
                <c:pt idx="722">
                  <c:v>40352</c:v>
                </c:pt>
                <c:pt idx="723">
                  <c:v>40353</c:v>
                </c:pt>
                <c:pt idx="724">
                  <c:v>40354</c:v>
                </c:pt>
                <c:pt idx="725">
                  <c:v>40355</c:v>
                </c:pt>
                <c:pt idx="726">
                  <c:v>40356</c:v>
                </c:pt>
                <c:pt idx="727">
                  <c:v>40357</c:v>
                </c:pt>
                <c:pt idx="728">
                  <c:v>40358</c:v>
                </c:pt>
                <c:pt idx="729">
                  <c:v>40359</c:v>
                </c:pt>
                <c:pt idx="730">
                  <c:v>40360</c:v>
                </c:pt>
                <c:pt idx="731">
                  <c:v>40361</c:v>
                </c:pt>
                <c:pt idx="732">
                  <c:v>40362</c:v>
                </c:pt>
                <c:pt idx="733">
                  <c:v>40363</c:v>
                </c:pt>
                <c:pt idx="734">
                  <c:v>40364</c:v>
                </c:pt>
                <c:pt idx="735">
                  <c:v>40365</c:v>
                </c:pt>
                <c:pt idx="736">
                  <c:v>40366</c:v>
                </c:pt>
                <c:pt idx="737">
                  <c:v>40367</c:v>
                </c:pt>
                <c:pt idx="738">
                  <c:v>40368</c:v>
                </c:pt>
                <c:pt idx="739">
                  <c:v>40369</c:v>
                </c:pt>
                <c:pt idx="740">
                  <c:v>40370</c:v>
                </c:pt>
                <c:pt idx="741">
                  <c:v>40371</c:v>
                </c:pt>
                <c:pt idx="742">
                  <c:v>40372</c:v>
                </c:pt>
                <c:pt idx="743">
                  <c:v>40373</c:v>
                </c:pt>
                <c:pt idx="744">
                  <c:v>40374</c:v>
                </c:pt>
                <c:pt idx="745">
                  <c:v>40375</c:v>
                </c:pt>
                <c:pt idx="746">
                  <c:v>40376</c:v>
                </c:pt>
                <c:pt idx="747">
                  <c:v>40377</c:v>
                </c:pt>
                <c:pt idx="748">
                  <c:v>40378</c:v>
                </c:pt>
                <c:pt idx="749">
                  <c:v>40379</c:v>
                </c:pt>
                <c:pt idx="750">
                  <c:v>40380</c:v>
                </c:pt>
                <c:pt idx="751">
                  <c:v>40381</c:v>
                </c:pt>
                <c:pt idx="752">
                  <c:v>40382</c:v>
                </c:pt>
                <c:pt idx="753">
                  <c:v>40383</c:v>
                </c:pt>
                <c:pt idx="754">
                  <c:v>40384</c:v>
                </c:pt>
                <c:pt idx="755">
                  <c:v>40385</c:v>
                </c:pt>
                <c:pt idx="756">
                  <c:v>40386</c:v>
                </c:pt>
                <c:pt idx="757">
                  <c:v>40387</c:v>
                </c:pt>
                <c:pt idx="758">
                  <c:v>40388</c:v>
                </c:pt>
                <c:pt idx="759">
                  <c:v>40389</c:v>
                </c:pt>
                <c:pt idx="760">
                  <c:v>40390</c:v>
                </c:pt>
                <c:pt idx="761">
                  <c:v>40391</c:v>
                </c:pt>
                <c:pt idx="762">
                  <c:v>40392</c:v>
                </c:pt>
                <c:pt idx="763">
                  <c:v>40393</c:v>
                </c:pt>
                <c:pt idx="764">
                  <c:v>40394</c:v>
                </c:pt>
                <c:pt idx="765">
                  <c:v>40395</c:v>
                </c:pt>
                <c:pt idx="766">
                  <c:v>40396</c:v>
                </c:pt>
                <c:pt idx="767">
                  <c:v>40397</c:v>
                </c:pt>
                <c:pt idx="768">
                  <c:v>40398</c:v>
                </c:pt>
                <c:pt idx="769">
                  <c:v>40399</c:v>
                </c:pt>
                <c:pt idx="770">
                  <c:v>40400</c:v>
                </c:pt>
                <c:pt idx="771">
                  <c:v>40401</c:v>
                </c:pt>
                <c:pt idx="772">
                  <c:v>40402</c:v>
                </c:pt>
                <c:pt idx="773">
                  <c:v>40403</c:v>
                </c:pt>
                <c:pt idx="774">
                  <c:v>40404</c:v>
                </c:pt>
                <c:pt idx="775">
                  <c:v>40405</c:v>
                </c:pt>
                <c:pt idx="776">
                  <c:v>40406</c:v>
                </c:pt>
                <c:pt idx="777">
                  <c:v>40407</c:v>
                </c:pt>
                <c:pt idx="778">
                  <c:v>40408</c:v>
                </c:pt>
                <c:pt idx="779">
                  <c:v>40409</c:v>
                </c:pt>
                <c:pt idx="780">
                  <c:v>40410</c:v>
                </c:pt>
                <c:pt idx="781">
                  <c:v>40411</c:v>
                </c:pt>
                <c:pt idx="782">
                  <c:v>40412</c:v>
                </c:pt>
                <c:pt idx="783">
                  <c:v>40413</c:v>
                </c:pt>
                <c:pt idx="784">
                  <c:v>40414</c:v>
                </c:pt>
                <c:pt idx="785">
                  <c:v>40415</c:v>
                </c:pt>
                <c:pt idx="786">
                  <c:v>40416</c:v>
                </c:pt>
                <c:pt idx="787">
                  <c:v>40417</c:v>
                </c:pt>
                <c:pt idx="788">
                  <c:v>40418</c:v>
                </c:pt>
                <c:pt idx="789">
                  <c:v>40419</c:v>
                </c:pt>
                <c:pt idx="790">
                  <c:v>40420</c:v>
                </c:pt>
                <c:pt idx="791">
                  <c:v>40421</c:v>
                </c:pt>
                <c:pt idx="792">
                  <c:v>40422</c:v>
                </c:pt>
                <c:pt idx="793">
                  <c:v>40423</c:v>
                </c:pt>
                <c:pt idx="794">
                  <c:v>40424</c:v>
                </c:pt>
                <c:pt idx="795">
                  <c:v>40425</c:v>
                </c:pt>
                <c:pt idx="796">
                  <c:v>40426</c:v>
                </c:pt>
                <c:pt idx="797">
                  <c:v>40427</c:v>
                </c:pt>
                <c:pt idx="798">
                  <c:v>40428</c:v>
                </c:pt>
                <c:pt idx="799">
                  <c:v>40429</c:v>
                </c:pt>
                <c:pt idx="800">
                  <c:v>40430</c:v>
                </c:pt>
                <c:pt idx="801">
                  <c:v>40431</c:v>
                </c:pt>
                <c:pt idx="802">
                  <c:v>40432</c:v>
                </c:pt>
                <c:pt idx="803">
                  <c:v>40433</c:v>
                </c:pt>
                <c:pt idx="804">
                  <c:v>40434</c:v>
                </c:pt>
                <c:pt idx="805">
                  <c:v>40435</c:v>
                </c:pt>
                <c:pt idx="806">
                  <c:v>40436</c:v>
                </c:pt>
                <c:pt idx="807">
                  <c:v>40437</c:v>
                </c:pt>
                <c:pt idx="808">
                  <c:v>40438</c:v>
                </c:pt>
                <c:pt idx="809">
                  <c:v>40439</c:v>
                </c:pt>
                <c:pt idx="810">
                  <c:v>40440</c:v>
                </c:pt>
                <c:pt idx="811">
                  <c:v>40441</c:v>
                </c:pt>
                <c:pt idx="812">
                  <c:v>40442</c:v>
                </c:pt>
                <c:pt idx="813">
                  <c:v>40443</c:v>
                </c:pt>
                <c:pt idx="814">
                  <c:v>40444</c:v>
                </c:pt>
                <c:pt idx="815">
                  <c:v>40445</c:v>
                </c:pt>
                <c:pt idx="816">
                  <c:v>40446</c:v>
                </c:pt>
                <c:pt idx="817">
                  <c:v>40447</c:v>
                </c:pt>
                <c:pt idx="818">
                  <c:v>40448</c:v>
                </c:pt>
                <c:pt idx="819">
                  <c:v>40449</c:v>
                </c:pt>
                <c:pt idx="820">
                  <c:v>40450</c:v>
                </c:pt>
                <c:pt idx="821">
                  <c:v>40451</c:v>
                </c:pt>
                <c:pt idx="822">
                  <c:v>40452</c:v>
                </c:pt>
                <c:pt idx="823">
                  <c:v>40453</c:v>
                </c:pt>
                <c:pt idx="824">
                  <c:v>40454</c:v>
                </c:pt>
                <c:pt idx="825">
                  <c:v>40455</c:v>
                </c:pt>
                <c:pt idx="826">
                  <c:v>40456</c:v>
                </c:pt>
                <c:pt idx="827">
                  <c:v>40457</c:v>
                </c:pt>
                <c:pt idx="828">
                  <c:v>40458</c:v>
                </c:pt>
                <c:pt idx="829">
                  <c:v>40459</c:v>
                </c:pt>
                <c:pt idx="830">
                  <c:v>40460</c:v>
                </c:pt>
                <c:pt idx="831">
                  <c:v>40461</c:v>
                </c:pt>
                <c:pt idx="832">
                  <c:v>40462</c:v>
                </c:pt>
                <c:pt idx="833">
                  <c:v>40463</c:v>
                </c:pt>
                <c:pt idx="834">
                  <c:v>40464</c:v>
                </c:pt>
                <c:pt idx="835">
                  <c:v>40465</c:v>
                </c:pt>
                <c:pt idx="836">
                  <c:v>40466</c:v>
                </c:pt>
                <c:pt idx="837">
                  <c:v>40467</c:v>
                </c:pt>
                <c:pt idx="838">
                  <c:v>40468</c:v>
                </c:pt>
                <c:pt idx="839">
                  <c:v>40469</c:v>
                </c:pt>
                <c:pt idx="840">
                  <c:v>40470</c:v>
                </c:pt>
                <c:pt idx="841">
                  <c:v>40471</c:v>
                </c:pt>
                <c:pt idx="842">
                  <c:v>40472</c:v>
                </c:pt>
                <c:pt idx="843">
                  <c:v>40473</c:v>
                </c:pt>
                <c:pt idx="844">
                  <c:v>40474</c:v>
                </c:pt>
                <c:pt idx="845">
                  <c:v>40475</c:v>
                </c:pt>
                <c:pt idx="846">
                  <c:v>40476</c:v>
                </c:pt>
                <c:pt idx="847">
                  <c:v>40477</c:v>
                </c:pt>
                <c:pt idx="848">
                  <c:v>40478</c:v>
                </c:pt>
                <c:pt idx="849">
                  <c:v>40479</c:v>
                </c:pt>
                <c:pt idx="850">
                  <c:v>40480</c:v>
                </c:pt>
                <c:pt idx="851">
                  <c:v>40481</c:v>
                </c:pt>
                <c:pt idx="852">
                  <c:v>40482</c:v>
                </c:pt>
                <c:pt idx="853">
                  <c:v>40483</c:v>
                </c:pt>
                <c:pt idx="854">
                  <c:v>40484</c:v>
                </c:pt>
                <c:pt idx="855">
                  <c:v>40485</c:v>
                </c:pt>
                <c:pt idx="856">
                  <c:v>40486</c:v>
                </c:pt>
                <c:pt idx="857">
                  <c:v>40487</c:v>
                </c:pt>
                <c:pt idx="858">
                  <c:v>40488</c:v>
                </c:pt>
                <c:pt idx="859">
                  <c:v>40489</c:v>
                </c:pt>
                <c:pt idx="860">
                  <c:v>40490</c:v>
                </c:pt>
                <c:pt idx="861">
                  <c:v>40491</c:v>
                </c:pt>
                <c:pt idx="862">
                  <c:v>40492</c:v>
                </c:pt>
                <c:pt idx="863">
                  <c:v>40493</c:v>
                </c:pt>
                <c:pt idx="864">
                  <c:v>40494</c:v>
                </c:pt>
                <c:pt idx="865">
                  <c:v>40495</c:v>
                </c:pt>
                <c:pt idx="866">
                  <c:v>40496</c:v>
                </c:pt>
                <c:pt idx="867">
                  <c:v>40497</c:v>
                </c:pt>
                <c:pt idx="868">
                  <c:v>40498</c:v>
                </c:pt>
                <c:pt idx="869">
                  <c:v>40499</c:v>
                </c:pt>
                <c:pt idx="870">
                  <c:v>40500</c:v>
                </c:pt>
                <c:pt idx="871">
                  <c:v>40501</c:v>
                </c:pt>
                <c:pt idx="872">
                  <c:v>40502</c:v>
                </c:pt>
                <c:pt idx="873">
                  <c:v>40503</c:v>
                </c:pt>
                <c:pt idx="874">
                  <c:v>40504</c:v>
                </c:pt>
                <c:pt idx="875">
                  <c:v>40505</c:v>
                </c:pt>
                <c:pt idx="876">
                  <c:v>40506</c:v>
                </c:pt>
                <c:pt idx="877">
                  <c:v>40507</c:v>
                </c:pt>
                <c:pt idx="878">
                  <c:v>40508</c:v>
                </c:pt>
                <c:pt idx="879">
                  <c:v>40509</c:v>
                </c:pt>
                <c:pt idx="880">
                  <c:v>40510</c:v>
                </c:pt>
                <c:pt idx="881">
                  <c:v>40511</c:v>
                </c:pt>
                <c:pt idx="882">
                  <c:v>40512</c:v>
                </c:pt>
                <c:pt idx="883">
                  <c:v>40513</c:v>
                </c:pt>
                <c:pt idx="884">
                  <c:v>40514</c:v>
                </c:pt>
                <c:pt idx="885">
                  <c:v>40515</c:v>
                </c:pt>
                <c:pt idx="886">
                  <c:v>40516</c:v>
                </c:pt>
                <c:pt idx="887">
                  <c:v>40517</c:v>
                </c:pt>
                <c:pt idx="888">
                  <c:v>40518</c:v>
                </c:pt>
                <c:pt idx="889">
                  <c:v>40519</c:v>
                </c:pt>
                <c:pt idx="890">
                  <c:v>40520</c:v>
                </c:pt>
                <c:pt idx="891">
                  <c:v>40521</c:v>
                </c:pt>
                <c:pt idx="892">
                  <c:v>40522</c:v>
                </c:pt>
                <c:pt idx="893">
                  <c:v>40523</c:v>
                </c:pt>
                <c:pt idx="894">
                  <c:v>40524</c:v>
                </c:pt>
                <c:pt idx="895">
                  <c:v>40525</c:v>
                </c:pt>
                <c:pt idx="896">
                  <c:v>40526</c:v>
                </c:pt>
                <c:pt idx="897">
                  <c:v>40527</c:v>
                </c:pt>
                <c:pt idx="898">
                  <c:v>40528</c:v>
                </c:pt>
                <c:pt idx="899">
                  <c:v>40529</c:v>
                </c:pt>
                <c:pt idx="900">
                  <c:v>40530</c:v>
                </c:pt>
                <c:pt idx="901">
                  <c:v>40531</c:v>
                </c:pt>
                <c:pt idx="902">
                  <c:v>40532</c:v>
                </c:pt>
                <c:pt idx="903">
                  <c:v>40533</c:v>
                </c:pt>
                <c:pt idx="904">
                  <c:v>40534</c:v>
                </c:pt>
                <c:pt idx="905">
                  <c:v>40535</c:v>
                </c:pt>
                <c:pt idx="906">
                  <c:v>40536</c:v>
                </c:pt>
                <c:pt idx="907">
                  <c:v>40537</c:v>
                </c:pt>
                <c:pt idx="908">
                  <c:v>40538</c:v>
                </c:pt>
                <c:pt idx="909">
                  <c:v>40539</c:v>
                </c:pt>
                <c:pt idx="910">
                  <c:v>40540</c:v>
                </c:pt>
                <c:pt idx="911">
                  <c:v>40541</c:v>
                </c:pt>
                <c:pt idx="912">
                  <c:v>40542</c:v>
                </c:pt>
                <c:pt idx="913">
                  <c:v>40543</c:v>
                </c:pt>
                <c:pt idx="914">
                  <c:v>40544</c:v>
                </c:pt>
                <c:pt idx="915">
                  <c:v>40545</c:v>
                </c:pt>
                <c:pt idx="916">
                  <c:v>40546</c:v>
                </c:pt>
                <c:pt idx="917">
                  <c:v>40547</c:v>
                </c:pt>
                <c:pt idx="918">
                  <c:v>40548</c:v>
                </c:pt>
                <c:pt idx="919">
                  <c:v>40549</c:v>
                </c:pt>
                <c:pt idx="920">
                  <c:v>40550</c:v>
                </c:pt>
                <c:pt idx="921">
                  <c:v>40551</c:v>
                </c:pt>
                <c:pt idx="922">
                  <c:v>40552</c:v>
                </c:pt>
                <c:pt idx="923">
                  <c:v>40553</c:v>
                </c:pt>
                <c:pt idx="924">
                  <c:v>40554</c:v>
                </c:pt>
                <c:pt idx="925">
                  <c:v>40555</c:v>
                </c:pt>
                <c:pt idx="926">
                  <c:v>40556</c:v>
                </c:pt>
                <c:pt idx="927">
                  <c:v>40557</c:v>
                </c:pt>
                <c:pt idx="928">
                  <c:v>40558</c:v>
                </c:pt>
                <c:pt idx="929">
                  <c:v>40559</c:v>
                </c:pt>
                <c:pt idx="930">
                  <c:v>40560</c:v>
                </c:pt>
                <c:pt idx="931">
                  <c:v>40561</c:v>
                </c:pt>
                <c:pt idx="932">
                  <c:v>40562</c:v>
                </c:pt>
                <c:pt idx="933">
                  <c:v>40563</c:v>
                </c:pt>
                <c:pt idx="934">
                  <c:v>40564</c:v>
                </c:pt>
                <c:pt idx="935">
                  <c:v>40565</c:v>
                </c:pt>
                <c:pt idx="936">
                  <c:v>40566</c:v>
                </c:pt>
                <c:pt idx="937">
                  <c:v>40567</c:v>
                </c:pt>
                <c:pt idx="938">
                  <c:v>40568</c:v>
                </c:pt>
                <c:pt idx="939">
                  <c:v>40569</c:v>
                </c:pt>
                <c:pt idx="940">
                  <c:v>40570</c:v>
                </c:pt>
                <c:pt idx="941">
                  <c:v>40571</c:v>
                </c:pt>
                <c:pt idx="942">
                  <c:v>40572</c:v>
                </c:pt>
                <c:pt idx="943">
                  <c:v>40573</c:v>
                </c:pt>
                <c:pt idx="944">
                  <c:v>40574</c:v>
                </c:pt>
                <c:pt idx="945">
                  <c:v>40575</c:v>
                </c:pt>
                <c:pt idx="946">
                  <c:v>40576</c:v>
                </c:pt>
                <c:pt idx="947">
                  <c:v>40577</c:v>
                </c:pt>
                <c:pt idx="948">
                  <c:v>40578</c:v>
                </c:pt>
                <c:pt idx="949">
                  <c:v>40579</c:v>
                </c:pt>
                <c:pt idx="950">
                  <c:v>40580</c:v>
                </c:pt>
                <c:pt idx="951">
                  <c:v>40581</c:v>
                </c:pt>
                <c:pt idx="952">
                  <c:v>40582</c:v>
                </c:pt>
                <c:pt idx="953">
                  <c:v>40583</c:v>
                </c:pt>
                <c:pt idx="954">
                  <c:v>40584</c:v>
                </c:pt>
                <c:pt idx="955">
                  <c:v>40585</c:v>
                </c:pt>
                <c:pt idx="956">
                  <c:v>40586</c:v>
                </c:pt>
                <c:pt idx="957">
                  <c:v>40587</c:v>
                </c:pt>
                <c:pt idx="958">
                  <c:v>40588</c:v>
                </c:pt>
                <c:pt idx="959">
                  <c:v>40589</c:v>
                </c:pt>
                <c:pt idx="960">
                  <c:v>40590</c:v>
                </c:pt>
                <c:pt idx="961">
                  <c:v>40591</c:v>
                </c:pt>
                <c:pt idx="962">
                  <c:v>40592</c:v>
                </c:pt>
                <c:pt idx="963">
                  <c:v>40593</c:v>
                </c:pt>
                <c:pt idx="964">
                  <c:v>40594</c:v>
                </c:pt>
                <c:pt idx="965">
                  <c:v>40595</c:v>
                </c:pt>
                <c:pt idx="966">
                  <c:v>40596</c:v>
                </c:pt>
                <c:pt idx="967">
                  <c:v>40597</c:v>
                </c:pt>
                <c:pt idx="968">
                  <c:v>40598</c:v>
                </c:pt>
                <c:pt idx="969">
                  <c:v>40599</c:v>
                </c:pt>
                <c:pt idx="970">
                  <c:v>40600</c:v>
                </c:pt>
                <c:pt idx="971">
                  <c:v>40601</c:v>
                </c:pt>
                <c:pt idx="972">
                  <c:v>40602</c:v>
                </c:pt>
                <c:pt idx="973">
                  <c:v>40603</c:v>
                </c:pt>
                <c:pt idx="974">
                  <c:v>40604</c:v>
                </c:pt>
                <c:pt idx="975">
                  <c:v>40605</c:v>
                </c:pt>
                <c:pt idx="976">
                  <c:v>40606</c:v>
                </c:pt>
                <c:pt idx="977">
                  <c:v>40607</c:v>
                </c:pt>
                <c:pt idx="978">
                  <c:v>40608</c:v>
                </c:pt>
                <c:pt idx="979">
                  <c:v>40609</c:v>
                </c:pt>
                <c:pt idx="980">
                  <c:v>40610</c:v>
                </c:pt>
                <c:pt idx="981">
                  <c:v>40611</c:v>
                </c:pt>
                <c:pt idx="982">
                  <c:v>40612</c:v>
                </c:pt>
                <c:pt idx="983">
                  <c:v>40613</c:v>
                </c:pt>
                <c:pt idx="984">
                  <c:v>40614</c:v>
                </c:pt>
                <c:pt idx="985">
                  <c:v>40615</c:v>
                </c:pt>
                <c:pt idx="986">
                  <c:v>40616</c:v>
                </c:pt>
                <c:pt idx="987">
                  <c:v>40617</c:v>
                </c:pt>
                <c:pt idx="988">
                  <c:v>40618</c:v>
                </c:pt>
                <c:pt idx="989">
                  <c:v>40619</c:v>
                </c:pt>
                <c:pt idx="990">
                  <c:v>40620</c:v>
                </c:pt>
                <c:pt idx="991">
                  <c:v>40621</c:v>
                </c:pt>
                <c:pt idx="992">
                  <c:v>40622</c:v>
                </c:pt>
                <c:pt idx="993">
                  <c:v>40623</c:v>
                </c:pt>
                <c:pt idx="994">
                  <c:v>40624</c:v>
                </c:pt>
                <c:pt idx="995">
                  <c:v>40625</c:v>
                </c:pt>
                <c:pt idx="996">
                  <c:v>40626</c:v>
                </c:pt>
                <c:pt idx="997">
                  <c:v>40627</c:v>
                </c:pt>
                <c:pt idx="998">
                  <c:v>40628</c:v>
                </c:pt>
                <c:pt idx="999">
                  <c:v>40629</c:v>
                </c:pt>
                <c:pt idx="1000">
                  <c:v>40630</c:v>
                </c:pt>
                <c:pt idx="1001">
                  <c:v>40631</c:v>
                </c:pt>
                <c:pt idx="1002">
                  <c:v>40632</c:v>
                </c:pt>
                <c:pt idx="1003">
                  <c:v>40633</c:v>
                </c:pt>
                <c:pt idx="1004">
                  <c:v>40634</c:v>
                </c:pt>
                <c:pt idx="1005">
                  <c:v>40635</c:v>
                </c:pt>
                <c:pt idx="1006">
                  <c:v>40636</c:v>
                </c:pt>
                <c:pt idx="1007">
                  <c:v>40637</c:v>
                </c:pt>
                <c:pt idx="1008">
                  <c:v>40638</c:v>
                </c:pt>
                <c:pt idx="1009">
                  <c:v>40639</c:v>
                </c:pt>
                <c:pt idx="1010">
                  <c:v>40640</c:v>
                </c:pt>
                <c:pt idx="1011">
                  <c:v>40641</c:v>
                </c:pt>
                <c:pt idx="1012">
                  <c:v>40642</c:v>
                </c:pt>
                <c:pt idx="1013">
                  <c:v>40643</c:v>
                </c:pt>
                <c:pt idx="1014">
                  <c:v>40644</c:v>
                </c:pt>
                <c:pt idx="1015">
                  <c:v>40645</c:v>
                </c:pt>
                <c:pt idx="1016">
                  <c:v>40646</c:v>
                </c:pt>
                <c:pt idx="1017">
                  <c:v>40647</c:v>
                </c:pt>
                <c:pt idx="1018">
                  <c:v>40648</c:v>
                </c:pt>
                <c:pt idx="1019">
                  <c:v>40649</c:v>
                </c:pt>
                <c:pt idx="1020">
                  <c:v>40650</c:v>
                </c:pt>
                <c:pt idx="1021">
                  <c:v>40651</c:v>
                </c:pt>
                <c:pt idx="1022">
                  <c:v>40652</c:v>
                </c:pt>
                <c:pt idx="1023">
                  <c:v>40653</c:v>
                </c:pt>
                <c:pt idx="1024">
                  <c:v>40654</c:v>
                </c:pt>
                <c:pt idx="1025">
                  <c:v>40655</c:v>
                </c:pt>
                <c:pt idx="1026">
                  <c:v>40656</c:v>
                </c:pt>
                <c:pt idx="1027">
                  <c:v>40657</c:v>
                </c:pt>
                <c:pt idx="1028">
                  <c:v>40658</c:v>
                </c:pt>
                <c:pt idx="1029">
                  <c:v>40659</c:v>
                </c:pt>
                <c:pt idx="1030">
                  <c:v>40660</c:v>
                </c:pt>
                <c:pt idx="1031">
                  <c:v>40661</c:v>
                </c:pt>
                <c:pt idx="1032">
                  <c:v>40662</c:v>
                </c:pt>
                <c:pt idx="1033">
                  <c:v>40663</c:v>
                </c:pt>
                <c:pt idx="1034">
                  <c:v>40664</c:v>
                </c:pt>
                <c:pt idx="1035">
                  <c:v>40665</c:v>
                </c:pt>
                <c:pt idx="1036">
                  <c:v>40666</c:v>
                </c:pt>
                <c:pt idx="1037">
                  <c:v>40667</c:v>
                </c:pt>
                <c:pt idx="1038">
                  <c:v>40668</c:v>
                </c:pt>
                <c:pt idx="1039">
                  <c:v>40669</c:v>
                </c:pt>
                <c:pt idx="1040">
                  <c:v>40670</c:v>
                </c:pt>
                <c:pt idx="1041">
                  <c:v>40671</c:v>
                </c:pt>
                <c:pt idx="1042">
                  <c:v>40672</c:v>
                </c:pt>
                <c:pt idx="1043">
                  <c:v>40673</c:v>
                </c:pt>
                <c:pt idx="1044">
                  <c:v>40674</c:v>
                </c:pt>
                <c:pt idx="1045">
                  <c:v>40675</c:v>
                </c:pt>
                <c:pt idx="1046">
                  <c:v>40676</c:v>
                </c:pt>
                <c:pt idx="1047">
                  <c:v>40677</c:v>
                </c:pt>
                <c:pt idx="1048">
                  <c:v>40678</c:v>
                </c:pt>
                <c:pt idx="1049">
                  <c:v>40679</c:v>
                </c:pt>
                <c:pt idx="1050">
                  <c:v>40680</c:v>
                </c:pt>
                <c:pt idx="1051">
                  <c:v>40681</c:v>
                </c:pt>
                <c:pt idx="1052">
                  <c:v>40682</c:v>
                </c:pt>
                <c:pt idx="1053">
                  <c:v>40683</c:v>
                </c:pt>
                <c:pt idx="1054">
                  <c:v>40684</c:v>
                </c:pt>
                <c:pt idx="1055">
                  <c:v>40685</c:v>
                </c:pt>
                <c:pt idx="1056">
                  <c:v>40686</c:v>
                </c:pt>
                <c:pt idx="1057">
                  <c:v>40687</c:v>
                </c:pt>
                <c:pt idx="1058">
                  <c:v>40688</c:v>
                </c:pt>
                <c:pt idx="1059">
                  <c:v>40689</c:v>
                </c:pt>
                <c:pt idx="1060">
                  <c:v>40690</c:v>
                </c:pt>
                <c:pt idx="1061">
                  <c:v>40691</c:v>
                </c:pt>
                <c:pt idx="1062">
                  <c:v>40692</c:v>
                </c:pt>
                <c:pt idx="1063">
                  <c:v>40693</c:v>
                </c:pt>
                <c:pt idx="1064">
                  <c:v>40694</c:v>
                </c:pt>
                <c:pt idx="1065">
                  <c:v>40695</c:v>
                </c:pt>
                <c:pt idx="1066">
                  <c:v>40696</c:v>
                </c:pt>
                <c:pt idx="1067">
                  <c:v>40697</c:v>
                </c:pt>
                <c:pt idx="1068">
                  <c:v>40698</c:v>
                </c:pt>
                <c:pt idx="1069">
                  <c:v>40699</c:v>
                </c:pt>
                <c:pt idx="1070">
                  <c:v>40700</c:v>
                </c:pt>
                <c:pt idx="1071">
                  <c:v>40701</c:v>
                </c:pt>
                <c:pt idx="1072">
                  <c:v>40702</c:v>
                </c:pt>
                <c:pt idx="1073">
                  <c:v>40703</c:v>
                </c:pt>
                <c:pt idx="1074">
                  <c:v>40704</c:v>
                </c:pt>
                <c:pt idx="1075">
                  <c:v>40705</c:v>
                </c:pt>
                <c:pt idx="1076">
                  <c:v>40706</c:v>
                </c:pt>
                <c:pt idx="1077">
                  <c:v>40707</c:v>
                </c:pt>
                <c:pt idx="1078">
                  <c:v>40708</c:v>
                </c:pt>
                <c:pt idx="1079">
                  <c:v>40709</c:v>
                </c:pt>
                <c:pt idx="1080">
                  <c:v>40710</c:v>
                </c:pt>
                <c:pt idx="1081">
                  <c:v>40711</c:v>
                </c:pt>
                <c:pt idx="1082">
                  <c:v>40712</c:v>
                </c:pt>
                <c:pt idx="1083">
                  <c:v>40713</c:v>
                </c:pt>
                <c:pt idx="1084">
                  <c:v>40714</c:v>
                </c:pt>
                <c:pt idx="1085">
                  <c:v>40715</c:v>
                </c:pt>
                <c:pt idx="1086">
                  <c:v>40716</c:v>
                </c:pt>
                <c:pt idx="1087">
                  <c:v>40717</c:v>
                </c:pt>
                <c:pt idx="1088">
                  <c:v>40718</c:v>
                </c:pt>
                <c:pt idx="1089">
                  <c:v>40719</c:v>
                </c:pt>
                <c:pt idx="1090">
                  <c:v>40720</c:v>
                </c:pt>
                <c:pt idx="1091">
                  <c:v>40721</c:v>
                </c:pt>
                <c:pt idx="1092">
                  <c:v>40722</c:v>
                </c:pt>
                <c:pt idx="1093">
                  <c:v>40723</c:v>
                </c:pt>
                <c:pt idx="1094">
                  <c:v>40724</c:v>
                </c:pt>
                <c:pt idx="1095">
                  <c:v>40725</c:v>
                </c:pt>
                <c:pt idx="1096">
                  <c:v>40726</c:v>
                </c:pt>
                <c:pt idx="1097">
                  <c:v>40727</c:v>
                </c:pt>
                <c:pt idx="1098">
                  <c:v>40728</c:v>
                </c:pt>
                <c:pt idx="1099">
                  <c:v>40729</c:v>
                </c:pt>
                <c:pt idx="1100">
                  <c:v>40730</c:v>
                </c:pt>
                <c:pt idx="1101">
                  <c:v>40731</c:v>
                </c:pt>
                <c:pt idx="1102">
                  <c:v>40732</c:v>
                </c:pt>
                <c:pt idx="1103">
                  <c:v>40733</c:v>
                </c:pt>
                <c:pt idx="1104">
                  <c:v>40734</c:v>
                </c:pt>
                <c:pt idx="1105">
                  <c:v>40735</c:v>
                </c:pt>
                <c:pt idx="1106">
                  <c:v>40736</c:v>
                </c:pt>
                <c:pt idx="1107">
                  <c:v>40737</c:v>
                </c:pt>
                <c:pt idx="1108">
                  <c:v>40738</c:v>
                </c:pt>
                <c:pt idx="1109">
                  <c:v>40739</c:v>
                </c:pt>
                <c:pt idx="1110">
                  <c:v>40740</c:v>
                </c:pt>
                <c:pt idx="1111">
                  <c:v>40741</c:v>
                </c:pt>
                <c:pt idx="1112">
                  <c:v>40742</c:v>
                </c:pt>
                <c:pt idx="1113">
                  <c:v>40743</c:v>
                </c:pt>
                <c:pt idx="1114">
                  <c:v>40744</c:v>
                </c:pt>
                <c:pt idx="1115">
                  <c:v>40745</c:v>
                </c:pt>
                <c:pt idx="1116">
                  <c:v>40746</c:v>
                </c:pt>
                <c:pt idx="1117">
                  <c:v>40747</c:v>
                </c:pt>
                <c:pt idx="1118">
                  <c:v>40748</c:v>
                </c:pt>
                <c:pt idx="1119">
                  <c:v>40749</c:v>
                </c:pt>
                <c:pt idx="1120">
                  <c:v>40750</c:v>
                </c:pt>
                <c:pt idx="1121">
                  <c:v>40751</c:v>
                </c:pt>
                <c:pt idx="1122">
                  <c:v>40752</c:v>
                </c:pt>
                <c:pt idx="1123">
                  <c:v>40753</c:v>
                </c:pt>
                <c:pt idx="1124">
                  <c:v>40754</c:v>
                </c:pt>
                <c:pt idx="1125">
                  <c:v>40755</c:v>
                </c:pt>
                <c:pt idx="1126">
                  <c:v>40756</c:v>
                </c:pt>
                <c:pt idx="1127">
                  <c:v>40757</c:v>
                </c:pt>
                <c:pt idx="1128">
                  <c:v>40758</c:v>
                </c:pt>
                <c:pt idx="1129">
                  <c:v>40759</c:v>
                </c:pt>
                <c:pt idx="1130">
                  <c:v>40760</c:v>
                </c:pt>
                <c:pt idx="1131">
                  <c:v>40761</c:v>
                </c:pt>
                <c:pt idx="1132">
                  <c:v>40762</c:v>
                </c:pt>
                <c:pt idx="1133">
                  <c:v>40763</c:v>
                </c:pt>
                <c:pt idx="1134">
                  <c:v>40764</c:v>
                </c:pt>
                <c:pt idx="1135">
                  <c:v>40765</c:v>
                </c:pt>
                <c:pt idx="1136">
                  <c:v>40766</c:v>
                </c:pt>
                <c:pt idx="1137">
                  <c:v>40767</c:v>
                </c:pt>
                <c:pt idx="1138">
                  <c:v>40768</c:v>
                </c:pt>
                <c:pt idx="1139">
                  <c:v>40769</c:v>
                </c:pt>
                <c:pt idx="1140">
                  <c:v>40770</c:v>
                </c:pt>
                <c:pt idx="1141">
                  <c:v>40771</c:v>
                </c:pt>
                <c:pt idx="1142">
                  <c:v>40772</c:v>
                </c:pt>
                <c:pt idx="1143">
                  <c:v>40773</c:v>
                </c:pt>
                <c:pt idx="1144">
                  <c:v>40774</c:v>
                </c:pt>
                <c:pt idx="1145">
                  <c:v>40775</c:v>
                </c:pt>
                <c:pt idx="1146">
                  <c:v>40776</c:v>
                </c:pt>
                <c:pt idx="1147">
                  <c:v>40777</c:v>
                </c:pt>
                <c:pt idx="1148">
                  <c:v>40778</c:v>
                </c:pt>
                <c:pt idx="1149">
                  <c:v>40779</c:v>
                </c:pt>
                <c:pt idx="1150">
                  <c:v>40780</c:v>
                </c:pt>
                <c:pt idx="1151">
                  <c:v>40781</c:v>
                </c:pt>
                <c:pt idx="1152">
                  <c:v>40782</c:v>
                </c:pt>
                <c:pt idx="1153">
                  <c:v>40783</c:v>
                </c:pt>
                <c:pt idx="1154">
                  <c:v>40784</c:v>
                </c:pt>
                <c:pt idx="1155">
                  <c:v>40785</c:v>
                </c:pt>
                <c:pt idx="1156">
                  <c:v>40786</c:v>
                </c:pt>
                <c:pt idx="1157">
                  <c:v>40787</c:v>
                </c:pt>
                <c:pt idx="1158">
                  <c:v>40788</c:v>
                </c:pt>
                <c:pt idx="1159">
                  <c:v>40789</c:v>
                </c:pt>
                <c:pt idx="1160">
                  <c:v>40790</c:v>
                </c:pt>
                <c:pt idx="1161">
                  <c:v>40791</c:v>
                </c:pt>
                <c:pt idx="1162">
                  <c:v>40792</c:v>
                </c:pt>
                <c:pt idx="1163">
                  <c:v>40793</c:v>
                </c:pt>
                <c:pt idx="1164">
                  <c:v>40794</c:v>
                </c:pt>
                <c:pt idx="1165">
                  <c:v>40795</c:v>
                </c:pt>
                <c:pt idx="1166">
                  <c:v>40796</c:v>
                </c:pt>
                <c:pt idx="1167">
                  <c:v>40797</c:v>
                </c:pt>
                <c:pt idx="1168">
                  <c:v>40798</c:v>
                </c:pt>
                <c:pt idx="1169">
                  <c:v>40799</c:v>
                </c:pt>
                <c:pt idx="1170">
                  <c:v>40800</c:v>
                </c:pt>
                <c:pt idx="1171">
                  <c:v>40801</c:v>
                </c:pt>
                <c:pt idx="1172">
                  <c:v>40802</c:v>
                </c:pt>
                <c:pt idx="1173">
                  <c:v>40803</c:v>
                </c:pt>
                <c:pt idx="1174">
                  <c:v>40804</c:v>
                </c:pt>
                <c:pt idx="1175">
                  <c:v>40805</c:v>
                </c:pt>
                <c:pt idx="1176">
                  <c:v>40806</c:v>
                </c:pt>
                <c:pt idx="1177">
                  <c:v>40807</c:v>
                </c:pt>
                <c:pt idx="1178">
                  <c:v>40808</c:v>
                </c:pt>
                <c:pt idx="1179">
                  <c:v>40809</c:v>
                </c:pt>
                <c:pt idx="1180">
                  <c:v>40810</c:v>
                </c:pt>
                <c:pt idx="1181">
                  <c:v>40811</c:v>
                </c:pt>
                <c:pt idx="1182">
                  <c:v>40812</c:v>
                </c:pt>
                <c:pt idx="1183">
                  <c:v>40813</c:v>
                </c:pt>
                <c:pt idx="1184">
                  <c:v>40814</c:v>
                </c:pt>
                <c:pt idx="1185">
                  <c:v>40815</c:v>
                </c:pt>
                <c:pt idx="1186">
                  <c:v>40816</c:v>
                </c:pt>
                <c:pt idx="1187">
                  <c:v>40817</c:v>
                </c:pt>
                <c:pt idx="1188">
                  <c:v>40818</c:v>
                </c:pt>
                <c:pt idx="1189">
                  <c:v>40819</c:v>
                </c:pt>
                <c:pt idx="1190">
                  <c:v>40820</c:v>
                </c:pt>
                <c:pt idx="1191">
                  <c:v>40821</c:v>
                </c:pt>
                <c:pt idx="1192">
                  <c:v>40822</c:v>
                </c:pt>
                <c:pt idx="1193">
                  <c:v>40823</c:v>
                </c:pt>
                <c:pt idx="1194">
                  <c:v>40824</c:v>
                </c:pt>
                <c:pt idx="1195">
                  <c:v>40825</c:v>
                </c:pt>
                <c:pt idx="1196">
                  <c:v>40826</c:v>
                </c:pt>
                <c:pt idx="1197">
                  <c:v>40827</c:v>
                </c:pt>
                <c:pt idx="1198">
                  <c:v>40828</c:v>
                </c:pt>
                <c:pt idx="1199">
                  <c:v>40829</c:v>
                </c:pt>
                <c:pt idx="1200">
                  <c:v>40830</c:v>
                </c:pt>
                <c:pt idx="1201">
                  <c:v>40831</c:v>
                </c:pt>
                <c:pt idx="1202">
                  <c:v>40832</c:v>
                </c:pt>
                <c:pt idx="1203">
                  <c:v>40833</c:v>
                </c:pt>
                <c:pt idx="1204">
                  <c:v>40834</c:v>
                </c:pt>
                <c:pt idx="1205">
                  <c:v>40835</c:v>
                </c:pt>
                <c:pt idx="1206">
                  <c:v>40836</c:v>
                </c:pt>
                <c:pt idx="1207">
                  <c:v>40837</c:v>
                </c:pt>
                <c:pt idx="1208">
                  <c:v>40838</c:v>
                </c:pt>
                <c:pt idx="1209">
                  <c:v>40839</c:v>
                </c:pt>
                <c:pt idx="1210">
                  <c:v>40840</c:v>
                </c:pt>
                <c:pt idx="1211">
                  <c:v>40841</c:v>
                </c:pt>
                <c:pt idx="1212">
                  <c:v>40842</c:v>
                </c:pt>
                <c:pt idx="1213">
                  <c:v>40843</c:v>
                </c:pt>
                <c:pt idx="1214">
                  <c:v>40844</c:v>
                </c:pt>
                <c:pt idx="1215">
                  <c:v>40845</c:v>
                </c:pt>
                <c:pt idx="1216">
                  <c:v>40846</c:v>
                </c:pt>
                <c:pt idx="1217">
                  <c:v>40847</c:v>
                </c:pt>
                <c:pt idx="1218">
                  <c:v>40848</c:v>
                </c:pt>
                <c:pt idx="1219">
                  <c:v>40849</c:v>
                </c:pt>
                <c:pt idx="1220">
                  <c:v>40850</c:v>
                </c:pt>
                <c:pt idx="1221">
                  <c:v>40851</c:v>
                </c:pt>
                <c:pt idx="1222">
                  <c:v>40852</c:v>
                </c:pt>
                <c:pt idx="1223">
                  <c:v>40853</c:v>
                </c:pt>
                <c:pt idx="1224">
                  <c:v>40854</c:v>
                </c:pt>
                <c:pt idx="1225">
                  <c:v>40855</c:v>
                </c:pt>
                <c:pt idx="1226">
                  <c:v>40856</c:v>
                </c:pt>
                <c:pt idx="1227">
                  <c:v>40857</c:v>
                </c:pt>
                <c:pt idx="1228">
                  <c:v>40858</c:v>
                </c:pt>
                <c:pt idx="1229">
                  <c:v>40859</c:v>
                </c:pt>
                <c:pt idx="1230">
                  <c:v>40860</c:v>
                </c:pt>
                <c:pt idx="1231">
                  <c:v>40861</c:v>
                </c:pt>
                <c:pt idx="1232">
                  <c:v>40862</c:v>
                </c:pt>
                <c:pt idx="1233">
                  <c:v>40863</c:v>
                </c:pt>
                <c:pt idx="1234">
                  <c:v>40864</c:v>
                </c:pt>
                <c:pt idx="1235">
                  <c:v>40865</c:v>
                </c:pt>
                <c:pt idx="1236">
                  <c:v>40866</c:v>
                </c:pt>
                <c:pt idx="1237">
                  <c:v>40867</c:v>
                </c:pt>
                <c:pt idx="1238">
                  <c:v>40868</c:v>
                </c:pt>
                <c:pt idx="1239">
                  <c:v>40869</c:v>
                </c:pt>
                <c:pt idx="1240">
                  <c:v>40870</c:v>
                </c:pt>
                <c:pt idx="1241">
                  <c:v>40871</c:v>
                </c:pt>
                <c:pt idx="1242">
                  <c:v>40872</c:v>
                </c:pt>
                <c:pt idx="1243">
                  <c:v>40873</c:v>
                </c:pt>
                <c:pt idx="1244">
                  <c:v>40874</c:v>
                </c:pt>
                <c:pt idx="1245">
                  <c:v>40875</c:v>
                </c:pt>
                <c:pt idx="1246">
                  <c:v>40876</c:v>
                </c:pt>
                <c:pt idx="1247">
                  <c:v>40877</c:v>
                </c:pt>
                <c:pt idx="1248">
                  <c:v>40878</c:v>
                </c:pt>
                <c:pt idx="1249">
                  <c:v>40879</c:v>
                </c:pt>
                <c:pt idx="1250">
                  <c:v>40880</c:v>
                </c:pt>
                <c:pt idx="1251">
                  <c:v>40881</c:v>
                </c:pt>
                <c:pt idx="1252">
                  <c:v>40882</c:v>
                </c:pt>
                <c:pt idx="1253">
                  <c:v>40883</c:v>
                </c:pt>
                <c:pt idx="1254">
                  <c:v>40884</c:v>
                </c:pt>
                <c:pt idx="1255">
                  <c:v>40885</c:v>
                </c:pt>
                <c:pt idx="1256">
                  <c:v>40886</c:v>
                </c:pt>
                <c:pt idx="1257">
                  <c:v>40887</c:v>
                </c:pt>
                <c:pt idx="1258">
                  <c:v>40888</c:v>
                </c:pt>
                <c:pt idx="1259">
                  <c:v>40889</c:v>
                </c:pt>
                <c:pt idx="1260">
                  <c:v>40890</c:v>
                </c:pt>
                <c:pt idx="1261">
                  <c:v>40891</c:v>
                </c:pt>
                <c:pt idx="1262">
                  <c:v>40892</c:v>
                </c:pt>
                <c:pt idx="1263">
                  <c:v>40893</c:v>
                </c:pt>
                <c:pt idx="1264">
                  <c:v>40894</c:v>
                </c:pt>
                <c:pt idx="1265">
                  <c:v>40895</c:v>
                </c:pt>
                <c:pt idx="1266">
                  <c:v>40896</c:v>
                </c:pt>
                <c:pt idx="1267">
                  <c:v>40897</c:v>
                </c:pt>
                <c:pt idx="1268">
                  <c:v>40898</c:v>
                </c:pt>
                <c:pt idx="1269">
                  <c:v>40899</c:v>
                </c:pt>
                <c:pt idx="1270">
                  <c:v>40900</c:v>
                </c:pt>
                <c:pt idx="1271">
                  <c:v>40901</c:v>
                </c:pt>
                <c:pt idx="1272">
                  <c:v>40902</c:v>
                </c:pt>
                <c:pt idx="1273">
                  <c:v>40903</c:v>
                </c:pt>
                <c:pt idx="1274">
                  <c:v>40904</c:v>
                </c:pt>
                <c:pt idx="1275">
                  <c:v>40905</c:v>
                </c:pt>
                <c:pt idx="1276">
                  <c:v>40906</c:v>
                </c:pt>
                <c:pt idx="1277">
                  <c:v>40907</c:v>
                </c:pt>
                <c:pt idx="1278">
                  <c:v>40908</c:v>
                </c:pt>
                <c:pt idx="1279">
                  <c:v>40909</c:v>
                </c:pt>
                <c:pt idx="1280">
                  <c:v>40910</c:v>
                </c:pt>
                <c:pt idx="1281">
                  <c:v>40911</c:v>
                </c:pt>
                <c:pt idx="1282">
                  <c:v>40912</c:v>
                </c:pt>
                <c:pt idx="1283">
                  <c:v>40913</c:v>
                </c:pt>
                <c:pt idx="1284">
                  <c:v>40914</c:v>
                </c:pt>
                <c:pt idx="1285">
                  <c:v>40915</c:v>
                </c:pt>
                <c:pt idx="1286">
                  <c:v>40916</c:v>
                </c:pt>
                <c:pt idx="1287">
                  <c:v>40917</c:v>
                </c:pt>
                <c:pt idx="1288">
                  <c:v>40918</c:v>
                </c:pt>
                <c:pt idx="1289">
                  <c:v>40919</c:v>
                </c:pt>
                <c:pt idx="1290">
                  <c:v>40920</c:v>
                </c:pt>
                <c:pt idx="1291">
                  <c:v>40921</c:v>
                </c:pt>
                <c:pt idx="1292">
                  <c:v>40922</c:v>
                </c:pt>
                <c:pt idx="1293">
                  <c:v>40923</c:v>
                </c:pt>
                <c:pt idx="1294">
                  <c:v>40924</c:v>
                </c:pt>
                <c:pt idx="1295">
                  <c:v>40925</c:v>
                </c:pt>
                <c:pt idx="1296">
                  <c:v>40926</c:v>
                </c:pt>
                <c:pt idx="1297">
                  <c:v>40927</c:v>
                </c:pt>
                <c:pt idx="1298">
                  <c:v>40928</c:v>
                </c:pt>
                <c:pt idx="1299">
                  <c:v>40929</c:v>
                </c:pt>
                <c:pt idx="1300">
                  <c:v>40930</c:v>
                </c:pt>
                <c:pt idx="1301">
                  <c:v>40931</c:v>
                </c:pt>
                <c:pt idx="1302">
                  <c:v>40932</c:v>
                </c:pt>
                <c:pt idx="1303">
                  <c:v>40933</c:v>
                </c:pt>
                <c:pt idx="1304">
                  <c:v>40934</c:v>
                </c:pt>
                <c:pt idx="1305">
                  <c:v>40935</c:v>
                </c:pt>
                <c:pt idx="1306">
                  <c:v>40936</c:v>
                </c:pt>
                <c:pt idx="1307">
                  <c:v>40937</c:v>
                </c:pt>
                <c:pt idx="1308">
                  <c:v>40938</c:v>
                </c:pt>
                <c:pt idx="1309">
                  <c:v>40939</c:v>
                </c:pt>
                <c:pt idx="1310">
                  <c:v>40940</c:v>
                </c:pt>
                <c:pt idx="1311">
                  <c:v>40941</c:v>
                </c:pt>
                <c:pt idx="1312">
                  <c:v>40942</c:v>
                </c:pt>
                <c:pt idx="1313">
                  <c:v>40943</c:v>
                </c:pt>
                <c:pt idx="1314">
                  <c:v>40944</c:v>
                </c:pt>
                <c:pt idx="1315">
                  <c:v>40945</c:v>
                </c:pt>
                <c:pt idx="1316">
                  <c:v>40946</c:v>
                </c:pt>
                <c:pt idx="1317">
                  <c:v>40947</c:v>
                </c:pt>
                <c:pt idx="1318">
                  <c:v>40948</c:v>
                </c:pt>
                <c:pt idx="1319">
                  <c:v>40949</c:v>
                </c:pt>
                <c:pt idx="1320">
                  <c:v>40950</c:v>
                </c:pt>
                <c:pt idx="1321">
                  <c:v>40951</c:v>
                </c:pt>
                <c:pt idx="1322">
                  <c:v>40952</c:v>
                </c:pt>
                <c:pt idx="1323">
                  <c:v>40953</c:v>
                </c:pt>
                <c:pt idx="1324">
                  <c:v>40954</c:v>
                </c:pt>
                <c:pt idx="1325">
                  <c:v>40955</c:v>
                </c:pt>
                <c:pt idx="1326">
                  <c:v>40956</c:v>
                </c:pt>
                <c:pt idx="1327">
                  <c:v>40957</c:v>
                </c:pt>
                <c:pt idx="1328">
                  <c:v>40958</c:v>
                </c:pt>
                <c:pt idx="1329">
                  <c:v>40959</c:v>
                </c:pt>
                <c:pt idx="1330">
                  <c:v>40960</c:v>
                </c:pt>
                <c:pt idx="1331">
                  <c:v>40961</c:v>
                </c:pt>
                <c:pt idx="1332">
                  <c:v>40962</c:v>
                </c:pt>
                <c:pt idx="1333">
                  <c:v>40963</c:v>
                </c:pt>
                <c:pt idx="1334">
                  <c:v>40964</c:v>
                </c:pt>
                <c:pt idx="1335">
                  <c:v>40965</c:v>
                </c:pt>
                <c:pt idx="1336">
                  <c:v>40966</c:v>
                </c:pt>
                <c:pt idx="1337">
                  <c:v>40967</c:v>
                </c:pt>
                <c:pt idx="1338">
                  <c:v>40968</c:v>
                </c:pt>
                <c:pt idx="1339">
                  <c:v>40969</c:v>
                </c:pt>
                <c:pt idx="1340">
                  <c:v>40970</c:v>
                </c:pt>
                <c:pt idx="1341">
                  <c:v>40971</c:v>
                </c:pt>
                <c:pt idx="1342">
                  <c:v>40972</c:v>
                </c:pt>
                <c:pt idx="1343">
                  <c:v>40973</c:v>
                </c:pt>
                <c:pt idx="1344">
                  <c:v>40974</c:v>
                </c:pt>
                <c:pt idx="1345">
                  <c:v>40975</c:v>
                </c:pt>
                <c:pt idx="1346">
                  <c:v>40976</c:v>
                </c:pt>
                <c:pt idx="1347">
                  <c:v>40977</c:v>
                </c:pt>
                <c:pt idx="1348">
                  <c:v>40978</c:v>
                </c:pt>
                <c:pt idx="1349">
                  <c:v>40979</c:v>
                </c:pt>
                <c:pt idx="1350">
                  <c:v>40980</c:v>
                </c:pt>
                <c:pt idx="1351">
                  <c:v>40981</c:v>
                </c:pt>
                <c:pt idx="1352">
                  <c:v>40982</c:v>
                </c:pt>
                <c:pt idx="1353">
                  <c:v>40983</c:v>
                </c:pt>
                <c:pt idx="1354">
                  <c:v>40984</c:v>
                </c:pt>
                <c:pt idx="1355">
                  <c:v>40985</c:v>
                </c:pt>
                <c:pt idx="1356">
                  <c:v>40986</c:v>
                </c:pt>
                <c:pt idx="1357">
                  <c:v>40987</c:v>
                </c:pt>
                <c:pt idx="1358">
                  <c:v>40988</c:v>
                </c:pt>
                <c:pt idx="1359">
                  <c:v>40989</c:v>
                </c:pt>
                <c:pt idx="1360">
                  <c:v>40990</c:v>
                </c:pt>
                <c:pt idx="1361">
                  <c:v>40991</c:v>
                </c:pt>
                <c:pt idx="1362">
                  <c:v>40992</c:v>
                </c:pt>
                <c:pt idx="1363">
                  <c:v>40993</c:v>
                </c:pt>
                <c:pt idx="1364">
                  <c:v>40994</c:v>
                </c:pt>
                <c:pt idx="1365">
                  <c:v>40995</c:v>
                </c:pt>
                <c:pt idx="1366">
                  <c:v>40996</c:v>
                </c:pt>
                <c:pt idx="1367">
                  <c:v>40997</c:v>
                </c:pt>
                <c:pt idx="1368">
                  <c:v>40998</c:v>
                </c:pt>
                <c:pt idx="1369">
                  <c:v>40999</c:v>
                </c:pt>
                <c:pt idx="1370">
                  <c:v>41000</c:v>
                </c:pt>
                <c:pt idx="1371">
                  <c:v>41001</c:v>
                </c:pt>
                <c:pt idx="1372">
                  <c:v>41002</c:v>
                </c:pt>
                <c:pt idx="1373">
                  <c:v>41003</c:v>
                </c:pt>
                <c:pt idx="1374">
                  <c:v>41004</c:v>
                </c:pt>
                <c:pt idx="1375">
                  <c:v>41005</c:v>
                </c:pt>
                <c:pt idx="1376">
                  <c:v>41006</c:v>
                </c:pt>
                <c:pt idx="1377">
                  <c:v>41007</c:v>
                </c:pt>
                <c:pt idx="1378">
                  <c:v>41008</c:v>
                </c:pt>
                <c:pt idx="1379">
                  <c:v>41009</c:v>
                </c:pt>
                <c:pt idx="1380">
                  <c:v>41010</c:v>
                </c:pt>
                <c:pt idx="1381">
                  <c:v>41011</c:v>
                </c:pt>
                <c:pt idx="1382">
                  <c:v>41012</c:v>
                </c:pt>
                <c:pt idx="1383">
                  <c:v>41013</c:v>
                </c:pt>
                <c:pt idx="1384">
                  <c:v>41014</c:v>
                </c:pt>
                <c:pt idx="1385">
                  <c:v>41015</c:v>
                </c:pt>
                <c:pt idx="1386">
                  <c:v>41016</c:v>
                </c:pt>
                <c:pt idx="1387">
                  <c:v>41017</c:v>
                </c:pt>
                <c:pt idx="1388">
                  <c:v>41018</c:v>
                </c:pt>
                <c:pt idx="1389">
                  <c:v>41019</c:v>
                </c:pt>
                <c:pt idx="1390">
                  <c:v>41020</c:v>
                </c:pt>
                <c:pt idx="1391">
                  <c:v>41021</c:v>
                </c:pt>
                <c:pt idx="1392">
                  <c:v>41022</c:v>
                </c:pt>
                <c:pt idx="1393">
                  <c:v>41023</c:v>
                </c:pt>
                <c:pt idx="1394">
                  <c:v>41024</c:v>
                </c:pt>
                <c:pt idx="1395">
                  <c:v>41025</c:v>
                </c:pt>
                <c:pt idx="1396">
                  <c:v>41026</c:v>
                </c:pt>
                <c:pt idx="1397">
                  <c:v>41027</c:v>
                </c:pt>
                <c:pt idx="1398">
                  <c:v>41028</c:v>
                </c:pt>
                <c:pt idx="1399">
                  <c:v>41029</c:v>
                </c:pt>
                <c:pt idx="1400">
                  <c:v>41030</c:v>
                </c:pt>
                <c:pt idx="1401">
                  <c:v>41031</c:v>
                </c:pt>
                <c:pt idx="1402">
                  <c:v>41032</c:v>
                </c:pt>
                <c:pt idx="1403">
                  <c:v>41033</c:v>
                </c:pt>
                <c:pt idx="1404">
                  <c:v>41034</c:v>
                </c:pt>
                <c:pt idx="1405">
                  <c:v>41035</c:v>
                </c:pt>
                <c:pt idx="1406">
                  <c:v>41036</c:v>
                </c:pt>
                <c:pt idx="1407">
                  <c:v>41037</c:v>
                </c:pt>
                <c:pt idx="1408">
                  <c:v>41038</c:v>
                </c:pt>
                <c:pt idx="1409">
                  <c:v>41039</c:v>
                </c:pt>
                <c:pt idx="1410">
                  <c:v>41040</c:v>
                </c:pt>
                <c:pt idx="1411">
                  <c:v>41041</c:v>
                </c:pt>
                <c:pt idx="1412">
                  <c:v>41042</c:v>
                </c:pt>
                <c:pt idx="1413">
                  <c:v>41043</c:v>
                </c:pt>
                <c:pt idx="1414">
                  <c:v>41044</c:v>
                </c:pt>
                <c:pt idx="1415">
                  <c:v>41045</c:v>
                </c:pt>
                <c:pt idx="1416">
                  <c:v>41046</c:v>
                </c:pt>
                <c:pt idx="1417">
                  <c:v>41047</c:v>
                </c:pt>
                <c:pt idx="1418">
                  <c:v>41048</c:v>
                </c:pt>
                <c:pt idx="1419">
                  <c:v>41049</c:v>
                </c:pt>
                <c:pt idx="1420">
                  <c:v>41050</c:v>
                </c:pt>
                <c:pt idx="1421">
                  <c:v>41051</c:v>
                </c:pt>
                <c:pt idx="1422">
                  <c:v>41052</c:v>
                </c:pt>
                <c:pt idx="1423">
                  <c:v>41053</c:v>
                </c:pt>
                <c:pt idx="1424">
                  <c:v>41054</c:v>
                </c:pt>
                <c:pt idx="1425">
                  <c:v>41055</c:v>
                </c:pt>
                <c:pt idx="1426">
                  <c:v>41056</c:v>
                </c:pt>
                <c:pt idx="1427">
                  <c:v>41057</c:v>
                </c:pt>
                <c:pt idx="1428">
                  <c:v>41058</c:v>
                </c:pt>
                <c:pt idx="1429">
                  <c:v>41059</c:v>
                </c:pt>
                <c:pt idx="1430">
                  <c:v>41060</c:v>
                </c:pt>
                <c:pt idx="1431">
                  <c:v>41061</c:v>
                </c:pt>
                <c:pt idx="1432">
                  <c:v>41062</c:v>
                </c:pt>
                <c:pt idx="1433">
                  <c:v>41063</c:v>
                </c:pt>
                <c:pt idx="1434">
                  <c:v>41064</c:v>
                </c:pt>
                <c:pt idx="1435">
                  <c:v>41065</c:v>
                </c:pt>
                <c:pt idx="1436">
                  <c:v>41066</c:v>
                </c:pt>
                <c:pt idx="1437">
                  <c:v>41067</c:v>
                </c:pt>
                <c:pt idx="1438">
                  <c:v>41068</c:v>
                </c:pt>
                <c:pt idx="1439">
                  <c:v>41069</c:v>
                </c:pt>
                <c:pt idx="1440">
                  <c:v>41070</c:v>
                </c:pt>
                <c:pt idx="1441">
                  <c:v>41071</c:v>
                </c:pt>
                <c:pt idx="1442">
                  <c:v>41072</c:v>
                </c:pt>
                <c:pt idx="1443">
                  <c:v>41073</c:v>
                </c:pt>
                <c:pt idx="1444">
                  <c:v>41074</c:v>
                </c:pt>
                <c:pt idx="1445">
                  <c:v>41075</c:v>
                </c:pt>
                <c:pt idx="1446">
                  <c:v>41076</c:v>
                </c:pt>
                <c:pt idx="1447">
                  <c:v>41077</c:v>
                </c:pt>
                <c:pt idx="1448">
                  <c:v>41078</c:v>
                </c:pt>
                <c:pt idx="1449">
                  <c:v>41079</c:v>
                </c:pt>
                <c:pt idx="1450">
                  <c:v>41080</c:v>
                </c:pt>
                <c:pt idx="1451">
                  <c:v>41081</c:v>
                </c:pt>
                <c:pt idx="1452">
                  <c:v>41082</c:v>
                </c:pt>
                <c:pt idx="1453">
                  <c:v>41083</c:v>
                </c:pt>
                <c:pt idx="1454">
                  <c:v>41084</c:v>
                </c:pt>
                <c:pt idx="1455">
                  <c:v>41085</c:v>
                </c:pt>
                <c:pt idx="1456">
                  <c:v>41086</c:v>
                </c:pt>
                <c:pt idx="1457">
                  <c:v>41087</c:v>
                </c:pt>
                <c:pt idx="1458">
                  <c:v>41088</c:v>
                </c:pt>
                <c:pt idx="1459">
                  <c:v>41089</c:v>
                </c:pt>
                <c:pt idx="1460">
                  <c:v>41090</c:v>
                </c:pt>
                <c:pt idx="1461">
                  <c:v>41091</c:v>
                </c:pt>
                <c:pt idx="1462">
                  <c:v>41092</c:v>
                </c:pt>
                <c:pt idx="1463">
                  <c:v>41093</c:v>
                </c:pt>
                <c:pt idx="1464">
                  <c:v>41094</c:v>
                </c:pt>
                <c:pt idx="1465">
                  <c:v>41095</c:v>
                </c:pt>
                <c:pt idx="1466">
                  <c:v>41096</c:v>
                </c:pt>
                <c:pt idx="1467">
                  <c:v>41097</c:v>
                </c:pt>
                <c:pt idx="1468">
                  <c:v>41098</c:v>
                </c:pt>
                <c:pt idx="1469">
                  <c:v>41099</c:v>
                </c:pt>
                <c:pt idx="1470">
                  <c:v>41100</c:v>
                </c:pt>
                <c:pt idx="1471">
                  <c:v>41101</c:v>
                </c:pt>
                <c:pt idx="1472">
                  <c:v>41102</c:v>
                </c:pt>
                <c:pt idx="1473">
                  <c:v>41103</c:v>
                </c:pt>
                <c:pt idx="1474">
                  <c:v>41104</c:v>
                </c:pt>
                <c:pt idx="1475">
                  <c:v>41105</c:v>
                </c:pt>
                <c:pt idx="1476">
                  <c:v>41106</c:v>
                </c:pt>
                <c:pt idx="1477">
                  <c:v>41107</c:v>
                </c:pt>
                <c:pt idx="1478">
                  <c:v>41108</c:v>
                </c:pt>
                <c:pt idx="1479">
                  <c:v>41109</c:v>
                </c:pt>
                <c:pt idx="1480">
                  <c:v>41110</c:v>
                </c:pt>
                <c:pt idx="1481">
                  <c:v>41111</c:v>
                </c:pt>
                <c:pt idx="1482">
                  <c:v>41112</c:v>
                </c:pt>
                <c:pt idx="1483">
                  <c:v>41113</c:v>
                </c:pt>
                <c:pt idx="1484">
                  <c:v>41114</c:v>
                </c:pt>
                <c:pt idx="1485">
                  <c:v>41115</c:v>
                </c:pt>
                <c:pt idx="1486">
                  <c:v>41116</c:v>
                </c:pt>
                <c:pt idx="1487">
                  <c:v>41117</c:v>
                </c:pt>
                <c:pt idx="1488">
                  <c:v>41118</c:v>
                </c:pt>
                <c:pt idx="1489">
                  <c:v>41119</c:v>
                </c:pt>
                <c:pt idx="1490">
                  <c:v>41120</c:v>
                </c:pt>
                <c:pt idx="1491">
                  <c:v>41121</c:v>
                </c:pt>
                <c:pt idx="1492">
                  <c:v>41122</c:v>
                </c:pt>
                <c:pt idx="1493">
                  <c:v>41123</c:v>
                </c:pt>
                <c:pt idx="1494">
                  <c:v>41124</c:v>
                </c:pt>
                <c:pt idx="1495">
                  <c:v>41125</c:v>
                </c:pt>
                <c:pt idx="1496">
                  <c:v>41126</c:v>
                </c:pt>
                <c:pt idx="1497">
                  <c:v>41127</c:v>
                </c:pt>
                <c:pt idx="1498">
                  <c:v>41128</c:v>
                </c:pt>
                <c:pt idx="1499">
                  <c:v>41129</c:v>
                </c:pt>
                <c:pt idx="1500">
                  <c:v>41130</c:v>
                </c:pt>
                <c:pt idx="1501">
                  <c:v>41131</c:v>
                </c:pt>
                <c:pt idx="1502">
                  <c:v>41132</c:v>
                </c:pt>
                <c:pt idx="1503">
                  <c:v>41133</c:v>
                </c:pt>
                <c:pt idx="1504">
                  <c:v>41134</c:v>
                </c:pt>
                <c:pt idx="1505">
                  <c:v>41135</c:v>
                </c:pt>
                <c:pt idx="1506">
                  <c:v>41136</c:v>
                </c:pt>
                <c:pt idx="1507">
                  <c:v>41137</c:v>
                </c:pt>
                <c:pt idx="1508">
                  <c:v>41138</c:v>
                </c:pt>
                <c:pt idx="1509">
                  <c:v>41139</c:v>
                </c:pt>
                <c:pt idx="1510">
                  <c:v>41140</c:v>
                </c:pt>
                <c:pt idx="1511">
                  <c:v>41141</c:v>
                </c:pt>
                <c:pt idx="1512">
                  <c:v>41142</c:v>
                </c:pt>
                <c:pt idx="1513">
                  <c:v>41143</c:v>
                </c:pt>
                <c:pt idx="1514">
                  <c:v>41144</c:v>
                </c:pt>
                <c:pt idx="1515">
                  <c:v>41145</c:v>
                </c:pt>
                <c:pt idx="1516">
                  <c:v>41146</c:v>
                </c:pt>
                <c:pt idx="1517">
                  <c:v>41147</c:v>
                </c:pt>
                <c:pt idx="1518">
                  <c:v>41148</c:v>
                </c:pt>
                <c:pt idx="1519">
                  <c:v>41149</c:v>
                </c:pt>
                <c:pt idx="1520">
                  <c:v>41150</c:v>
                </c:pt>
                <c:pt idx="1521">
                  <c:v>41151</c:v>
                </c:pt>
                <c:pt idx="1522">
                  <c:v>41152</c:v>
                </c:pt>
                <c:pt idx="1523">
                  <c:v>41153</c:v>
                </c:pt>
                <c:pt idx="1524">
                  <c:v>41154</c:v>
                </c:pt>
                <c:pt idx="1525">
                  <c:v>41155</c:v>
                </c:pt>
                <c:pt idx="1526">
                  <c:v>41156</c:v>
                </c:pt>
                <c:pt idx="1527">
                  <c:v>41157</c:v>
                </c:pt>
                <c:pt idx="1528">
                  <c:v>41158</c:v>
                </c:pt>
                <c:pt idx="1529">
                  <c:v>41159</c:v>
                </c:pt>
                <c:pt idx="1530">
                  <c:v>41160</c:v>
                </c:pt>
                <c:pt idx="1531">
                  <c:v>41161</c:v>
                </c:pt>
                <c:pt idx="1532">
                  <c:v>41162</c:v>
                </c:pt>
                <c:pt idx="1533">
                  <c:v>41163</c:v>
                </c:pt>
                <c:pt idx="1534">
                  <c:v>41164</c:v>
                </c:pt>
                <c:pt idx="1535">
                  <c:v>41165</c:v>
                </c:pt>
                <c:pt idx="1536">
                  <c:v>41166</c:v>
                </c:pt>
                <c:pt idx="1537">
                  <c:v>41167</c:v>
                </c:pt>
                <c:pt idx="1538">
                  <c:v>41168</c:v>
                </c:pt>
                <c:pt idx="1539">
                  <c:v>41169</c:v>
                </c:pt>
                <c:pt idx="1540">
                  <c:v>41170</c:v>
                </c:pt>
                <c:pt idx="1541">
                  <c:v>41171</c:v>
                </c:pt>
                <c:pt idx="1542">
                  <c:v>41172</c:v>
                </c:pt>
                <c:pt idx="1543">
                  <c:v>41173</c:v>
                </c:pt>
                <c:pt idx="1544">
                  <c:v>41174</c:v>
                </c:pt>
                <c:pt idx="1545">
                  <c:v>41175</c:v>
                </c:pt>
                <c:pt idx="1546">
                  <c:v>41176</c:v>
                </c:pt>
                <c:pt idx="1547">
                  <c:v>41177</c:v>
                </c:pt>
                <c:pt idx="1548">
                  <c:v>41178</c:v>
                </c:pt>
                <c:pt idx="1549">
                  <c:v>41179</c:v>
                </c:pt>
                <c:pt idx="1550">
                  <c:v>41180</c:v>
                </c:pt>
                <c:pt idx="1551">
                  <c:v>41181</c:v>
                </c:pt>
                <c:pt idx="1552">
                  <c:v>41182</c:v>
                </c:pt>
                <c:pt idx="1553">
                  <c:v>41183</c:v>
                </c:pt>
                <c:pt idx="1554">
                  <c:v>41184</c:v>
                </c:pt>
                <c:pt idx="1555">
                  <c:v>41185</c:v>
                </c:pt>
                <c:pt idx="1556">
                  <c:v>41186</c:v>
                </c:pt>
                <c:pt idx="1557">
                  <c:v>41187</c:v>
                </c:pt>
                <c:pt idx="1558">
                  <c:v>41188</c:v>
                </c:pt>
                <c:pt idx="1559">
                  <c:v>41189</c:v>
                </c:pt>
                <c:pt idx="1560">
                  <c:v>41190</c:v>
                </c:pt>
                <c:pt idx="1561">
                  <c:v>41191</c:v>
                </c:pt>
                <c:pt idx="1562">
                  <c:v>41192</c:v>
                </c:pt>
                <c:pt idx="1563">
                  <c:v>41193</c:v>
                </c:pt>
                <c:pt idx="1564">
                  <c:v>41194</c:v>
                </c:pt>
                <c:pt idx="1565">
                  <c:v>41195</c:v>
                </c:pt>
                <c:pt idx="1566">
                  <c:v>41196</c:v>
                </c:pt>
                <c:pt idx="1567">
                  <c:v>41197</c:v>
                </c:pt>
                <c:pt idx="1568">
                  <c:v>41198</c:v>
                </c:pt>
                <c:pt idx="1569">
                  <c:v>41199</c:v>
                </c:pt>
                <c:pt idx="1570">
                  <c:v>41200</c:v>
                </c:pt>
                <c:pt idx="1571">
                  <c:v>41201</c:v>
                </c:pt>
                <c:pt idx="1572">
                  <c:v>41202</c:v>
                </c:pt>
                <c:pt idx="1573">
                  <c:v>41203</c:v>
                </c:pt>
                <c:pt idx="1574">
                  <c:v>41204</c:v>
                </c:pt>
                <c:pt idx="1575">
                  <c:v>41205</c:v>
                </c:pt>
                <c:pt idx="1576">
                  <c:v>41206</c:v>
                </c:pt>
                <c:pt idx="1577">
                  <c:v>41207</c:v>
                </c:pt>
                <c:pt idx="1578">
                  <c:v>41208</c:v>
                </c:pt>
                <c:pt idx="1579">
                  <c:v>41209</c:v>
                </c:pt>
                <c:pt idx="1580">
                  <c:v>41210</c:v>
                </c:pt>
                <c:pt idx="1581">
                  <c:v>41211</c:v>
                </c:pt>
                <c:pt idx="1582">
                  <c:v>41212</c:v>
                </c:pt>
                <c:pt idx="1583">
                  <c:v>41213</c:v>
                </c:pt>
                <c:pt idx="1584">
                  <c:v>41214</c:v>
                </c:pt>
                <c:pt idx="1585">
                  <c:v>41215</c:v>
                </c:pt>
                <c:pt idx="1586">
                  <c:v>41216</c:v>
                </c:pt>
                <c:pt idx="1587">
                  <c:v>41217</c:v>
                </c:pt>
                <c:pt idx="1588">
                  <c:v>41218</c:v>
                </c:pt>
                <c:pt idx="1589">
                  <c:v>41219</c:v>
                </c:pt>
                <c:pt idx="1590">
                  <c:v>41220</c:v>
                </c:pt>
                <c:pt idx="1591">
                  <c:v>41221</c:v>
                </c:pt>
                <c:pt idx="1592">
                  <c:v>41222</c:v>
                </c:pt>
                <c:pt idx="1593">
                  <c:v>41223</c:v>
                </c:pt>
                <c:pt idx="1594">
                  <c:v>41224</c:v>
                </c:pt>
                <c:pt idx="1595">
                  <c:v>41225</c:v>
                </c:pt>
                <c:pt idx="1596">
                  <c:v>41226</c:v>
                </c:pt>
                <c:pt idx="1597">
                  <c:v>41227</c:v>
                </c:pt>
                <c:pt idx="1598">
                  <c:v>41228</c:v>
                </c:pt>
                <c:pt idx="1599">
                  <c:v>41229</c:v>
                </c:pt>
                <c:pt idx="1600">
                  <c:v>41230</c:v>
                </c:pt>
                <c:pt idx="1601">
                  <c:v>41231</c:v>
                </c:pt>
                <c:pt idx="1602">
                  <c:v>41232</c:v>
                </c:pt>
                <c:pt idx="1603">
                  <c:v>41233</c:v>
                </c:pt>
                <c:pt idx="1604">
                  <c:v>41234</c:v>
                </c:pt>
                <c:pt idx="1605">
                  <c:v>41235</c:v>
                </c:pt>
                <c:pt idx="1606">
                  <c:v>41236</c:v>
                </c:pt>
                <c:pt idx="1607">
                  <c:v>41237</c:v>
                </c:pt>
                <c:pt idx="1608">
                  <c:v>41238</c:v>
                </c:pt>
                <c:pt idx="1609">
                  <c:v>41239</c:v>
                </c:pt>
                <c:pt idx="1610">
                  <c:v>41240</c:v>
                </c:pt>
                <c:pt idx="1611">
                  <c:v>41241</c:v>
                </c:pt>
                <c:pt idx="1612">
                  <c:v>41242</c:v>
                </c:pt>
                <c:pt idx="1613">
                  <c:v>41243</c:v>
                </c:pt>
                <c:pt idx="1614">
                  <c:v>41244</c:v>
                </c:pt>
                <c:pt idx="1615">
                  <c:v>41245</c:v>
                </c:pt>
                <c:pt idx="1616">
                  <c:v>41246</c:v>
                </c:pt>
                <c:pt idx="1617">
                  <c:v>41247</c:v>
                </c:pt>
                <c:pt idx="1618">
                  <c:v>41248</c:v>
                </c:pt>
                <c:pt idx="1619">
                  <c:v>41249</c:v>
                </c:pt>
                <c:pt idx="1620">
                  <c:v>41250</c:v>
                </c:pt>
                <c:pt idx="1621">
                  <c:v>41251</c:v>
                </c:pt>
                <c:pt idx="1622">
                  <c:v>41252</c:v>
                </c:pt>
                <c:pt idx="1623">
                  <c:v>41253</c:v>
                </c:pt>
                <c:pt idx="1624">
                  <c:v>41254</c:v>
                </c:pt>
                <c:pt idx="1625">
                  <c:v>41255</c:v>
                </c:pt>
                <c:pt idx="1626">
                  <c:v>41256</c:v>
                </c:pt>
                <c:pt idx="1627">
                  <c:v>41257</c:v>
                </c:pt>
                <c:pt idx="1628">
                  <c:v>41258</c:v>
                </c:pt>
                <c:pt idx="1629">
                  <c:v>41259</c:v>
                </c:pt>
                <c:pt idx="1630">
                  <c:v>41260</c:v>
                </c:pt>
                <c:pt idx="1631">
                  <c:v>41261</c:v>
                </c:pt>
                <c:pt idx="1632">
                  <c:v>41262</c:v>
                </c:pt>
                <c:pt idx="1633">
                  <c:v>41263</c:v>
                </c:pt>
                <c:pt idx="1634">
                  <c:v>41264</c:v>
                </c:pt>
                <c:pt idx="1635">
                  <c:v>41265</c:v>
                </c:pt>
                <c:pt idx="1636">
                  <c:v>41266</c:v>
                </c:pt>
                <c:pt idx="1637">
                  <c:v>41267</c:v>
                </c:pt>
                <c:pt idx="1638">
                  <c:v>41268</c:v>
                </c:pt>
                <c:pt idx="1639">
                  <c:v>41269</c:v>
                </c:pt>
                <c:pt idx="1640">
                  <c:v>41270</c:v>
                </c:pt>
                <c:pt idx="1641">
                  <c:v>41271</c:v>
                </c:pt>
                <c:pt idx="1642">
                  <c:v>41272</c:v>
                </c:pt>
                <c:pt idx="1643">
                  <c:v>41273</c:v>
                </c:pt>
                <c:pt idx="1644">
                  <c:v>41274</c:v>
                </c:pt>
                <c:pt idx="1645">
                  <c:v>41275</c:v>
                </c:pt>
                <c:pt idx="1646">
                  <c:v>41276</c:v>
                </c:pt>
                <c:pt idx="1647">
                  <c:v>41277</c:v>
                </c:pt>
                <c:pt idx="1648">
                  <c:v>41278</c:v>
                </c:pt>
                <c:pt idx="1649">
                  <c:v>41279</c:v>
                </c:pt>
                <c:pt idx="1650">
                  <c:v>41280</c:v>
                </c:pt>
                <c:pt idx="1651">
                  <c:v>41281</c:v>
                </c:pt>
                <c:pt idx="1652">
                  <c:v>41282</c:v>
                </c:pt>
                <c:pt idx="1653">
                  <c:v>41283</c:v>
                </c:pt>
                <c:pt idx="1654">
                  <c:v>41284</c:v>
                </c:pt>
                <c:pt idx="1655">
                  <c:v>41285</c:v>
                </c:pt>
                <c:pt idx="1656">
                  <c:v>41286</c:v>
                </c:pt>
                <c:pt idx="1657">
                  <c:v>41287</c:v>
                </c:pt>
                <c:pt idx="1658">
                  <c:v>41288</c:v>
                </c:pt>
                <c:pt idx="1659">
                  <c:v>41289</c:v>
                </c:pt>
                <c:pt idx="1660">
                  <c:v>41290</c:v>
                </c:pt>
                <c:pt idx="1661">
                  <c:v>41291</c:v>
                </c:pt>
                <c:pt idx="1662">
                  <c:v>41292</c:v>
                </c:pt>
                <c:pt idx="1663">
                  <c:v>41293</c:v>
                </c:pt>
                <c:pt idx="1664">
                  <c:v>41294</c:v>
                </c:pt>
                <c:pt idx="1665">
                  <c:v>41295</c:v>
                </c:pt>
                <c:pt idx="1666">
                  <c:v>41296</c:v>
                </c:pt>
                <c:pt idx="1667">
                  <c:v>41297</c:v>
                </c:pt>
                <c:pt idx="1668">
                  <c:v>41298</c:v>
                </c:pt>
                <c:pt idx="1669">
                  <c:v>41299</c:v>
                </c:pt>
                <c:pt idx="1670">
                  <c:v>41300</c:v>
                </c:pt>
                <c:pt idx="1671">
                  <c:v>41301</c:v>
                </c:pt>
                <c:pt idx="1672">
                  <c:v>41302</c:v>
                </c:pt>
                <c:pt idx="1673">
                  <c:v>41303</c:v>
                </c:pt>
                <c:pt idx="1674">
                  <c:v>41304</c:v>
                </c:pt>
                <c:pt idx="1675">
                  <c:v>41305</c:v>
                </c:pt>
                <c:pt idx="1676">
                  <c:v>41306</c:v>
                </c:pt>
                <c:pt idx="1677">
                  <c:v>41307</c:v>
                </c:pt>
                <c:pt idx="1678">
                  <c:v>41308</c:v>
                </c:pt>
                <c:pt idx="1679">
                  <c:v>41309</c:v>
                </c:pt>
                <c:pt idx="1680">
                  <c:v>41310</c:v>
                </c:pt>
                <c:pt idx="1681">
                  <c:v>41311</c:v>
                </c:pt>
                <c:pt idx="1682">
                  <c:v>41312</c:v>
                </c:pt>
                <c:pt idx="1683">
                  <c:v>41313</c:v>
                </c:pt>
                <c:pt idx="1684">
                  <c:v>41314</c:v>
                </c:pt>
                <c:pt idx="1685">
                  <c:v>41315</c:v>
                </c:pt>
                <c:pt idx="1686">
                  <c:v>41316</c:v>
                </c:pt>
                <c:pt idx="1687">
                  <c:v>41317</c:v>
                </c:pt>
                <c:pt idx="1688">
                  <c:v>41318</c:v>
                </c:pt>
                <c:pt idx="1689">
                  <c:v>41319</c:v>
                </c:pt>
                <c:pt idx="1690">
                  <c:v>41320</c:v>
                </c:pt>
                <c:pt idx="1691">
                  <c:v>41321</c:v>
                </c:pt>
                <c:pt idx="1692">
                  <c:v>41322</c:v>
                </c:pt>
                <c:pt idx="1693">
                  <c:v>41323</c:v>
                </c:pt>
                <c:pt idx="1694">
                  <c:v>41324</c:v>
                </c:pt>
                <c:pt idx="1695">
                  <c:v>41325</c:v>
                </c:pt>
                <c:pt idx="1696">
                  <c:v>41326</c:v>
                </c:pt>
                <c:pt idx="1697">
                  <c:v>41327</c:v>
                </c:pt>
                <c:pt idx="1698">
                  <c:v>41328</c:v>
                </c:pt>
                <c:pt idx="1699">
                  <c:v>41329</c:v>
                </c:pt>
                <c:pt idx="1700">
                  <c:v>41330</c:v>
                </c:pt>
                <c:pt idx="1701">
                  <c:v>41331</c:v>
                </c:pt>
                <c:pt idx="1702">
                  <c:v>41332</c:v>
                </c:pt>
                <c:pt idx="1703">
                  <c:v>41333</c:v>
                </c:pt>
                <c:pt idx="1704">
                  <c:v>41334</c:v>
                </c:pt>
                <c:pt idx="1705">
                  <c:v>41335</c:v>
                </c:pt>
                <c:pt idx="1706">
                  <c:v>41336</c:v>
                </c:pt>
                <c:pt idx="1707">
                  <c:v>41337</c:v>
                </c:pt>
                <c:pt idx="1708">
                  <c:v>41338</c:v>
                </c:pt>
                <c:pt idx="1709">
                  <c:v>41339</c:v>
                </c:pt>
                <c:pt idx="1710">
                  <c:v>41340</c:v>
                </c:pt>
                <c:pt idx="1711">
                  <c:v>41341</c:v>
                </c:pt>
                <c:pt idx="1712">
                  <c:v>41342</c:v>
                </c:pt>
                <c:pt idx="1713">
                  <c:v>41343</c:v>
                </c:pt>
                <c:pt idx="1714">
                  <c:v>41344</c:v>
                </c:pt>
                <c:pt idx="1715">
                  <c:v>41345</c:v>
                </c:pt>
                <c:pt idx="1716">
                  <c:v>41346</c:v>
                </c:pt>
                <c:pt idx="1717">
                  <c:v>41347</c:v>
                </c:pt>
                <c:pt idx="1718">
                  <c:v>41348</c:v>
                </c:pt>
                <c:pt idx="1719">
                  <c:v>41349</c:v>
                </c:pt>
                <c:pt idx="1720">
                  <c:v>41350</c:v>
                </c:pt>
                <c:pt idx="1721">
                  <c:v>41351</c:v>
                </c:pt>
                <c:pt idx="1722">
                  <c:v>41352</c:v>
                </c:pt>
                <c:pt idx="1723">
                  <c:v>41353</c:v>
                </c:pt>
                <c:pt idx="1724">
                  <c:v>41354</c:v>
                </c:pt>
                <c:pt idx="1725">
                  <c:v>41355</c:v>
                </c:pt>
                <c:pt idx="1726">
                  <c:v>41356</c:v>
                </c:pt>
                <c:pt idx="1727">
                  <c:v>41357</c:v>
                </c:pt>
                <c:pt idx="1728">
                  <c:v>41358</c:v>
                </c:pt>
                <c:pt idx="1729">
                  <c:v>41359</c:v>
                </c:pt>
                <c:pt idx="1730">
                  <c:v>41360</c:v>
                </c:pt>
                <c:pt idx="1731">
                  <c:v>41361</c:v>
                </c:pt>
                <c:pt idx="1732">
                  <c:v>41362</c:v>
                </c:pt>
                <c:pt idx="1733">
                  <c:v>41363</c:v>
                </c:pt>
                <c:pt idx="1734">
                  <c:v>41364</c:v>
                </c:pt>
                <c:pt idx="1735">
                  <c:v>41365</c:v>
                </c:pt>
                <c:pt idx="1736">
                  <c:v>41366</c:v>
                </c:pt>
                <c:pt idx="1737">
                  <c:v>41367</c:v>
                </c:pt>
                <c:pt idx="1738">
                  <c:v>41368</c:v>
                </c:pt>
                <c:pt idx="1739">
                  <c:v>41369</c:v>
                </c:pt>
                <c:pt idx="1740">
                  <c:v>41370</c:v>
                </c:pt>
                <c:pt idx="1741">
                  <c:v>41371</c:v>
                </c:pt>
                <c:pt idx="1742">
                  <c:v>41372</c:v>
                </c:pt>
                <c:pt idx="1743">
                  <c:v>41373</c:v>
                </c:pt>
                <c:pt idx="1744">
                  <c:v>41374</c:v>
                </c:pt>
                <c:pt idx="1745">
                  <c:v>41375</c:v>
                </c:pt>
                <c:pt idx="1746">
                  <c:v>41376</c:v>
                </c:pt>
                <c:pt idx="1747">
                  <c:v>41377</c:v>
                </c:pt>
                <c:pt idx="1748">
                  <c:v>41378</c:v>
                </c:pt>
                <c:pt idx="1749">
                  <c:v>41379</c:v>
                </c:pt>
                <c:pt idx="1750">
                  <c:v>41380</c:v>
                </c:pt>
                <c:pt idx="1751">
                  <c:v>41381</c:v>
                </c:pt>
                <c:pt idx="1752">
                  <c:v>41382</c:v>
                </c:pt>
                <c:pt idx="1753">
                  <c:v>41383</c:v>
                </c:pt>
                <c:pt idx="1754">
                  <c:v>41384</c:v>
                </c:pt>
                <c:pt idx="1755">
                  <c:v>41385</c:v>
                </c:pt>
                <c:pt idx="1756">
                  <c:v>41386</c:v>
                </c:pt>
                <c:pt idx="1757">
                  <c:v>41387</c:v>
                </c:pt>
                <c:pt idx="1758">
                  <c:v>41388</c:v>
                </c:pt>
                <c:pt idx="1759">
                  <c:v>41389</c:v>
                </c:pt>
                <c:pt idx="1760">
                  <c:v>41390</c:v>
                </c:pt>
                <c:pt idx="1761">
                  <c:v>41391</c:v>
                </c:pt>
                <c:pt idx="1762">
                  <c:v>41392</c:v>
                </c:pt>
                <c:pt idx="1763">
                  <c:v>41393</c:v>
                </c:pt>
                <c:pt idx="1764">
                  <c:v>41394</c:v>
                </c:pt>
                <c:pt idx="1765">
                  <c:v>41395</c:v>
                </c:pt>
                <c:pt idx="1766">
                  <c:v>41396</c:v>
                </c:pt>
                <c:pt idx="1767">
                  <c:v>41397</c:v>
                </c:pt>
                <c:pt idx="1768">
                  <c:v>41398</c:v>
                </c:pt>
                <c:pt idx="1769">
                  <c:v>41399</c:v>
                </c:pt>
                <c:pt idx="1770">
                  <c:v>41400</c:v>
                </c:pt>
                <c:pt idx="1771">
                  <c:v>41401</c:v>
                </c:pt>
                <c:pt idx="1772">
                  <c:v>41402</c:v>
                </c:pt>
                <c:pt idx="1773">
                  <c:v>41403</c:v>
                </c:pt>
                <c:pt idx="1774">
                  <c:v>41404</c:v>
                </c:pt>
                <c:pt idx="1775">
                  <c:v>41405</c:v>
                </c:pt>
                <c:pt idx="1776">
                  <c:v>41406</c:v>
                </c:pt>
                <c:pt idx="1777">
                  <c:v>41407</c:v>
                </c:pt>
                <c:pt idx="1778">
                  <c:v>41408</c:v>
                </c:pt>
                <c:pt idx="1779">
                  <c:v>41409</c:v>
                </c:pt>
                <c:pt idx="1780">
                  <c:v>41410</c:v>
                </c:pt>
                <c:pt idx="1781">
                  <c:v>41411</c:v>
                </c:pt>
                <c:pt idx="1782">
                  <c:v>41412</c:v>
                </c:pt>
                <c:pt idx="1783">
                  <c:v>41413</c:v>
                </c:pt>
                <c:pt idx="1784">
                  <c:v>41414</c:v>
                </c:pt>
                <c:pt idx="1785">
                  <c:v>41415</c:v>
                </c:pt>
                <c:pt idx="1786">
                  <c:v>41416</c:v>
                </c:pt>
                <c:pt idx="1787">
                  <c:v>41417</c:v>
                </c:pt>
                <c:pt idx="1788">
                  <c:v>41418</c:v>
                </c:pt>
                <c:pt idx="1789">
                  <c:v>41419</c:v>
                </c:pt>
                <c:pt idx="1790">
                  <c:v>41420</c:v>
                </c:pt>
                <c:pt idx="1791">
                  <c:v>41421</c:v>
                </c:pt>
                <c:pt idx="1792">
                  <c:v>41422</c:v>
                </c:pt>
                <c:pt idx="1793">
                  <c:v>41423</c:v>
                </c:pt>
                <c:pt idx="1794">
                  <c:v>41424</c:v>
                </c:pt>
                <c:pt idx="1795">
                  <c:v>41425</c:v>
                </c:pt>
                <c:pt idx="1796">
                  <c:v>41426</c:v>
                </c:pt>
                <c:pt idx="1797">
                  <c:v>41427</c:v>
                </c:pt>
                <c:pt idx="1798">
                  <c:v>41428</c:v>
                </c:pt>
                <c:pt idx="1799">
                  <c:v>41429</c:v>
                </c:pt>
                <c:pt idx="1800">
                  <c:v>41430</c:v>
                </c:pt>
                <c:pt idx="1801">
                  <c:v>41431</c:v>
                </c:pt>
                <c:pt idx="1802">
                  <c:v>41432</c:v>
                </c:pt>
                <c:pt idx="1803">
                  <c:v>41433</c:v>
                </c:pt>
                <c:pt idx="1804">
                  <c:v>41434</c:v>
                </c:pt>
                <c:pt idx="1805">
                  <c:v>41435</c:v>
                </c:pt>
                <c:pt idx="1806">
                  <c:v>41436</c:v>
                </c:pt>
                <c:pt idx="1807">
                  <c:v>41437</c:v>
                </c:pt>
                <c:pt idx="1808">
                  <c:v>41438</c:v>
                </c:pt>
                <c:pt idx="1809">
                  <c:v>41439</c:v>
                </c:pt>
                <c:pt idx="1810">
                  <c:v>41440</c:v>
                </c:pt>
                <c:pt idx="1811">
                  <c:v>41441</c:v>
                </c:pt>
                <c:pt idx="1812">
                  <c:v>41442</c:v>
                </c:pt>
                <c:pt idx="1813">
                  <c:v>41443</c:v>
                </c:pt>
                <c:pt idx="1814">
                  <c:v>41444</c:v>
                </c:pt>
                <c:pt idx="1815">
                  <c:v>41445</c:v>
                </c:pt>
                <c:pt idx="1816">
                  <c:v>41446</c:v>
                </c:pt>
                <c:pt idx="1817">
                  <c:v>41447</c:v>
                </c:pt>
                <c:pt idx="1818">
                  <c:v>41448</c:v>
                </c:pt>
                <c:pt idx="1819">
                  <c:v>41449</c:v>
                </c:pt>
                <c:pt idx="1820">
                  <c:v>41450</c:v>
                </c:pt>
                <c:pt idx="1821">
                  <c:v>41451</c:v>
                </c:pt>
                <c:pt idx="1822">
                  <c:v>41452</c:v>
                </c:pt>
                <c:pt idx="1823">
                  <c:v>41453</c:v>
                </c:pt>
                <c:pt idx="1824">
                  <c:v>41454</c:v>
                </c:pt>
                <c:pt idx="1825">
                  <c:v>41455</c:v>
                </c:pt>
              </c:numCache>
            </c:numRef>
          </c:cat>
          <c:val>
            <c:numRef>
              <c:f>'412010'!$B$5:$B$1830</c:f>
              <c:numCache>
                <c:formatCode>General</c:formatCode>
                <c:ptCount val="1826"/>
                <c:pt idx="0">
                  <c:v>9.9370000000000012</c:v>
                </c:pt>
                <c:pt idx="1">
                  <c:v>9.9310000000000009</c:v>
                </c:pt>
                <c:pt idx="2">
                  <c:v>9.9240000000000013</c:v>
                </c:pt>
                <c:pt idx="3">
                  <c:v>9.9170000000000016</c:v>
                </c:pt>
                <c:pt idx="4">
                  <c:v>9.91</c:v>
                </c:pt>
                <c:pt idx="5">
                  <c:v>9.8970000000000002</c:v>
                </c:pt>
                <c:pt idx="6">
                  <c:v>9.891</c:v>
                </c:pt>
                <c:pt idx="7">
                  <c:v>9.8980000000000015</c:v>
                </c:pt>
                <c:pt idx="8">
                  <c:v>9.9020000000000028</c:v>
                </c:pt>
                <c:pt idx="9">
                  <c:v>9.8980000000000015</c:v>
                </c:pt>
                <c:pt idx="10">
                  <c:v>9.8930000000000007</c:v>
                </c:pt>
                <c:pt idx="11">
                  <c:v>9.8890000000000029</c:v>
                </c:pt>
                <c:pt idx="12">
                  <c:v>9.89</c:v>
                </c:pt>
                <c:pt idx="13">
                  <c:v>9.8970000000000002</c:v>
                </c:pt>
                <c:pt idx="14">
                  <c:v>9.8980000000000015</c:v>
                </c:pt>
                <c:pt idx="15">
                  <c:v>9.8990000000000027</c:v>
                </c:pt>
                <c:pt idx="16">
                  <c:v>9.9010000000000016</c:v>
                </c:pt>
                <c:pt idx="17">
                  <c:v>9.8940000000000001</c:v>
                </c:pt>
                <c:pt idx="18">
                  <c:v>9.892000000000003</c:v>
                </c:pt>
                <c:pt idx="19">
                  <c:v>9.8950000000000031</c:v>
                </c:pt>
                <c:pt idx="20">
                  <c:v>9.92</c:v>
                </c:pt>
                <c:pt idx="21">
                  <c:v>9.9240000000000013</c:v>
                </c:pt>
                <c:pt idx="22">
                  <c:v>9.9370000000000012</c:v>
                </c:pt>
                <c:pt idx="23">
                  <c:v>9.9630000000000027</c:v>
                </c:pt>
                <c:pt idx="24">
                  <c:v>9.985000000000003</c:v>
                </c:pt>
                <c:pt idx="25">
                  <c:v>10.01</c:v>
                </c:pt>
                <c:pt idx="26">
                  <c:v>10.021000000000001</c:v>
                </c:pt>
                <c:pt idx="27">
                  <c:v>10.031000000000001</c:v>
                </c:pt>
                <c:pt idx="28">
                  <c:v>10.040000000000001</c:v>
                </c:pt>
                <c:pt idx="29">
                  <c:v>10.048</c:v>
                </c:pt>
                <c:pt idx="30">
                  <c:v>10.047000000000001</c:v>
                </c:pt>
                <c:pt idx="31">
                  <c:v>10.043000000000001</c:v>
                </c:pt>
                <c:pt idx="32">
                  <c:v>10.052000000000003</c:v>
                </c:pt>
                <c:pt idx="33">
                  <c:v>10.048999999999999</c:v>
                </c:pt>
                <c:pt idx="34">
                  <c:v>10.050000000000002</c:v>
                </c:pt>
                <c:pt idx="35">
                  <c:v>10.054</c:v>
                </c:pt>
                <c:pt idx="36">
                  <c:v>10.058</c:v>
                </c:pt>
                <c:pt idx="37">
                  <c:v>10.06</c:v>
                </c:pt>
                <c:pt idx="38">
                  <c:v>10.065000000000003</c:v>
                </c:pt>
                <c:pt idx="39">
                  <c:v>10.075000000000003</c:v>
                </c:pt>
                <c:pt idx="40">
                  <c:v>10.089</c:v>
                </c:pt>
                <c:pt idx="41">
                  <c:v>10.11</c:v>
                </c:pt>
                <c:pt idx="42">
                  <c:v>10.131</c:v>
                </c:pt>
                <c:pt idx="43">
                  <c:v>10.155000000000003</c:v>
                </c:pt>
                <c:pt idx="44">
                  <c:v>10.179</c:v>
                </c:pt>
                <c:pt idx="45">
                  <c:v>10.199</c:v>
                </c:pt>
                <c:pt idx="46">
                  <c:v>10.218</c:v>
                </c:pt>
                <c:pt idx="47">
                  <c:v>10.238</c:v>
                </c:pt>
                <c:pt idx="48">
                  <c:v>10.258000000000001</c:v>
                </c:pt>
                <c:pt idx="49">
                  <c:v>10.274000000000001</c:v>
                </c:pt>
                <c:pt idx="50">
                  <c:v>10.277000000000001</c:v>
                </c:pt>
                <c:pt idx="51">
                  <c:v>10.283000000000001</c:v>
                </c:pt>
                <c:pt idx="52">
                  <c:v>10.292</c:v>
                </c:pt>
                <c:pt idx="53">
                  <c:v>10.301</c:v>
                </c:pt>
                <c:pt idx="54">
                  <c:v>10.307</c:v>
                </c:pt>
                <c:pt idx="55">
                  <c:v>10.311</c:v>
                </c:pt>
                <c:pt idx="56">
                  <c:v>10.311</c:v>
                </c:pt>
                <c:pt idx="57">
                  <c:v>10.311</c:v>
                </c:pt>
                <c:pt idx="58">
                  <c:v>10.312000000000003</c:v>
                </c:pt>
                <c:pt idx="59">
                  <c:v>10.314</c:v>
                </c:pt>
                <c:pt idx="60">
                  <c:v>10.316000000000004</c:v>
                </c:pt>
                <c:pt idx="61">
                  <c:v>10.318</c:v>
                </c:pt>
                <c:pt idx="62">
                  <c:v>10.328000000000001</c:v>
                </c:pt>
                <c:pt idx="63">
                  <c:v>10.342000000000002</c:v>
                </c:pt>
                <c:pt idx="64">
                  <c:v>10.360000000000003</c:v>
                </c:pt>
                <c:pt idx="65">
                  <c:v>10.384</c:v>
                </c:pt>
                <c:pt idx="66">
                  <c:v>10.409000000000002</c:v>
                </c:pt>
                <c:pt idx="67">
                  <c:v>10.457000000000004</c:v>
                </c:pt>
                <c:pt idx="68">
                  <c:v>10.548999999999999</c:v>
                </c:pt>
                <c:pt idx="69">
                  <c:v>10.669</c:v>
                </c:pt>
                <c:pt idx="70">
                  <c:v>10.749000000000001</c:v>
                </c:pt>
                <c:pt idx="71">
                  <c:v>10.819000000000004</c:v>
                </c:pt>
                <c:pt idx="72">
                  <c:v>10.873000000000005</c:v>
                </c:pt>
                <c:pt idx="73">
                  <c:v>10.908000000000001</c:v>
                </c:pt>
                <c:pt idx="74">
                  <c:v>10.935</c:v>
                </c:pt>
                <c:pt idx="75">
                  <c:v>10.987</c:v>
                </c:pt>
                <c:pt idx="76">
                  <c:v>11.081</c:v>
                </c:pt>
                <c:pt idx="77">
                  <c:v>11.228999999999999</c:v>
                </c:pt>
                <c:pt idx="78">
                  <c:v>11.385000000000003</c:v>
                </c:pt>
                <c:pt idx="79">
                  <c:v>11.484</c:v>
                </c:pt>
                <c:pt idx="80">
                  <c:v>11.548</c:v>
                </c:pt>
                <c:pt idx="81">
                  <c:v>11.597</c:v>
                </c:pt>
                <c:pt idx="82">
                  <c:v>11.638</c:v>
                </c:pt>
                <c:pt idx="83">
                  <c:v>11.669</c:v>
                </c:pt>
                <c:pt idx="84">
                  <c:v>11.703000000000001</c:v>
                </c:pt>
                <c:pt idx="85">
                  <c:v>11.705</c:v>
                </c:pt>
                <c:pt idx="86">
                  <c:v>11.7</c:v>
                </c:pt>
                <c:pt idx="87">
                  <c:v>11.695</c:v>
                </c:pt>
                <c:pt idx="88">
                  <c:v>11.688000000000001</c:v>
                </c:pt>
                <c:pt idx="89">
                  <c:v>11.68</c:v>
                </c:pt>
                <c:pt idx="90">
                  <c:v>11.677</c:v>
                </c:pt>
                <c:pt idx="91">
                  <c:v>11.668000000000001</c:v>
                </c:pt>
                <c:pt idx="92">
                  <c:v>11.659000000000002</c:v>
                </c:pt>
                <c:pt idx="93">
                  <c:v>11.636000000000001</c:v>
                </c:pt>
                <c:pt idx="94">
                  <c:v>11.607000000000001</c:v>
                </c:pt>
                <c:pt idx="95">
                  <c:v>11.591000000000001</c:v>
                </c:pt>
                <c:pt idx="96">
                  <c:v>11.584</c:v>
                </c:pt>
                <c:pt idx="97">
                  <c:v>11.601000000000001</c:v>
                </c:pt>
                <c:pt idx="98">
                  <c:v>11.657</c:v>
                </c:pt>
                <c:pt idx="99">
                  <c:v>11.752000000000002</c:v>
                </c:pt>
                <c:pt idx="100">
                  <c:v>11.841000000000001</c:v>
                </c:pt>
                <c:pt idx="101">
                  <c:v>11.875000000000004</c:v>
                </c:pt>
                <c:pt idx="102">
                  <c:v>11.886000000000005</c:v>
                </c:pt>
                <c:pt idx="103">
                  <c:v>11.884</c:v>
                </c:pt>
                <c:pt idx="104">
                  <c:v>11.874000000000002</c:v>
                </c:pt>
                <c:pt idx="105">
                  <c:v>11.885000000000003</c:v>
                </c:pt>
                <c:pt idx="106">
                  <c:v>12.079000000000002</c:v>
                </c:pt>
                <c:pt idx="107">
                  <c:v>12.631</c:v>
                </c:pt>
                <c:pt idx="108">
                  <c:v>13.004</c:v>
                </c:pt>
                <c:pt idx="109">
                  <c:v>13.194000000000001</c:v>
                </c:pt>
                <c:pt idx="110">
                  <c:v>13.298</c:v>
                </c:pt>
                <c:pt idx="111">
                  <c:v>13.352000000000004</c:v>
                </c:pt>
                <c:pt idx="112">
                  <c:v>13.358000000000002</c:v>
                </c:pt>
                <c:pt idx="113">
                  <c:v>13.347</c:v>
                </c:pt>
                <c:pt idx="114">
                  <c:v>13.333</c:v>
                </c:pt>
                <c:pt idx="115">
                  <c:v>13.307</c:v>
                </c:pt>
                <c:pt idx="116">
                  <c:v>13.269</c:v>
                </c:pt>
                <c:pt idx="117">
                  <c:v>13.223000000000001</c:v>
                </c:pt>
                <c:pt idx="118">
                  <c:v>13.181000000000001</c:v>
                </c:pt>
                <c:pt idx="119">
                  <c:v>13.135</c:v>
                </c:pt>
                <c:pt idx="120">
                  <c:v>13.072000000000003</c:v>
                </c:pt>
                <c:pt idx="121">
                  <c:v>12.982000000000003</c:v>
                </c:pt>
                <c:pt idx="122">
                  <c:v>12.865000000000004</c:v>
                </c:pt>
                <c:pt idx="123">
                  <c:v>12.765000000000002</c:v>
                </c:pt>
                <c:pt idx="124">
                  <c:v>12.67</c:v>
                </c:pt>
                <c:pt idx="125">
                  <c:v>12.575000000000003</c:v>
                </c:pt>
                <c:pt idx="126">
                  <c:v>12.479000000000003</c:v>
                </c:pt>
                <c:pt idx="127">
                  <c:v>12.412000000000004</c:v>
                </c:pt>
                <c:pt idx="128">
                  <c:v>12.349</c:v>
                </c:pt>
                <c:pt idx="129">
                  <c:v>12.285</c:v>
                </c:pt>
                <c:pt idx="130">
                  <c:v>12.221</c:v>
                </c:pt>
                <c:pt idx="131">
                  <c:v>12.167</c:v>
                </c:pt>
                <c:pt idx="132">
                  <c:v>12.106</c:v>
                </c:pt>
                <c:pt idx="133">
                  <c:v>12.043000000000001</c:v>
                </c:pt>
                <c:pt idx="134">
                  <c:v>11.977</c:v>
                </c:pt>
                <c:pt idx="135">
                  <c:v>11.911</c:v>
                </c:pt>
                <c:pt idx="136">
                  <c:v>11.846</c:v>
                </c:pt>
                <c:pt idx="137">
                  <c:v>11.785</c:v>
                </c:pt>
                <c:pt idx="138">
                  <c:v>11.721</c:v>
                </c:pt>
                <c:pt idx="139">
                  <c:v>11.657</c:v>
                </c:pt>
                <c:pt idx="140">
                  <c:v>11.591000000000001</c:v>
                </c:pt>
                <c:pt idx="141">
                  <c:v>11.581</c:v>
                </c:pt>
                <c:pt idx="142">
                  <c:v>11.734</c:v>
                </c:pt>
                <c:pt idx="143">
                  <c:v>11.97</c:v>
                </c:pt>
                <c:pt idx="144">
                  <c:v>11.679</c:v>
                </c:pt>
                <c:pt idx="145">
                  <c:v>11.637</c:v>
                </c:pt>
                <c:pt idx="146">
                  <c:v>11.644</c:v>
                </c:pt>
                <c:pt idx="147">
                  <c:v>11.686</c:v>
                </c:pt>
                <c:pt idx="148">
                  <c:v>11.739000000000001</c:v>
                </c:pt>
                <c:pt idx="149">
                  <c:v>11.784000000000001</c:v>
                </c:pt>
                <c:pt idx="150">
                  <c:v>11.816000000000004</c:v>
                </c:pt>
                <c:pt idx="151">
                  <c:v>11.878</c:v>
                </c:pt>
                <c:pt idx="152">
                  <c:v>12.021000000000001</c:v>
                </c:pt>
                <c:pt idx="153">
                  <c:v>12.18</c:v>
                </c:pt>
                <c:pt idx="154">
                  <c:v>12.268000000000001</c:v>
                </c:pt>
                <c:pt idx="155">
                  <c:v>12.308</c:v>
                </c:pt>
                <c:pt idx="156">
                  <c:v>12.302000000000003</c:v>
                </c:pt>
                <c:pt idx="157">
                  <c:v>12.258000000000001</c:v>
                </c:pt>
                <c:pt idx="158">
                  <c:v>12.2</c:v>
                </c:pt>
                <c:pt idx="159">
                  <c:v>12.133000000000001</c:v>
                </c:pt>
                <c:pt idx="160">
                  <c:v>12.064</c:v>
                </c:pt>
                <c:pt idx="161">
                  <c:v>11.987</c:v>
                </c:pt>
                <c:pt idx="162">
                  <c:v>11.912000000000004</c:v>
                </c:pt>
                <c:pt idx="163">
                  <c:v>11.855000000000004</c:v>
                </c:pt>
                <c:pt idx="164">
                  <c:v>11.842000000000002</c:v>
                </c:pt>
                <c:pt idx="165">
                  <c:v>11.848000000000001</c:v>
                </c:pt>
                <c:pt idx="166">
                  <c:v>11.846</c:v>
                </c:pt>
                <c:pt idx="167">
                  <c:v>11.919</c:v>
                </c:pt>
                <c:pt idx="168">
                  <c:v>12.034000000000001</c:v>
                </c:pt>
                <c:pt idx="169">
                  <c:v>12.096</c:v>
                </c:pt>
                <c:pt idx="170">
                  <c:v>12.115</c:v>
                </c:pt>
                <c:pt idx="171">
                  <c:v>12.104000000000001</c:v>
                </c:pt>
                <c:pt idx="172">
                  <c:v>12.08</c:v>
                </c:pt>
                <c:pt idx="173">
                  <c:v>12.046000000000001</c:v>
                </c:pt>
                <c:pt idx="174">
                  <c:v>12.004</c:v>
                </c:pt>
                <c:pt idx="175">
                  <c:v>11.972000000000003</c:v>
                </c:pt>
                <c:pt idx="176">
                  <c:v>11.942</c:v>
                </c:pt>
                <c:pt idx="177">
                  <c:v>11.903</c:v>
                </c:pt>
                <c:pt idx="178">
                  <c:v>11.859000000000004</c:v>
                </c:pt>
                <c:pt idx="179">
                  <c:v>11.821</c:v>
                </c:pt>
                <c:pt idx="180">
                  <c:v>11.813000000000002</c:v>
                </c:pt>
                <c:pt idx="181">
                  <c:v>11.852000000000004</c:v>
                </c:pt>
                <c:pt idx="182">
                  <c:v>11.896000000000004</c:v>
                </c:pt>
                <c:pt idx="183">
                  <c:v>11.883000000000004</c:v>
                </c:pt>
                <c:pt idx="184">
                  <c:v>11.858000000000002</c:v>
                </c:pt>
                <c:pt idx="185">
                  <c:v>11.817</c:v>
                </c:pt>
                <c:pt idx="186">
                  <c:v>11.782</c:v>
                </c:pt>
                <c:pt idx="187">
                  <c:v>11.739000000000001</c:v>
                </c:pt>
                <c:pt idx="188">
                  <c:v>11.693</c:v>
                </c:pt>
                <c:pt idx="189">
                  <c:v>11.64</c:v>
                </c:pt>
                <c:pt idx="190">
                  <c:v>11.582000000000004</c:v>
                </c:pt>
                <c:pt idx="191">
                  <c:v>11.515000000000002</c:v>
                </c:pt>
                <c:pt idx="192">
                  <c:v>11.429</c:v>
                </c:pt>
                <c:pt idx="193">
                  <c:v>11.296000000000001</c:v>
                </c:pt>
                <c:pt idx="194">
                  <c:v>11.317</c:v>
                </c:pt>
                <c:pt idx="195">
                  <c:v>11.262</c:v>
                </c:pt>
                <c:pt idx="196">
                  <c:v>11.198</c:v>
                </c:pt>
                <c:pt idx="197">
                  <c:v>11.133000000000001</c:v>
                </c:pt>
                <c:pt idx="198">
                  <c:v>11.056000000000004</c:v>
                </c:pt>
                <c:pt idx="199">
                  <c:v>10.971</c:v>
                </c:pt>
                <c:pt idx="200">
                  <c:v>10.912000000000004</c:v>
                </c:pt>
                <c:pt idx="203">
                  <c:v>10.7</c:v>
                </c:pt>
                <c:pt idx="204">
                  <c:v>10.641999999999999</c:v>
                </c:pt>
                <c:pt idx="205">
                  <c:v>10.576000000000002</c:v>
                </c:pt>
                <c:pt idx="206">
                  <c:v>10.525</c:v>
                </c:pt>
                <c:pt idx="207">
                  <c:v>10.48</c:v>
                </c:pt>
                <c:pt idx="208">
                  <c:v>10.424000000000001</c:v>
                </c:pt>
                <c:pt idx="209">
                  <c:v>10.384</c:v>
                </c:pt>
                <c:pt idx="210">
                  <c:v>10.353000000000003</c:v>
                </c:pt>
                <c:pt idx="211">
                  <c:v>10.315000000000003</c:v>
                </c:pt>
                <c:pt idx="212">
                  <c:v>10.247</c:v>
                </c:pt>
                <c:pt idx="213">
                  <c:v>10.176</c:v>
                </c:pt>
                <c:pt idx="214">
                  <c:v>10.1</c:v>
                </c:pt>
                <c:pt idx="215">
                  <c:v>10.015000000000002</c:v>
                </c:pt>
                <c:pt idx="216">
                  <c:v>9.8810000000000002</c:v>
                </c:pt>
                <c:pt idx="217">
                  <c:v>9.7730000000000015</c:v>
                </c:pt>
                <c:pt idx="218">
                  <c:v>9.7000000000000011</c:v>
                </c:pt>
                <c:pt idx="219">
                  <c:v>9.6300000000000008</c:v>
                </c:pt>
                <c:pt idx="220">
                  <c:v>9.577</c:v>
                </c:pt>
                <c:pt idx="221">
                  <c:v>9.5120000000000005</c:v>
                </c:pt>
                <c:pt idx="222">
                  <c:v>9.4460000000000015</c:v>
                </c:pt>
                <c:pt idx="223">
                  <c:v>9.3780000000000001</c:v>
                </c:pt>
                <c:pt idx="224">
                  <c:v>9.3080000000000016</c:v>
                </c:pt>
                <c:pt idx="225">
                  <c:v>9.2489999999999988</c:v>
                </c:pt>
                <c:pt idx="226">
                  <c:v>9.1820000000000004</c:v>
                </c:pt>
                <c:pt idx="227">
                  <c:v>9.109</c:v>
                </c:pt>
                <c:pt idx="228">
                  <c:v>9.0380000000000003</c:v>
                </c:pt>
                <c:pt idx="229">
                  <c:v>8.9730000000000008</c:v>
                </c:pt>
                <c:pt idx="230">
                  <c:v>8.9110000000000014</c:v>
                </c:pt>
                <c:pt idx="231">
                  <c:v>8.8460000000000001</c:v>
                </c:pt>
                <c:pt idx="232">
                  <c:v>8.777000000000001</c:v>
                </c:pt>
                <c:pt idx="233">
                  <c:v>8.7160000000000011</c:v>
                </c:pt>
                <c:pt idx="234">
                  <c:v>8.6610000000000014</c:v>
                </c:pt>
                <c:pt idx="235">
                  <c:v>8.6020000000000003</c:v>
                </c:pt>
                <c:pt idx="236">
                  <c:v>8.548</c:v>
                </c:pt>
                <c:pt idx="237">
                  <c:v>8.4980000000000011</c:v>
                </c:pt>
                <c:pt idx="238">
                  <c:v>8.4540000000000006</c:v>
                </c:pt>
                <c:pt idx="239">
                  <c:v>8.4090000000000007</c:v>
                </c:pt>
                <c:pt idx="240">
                  <c:v>8.3580000000000005</c:v>
                </c:pt>
                <c:pt idx="241">
                  <c:v>8.31</c:v>
                </c:pt>
                <c:pt idx="242">
                  <c:v>8.2640000000000011</c:v>
                </c:pt>
                <c:pt idx="243">
                  <c:v>8.2100000000000009</c:v>
                </c:pt>
                <c:pt idx="244">
                  <c:v>8.1660000000000004</c:v>
                </c:pt>
                <c:pt idx="245">
                  <c:v>8.1160000000000014</c:v>
                </c:pt>
                <c:pt idx="246">
                  <c:v>8.0640000000000001</c:v>
                </c:pt>
                <c:pt idx="247">
                  <c:v>8.0280000000000005</c:v>
                </c:pt>
                <c:pt idx="248">
                  <c:v>7.9880000000000004</c:v>
                </c:pt>
                <c:pt idx="249">
                  <c:v>7.9450000000000003</c:v>
                </c:pt>
                <c:pt idx="250">
                  <c:v>7.899</c:v>
                </c:pt>
                <c:pt idx="251">
                  <c:v>7.8579999999999979</c:v>
                </c:pt>
                <c:pt idx="252">
                  <c:v>7.8179999999999978</c:v>
                </c:pt>
                <c:pt idx="253">
                  <c:v>7.7779999999999996</c:v>
                </c:pt>
                <c:pt idx="254">
                  <c:v>7.742</c:v>
                </c:pt>
                <c:pt idx="255">
                  <c:v>7.7229999999999981</c:v>
                </c:pt>
                <c:pt idx="256">
                  <c:v>7.7009999999999996</c:v>
                </c:pt>
                <c:pt idx="257">
                  <c:v>7.6819999999999995</c:v>
                </c:pt>
                <c:pt idx="258">
                  <c:v>7.650999999999998</c:v>
                </c:pt>
                <c:pt idx="259">
                  <c:v>7.618999999999998</c:v>
                </c:pt>
                <c:pt idx="260">
                  <c:v>7.594999999999998</c:v>
                </c:pt>
                <c:pt idx="261">
                  <c:v>7.5659999999999981</c:v>
                </c:pt>
                <c:pt idx="262">
                  <c:v>7.5410000000000004</c:v>
                </c:pt>
                <c:pt idx="263">
                  <c:v>7.5129999999999981</c:v>
                </c:pt>
                <c:pt idx="264">
                  <c:v>7.4850000000000003</c:v>
                </c:pt>
                <c:pt idx="265">
                  <c:v>7.4560000000000004</c:v>
                </c:pt>
                <c:pt idx="266">
                  <c:v>7.4320000000000004</c:v>
                </c:pt>
                <c:pt idx="267">
                  <c:v>7.407</c:v>
                </c:pt>
                <c:pt idx="268">
                  <c:v>7.3780000000000001</c:v>
                </c:pt>
                <c:pt idx="269">
                  <c:v>7.3539999999999983</c:v>
                </c:pt>
                <c:pt idx="270">
                  <c:v>7.3319999999999999</c:v>
                </c:pt>
                <c:pt idx="271">
                  <c:v>7.3129999999999979</c:v>
                </c:pt>
                <c:pt idx="272">
                  <c:v>7.2839999999999998</c:v>
                </c:pt>
                <c:pt idx="273">
                  <c:v>7.2569999999999997</c:v>
                </c:pt>
                <c:pt idx="274">
                  <c:v>7.2290000000000001</c:v>
                </c:pt>
                <c:pt idx="275">
                  <c:v>7.1989999999999981</c:v>
                </c:pt>
                <c:pt idx="276">
                  <c:v>7.1710000000000003</c:v>
                </c:pt>
                <c:pt idx="277">
                  <c:v>7.1539999999999981</c:v>
                </c:pt>
                <c:pt idx="278">
                  <c:v>7.1310000000000002</c:v>
                </c:pt>
                <c:pt idx="279">
                  <c:v>7.1059999999999981</c:v>
                </c:pt>
                <c:pt idx="280">
                  <c:v>7.0839999999999996</c:v>
                </c:pt>
                <c:pt idx="281">
                  <c:v>7.056</c:v>
                </c:pt>
                <c:pt idx="282">
                  <c:v>7.0330000000000004</c:v>
                </c:pt>
                <c:pt idx="283">
                  <c:v>7.01</c:v>
                </c:pt>
                <c:pt idx="284">
                  <c:v>6.9880000000000004</c:v>
                </c:pt>
                <c:pt idx="285">
                  <c:v>6.9700000000000015</c:v>
                </c:pt>
                <c:pt idx="286">
                  <c:v>6.968</c:v>
                </c:pt>
                <c:pt idx="287">
                  <c:v>6.9639999999999995</c:v>
                </c:pt>
                <c:pt idx="288">
                  <c:v>6.9429999999999996</c:v>
                </c:pt>
                <c:pt idx="289">
                  <c:v>6.9219999999999997</c:v>
                </c:pt>
                <c:pt idx="290">
                  <c:v>6.9059999999999997</c:v>
                </c:pt>
                <c:pt idx="291">
                  <c:v>6.89</c:v>
                </c:pt>
                <c:pt idx="292">
                  <c:v>6.8679999999999977</c:v>
                </c:pt>
                <c:pt idx="293">
                  <c:v>6.8460000000000001</c:v>
                </c:pt>
                <c:pt idx="294">
                  <c:v>6.8239999999999981</c:v>
                </c:pt>
                <c:pt idx="295">
                  <c:v>6.8010000000000002</c:v>
                </c:pt>
                <c:pt idx="296">
                  <c:v>6.7830000000000004</c:v>
                </c:pt>
                <c:pt idx="297">
                  <c:v>6.7750000000000004</c:v>
                </c:pt>
                <c:pt idx="298">
                  <c:v>6.766</c:v>
                </c:pt>
                <c:pt idx="299">
                  <c:v>6.7469999999999999</c:v>
                </c:pt>
                <c:pt idx="300">
                  <c:v>6.7130000000000001</c:v>
                </c:pt>
                <c:pt idx="301">
                  <c:v>6.6979999999999986</c:v>
                </c:pt>
                <c:pt idx="302">
                  <c:v>6.67</c:v>
                </c:pt>
                <c:pt idx="303">
                  <c:v>6.6569999999999983</c:v>
                </c:pt>
                <c:pt idx="304">
                  <c:v>6.63</c:v>
                </c:pt>
                <c:pt idx="305">
                  <c:v>6.6019999999999985</c:v>
                </c:pt>
                <c:pt idx="306">
                  <c:v>6.5739999999999998</c:v>
                </c:pt>
                <c:pt idx="307">
                  <c:v>6.55</c:v>
                </c:pt>
                <c:pt idx="308">
                  <c:v>6.5350000000000001</c:v>
                </c:pt>
                <c:pt idx="309">
                  <c:v>6.5190000000000001</c:v>
                </c:pt>
                <c:pt idx="310">
                  <c:v>6.4950000000000001</c:v>
                </c:pt>
                <c:pt idx="311">
                  <c:v>6.4809999999999999</c:v>
                </c:pt>
                <c:pt idx="312">
                  <c:v>6.468</c:v>
                </c:pt>
                <c:pt idx="313">
                  <c:v>6.4489999999999998</c:v>
                </c:pt>
                <c:pt idx="314">
                  <c:v>6.4119999999999999</c:v>
                </c:pt>
                <c:pt idx="315">
                  <c:v>6.3819999999999997</c:v>
                </c:pt>
                <c:pt idx="316">
                  <c:v>6.3659999999999979</c:v>
                </c:pt>
                <c:pt idx="317">
                  <c:v>6.35</c:v>
                </c:pt>
                <c:pt idx="318">
                  <c:v>6.3439999999999985</c:v>
                </c:pt>
                <c:pt idx="319">
                  <c:v>6.319</c:v>
                </c:pt>
                <c:pt idx="320">
                  <c:v>6.2919999999999998</c:v>
                </c:pt>
                <c:pt idx="321">
                  <c:v>6.2649999999999979</c:v>
                </c:pt>
                <c:pt idx="322">
                  <c:v>6.2320000000000002</c:v>
                </c:pt>
                <c:pt idx="323">
                  <c:v>6.1989999999999981</c:v>
                </c:pt>
                <c:pt idx="324">
                  <c:v>6.1689999999999978</c:v>
                </c:pt>
                <c:pt idx="325">
                  <c:v>6.149</c:v>
                </c:pt>
                <c:pt idx="326">
                  <c:v>6.1289999999999978</c:v>
                </c:pt>
                <c:pt idx="327">
                  <c:v>6.1199999999999983</c:v>
                </c:pt>
                <c:pt idx="328">
                  <c:v>6.141</c:v>
                </c:pt>
                <c:pt idx="329">
                  <c:v>6.1360000000000001</c:v>
                </c:pt>
                <c:pt idx="330">
                  <c:v>6.1229999999999976</c:v>
                </c:pt>
                <c:pt idx="331">
                  <c:v>6.1059999999999981</c:v>
                </c:pt>
                <c:pt idx="332">
                  <c:v>6.08</c:v>
                </c:pt>
                <c:pt idx="333">
                  <c:v>6.0709999999999997</c:v>
                </c:pt>
                <c:pt idx="334">
                  <c:v>6.06</c:v>
                </c:pt>
                <c:pt idx="335">
                  <c:v>6.0539999999999985</c:v>
                </c:pt>
                <c:pt idx="336">
                  <c:v>6.0519999999999996</c:v>
                </c:pt>
                <c:pt idx="337">
                  <c:v>6.0490000000000004</c:v>
                </c:pt>
                <c:pt idx="338">
                  <c:v>6.0539999999999985</c:v>
                </c:pt>
                <c:pt idx="339">
                  <c:v>6.06</c:v>
                </c:pt>
                <c:pt idx="340">
                  <c:v>6.06</c:v>
                </c:pt>
                <c:pt idx="341">
                  <c:v>6.06</c:v>
                </c:pt>
                <c:pt idx="342">
                  <c:v>6.0549999999999979</c:v>
                </c:pt>
                <c:pt idx="343">
                  <c:v>6.0410000000000004</c:v>
                </c:pt>
                <c:pt idx="344">
                  <c:v>6.0590000000000002</c:v>
                </c:pt>
                <c:pt idx="345">
                  <c:v>6.0659999999999981</c:v>
                </c:pt>
                <c:pt idx="346">
                  <c:v>6.0659999999999981</c:v>
                </c:pt>
                <c:pt idx="347">
                  <c:v>6.0659999999999981</c:v>
                </c:pt>
                <c:pt idx="348">
                  <c:v>6.0659999999999981</c:v>
                </c:pt>
                <c:pt idx="349">
                  <c:v>6.069</c:v>
                </c:pt>
                <c:pt idx="350">
                  <c:v>6.0780000000000003</c:v>
                </c:pt>
                <c:pt idx="351">
                  <c:v>6.0810000000000004</c:v>
                </c:pt>
                <c:pt idx="352">
                  <c:v>6.0869999999999997</c:v>
                </c:pt>
                <c:pt idx="353">
                  <c:v>6.0919999999999996</c:v>
                </c:pt>
                <c:pt idx="354">
                  <c:v>6.0910000000000002</c:v>
                </c:pt>
                <c:pt idx="355">
                  <c:v>6.085</c:v>
                </c:pt>
                <c:pt idx="356">
                  <c:v>6.0810000000000004</c:v>
                </c:pt>
                <c:pt idx="357">
                  <c:v>6.0869999999999997</c:v>
                </c:pt>
                <c:pt idx="358">
                  <c:v>6.0960000000000001</c:v>
                </c:pt>
                <c:pt idx="359">
                  <c:v>6.1119999999999983</c:v>
                </c:pt>
                <c:pt idx="360">
                  <c:v>6.118999999999998</c:v>
                </c:pt>
                <c:pt idx="361">
                  <c:v>6.1239999999999979</c:v>
                </c:pt>
                <c:pt idx="362">
                  <c:v>6.1259999999999977</c:v>
                </c:pt>
                <c:pt idx="363">
                  <c:v>6.1319999999999997</c:v>
                </c:pt>
                <c:pt idx="364">
                  <c:v>6.1390000000000002</c:v>
                </c:pt>
                <c:pt idx="365">
                  <c:v>6.1439999999999984</c:v>
                </c:pt>
                <c:pt idx="366">
                  <c:v>6.1469999999999985</c:v>
                </c:pt>
                <c:pt idx="367">
                  <c:v>6.1579999999999986</c:v>
                </c:pt>
                <c:pt idx="368">
                  <c:v>6.1639999999999979</c:v>
                </c:pt>
                <c:pt idx="369">
                  <c:v>6.1679999999999975</c:v>
                </c:pt>
                <c:pt idx="370">
                  <c:v>6.181</c:v>
                </c:pt>
                <c:pt idx="371">
                  <c:v>6.1879999999999979</c:v>
                </c:pt>
                <c:pt idx="372">
                  <c:v>6.2249999999999979</c:v>
                </c:pt>
                <c:pt idx="373">
                  <c:v>6.2249999999999979</c:v>
                </c:pt>
                <c:pt idx="374">
                  <c:v>6.23</c:v>
                </c:pt>
                <c:pt idx="375">
                  <c:v>6.2370000000000001</c:v>
                </c:pt>
                <c:pt idx="376">
                  <c:v>6.2439999999999998</c:v>
                </c:pt>
                <c:pt idx="377">
                  <c:v>6.2549999999999981</c:v>
                </c:pt>
                <c:pt idx="378">
                  <c:v>6.2830000000000004</c:v>
                </c:pt>
                <c:pt idx="379">
                  <c:v>6.2949999999999982</c:v>
                </c:pt>
                <c:pt idx="380">
                  <c:v>6.2969999999999997</c:v>
                </c:pt>
                <c:pt idx="381">
                  <c:v>6.3019999999999996</c:v>
                </c:pt>
                <c:pt idx="382">
                  <c:v>6.3019999999999996</c:v>
                </c:pt>
                <c:pt idx="383">
                  <c:v>6.306</c:v>
                </c:pt>
                <c:pt idx="384">
                  <c:v>6.3219999999999983</c:v>
                </c:pt>
                <c:pt idx="385">
                  <c:v>6.3319999999999999</c:v>
                </c:pt>
                <c:pt idx="386">
                  <c:v>6.3559999999999981</c:v>
                </c:pt>
                <c:pt idx="387">
                  <c:v>6.3919999999999995</c:v>
                </c:pt>
                <c:pt idx="388">
                  <c:v>6.4009999999999998</c:v>
                </c:pt>
                <c:pt idx="389">
                  <c:v>6.423</c:v>
                </c:pt>
                <c:pt idx="390">
                  <c:v>6.444</c:v>
                </c:pt>
                <c:pt idx="391">
                  <c:v>6.4889999999999999</c:v>
                </c:pt>
                <c:pt idx="392">
                  <c:v>6.5350000000000001</c:v>
                </c:pt>
                <c:pt idx="393">
                  <c:v>6.5750000000000002</c:v>
                </c:pt>
                <c:pt idx="394">
                  <c:v>6.6139999999999981</c:v>
                </c:pt>
                <c:pt idx="395">
                  <c:v>6.6579999999999986</c:v>
                </c:pt>
                <c:pt idx="396">
                  <c:v>6.6629999999999976</c:v>
                </c:pt>
                <c:pt idx="397">
                  <c:v>6.6979999999999986</c:v>
                </c:pt>
                <c:pt idx="398">
                  <c:v>6.8129999999999979</c:v>
                </c:pt>
                <c:pt idx="399">
                  <c:v>6.844999999999998</c:v>
                </c:pt>
                <c:pt idx="400">
                  <c:v>6.8730000000000002</c:v>
                </c:pt>
                <c:pt idx="401">
                  <c:v>6.892999999999998</c:v>
                </c:pt>
                <c:pt idx="402">
                  <c:v>6.9</c:v>
                </c:pt>
                <c:pt idx="403">
                  <c:v>6.9050000000000002</c:v>
                </c:pt>
                <c:pt idx="404">
                  <c:v>6.9260000000000002</c:v>
                </c:pt>
                <c:pt idx="405">
                  <c:v>6.9480000000000004</c:v>
                </c:pt>
                <c:pt idx="406">
                  <c:v>6.96</c:v>
                </c:pt>
                <c:pt idx="407">
                  <c:v>6.96</c:v>
                </c:pt>
                <c:pt idx="408">
                  <c:v>6.9619999999999997</c:v>
                </c:pt>
                <c:pt idx="409">
                  <c:v>6.9669999999999996</c:v>
                </c:pt>
                <c:pt idx="410">
                  <c:v>6.9619999999999997</c:v>
                </c:pt>
                <c:pt idx="411">
                  <c:v>6.9310000000000018</c:v>
                </c:pt>
                <c:pt idx="412">
                  <c:v>6.891</c:v>
                </c:pt>
                <c:pt idx="413">
                  <c:v>6.8629999999999987</c:v>
                </c:pt>
                <c:pt idx="414">
                  <c:v>6.8479999999999981</c:v>
                </c:pt>
                <c:pt idx="415">
                  <c:v>6.8419999999999996</c:v>
                </c:pt>
                <c:pt idx="416">
                  <c:v>6.8410000000000002</c:v>
                </c:pt>
                <c:pt idx="417">
                  <c:v>6.8410000000000002</c:v>
                </c:pt>
                <c:pt idx="418">
                  <c:v>6.835</c:v>
                </c:pt>
                <c:pt idx="419">
                  <c:v>6.8109999999999982</c:v>
                </c:pt>
                <c:pt idx="420">
                  <c:v>6.7919999999999998</c:v>
                </c:pt>
                <c:pt idx="421">
                  <c:v>6.767999999999998</c:v>
                </c:pt>
                <c:pt idx="422">
                  <c:v>6.7519999999999998</c:v>
                </c:pt>
                <c:pt idx="423">
                  <c:v>6.7380000000000004</c:v>
                </c:pt>
                <c:pt idx="424">
                  <c:v>6.7269999999999985</c:v>
                </c:pt>
                <c:pt idx="425">
                  <c:v>6.726</c:v>
                </c:pt>
                <c:pt idx="426">
                  <c:v>6.7219999999999995</c:v>
                </c:pt>
                <c:pt idx="427">
                  <c:v>6.72</c:v>
                </c:pt>
                <c:pt idx="428">
                  <c:v>6.7709999999999999</c:v>
                </c:pt>
                <c:pt idx="429">
                  <c:v>6.7510000000000003</c:v>
                </c:pt>
                <c:pt idx="430">
                  <c:v>6.6569999999999983</c:v>
                </c:pt>
                <c:pt idx="431">
                  <c:v>6.6479999999999979</c:v>
                </c:pt>
                <c:pt idx="432">
                  <c:v>6.6369999999999996</c:v>
                </c:pt>
                <c:pt idx="433">
                  <c:v>6.593</c:v>
                </c:pt>
                <c:pt idx="434">
                  <c:v>6.5750000000000002</c:v>
                </c:pt>
                <c:pt idx="435">
                  <c:v>6.5569999999999995</c:v>
                </c:pt>
                <c:pt idx="436">
                  <c:v>6.5469999999999997</c:v>
                </c:pt>
                <c:pt idx="437">
                  <c:v>6.5309999999999997</c:v>
                </c:pt>
                <c:pt idx="438">
                  <c:v>6.53</c:v>
                </c:pt>
                <c:pt idx="439">
                  <c:v>6.525999999999998</c:v>
                </c:pt>
                <c:pt idx="440">
                  <c:v>6.5060000000000002</c:v>
                </c:pt>
                <c:pt idx="441">
                  <c:v>6.4790000000000019</c:v>
                </c:pt>
                <c:pt idx="442">
                  <c:v>6.452</c:v>
                </c:pt>
                <c:pt idx="443">
                  <c:v>6.4279999999999982</c:v>
                </c:pt>
                <c:pt idx="444">
                  <c:v>6.4160000000000004</c:v>
                </c:pt>
                <c:pt idx="445">
                  <c:v>6.3969999999999985</c:v>
                </c:pt>
                <c:pt idx="446">
                  <c:v>6.328999999999998</c:v>
                </c:pt>
                <c:pt idx="447">
                  <c:v>6.3169999999999984</c:v>
                </c:pt>
                <c:pt idx="448">
                  <c:v>6.2919999999999998</c:v>
                </c:pt>
                <c:pt idx="449">
                  <c:v>6.266</c:v>
                </c:pt>
                <c:pt idx="450">
                  <c:v>6.242</c:v>
                </c:pt>
                <c:pt idx="451">
                  <c:v>6.2309999999999999</c:v>
                </c:pt>
                <c:pt idx="452">
                  <c:v>6.23</c:v>
                </c:pt>
                <c:pt idx="453">
                  <c:v>6.227999999999998</c:v>
                </c:pt>
                <c:pt idx="454">
                  <c:v>6.22</c:v>
                </c:pt>
                <c:pt idx="455">
                  <c:v>6.2030000000000003</c:v>
                </c:pt>
                <c:pt idx="456">
                  <c:v>6.1909999999999981</c:v>
                </c:pt>
                <c:pt idx="457">
                  <c:v>6.1639999999999979</c:v>
                </c:pt>
                <c:pt idx="458">
                  <c:v>6.1519999999999984</c:v>
                </c:pt>
                <c:pt idx="459">
                  <c:v>6.150999999999998</c:v>
                </c:pt>
                <c:pt idx="460">
                  <c:v>6.133</c:v>
                </c:pt>
                <c:pt idx="461">
                  <c:v>6.06</c:v>
                </c:pt>
                <c:pt idx="462">
                  <c:v>6.0169999999999995</c:v>
                </c:pt>
                <c:pt idx="463">
                  <c:v>5.968</c:v>
                </c:pt>
                <c:pt idx="464">
                  <c:v>5.96</c:v>
                </c:pt>
                <c:pt idx="465">
                  <c:v>5.9459999999999997</c:v>
                </c:pt>
                <c:pt idx="466">
                  <c:v>5.944</c:v>
                </c:pt>
                <c:pt idx="467">
                  <c:v>5.9269999999999996</c:v>
                </c:pt>
                <c:pt idx="468">
                  <c:v>5.851</c:v>
                </c:pt>
                <c:pt idx="469">
                  <c:v>5.8019999999999996</c:v>
                </c:pt>
                <c:pt idx="470">
                  <c:v>5.7690000000000001</c:v>
                </c:pt>
                <c:pt idx="471">
                  <c:v>5.7380000000000004</c:v>
                </c:pt>
                <c:pt idx="472">
                  <c:v>5.7130000000000001</c:v>
                </c:pt>
                <c:pt idx="473">
                  <c:v>5.71</c:v>
                </c:pt>
                <c:pt idx="474">
                  <c:v>5.6929999999999978</c:v>
                </c:pt>
                <c:pt idx="475">
                  <c:v>5.6259999999999977</c:v>
                </c:pt>
                <c:pt idx="476">
                  <c:v>5.5990000000000002</c:v>
                </c:pt>
                <c:pt idx="477">
                  <c:v>5.5659999999999981</c:v>
                </c:pt>
                <c:pt idx="478">
                  <c:v>5.54</c:v>
                </c:pt>
                <c:pt idx="479">
                  <c:v>5.52</c:v>
                </c:pt>
                <c:pt idx="480">
                  <c:v>5.5190000000000001</c:v>
                </c:pt>
                <c:pt idx="481">
                  <c:v>5.5019999999999998</c:v>
                </c:pt>
                <c:pt idx="482">
                  <c:v>5.4340000000000002</c:v>
                </c:pt>
                <c:pt idx="483">
                  <c:v>5.3919999999999995</c:v>
                </c:pt>
                <c:pt idx="484">
                  <c:v>5.359</c:v>
                </c:pt>
                <c:pt idx="485">
                  <c:v>5.3139999999999983</c:v>
                </c:pt>
                <c:pt idx="486">
                  <c:v>5.2759999999999998</c:v>
                </c:pt>
                <c:pt idx="487">
                  <c:v>5.267999999999998</c:v>
                </c:pt>
                <c:pt idx="488">
                  <c:v>5.2629999999999981</c:v>
                </c:pt>
                <c:pt idx="489">
                  <c:v>5.2619999999999996</c:v>
                </c:pt>
                <c:pt idx="490">
                  <c:v>5.26</c:v>
                </c:pt>
                <c:pt idx="491">
                  <c:v>5.25</c:v>
                </c:pt>
                <c:pt idx="492">
                  <c:v>5.2389999999999999</c:v>
                </c:pt>
                <c:pt idx="493">
                  <c:v>5.2329999999999997</c:v>
                </c:pt>
                <c:pt idx="494">
                  <c:v>5.227999999999998</c:v>
                </c:pt>
                <c:pt idx="495">
                  <c:v>5.2139999999999995</c:v>
                </c:pt>
                <c:pt idx="496">
                  <c:v>5.1779999999999982</c:v>
                </c:pt>
                <c:pt idx="497">
                  <c:v>5.1629999999999976</c:v>
                </c:pt>
                <c:pt idx="498">
                  <c:v>5.1449999999999978</c:v>
                </c:pt>
                <c:pt idx="499">
                  <c:v>5.1169999999999982</c:v>
                </c:pt>
                <c:pt idx="500">
                  <c:v>5.0890000000000004</c:v>
                </c:pt>
                <c:pt idx="501">
                  <c:v>5.0609999999999982</c:v>
                </c:pt>
                <c:pt idx="502">
                  <c:v>5.032</c:v>
                </c:pt>
                <c:pt idx="503">
                  <c:v>5</c:v>
                </c:pt>
                <c:pt idx="504">
                  <c:v>4.968</c:v>
                </c:pt>
                <c:pt idx="505">
                  <c:v>4.9269999999999996</c:v>
                </c:pt>
                <c:pt idx="506">
                  <c:v>4.91</c:v>
                </c:pt>
                <c:pt idx="507">
                  <c:v>4.8839999999999995</c:v>
                </c:pt>
                <c:pt idx="508">
                  <c:v>4.8569999999999984</c:v>
                </c:pt>
                <c:pt idx="509">
                  <c:v>4.83</c:v>
                </c:pt>
                <c:pt idx="510">
                  <c:v>4.8039999999999985</c:v>
                </c:pt>
                <c:pt idx="511">
                  <c:v>4.782</c:v>
                </c:pt>
                <c:pt idx="512">
                  <c:v>4.76</c:v>
                </c:pt>
                <c:pt idx="513">
                  <c:v>4.7389999999999999</c:v>
                </c:pt>
                <c:pt idx="514">
                  <c:v>4.7169999999999996</c:v>
                </c:pt>
                <c:pt idx="515">
                  <c:v>4.695999999999998</c:v>
                </c:pt>
                <c:pt idx="516">
                  <c:v>4.6739999999999995</c:v>
                </c:pt>
                <c:pt idx="517">
                  <c:v>4.6469999999999985</c:v>
                </c:pt>
                <c:pt idx="518">
                  <c:v>4.6360000000000001</c:v>
                </c:pt>
                <c:pt idx="519">
                  <c:v>4.6239999999999979</c:v>
                </c:pt>
                <c:pt idx="520">
                  <c:v>4.6079999999999979</c:v>
                </c:pt>
                <c:pt idx="521">
                  <c:v>4.5890000000000004</c:v>
                </c:pt>
                <c:pt idx="522">
                  <c:v>4.5750000000000002</c:v>
                </c:pt>
                <c:pt idx="523">
                  <c:v>4.5639999999999983</c:v>
                </c:pt>
                <c:pt idx="524">
                  <c:v>4.5389999999999997</c:v>
                </c:pt>
                <c:pt idx="525">
                  <c:v>4.5209999999999981</c:v>
                </c:pt>
                <c:pt idx="526">
                  <c:v>4.5010000000000003</c:v>
                </c:pt>
                <c:pt idx="527">
                  <c:v>4.4809999999999999</c:v>
                </c:pt>
                <c:pt idx="528">
                  <c:v>4.4630000000000001</c:v>
                </c:pt>
                <c:pt idx="529">
                  <c:v>4.4509999999999996</c:v>
                </c:pt>
                <c:pt idx="530">
                  <c:v>4.4359999999999999</c:v>
                </c:pt>
                <c:pt idx="531">
                  <c:v>4.4210000000000003</c:v>
                </c:pt>
                <c:pt idx="532">
                  <c:v>4.407</c:v>
                </c:pt>
                <c:pt idx="533">
                  <c:v>4.3979999999999979</c:v>
                </c:pt>
                <c:pt idx="534">
                  <c:v>4.3919999999999995</c:v>
                </c:pt>
                <c:pt idx="535">
                  <c:v>4.3819999999999997</c:v>
                </c:pt>
                <c:pt idx="536">
                  <c:v>4.3730000000000002</c:v>
                </c:pt>
                <c:pt idx="537">
                  <c:v>4.3599999999999985</c:v>
                </c:pt>
                <c:pt idx="538">
                  <c:v>4.3390000000000004</c:v>
                </c:pt>
                <c:pt idx="539">
                  <c:v>4.3249999999999975</c:v>
                </c:pt>
                <c:pt idx="540">
                  <c:v>4.3129999999999979</c:v>
                </c:pt>
                <c:pt idx="541">
                  <c:v>4.2969999999999997</c:v>
                </c:pt>
                <c:pt idx="542">
                  <c:v>4.2869999999999999</c:v>
                </c:pt>
                <c:pt idx="543">
                  <c:v>4.2779999999999996</c:v>
                </c:pt>
                <c:pt idx="544">
                  <c:v>4.3129999999999979</c:v>
                </c:pt>
                <c:pt idx="545">
                  <c:v>4.6779999999999982</c:v>
                </c:pt>
                <c:pt idx="546">
                  <c:v>5.601</c:v>
                </c:pt>
                <c:pt idx="547">
                  <c:v>5.9969999999999999</c:v>
                </c:pt>
                <c:pt idx="548">
                  <c:v>6.149</c:v>
                </c:pt>
                <c:pt idx="549">
                  <c:v>6.218</c:v>
                </c:pt>
                <c:pt idx="550">
                  <c:v>6.2229999999999981</c:v>
                </c:pt>
                <c:pt idx="551">
                  <c:v>6.24</c:v>
                </c:pt>
                <c:pt idx="552">
                  <c:v>6.3049999999999979</c:v>
                </c:pt>
                <c:pt idx="553">
                  <c:v>6.320999999999998</c:v>
                </c:pt>
                <c:pt idx="554">
                  <c:v>6.3269999999999982</c:v>
                </c:pt>
                <c:pt idx="555">
                  <c:v>6.3479999999999981</c:v>
                </c:pt>
                <c:pt idx="556">
                  <c:v>6.3549999999999986</c:v>
                </c:pt>
                <c:pt idx="557">
                  <c:v>6.352999999999998</c:v>
                </c:pt>
                <c:pt idx="558">
                  <c:v>6.3419999999999996</c:v>
                </c:pt>
                <c:pt idx="559">
                  <c:v>6.3310000000000004</c:v>
                </c:pt>
                <c:pt idx="560">
                  <c:v>6.3079999999999981</c:v>
                </c:pt>
                <c:pt idx="561">
                  <c:v>6.2910000000000004</c:v>
                </c:pt>
                <c:pt idx="562">
                  <c:v>6.267999999999998</c:v>
                </c:pt>
                <c:pt idx="563">
                  <c:v>6.25</c:v>
                </c:pt>
                <c:pt idx="564">
                  <c:v>6.2190000000000003</c:v>
                </c:pt>
                <c:pt idx="565">
                  <c:v>6.1869999999999985</c:v>
                </c:pt>
                <c:pt idx="566">
                  <c:v>6.1710000000000003</c:v>
                </c:pt>
                <c:pt idx="567">
                  <c:v>6.1859999999999982</c:v>
                </c:pt>
                <c:pt idx="568">
                  <c:v>6.17</c:v>
                </c:pt>
                <c:pt idx="569">
                  <c:v>6.133</c:v>
                </c:pt>
                <c:pt idx="570">
                  <c:v>6.0939999999999985</c:v>
                </c:pt>
                <c:pt idx="571">
                  <c:v>6.0529999999999982</c:v>
                </c:pt>
                <c:pt idx="572">
                  <c:v>5.9989999999999997</c:v>
                </c:pt>
                <c:pt idx="573">
                  <c:v>5.94</c:v>
                </c:pt>
                <c:pt idx="574">
                  <c:v>5.8939999999999984</c:v>
                </c:pt>
                <c:pt idx="575">
                  <c:v>5.844999999999998</c:v>
                </c:pt>
                <c:pt idx="576">
                  <c:v>5.7809999999999997</c:v>
                </c:pt>
                <c:pt idx="577">
                  <c:v>5.73</c:v>
                </c:pt>
                <c:pt idx="578">
                  <c:v>5.6869999999999985</c:v>
                </c:pt>
                <c:pt idx="579">
                  <c:v>5.641</c:v>
                </c:pt>
                <c:pt idx="580">
                  <c:v>5.57</c:v>
                </c:pt>
                <c:pt idx="581">
                  <c:v>5.5149999999999979</c:v>
                </c:pt>
                <c:pt idx="582">
                  <c:v>5.4550000000000001</c:v>
                </c:pt>
                <c:pt idx="583">
                  <c:v>5.4039999999999999</c:v>
                </c:pt>
                <c:pt idx="584">
                  <c:v>5.3519999999999985</c:v>
                </c:pt>
                <c:pt idx="585">
                  <c:v>5.3159999999999981</c:v>
                </c:pt>
                <c:pt idx="586">
                  <c:v>5.3010000000000002</c:v>
                </c:pt>
                <c:pt idx="587">
                  <c:v>5.3469999999999995</c:v>
                </c:pt>
                <c:pt idx="588">
                  <c:v>5.3360000000000003</c:v>
                </c:pt>
                <c:pt idx="589">
                  <c:v>5.2949999999999982</c:v>
                </c:pt>
                <c:pt idx="590">
                  <c:v>5.2480000000000002</c:v>
                </c:pt>
                <c:pt idx="591">
                  <c:v>5.2149999999999981</c:v>
                </c:pt>
                <c:pt idx="592">
                  <c:v>5.1909999999999981</c:v>
                </c:pt>
                <c:pt idx="593">
                  <c:v>5.2830000000000004</c:v>
                </c:pt>
                <c:pt idx="594">
                  <c:v>5.8819999999999997</c:v>
                </c:pt>
                <c:pt idx="595">
                  <c:v>6.718</c:v>
                </c:pt>
                <c:pt idx="596">
                  <c:v>7.2709999999999999</c:v>
                </c:pt>
                <c:pt idx="597">
                  <c:v>7.4989999999999997</c:v>
                </c:pt>
                <c:pt idx="598">
                  <c:v>7.6199999999999983</c:v>
                </c:pt>
                <c:pt idx="599">
                  <c:v>7.6890000000000001</c:v>
                </c:pt>
                <c:pt idx="600">
                  <c:v>7.7350000000000003</c:v>
                </c:pt>
                <c:pt idx="601">
                  <c:v>7.7830000000000004</c:v>
                </c:pt>
                <c:pt idx="602">
                  <c:v>7.8079999999999981</c:v>
                </c:pt>
                <c:pt idx="603">
                  <c:v>7.8229999999999986</c:v>
                </c:pt>
                <c:pt idx="604">
                  <c:v>7.828999999999998</c:v>
                </c:pt>
                <c:pt idx="605">
                  <c:v>7.8219999999999983</c:v>
                </c:pt>
                <c:pt idx="606">
                  <c:v>7.8119999999999985</c:v>
                </c:pt>
                <c:pt idx="607">
                  <c:v>7.7969999999999997</c:v>
                </c:pt>
                <c:pt idx="608">
                  <c:v>7.7789999999999999</c:v>
                </c:pt>
                <c:pt idx="609">
                  <c:v>7.7560000000000002</c:v>
                </c:pt>
                <c:pt idx="610">
                  <c:v>7.73</c:v>
                </c:pt>
                <c:pt idx="611">
                  <c:v>7.702</c:v>
                </c:pt>
                <c:pt idx="612">
                  <c:v>7.6849999999999978</c:v>
                </c:pt>
                <c:pt idx="613">
                  <c:v>7.67</c:v>
                </c:pt>
                <c:pt idx="614">
                  <c:v>7.6649999999999974</c:v>
                </c:pt>
                <c:pt idx="615">
                  <c:v>7.673</c:v>
                </c:pt>
                <c:pt idx="616">
                  <c:v>7.6859999999999982</c:v>
                </c:pt>
                <c:pt idx="617">
                  <c:v>7.6869999999999985</c:v>
                </c:pt>
                <c:pt idx="618">
                  <c:v>7.6849999999999978</c:v>
                </c:pt>
                <c:pt idx="619">
                  <c:v>7.6790000000000003</c:v>
                </c:pt>
                <c:pt idx="620">
                  <c:v>7.6769999999999996</c:v>
                </c:pt>
                <c:pt idx="621">
                  <c:v>7.673</c:v>
                </c:pt>
                <c:pt idx="622">
                  <c:v>7.6779999999999982</c:v>
                </c:pt>
                <c:pt idx="623">
                  <c:v>7.6790000000000003</c:v>
                </c:pt>
                <c:pt idx="624">
                  <c:v>7.6769999999999996</c:v>
                </c:pt>
                <c:pt idx="625">
                  <c:v>7.6710000000000003</c:v>
                </c:pt>
                <c:pt idx="626">
                  <c:v>7.6689999999999978</c:v>
                </c:pt>
                <c:pt idx="627">
                  <c:v>7.6619999999999981</c:v>
                </c:pt>
                <c:pt idx="628">
                  <c:v>7.6519999999999984</c:v>
                </c:pt>
                <c:pt idx="629">
                  <c:v>7.6390000000000002</c:v>
                </c:pt>
                <c:pt idx="630">
                  <c:v>7.6289999999999978</c:v>
                </c:pt>
                <c:pt idx="631">
                  <c:v>7.6149999999999975</c:v>
                </c:pt>
                <c:pt idx="632">
                  <c:v>7.6049999999999986</c:v>
                </c:pt>
                <c:pt idx="633">
                  <c:v>7.5910000000000002</c:v>
                </c:pt>
                <c:pt idx="634">
                  <c:v>7.5830000000000002</c:v>
                </c:pt>
                <c:pt idx="635">
                  <c:v>7.5730000000000004</c:v>
                </c:pt>
                <c:pt idx="636">
                  <c:v>7.5609999999999982</c:v>
                </c:pt>
                <c:pt idx="637">
                  <c:v>7.5569999999999995</c:v>
                </c:pt>
                <c:pt idx="638">
                  <c:v>7.5439999999999996</c:v>
                </c:pt>
                <c:pt idx="639">
                  <c:v>7.5339999999999998</c:v>
                </c:pt>
                <c:pt idx="640">
                  <c:v>7.5219999999999985</c:v>
                </c:pt>
                <c:pt idx="641">
                  <c:v>7.5209999999999981</c:v>
                </c:pt>
                <c:pt idx="642">
                  <c:v>7.5119999999999996</c:v>
                </c:pt>
                <c:pt idx="643">
                  <c:v>7.4749999999999996</c:v>
                </c:pt>
                <c:pt idx="644">
                  <c:v>7.4649999999999981</c:v>
                </c:pt>
                <c:pt idx="645">
                  <c:v>7.4569999999999999</c:v>
                </c:pt>
                <c:pt idx="646">
                  <c:v>7.4489999999999998</c:v>
                </c:pt>
                <c:pt idx="647">
                  <c:v>7.4429999999999996</c:v>
                </c:pt>
                <c:pt idx="648">
                  <c:v>7.4409999999999998</c:v>
                </c:pt>
                <c:pt idx="649">
                  <c:v>7.4310000000000018</c:v>
                </c:pt>
                <c:pt idx="650">
                  <c:v>7.41</c:v>
                </c:pt>
                <c:pt idx="651">
                  <c:v>7.3949999999999978</c:v>
                </c:pt>
                <c:pt idx="652">
                  <c:v>7.384999999999998</c:v>
                </c:pt>
                <c:pt idx="653">
                  <c:v>7.368999999999998</c:v>
                </c:pt>
                <c:pt idx="654">
                  <c:v>7.3479999999999981</c:v>
                </c:pt>
                <c:pt idx="655">
                  <c:v>7.3330000000000002</c:v>
                </c:pt>
                <c:pt idx="656">
                  <c:v>7.3249999999999975</c:v>
                </c:pt>
                <c:pt idx="657">
                  <c:v>7.3169999999999984</c:v>
                </c:pt>
                <c:pt idx="658">
                  <c:v>7.3079999999999981</c:v>
                </c:pt>
                <c:pt idx="659">
                  <c:v>7.2949999999999982</c:v>
                </c:pt>
                <c:pt idx="660">
                  <c:v>7.2850000000000001</c:v>
                </c:pt>
                <c:pt idx="661">
                  <c:v>7.2700000000000014</c:v>
                </c:pt>
                <c:pt idx="662">
                  <c:v>7.2560000000000002</c:v>
                </c:pt>
                <c:pt idx="663">
                  <c:v>7.2539999999999996</c:v>
                </c:pt>
                <c:pt idx="664">
                  <c:v>7.2669999999999995</c:v>
                </c:pt>
                <c:pt idx="665">
                  <c:v>7.2560000000000002</c:v>
                </c:pt>
                <c:pt idx="666">
                  <c:v>7.2480000000000002</c:v>
                </c:pt>
                <c:pt idx="667">
                  <c:v>7.24</c:v>
                </c:pt>
                <c:pt idx="668">
                  <c:v>7.2329999999999997</c:v>
                </c:pt>
                <c:pt idx="669">
                  <c:v>7.2249999999999979</c:v>
                </c:pt>
                <c:pt idx="670">
                  <c:v>7.2169999999999996</c:v>
                </c:pt>
                <c:pt idx="671">
                  <c:v>7.21</c:v>
                </c:pt>
                <c:pt idx="672">
                  <c:v>7.2030000000000003</c:v>
                </c:pt>
                <c:pt idx="673">
                  <c:v>7.2009999999999996</c:v>
                </c:pt>
                <c:pt idx="674">
                  <c:v>7.195999999999998</c:v>
                </c:pt>
                <c:pt idx="675">
                  <c:v>7.1949999999999976</c:v>
                </c:pt>
                <c:pt idx="676">
                  <c:v>7.1939999999999982</c:v>
                </c:pt>
                <c:pt idx="677">
                  <c:v>7.1869999999999985</c:v>
                </c:pt>
                <c:pt idx="678">
                  <c:v>7.1790000000000003</c:v>
                </c:pt>
                <c:pt idx="679">
                  <c:v>7.1710000000000003</c:v>
                </c:pt>
                <c:pt idx="680">
                  <c:v>7.1639999999999979</c:v>
                </c:pt>
                <c:pt idx="681">
                  <c:v>7.1559999999999979</c:v>
                </c:pt>
                <c:pt idx="682">
                  <c:v>7.1479999999999979</c:v>
                </c:pt>
                <c:pt idx="683">
                  <c:v>7.141</c:v>
                </c:pt>
                <c:pt idx="684">
                  <c:v>7.133</c:v>
                </c:pt>
                <c:pt idx="685">
                  <c:v>7.1259999999999977</c:v>
                </c:pt>
                <c:pt idx="686">
                  <c:v>7.1199999999999983</c:v>
                </c:pt>
                <c:pt idx="687">
                  <c:v>7.1159999999999979</c:v>
                </c:pt>
                <c:pt idx="688">
                  <c:v>7.102999999999998</c:v>
                </c:pt>
                <c:pt idx="689">
                  <c:v>7.0939999999999985</c:v>
                </c:pt>
                <c:pt idx="690">
                  <c:v>7.0810000000000004</c:v>
                </c:pt>
                <c:pt idx="691">
                  <c:v>7.0730000000000004</c:v>
                </c:pt>
                <c:pt idx="692">
                  <c:v>7.0659999999999981</c:v>
                </c:pt>
                <c:pt idx="693">
                  <c:v>7.0659999999999981</c:v>
                </c:pt>
                <c:pt idx="694">
                  <c:v>7.0659999999999981</c:v>
                </c:pt>
                <c:pt idx="695">
                  <c:v>7.0659999999999981</c:v>
                </c:pt>
                <c:pt idx="696">
                  <c:v>7.0659999999999981</c:v>
                </c:pt>
                <c:pt idx="697">
                  <c:v>7.0659999999999981</c:v>
                </c:pt>
                <c:pt idx="698">
                  <c:v>7.0669999999999984</c:v>
                </c:pt>
                <c:pt idx="699">
                  <c:v>7.0739999999999998</c:v>
                </c:pt>
                <c:pt idx="700">
                  <c:v>7.0810000000000004</c:v>
                </c:pt>
                <c:pt idx="701">
                  <c:v>7.0830000000000002</c:v>
                </c:pt>
                <c:pt idx="702">
                  <c:v>7.09</c:v>
                </c:pt>
                <c:pt idx="703">
                  <c:v>7.0969999999999995</c:v>
                </c:pt>
                <c:pt idx="704">
                  <c:v>7.1079999999999979</c:v>
                </c:pt>
                <c:pt idx="705">
                  <c:v>7.1289999999999978</c:v>
                </c:pt>
                <c:pt idx="706">
                  <c:v>7.1479999999999979</c:v>
                </c:pt>
                <c:pt idx="707">
                  <c:v>7.1519999999999984</c:v>
                </c:pt>
                <c:pt idx="708">
                  <c:v>7.1649999999999974</c:v>
                </c:pt>
                <c:pt idx="709">
                  <c:v>7.1719999999999997</c:v>
                </c:pt>
                <c:pt idx="710">
                  <c:v>7.1719999999999997</c:v>
                </c:pt>
                <c:pt idx="711">
                  <c:v>7.1719999999999997</c:v>
                </c:pt>
                <c:pt idx="712">
                  <c:v>7.1719999999999997</c:v>
                </c:pt>
                <c:pt idx="713">
                  <c:v>7.1710000000000003</c:v>
                </c:pt>
                <c:pt idx="714">
                  <c:v>7.1649999999999974</c:v>
                </c:pt>
                <c:pt idx="715">
                  <c:v>7.1649999999999974</c:v>
                </c:pt>
                <c:pt idx="716">
                  <c:v>7.1679999999999975</c:v>
                </c:pt>
                <c:pt idx="717">
                  <c:v>7.18</c:v>
                </c:pt>
                <c:pt idx="718">
                  <c:v>7.1869999999999985</c:v>
                </c:pt>
                <c:pt idx="719">
                  <c:v>7.1879999999999979</c:v>
                </c:pt>
                <c:pt idx="720">
                  <c:v>7.1879999999999979</c:v>
                </c:pt>
                <c:pt idx="721">
                  <c:v>7.1890000000000001</c:v>
                </c:pt>
                <c:pt idx="722">
                  <c:v>7.195999999999998</c:v>
                </c:pt>
                <c:pt idx="723">
                  <c:v>7.2039999999999997</c:v>
                </c:pt>
                <c:pt idx="724">
                  <c:v>7.21</c:v>
                </c:pt>
                <c:pt idx="725">
                  <c:v>7.2110000000000003</c:v>
                </c:pt>
                <c:pt idx="726">
                  <c:v>7.2190000000000003</c:v>
                </c:pt>
                <c:pt idx="727">
                  <c:v>7.2530000000000001</c:v>
                </c:pt>
                <c:pt idx="728">
                  <c:v>7.2569999999999997</c:v>
                </c:pt>
                <c:pt idx="729">
                  <c:v>7.258</c:v>
                </c:pt>
                <c:pt idx="730">
                  <c:v>7.2669999999999995</c:v>
                </c:pt>
                <c:pt idx="731">
                  <c:v>7.274</c:v>
                </c:pt>
                <c:pt idx="732">
                  <c:v>7.2629999999999981</c:v>
                </c:pt>
                <c:pt idx="733">
                  <c:v>7.2869999999999999</c:v>
                </c:pt>
                <c:pt idx="734">
                  <c:v>7.3119999999999985</c:v>
                </c:pt>
                <c:pt idx="735">
                  <c:v>7.3279999999999976</c:v>
                </c:pt>
                <c:pt idx="736">
                  <c:v>7.343</c:v>
                </c:pt>
                <c:pt idx="737">
                  <c:v>7.359</c:v>
                </c:pt>
                <c:pt idx="738">
                  <c:v>7.3710000000000004</c:v>
                </c:pt>
                <c:pt idx="739">
                  <c:v>7.3719999999999999</c:v>
                </c:pt>
                <c:pt idx="740">
                  <c:v>7.3810000000000002</c:v>
                </c:pt>
                <c:pt idx="741">
                  <c:v>7.4169999999999998</c:v>
                </c:pt>
                <c:pt idx="742">
                  <c:v>7.4370000000000003</c:v>
                </c:pt>
                <c:pt idx="743">
                  <c:v>7.51</c:v>
                </c:pt>
                <c:pt idx="744">
                  <c:v>7.7009999999999996</c:v>
                </c:pt>
                <c:pt idx="745">
                  <c:v>8.0070000000000014</c:v>
                </c:pt>
                <c:pt idx="746">
                  <c:v>8.2560000000000002</c:v>
                </c:pt>
                <c:pt idx="747">
                  <c:v>8.5060000000000002</c:v>
                </c:pt>
                <c:pt idx="748">
                  <c:v>8.7319999999999993</c:v>
                </c:pt>
                <c:pt idx="749">
                  <c:v>8.8390000000000004</c:v>
                </c:pt>
                <c:pt idx="750">
                  <c:v>8.923</c:v>
                </c:pt>
                <c:pt idx="751">
                  <c:v>8.9770000000000003</c:v>
                </c:pt>
                <c:pt idx="752">
                  <c:v>9.0210000000000008</c:v>
                </c:pt>
                <c:pt idx="753">
                  <c:v>9.0570000000000004</c:v>
                </c:pt>
                <c:pt idx="754">
                  <c:v>9.09</c:v>
                </c:pt>
                <c:pt idx="755">
                  <c:v>9.1379999999999999</c:v>
                </c:pt>
                <c:pt idx="756">
                  <c:v>9.168000000000001</c:v>
                </c:pt>
                <c:pt idx="757">
                  <c:v>9.1960000000000015</c:v>
                </c:pt>
                <c:pt idx="758">
                  <c:v>9.2249999999999996</c:v>
                </c:pt>
                <c:pt idx="759">
                  <c:v>9.277000000000001</c:v>
                </c:pt>
                <c:pt idx="760">
                  <c:v>9.3870000000000005</c:v>
                </c:pt>
                <c:pt idx="761">
                  <c:v>9.5030000000000001</c:v>
                </c:pt>
                <c:pt idx="762">
                  <c:v>9.67</c:v>
                </c:pt>
                <c:pt idx="763">
                  <c:v>10.029</c:v>
                </c:pt>
                <c:pt idx="764">
                  <c:v>10.399000000000003</c:v>
                </c:pt>
                <c:pt idx="765">
                  <c:v>10.692</c:v>
                </c:pt>
                <c:pt idx="766">
                  <c:v>10.89</c:v>
                </c:pt>
                <c:pt idx="767">
                  <c:v>11.022</c:v>
                </c:pt>
                <c:pt idx="768">
                  <c:v>11.148</c:v>
                </c:pt>
                <c:pt idx="769">
                  <c:v>11.269</c:v>
                </c:pt>
                <c:pt idx="770">
                  <c:v>11.378</c:v>
                </c:pt>
                <c:pt idx="771">
                  <c:v>11.612</c:v>
                </c:pt>
                <c:pt idx="772">
                  <c:v>12.47</c:v>
                </c:pt>
                <c:pt idx="773">
                  <c:v>14.226000000000001</c:v>
                </c:pt>
                <c:pt idx="774">
                  <c:v>15.138</c:v>
                </c:pt>
                <c:pt idx="775">
                  <c:v>15.986000000000002</c:v>
                </c:pt>
                <c:pt idx="776">
                  <c:v>16.779</c:v>
                </c:pt>
                <c:pt idx="777">
                  <c:v>17.287999999999993</c:v>
                </c:pt>
                <c:pt idx="778">
                  <c:v>17.806000000000001</c:v>
                </c:pt>
                <c:pt idx="779">
                  <c:v>18.384</c:v>
                </c:pt>
                <c:pt idx="780">
                  <c:v>19.221</c:v>
                </c:pt>
                <c:pt idx="781">
                  <c:v>19.98599999999999</c:v>
                </c:pt>
                <c:pt idx="782">
                  <c:v>20.457999999999991</c:v>
                </c:pt>
                <c:pt idx="783">
                  <c:v>20.774000000000001</c:v>
                </c:pt>
                <c:pt idx="784">
                  <c:v>21.036000000000001</c:v>
                </c:pt>
                <c:pt idx="785">
                  <c:v>21.256</c:v>
                </c:pt>
                <c:pt idx="786">
                  <c:v>21.497999999999994</c:v>
                </c:pt>
                <c:pt idx="787">
                  <c:v>21.994999999999994</c:v>
                </c:pt>
                <c:pt idx="788">
                  <c:v>22.914000000000001</c:v>
                </c:pt>
                <c:pt idx="789">
                  <c:v>23.684000000000001</c:v>
                </c:pt>
                <c:pt idx="790">
                  <c:v>24.167999999999999</c:v>
                </c:pt>
                <c:pt idx="791">
                  <c:v>24.494</c:v>
                </c:pt>
                <c:pt idx="792">
                  <c:v>24.728000000000002</c:v>
                </c:pt>
                <c:pt idx="793">
                  <c:v>24.943999999999992</c:v>
                </c:pt>
                <c:pt idx="794">
                  <c:v>25.12</c:v>
                </c:pt>
                <c:pt idx="795">
                  <c:v>25.423999999999992</c:v>
                </c:pt>
                <c:pt idx="796">
                  <c:v>26.384</c:v>
                </c:pt>
                <c:pt idx="797">
                  <c:v>27.937999999999999</c:v>
                </c:pt>
                <c:pt idx="798">
                  <c:v>29.265999999999984</c:v>
                </c:pt>
                <c:pt idx="799">
                  <c:v>30.067</c:v>
                </c:pt>
                <c:pt idx="800">
                  <c:v>30.603999999999999</c:v>
                </c:pt>
                <c:pt idx="801">
                  <c:v>31.116000000000007</c:v>
                </c:pt>
                <c:pt idx="802">
                  <c:v>31.902999999999988</c:v>
                </c:pt>
                <c:pt idx="803">
                  <c:v>32.713000000000001</c:v>
                </c:pt>
                <c:pt idx="804">
                  <c:v>33.258000000000003</c:v>
                </c:pt>
                <c:pt idx="805">
                  <c:v>33.645000000000003</c:v>
                </c:pt>
                <c:pt idx="806">
                  <c:v>34.067</c:v>
                </c:pt>
                <c:pt idx="807">
                  <c:v>34.528000000000013</c:v>
                </c:pt>
                <c:pt idx="808">
                  <c:v>34.907000000000004</c:v>
                </c:pt>
                <c:pt idx="809">
                  <c:v>35.189</c:v>
                </c:pt>
                <c:pt idx="810">
                  <c:v>35.424000000000007</c:v>
                </c:pt>
                <c:pt idx="811">
                  <c:v>35.599000000000011</c:v>
                </c:pt>
                <c:pt idx="812">
                  <c:v>35.738000000000014</c:v>
                </c:pt>
                <c:pt idx="813">
                  <c:v>35.859000000000002</c:v>
                </c:pt>
                <c:pt idx="814">
                  <c:v>35.977000000000004</c:v>
                </c:pt>
                <c:pt idx="815">
                  <c:v>36.067</c:v>
                </c:pt>
                <c:pt idx="816">
                  <c:v>36.149000000000001</c:v>
                </c:pt>
                <c:pt idx="817">
                  <c:v>36.227000000000011</c:v>
                </c:pt>
                <c:pt idx="818">
                  <c:v>36.299000000000021</c:v>
                </c:pt>
                <c:pt idx="819">
                  <c:v>36.349000000000004</c:v>
                </c:pt>
                <c:pt idx="820">
                  <c:v>36.381999999999998</c:v>
                </c:pt>
                <c:pt idx="821">
                  <c:v>36.422000000000011</c:v>
                </c:pt>
                <c:pt idx="822">
                  <c:v>36.487000000000002</c:v>
                </c:pt>
                <c:pt idx="823">
                  <c:v>36.518000000000001</c:v>
                </c:pt>
                <c:pt idx="824">
                  <c:v>36.564</c:v>
                </c:pt>
                <c:pt idx="825">
                  <c:v>36.612000000000002</c:v>
                </c:pt>
                <c:pt idx="826">
                  <c:v>36.655000000000001</c:v>
                </c:pt>
                <c:pt idx="827">
                  <c:v>36.686</c:v>
                </c:pt>
                <c:pt idx="828">
                  <c:v>36.727000000000011</c:v>
                </c:pt>
                <c:pt idx="829">
                  <c:v>36.720000000000013</c:v>
                </c:pt>
                <c:pt idx="830">
                  <c:v>36.653000000000006</c:v>
                </c:pt>
                <c:pt idx="831">
                  <c:v>36.794000000000011</c:v>
                </c:pt>
                <c:pt idx="832">
                  <c:v>36.843000000000004</c:v>
                </c:pt>
                <c:pt idx="833">
                  <c:v>36.850999999999999</c:v>
                </c:pt>
                <c:pt idx="834">
                  <c:v>36.878</c:v>
                </c:pt>
                <c:pt idx="835">
                  <c:v>36.929000000000002</c:v>
                </c:pt>
                <c:pt idx="836">
                  <c:v>37.019000000000005</c:v>
                </c:pt>
                <c:pt idx="837">
                  <c:v>37.217000000000006</c:v>
                </c:pt>
                <c:pt idx="838">
                  <c:v>37.568000000000012</c:v>
                </c:pt>
                <c:pt idx="839">
                  <c:v>37.923000000000002</c:v>
                </c:pt>
                <c:pt idx="840">
                  <c:v>38.152000000000001</c:v>
                </c:pt>
                <c:pt idx="841">
                  <c:v>38.277000000000001</c:v>
                </c:pt>
                <c:pt idx="842">
                  <c:v>38.371000000000002</c:v>
                </c:pt>
                <c:pt idx="843">
                  <c:v>38.446000000000005</c:v>
                </c:pt>
                <c:pt idx="844">
                  <c:v>38.514000000000003</c:v>
                </c:pt>
                <c:pt idx="845">
                  <c:v>38.56</c:v>
                </c:pt>
                <c:pt idx="846">
                  <c:v>38.586000000000006</c:v>
                </c:pt>
                <c:pt idx="847">
                  <c:v>38.611000000000004</c:v>
                </c:pt>
                <c:pt idx="848">
                  <c:v>38.606000000000002</c:v>
                </c:pt>
                <c:pt idx="849">
                  <c:v>38.552</c:v>
                </c:pt>
                <c:pt idx="850">
                  <c:v>38.674000000000007</c:v>
                </c:pt>
                <c:pt idx="851">
                  <c:v>38.708000000000013</c:v>
                </c:pt>
                <c:pt idx="852">
                  <c:v>38.733000000000011</c:v>
                </c:pt>
                <c:pt idx="853">
                  <c:v>38.762000000000015</c:v>
                </c:pt>
                <c:pt idx="854">
                  <c:v>38.819000000000003</c:v>
                </c:pt>
                <c:pt idx="855">
                  <c:v>39.043000000000006</c:v>
                </c:pt>
                <c:pt idx="856">
                  <c:v>39.679000000000002</c:v>
                </c:pt>
                <c:pt idx="857">
                  <c:v>40.027000000000001</c:v>
                </c:pt>
                <c:pt idx="858">
                  <c:v>40.233000000000011</c:v>
                </c:pt>
                <c:pt idx="859">
                  <c:v>40.4</c:v>
                </c:pt>
                <c:pt idx="860">
                  <c:v>40.533000000000001</c:v>
                </c:pt>
                <c:pt idx="861">
                  <c:v>40.673000000000002</c:v>
                </c:pt>
                <c:pt idx="862">
                  <c:v>40.777000000000001</c:v>
                </c:pt>
                <c:pt idx="863">
                  <c:v>40.878</c:v>
                </c:pt>
                <c:pt idx="864">
                  <c:v>40.969000000000001</c:v>
                </c:pt>
                <c:pt idx="865">
                  <c:v>41.028000000000013</c:v>
                </c:pt>
                <c:pt idx="866">
                  <c:v>41.107000000000006</c:v>
                </c:pt>
                <c:pt idx="867">
                  <c:v>41.206000000000003</c:v>
                </c:pt>
                <c:pt idx="868">
                  <c:v>41.308</c:v>
                </c:pt>
                <c:pt idx="869">
                  <c:v>41.399000000000001</c:v>
                </c:pt>
                <c:pt idx="870">
                  <c:v>41.459000000000003</c:v>
                </c:pt>
                <c:pt idx="871">
                  <c:v>41.528000000000013</c:v>
                </c:pt>
                <c:pt idx="872">
                  <c:v>41.576000000000001</c:v>
                </c:pt>
                <c:pt idx="873">
                  <c:v>41.604000000000006</c:v>
                </c:pt>
                <c:pt idx="874">
                  <c:v>41.629000000000012</c:v>
                </c:pt>
                <c:pt idx="875">
                  <c:v>41.660000000000011</c:v>
                </c:pt>
                <c:pt idx="876">
                  <c:v>41.704000000000001</c:v>
                </c:pt>
                <c:pt idx="877">
                  <c:v>41.726000000000013</c:v>
                </c:pt>
                <c:pt idx="878">
                  <c:v>41.728000000000016</c:v>
                </c:pt>
                <c:pt idx="879">
                  <c:v>41.728000000000016</c:v>
                </c:pt>
                <c:pt idx="880">
                  <c:v>41.743000000000002</c:v>
                </c:pt>
                <c:pt idx="881">
                  <c:v>41.813999999999993</c:v>
                </c:pt>
                <c:pt idx="882">
                  <c:v>41.976000000000006</c:v>
                </c:pt>
                <c:pt idx="883">
                  <c:v>42.808</c:v>
                </c:pt>
                <c:pt idx="884">
                  <c:v>44.911000000000001</c:v>
                </c:pt>
                <c:pt idx="885">
                  <c:v>47.457000000000001</c:v>
                </c:pt>
                <c:pt idx="886">
                  <c:v>52.07</c:v>
                </c:pt>
                <c:pt idx="887">
                  <c:v>55.404000000000003</c:v>
                </c:pt>
                <c:pt idx="888">
                  <c:v>56.999000000000002</c:v>
                </c:pt>
                <c:pt idx="889">
                  <c:v>57.752000000000002</c:v>
                </c:pt>
                <c:pt idx="890">
                  <c:v>58.21</c:v>
                </c:pt>
                <c:pt idx="891">
                  <c:v>61.483000000000004</c:v>
                </c:pt>
                <c:pt idx="892">
                  <c:v>75.197999999999993</c:v>
                </c:pt>
                <c:pt idx="893">
                  <c:v>84.41400000000003</c:v>
                </c:pt>
                <c:pt idx="894">
                  <c:v>86.433000000000007</c:v>
                </c:pt>
                <c:pt idx="895">
                  <c:v>87.162999999999982</c:v>
                </c:pt>
                <c:pt idx="896">
                  <c:v>87.647000000000006</c:v>
                </c:pt>
                <c:pt idx="897">
                  <c:v>88.093999999999994</c:v>
                </c:pt>
                <c:pt idx="898">
                  <c:v>88.460000000000022</c:v>
                </c:pt>
                <c:pt idx="899">
                  <c:v>88.748000000000005</c:v>
                </c:pt>
                <c:pt idx="900">
                  <c:v>88.891999999999996</c:v>
                </c:pt>
                <c:pt idx="901">
                  <c:v>89.06</c:v>
                </c:pt>
                <c:pt idx="902">
                  <c:v>89.284999999999997</c:v>
                </c:pt>
                <c:pt idx="903">
                  <c:v>89.593999999999994</c:v>
                </c:pt>
                <c:pt idx="904">
                  <c:v>89.882999999999981</c:v>
                </c:pt>
                <c:pt idx="905">
                  <c:v>90.137999999999991</c:v>
                </c:pt>
                <c:pt idx="906">
                  <c:v>90.263999999999996</c:v>
                </c:pt>
                <c:pt idx="907">
                  <c:v>90.356999999999999</c:v>
                </c:pt>
                <c:pt idx="908">
                  <c:v>90.525999999999982</c:v>
                </c:pt>
                <c:pt idx="909">
                  <c:v>90.935000000000002</c:v>
                </c:pt>
                <c:pt idx="910">
                  <c:v>91.501999999999995</c:v>
                </c:pt>
                <c:pt idx="911">
                  <c:v>91.793999999999997</c:v>
                </c:pt>
                <c:pt idx="912">
                  <c:v>91.952000000000012</c:v>
                </c:pt>
                <c:pt idx="913">
                  <c:v>92.040999999999997</c:v>
                </c:pt>
                <c:pt idx="914">
                  <c:v>92.123999999999981</c:v>
                </c:pt>
                <c:pt idx="915">
                  <c:v>92.191000000000003</c:v>
                </c:pt>
                <c:pt idx="916">
                  <c:v>92.221000000000004</c:v>
                </c:pt>
                <c:pt idx="917">
                  <c:v>92.320999999999998</c:v>
                </c:pt>
                <c:pt idx="918">
                  <c:v>92.400999999999996</c:v>
                </c:pt>
                <c:pt idx="919">
                  <c:v>92.563999999999993</c:v>
                </c:pt>
                <c:pt idx="920">
                  <c:v>92.617999999999995</c:v>
                </c:pt>
                <c:pt idx="921">
                  <c:v>92.658999999999978</c:v>
                </c:pt>
                <c:pt idx="922">
                  <c:v>92.692999999999998</c:v>
                </c:pt>
                <c:pt idx="923">
                  <c:v>92.703999999999994</c:v>
                </c:pt>
                <c:pt idx="924">
                  <c:v>92.742999999999995</c:v>
                </c:pt>
                <c:pt idx="925">
                  <c:v>92.775999999999982</c:v>
                </c:pt>
                <c:pt idx="926">
                  <c:v>92.787000000000006</c:v>
                </c:pt>
                <c:pt idx="927">
                  <c:v>92.818000000000012</c:v>
                </c:pt>
                <c:pt idx="928">
                  <c:v>92.820999999999998</c:v>
                </c:pt>
                <c:pt idx="929">
                  <c:v>92.828999999999979</c:v>
                </c:pt>
                <c:pt idx="930">
                  <c:v>92.86</c:v>
                </c:pt>
                <c:pt idx="931">
                  <c:v>92.863</c:v>
                </c:pt>
                <c:pt idx="932">
                  <c:v>92.863</c:v>
                </c:pt>
                <c:pt idx="933">
                  <c:v>92.863</c:v>
                </c:pt>
                <c:pt idx="934">
                  <c:v>92.863</c:v>
                </c:pt>
                <c:pt idx="935">
                  <c:v>92.863</c:v>
                </c:pt>
                <c:pt idx="936">
                  <c:v>92.863</c:v>
                </c:pt>
                <c:pt idx="937">
                  <c:v>92.870999999999981</c:v>
                </c:pt>
                <c:pt idx="938">
                  <c:v>92.900999999999996</c:v>
                </c:pt>
                <c:pt idx="939">
                  <c:v>92.903999999999996</c:v>
                </c:pt>
                <c:pt idx="940">
                  <c:v>92.896000000000001</c:v>
                </c:pt>
                <c:pt idx="941">
                  <c:v>92.856999999999999</c:v>
                </c:pt>
                <c:pt idx="942">
                  <c:v>92.807999999999993</c:v>
                </c:pt>
                <c:pt idx="943">
                  <c:v>92.727000000000004</c:v>
                </c:pt>
                <c:pt idx="944">
                  <c:v>92.651999999999987</c:v>
                </c:pt>
                <c:pt idx="945">
                  <c:v>92.599000000000004</c:v>
                </c:pt>
                <c:pt idx="946">
                  <c:v>92.551000000000002</c:v>
                </c:pt>
                <c:pt idx="947">
                  <c:v>92.599000000000004</c:v>
                </c:pt>
                <c:pt idx="948">
                  <c:v>92.573999999999998</c:v>
                </c:pt>
                <c:pt idx="949">
                  <c:v>92.570999999999998</c:v>
                </c:pt>
                <c:pt idx="950">
                  <c:v>92.587000000000003</c:v>
                </c:pt>
                <c:pt idx="951">
                  <c:v>92.647999999999996</c:v>
                </c:pt>
                <c:pt idx="952">
                  <c:v>92.653999999999982</c:v>
                </c:pt>
                <c:pt idx="953">
                  <c:v>92.653999999999982</c:v>
                </c:pt>
                <c:pt idx="954">
                  <c:v>92.646000000000001</c:v>
                </c:pt>
                <c:pt idx="955">
                  <c:v>92.614999999999995</c:v>
                </c:pt>
                <c:pt idx="956">
                  <c:v>92.628999999999976</c:v>
                </c:pt>
                <c:pt idx="957">
                  <c:v>92.69</c:v>
                </c:pt>
                <c:pt idx="958">
                  <c:v>92.688000000000002</c:v>
                </c:pt>
                <c:pt idx="959">
                  <c:v>92.656999999999982</c:v>
                </c:pt>
                <c:pt idx="960">
                  <c:v>92.669999999999987</c:v>
                </c:pt>
                <c:pt idx="961">
                  <c:v>92.732000000000014</c:v>
                </c:pt>
                <c:pt idx="962">
                  <c:v>92.738</c:v>
                </c:pt>
                <c:pt idx="963">
                  <c:v>92.745999999999995</c:v>
                </c:pt>
                <c:pt idx="964">
                  <c:v>92.775999999999982</c:v>
                </c:pt>
                <c:pt idx="965">
                  <c:v>92.778999999999982</c:v>
                </c:pt>
                <c:pt idx="966">
                  <c:v>92.778999999999982</c:v>
                </c:pt>
                <c:pt idx="967">
                  <c:v>92.771000000000001</c:v>
                </c:pt>
                <c:pt idx="968">
                  <c:v>92.740000000000023</c:v>
                </c:pt>
                <c:pt idx="969">
                  <c:v>92.728999999999999</c:v>
                </c:pt>
                <c:pt idx="970">
                  <c:v>92.691000000000003</c:v>
                </c:pt>
                <c:pt idx="971">
                  <c:v>92.656999999999982</c:v>
                </c:pt>
                <c:pt idx="972">
                  <c:v>92.646000000000001</c:v>
                </c:pt>
                <c:pt idx="973">
                  <c:v>92.614999999999995</c:v>
                </c:pt>
                <c:pt idx="974">
                  <c:v>92.596000000000004</c:v>
                </c:pt>
                <c:pt idx="975">
                  <c:v>92.527000000000001</c:v>
                </c:pt>
                <c:pt idx="976">
                  <c:v>92.480999999999995</c:v>
                </c:pt>
                <c:pt idx="977">
                  <c:v>92.430999999999997</c:v>
                </c:pt>
                <c:pt idx="978">
                  <c:v>92.376999999999981</c:v>
                </c:pt>
                <c:pt idx="979">
                  <c:v>92.323999999999998</c:v>
                </c:pt>
                <c:pt idx="980">
                  <c:v>92.274999999999991</c:v>
                </c:pt>
                <c:pt idx="981">
                  <c:v>92.224999999999994</c:v>
                </c:pt>
                <c:pt idx="982">
                  <c:v>92.168999999999983</c:v>
                </c:pt>
                <c:pt idx="983">
                  <c:v>92.185999999999979</c:v>
                </c:pt>
                <c:pt idx="984">
                  <c:v>92.157999999999987</c:v>
                </c:pt>
                <c:pt idx="985">
                  <c:v>92.147000000000006</c:v>
                </c:pt>
                <c:pt idx="986">
                  <c:v>92.117000000000004</c:v>
                </c:pt>
                <c:pt idx="987">
                  <c:v>92.114000000000004</c:v>
                </c:pt>
                <c:pt idx="988">
                  <c:v>92.10599999999998</c:v>
                </c:pt>
                <c:pt idx="989">
                  <c:v>92.075000000000003</c:v>
                </c:pt>
                <c:pt idx="990">
                  <c:v>92.072000000000003</c:v>
                </c:pt>
                <c:pt idx="991">
                  <c:v>92.063999999999993</c:v>
                </c:pt>
                <c:pt idx="992">
                  <c:v>92.034000000000006</c:v>
                </c:pt>
                <c:pt idx="993">
                  <c:v>92.039000000000001</c:v>
                </c:pt>
                <c:pt idx="994">
                  <c:v>92.069000000000003</c:v>
                </c:pt>
                <c:pt idx="995">
                  <c:v>92.072000000000003</c:v>
                </c:pt>
                <c:pt idx="996">
                  <c:v>92.072000000000003</c:v>
                </c:pt>
                <c:pt idx="997">
                  <c:v>92.072000000000003</c:v>
                </c:pt>
                <c:pt idx="998">
                  <c:v>92.072000000000003</c:v>
                </c:pt>
                <c:pt idx="999">
                  <c:v>92.072000000000003</c:v>
                </c:pt>
                <c:pt idx="1000">
                  <c:v>92.063999999999993</c:v>
                </c:pt>
                <c:pt idx="1001">
                  <c:v>92.034000000000006</c:v>
                </c:pt>
                <c:pt idx="1002">
                  <c:v>92.031000000000006</c:v>
                </c:pt>
                <c:pt idx="1003">
                  <c:v>92.022999999999982</c:v>
                </c:pt>
                <c:pt idx="1004">
                  <c:v>91.983999999999995</c:v>
                </c:pt>
                <c:pt idx="1005">
                  <c:v>91.947000000000031</c:v>
                </c:pt>
                <c:pt idx="1006">
                  <c:v>91.924000000000007</c:v>
                </c:pt>
                <c:pt idx="1007">
                  <c:v>91.9</c:v>
                </c:pt>
                <c:pt idx="1008">
                  <c:v>91.86</c:v>
                </c:pt>
                <c:pt idx="1009">
                  <c:v>91.818000000000012</c:v>
                </c:pt>
                <c:pt idx="1010">
                  <c:v>91.784999999999997</c:v>
                </c:pt>
                <c:pt idx="1011">
                  <c:v>91.774000000000001</c:v>
                </c:pt>
                <c:pt idx="1012">
                  <c:v>91.735000000000014</c:v>
                </c:pt>
                <c:pt idx="1013">
                  <c:v>91.702000000000012</c:v>
                </c:pt>
                <c:pt idx="1014">
                  <c:v>91.698999999999998</c:v>
                </c:pt>
                <c:pt idx="1015">
                  <c:v>91.691000000000003</c:v>
                </c:pt>
                <c:pt idx="1016">
                  <c:v>91.644000000000005</c:v>
                </c:pt>
                <c:pt idx="1017">
                  <c:v>91.581000000000003</c:v>
                </c:pt>
                <c:pt idx="1018">
                  <c:v>91.575000000000003</c:v>
                </c:pt>
                <c:pt idx="1019">
                  <c:v>91.566999999999993</c:v>
                </c:pt>
                <c:pt idx="1020">
                  <c:v>91.536000000000001</c:v>
                </c:pt>
                <c:pt idx="1021">
                  <c:v>91.534000000000006</c:v>
                </c:pt>
                <c:pt idx="1022">
                  <c:v>91.524999999999991</c:v>
                </c:pt>
                <c:pt idx="1023">
                  <c:v>91.491000000000028</c:v>
                </c:pt>
                <c:pt idx="1024">
                  <c:v>91.468999999999994</c:v>
                </c:pt>
                <c:pt idx="1025">
                  <c:v>91.444000000000031</c:v>
                </c:pt>
                <c:pt idx="1026">
                  <c:v>91.412000000000006</c:v>
                </c:pt>
                <c:pt idx="1027">
                  <c:v>91.410000000000025</c:v>
                </c:pt>
                <c:pt idx="1028">
                  <c:v>91.400999999999996</c:v>
                </c:pt>
                <c:pt idx="1029">
                  <c:v>91.363</c:v>
                </c:pt>
                <c:pt idx="1030">
                  <c:v>91.322000000000003</c:v>
                </c:pt>
                <c:pt idx="1031">
                  <c:v>91.289000000000001</c:v>
                </c:pt>
                <c:pt idx="1032">
                  <c:v>91.286000000000001</c:v>
                </c:pt>
                <c:pt idx="1033">
                  <c:v>91.277999999999992</c:v>
                </c:pt>
                <c:pt idx="1034">
                  <c:v>91.247000000000028</c:v>
                </c:pt>
                <c:pt idx="1035">
                  <c:v>91.244000000000028</c:v>
                </c:pt>
                <c:pt idx="1036">
                  <c:v>91.251999999999995</c:v>
                </c:pt>
                <c:pt idx="1037">
                  <c:v>91.274999999999991</c:v>
                </c:pt>
                <c:pt idx="1038">
                  <c:v>91.247000000000028</c:v>
                </c:pt>
                <c:pt idx="1039">
                  <c:v>91.236000000000004</c:v>
                </c:pt>
                <c:pt idx="1040">
                  <c:v>91.206000000000003</c:v>
                </c:pt>
                <c:pt idx="1041">
                  <c:v>91.203000000000003</c:v>
                </c:pt>
                <c:pt idx="1042">
                  <c:v>91.203000000000003</c:v>
                </c:pt>
                <c:pt idx="1043">
                  <c:v>91.194999999999993</c:v>
                </c:pt>
                <c:pt idx="1044">
                  <c:v>91.156999999999982</c:v>
                </c:pt>
                <c:pt idx="1045">
                  <c:v>91.114999999999995</c:v>
                </c:pt>
                <c:pt idx="1046">
                  <c:v>91.081999999999994</c:v>
                </c:pt>
                <c:pt idx="1047">
                  <c:v>91.070999999999998</c:v>
                </c:pt>
                <c:pt idx="1048">
                  <c:v>91.024999999999991</c:v>
                </c:pt>
                <c:pt idx="1049">
                  <c:v>90.961000000000027</c:v>
                </c:pt>
                <c:pt idx="1050">
                  <c:v>90.948000000000022</c:v>
                </c:pt>
                <c:pt idx="1051">
                  <c:v>90.91700000000003</c:v>
                </c:pt>
                <c:pt idx="1052">
                  <c:v>90.91400000000003</c:v>
                </c:pt>
                <c:pt idx="1053">
                  <c:v>90.906000000000006</c:v>
                </c:pt>
                <c:pt idx="1054">
                  <c:v>90.875999999999976</c:v>
                </c:pt>
                <c:pt idx="1055">
                  <c:v>90.897000000000006</c:v>
                </c:pt>
                <c:pt idx="1056">
                  <c:v>90.98</c:v>
                </c:pt>
                <c:pt idx="1057">
                  <c:v>90.967000000000027</c:v>
                </c:pt>
                <c:pt idx="1058">
                  <c:v>91.001999999999995</c:v>
                </c:pt>
                <c:pt idx="1059">
                  <c:v>91.034999999999997</c:v>
                </c:pt>
                <c:pt idx="1060">
                  <c:v>91.046000000000006</c:v>
                </c:pt>
                <c:pt idx="1061">
                  <c:v>91.084000000000003</c:v>
                </c:pt>
                <c:pt idx="1062">
                  <c:v>91.117999999999995</c:v>
                </c:pt>
                <c:pt idx="1063">
                  <c:v>91.120999999999981</c:v>
                </c:pt>
                <c:pt idx="1064">
                  <c:v>91.128999999999976</c:v>
                </c:pt>
                <c:pt idx="1065">
                  <c:v>91.158999999999978</c:v>
                </c:pt>
                <c:pt idx="1066">
                  <c:v>91.161999999999992</c:v>
                </c:pt>
                <c:pt idx="1067">
                  <c:v>91.161999999999992</c:v>
                </c:pt>
                <c:pt idx="1068">
                  <c:v>91.161999999999992</c:v>
                </c:pt>
                <c:pt idx="1069">
                  <c:v>91.169999999999987</c:v>
                </c:pt>
                <c:pt idx="1070">
                  <c:v>91.208000000000013</c:v>
                </c:pt>
                <c:pt idx="1071">
                  <c:v>91.241000000000028</c:v>
                </c:pt>
                <c:pt idx="1072">
                  <c:v>91.244000000000028</c:v>
                </c:pt>
                <c:pt idx="1073">
                  <c:v>91.244000000000028</c:v>
                </c:pt>
                <c:pt idx="1074">
                  <c:v>91.244000000000028</c:v>
                </c:pt>
                <c:pt idx="1075">
                  <c:v>91.244000000000028</c:v>
                </c:pt>
                <c:pt idx="1076">
                  <c:v>91.244000000000028</c:v>
                </c:pt>
                <c:pt idx="1077">
                  <c:v>91.244000000000028</c:v>
                </c:pt>
                <c:pt idx="1078">
                  <c:v>91.251999999999995</c:v>
                </c:pt>
                <c:pt idx="1079">
                  <c:v>91.283000000000001</c:v>
                </c:pt>
                <c:pt idx="1080">
                  <c:v>91.286000000000001</c:v>
                </c:pt>
                <c:pt idx="1081">
                  <c:v>91.286000000000001</c:v>
                </c:pt>
                <c:pt idx="1082">
                  <c:v>91.286000000000001</c:v>
                </c:pt>
                <c:pt idx="1083">
                  <c:v>91.301999999999992</c:v>
                </c:pt>
                <c:pt idx="1084">
                  <c:v>91.361999999999995</c:v>
                </c:pt>
                <c:pt idx="1085">
                  <c:v>91.391999999999996</c:v>
                </c:pt>
                <c:pt idx="1086">
                  <c:v>91.483000000000004</c:v>
                </c:pt>
                <c:pt idx="1087">
                  <c:v>91.492000000000004</c:v>
                </c:pt>
                <c:pt idx="1088">
                  <c:v>91.507999999999996</c:v>
                </c:pt>
                <c:pt idx="1089">
                  <c:v>91.576999999999998</c:v>
                </c:pt>
                <c:pt idx="1090">
                  <c:v>91.620999999999981</c:v>
                </c:pt>
                <c:pt idx="1091">
                  <c:v>91.662999999999982</c:v>
                </c:pt>
                <c:pt idx="1092">
                  <c:v>91.703999999999994</c:v>
                </c:pt>
                <c:pt idx="1093">
                  <c:v>91.738</c:v>
                </c:pt>
                <c:pt idx="1094">
                  <c:v>91.748999999999995</c:v>
                </c:pt>
                <c:pt idx="1095">
                  <c:v>91.771000000000001</c:v>
                </c:pt>
                <c:pt idx="1096">
                  <c:v>91.751000000000005</c:v>
                </c:pt>
                <c:pt idx="1097">
                  <c:v>91.787000000000006</c:v>
                </c:pt>
                <c:pt idx="1098">
                  <c:v>91.82</c:v>
                </c:pt>
                <c:pt idx="1099">
                  <c:v>91.831000000000003</c:v>
                </c:pt>
                <c:pt idx="1100">
                  <c:v>91.861999999999995</c:v>
                </c:pt>
                <c:pt idx="1101">
                  <c:v>91.864999999999995</c:v>
                </c:pt>
                <c:pt idx="1102">
                  <c:v>91.864999999999995</c:v>
                </c:pt>
                <c:pt idx="1103">
                  <c:v>91.864999999999995</c:v>
                </c:pt>
                <c:pt idx="1104">
                  <c:v>91.881</c:v>
                </c:pt>
                <c:pt idx="1105">
                  <c:v>91.958000000000013</c:v>
                </c:pt>
                <c:pt idx="1106">
                  <c:v>92.024999999999991</c:v>
                </c:pt>
                <c:pt idx="1107">
                  <c:v>92.031000000000006</c:v>
                </c:pt>
                <c:pt idx="1108">
                  <c:v>92.039000000000001</c:v>
                </c:pt>
                <c:pt idx="1109">
                  <c:v>92.069000000000003</c:v>
                </c:pt>
                <c:pt idx="1110">
                  <c:v>92.072000000000003</c:v>
                </c:pt>
                <c:pt idx="1111">
                  <c:v>92.072000000000003</c:v>
                </c:pt>
                <c:pt idx="1112">
                  <c:v>92.072000000000003</c:v>
                </c:pt>
                <c:pt idx="1113">
                  <c:v>92.08</c:v>
                </c:pt>
                <c:pt idx="1114">
                  <c:v>92.111000000000004</c:v>
                </c:pt>
                <c:pt idx="1115">
                  <c:v>92.10599999999998</c:v>
                </c:pt>
                <c:pt idx="1116">
                  <c:v>92.082999999999998</c:v>
                </c:pt>
                <c:pt idx="1117">
                  <c:v>92.126999999999981</c:v>
                </c:pt>
                <c:pt idx="1118">
                  <c:v>92.198999999999998</c:v>
                </c:pt>
                <c:pt idx="1119">
                  <c:v>92.235000000000014</c:v>
                </c:pt>
                <c:pt idx="1120">
                  <c:v>92.245999999999995</c:v>
                </c:pt>
                <c:pt idx="1121">
                  <c:v>92.277000000000001</c:v>
                </c:pt>
                <c:pt idx="1122">
                  <c:v>92.287999999999997</c:v>
                </c:pt>
                <c:pt idx="1123">
                  <c:v>92.318000000000012</c:v>
                </c:pt>
                <c:pt idx="1124">
                  <c:v>92.313000000000002</c:v>
                </c:pt>
                <c:pt idx="1125">
                  <c:v>92.274999999999991</c:v>
                </c:pt>
                <c:pt idx="1126">
                  <c:v>92.241000000000028</c:v>
                </c:pt>
                <c:pt idx="1127">
                  <c:v>92.23</c:v>
                </c:pt>
                <c:pt idx="1128">
                  <c:v>92.2</c:v>
                </c:pt>
                <c:pt idx="1129">
                  <c:v>92.188999999999979</c:v>
                </c:pt>
                <c:pt idx="1130">
                  <c:v>92.149999999999991</c:v>
                </c:pt>
                <c:pt idx="1131">
                  <c:v>92.117000000000004</c:v>
                </c:pt>
                <c:pt idx="1132">
                  <c:v>92.121999999999986</c:v>
                </c:pt>
                <c:pt idx="1133">
                  <c:v>92.151999999999987</c:v>
                </c:pt>
                <c:pt idx="1134">
                  <c:v>92.162999999999982</c:v>
                </c:pt>
                <c:pt idx="1135">
                  <c:v>92.194000000000003</c:v>
                </c:pt>
                <c:pt idx="1136">
                  <c:v>92.205000000000013</c:v>
                </c:pt>
                <c:pt idx="1137">
                  <c:v>92.235000000000014</c:v>
                </c:pt>
                <c:pt idx="1138">
                  <c:v>92.238</c:v>
                </c:pt>
                <c:pt idx="1139">
                  <c:v>92.245999999999995</c:v>
                </c:pt>
                <c:pt idx="1140">
                  <c:v>92.277000000000001</c:v>
                </c:pt>
                <c:pt idx="1141">
                  <c:v>92.28</c:v>
                </c:pt>
                <c:pt idx="1142">
                  <c:v>92.296000000000006</c:v>
                </c:pt>
                <c:pt idx="1143">
                  <c:v>92.421999999999997</c:v>
                </c:pt>
                <c:pt idx="1144">
                  <c:v>92.762</c:v>
                </c:pt>
                <c:pt idx="1145">
                  <c:v>93.188000000000002</c:v>
                </c:pt>
                <c:pt idx="1146">
                  <c:v>93.522999999999982</c:v>
                </c:pt>
                <c:pt idx="1147">
                  <c:v>93.795000000000002</c:v>
                </c:pt>
                <c:pt idx="1148">
                  <c:v>93.971999999999994</c:v>
                </c:pt>
                <c:pt idx="1149">
                  <c:v>94.123999999999981</c:v>
                </c:pt>
                <c:pt idx="1150">
                  <c:v>94.221999999999994</c:v>
                </c:pt>
                <c:pt idx="1151">
                  <c:v>94.328999999999979</c:v>
                </c:pt>
                <c:pt idx="1152">
                  <c:v>94.376999999999981</c:v>
                </c:pt>
                <c:pt idx="1153">
                  <c:v>94.418999999999997</c:v>
                </c:pt>
                <c:pt idx="1154">
                  <c:v>94.461000000000027</c:v>
                </c:pt>
                <c:pt idx="1155">
                  <c:v>94.495000000000005</c:v>
                </c:pt>
                <c:pt idx="1156">
                  <c:v>94.506</c:v>
                </c:pt>
                <c:pt idx="1157">
                  <c:v>94.537000000000006</c:v>
                </c:pt>
                <c:pt idx="1158">
                  <c:v>94.531999999999996</c:v>
                </c:pt>
                <c:pt idx="1159">
                  <c:v>94.501000000000005</c:v>
                </c:pt>
                <c:pt idx="1160">
                  <c:v>94.498000000000005</c:v>
                </c:pt>
                <c:pt idx="1161">
                  <c:v>94.482000000000014</c:v>
                </c:pt>
                <c:pt idx="1162">
                  <c:v>94.427999999999997</c:v>
                </c:pt>
                <c:pt idx="1163">
                  <c:v>94.445000000000007</c:v>
                </c:pt>
                <c:pt idx="1164">
                  <c:v>94.409000000000006</c:v>
                </c:pt>
                <c:pt idx="1165">
                  <c:v>94.366</c:v>
                </c:pt>
                <c:pt idx="1166">
                  <c:v>94.323999999999998</c:v>
                </c:pt>
                <c:pt idx="1167">
                  <c:v>94.29</c:v>
                </c:pt>
                <c:pt idx="1168">
                  <c:v>94.271000000000001</c:v>
                </c:pt>
                <c:pt idx="1169">
                  <c:v>94.200999999999993</c:v>
                </c:pt>
                <c:pt idx="1170">
                  <c:v>94.164000000000001</c:v>
                </c:pt>
                <c:pt idx="1171">
                  <c:v>94.144999999999996</c:v>
                </c:pt>
                <c:pt idx="1172">
                  <c:v>94.066999999999993</c:v>
                </c:pt>
                <c:pt idx="1173">
                  <c:v>93.983000000000004</c:v>
                </c:pt>
                <c:pt idx="1174">
                  <c:v>93.906999999999996</c:v>
                </c:pt>
                <c:pt idx="1175">
                  <c:v>93.853999999999999</c:v>
                </c:pt>
                <c:pt idx="1176">
                  <c:v>93.772999999999982</c:v>
                </c:pt>
                <c:pt idx="1177">
                  <c:v>93.680999999999983</c:v>
                </c:pt>
                <c:pt idx="1178">
                  <c:v>93.557999999999993</c:v>
                </c:pt>
                <c:pt idx="1179">
                  <c:v>93.440000000000026</c:v>
                </c:pt>
                <c:pt idx="1180">
                  <c:v>93.353999999999999</c:v>
                </c:pt>
                <c:pt idx="1181">
                  <c:v>93.277999999999992</c:v>
                </c:pt>
                <c:pt idx="1182">
                  <c:v>93.217000000000027</c:v>
                </c:pt>
                <c:pt idx="1183">
                  <c:v>93.10599999999998</c:v>
                </c:pt>
                <c:pt idx="1184">
                  <c:v>93.027000000000001</c:v>
                </c:pt>
                <c:pt idx="1185">
                  <c:v>92.983000000000004</c:v>
                </c:pt>
                <c:pt idx="1186">
                  <c:v>92.941000000000031</c:v>
                </c:pt>
                <c:pt idx="1187">
                  <c:v>92.906999999999996</c:v>
                </c:pt>
                <c:pt idx="1188">
                  <c:v>92.896000000000001</c:v>
                </c:pt>
                <c:pt idx="1189">
                  <c:v>92.866</c:v>
                </c:pt>
                <c:pt idx="1190">
                  <c:v>92.863</c:v>
                </c:pt>
                <c:pt idx="1191">
                  <c:v>92.85499999999999</c:v>
                </c:pt>
                <c:pt idx="1192">
                  <c:v>92.831999999999994</c:v>
                </c:pt>
                <c:pt idx="1193">
                  <c:v>92.86</c:v>
                </c:pt>
                <c:pt idx="1194">
                  <c:v>92.85499999999999</c:v>
                </c:pt>
                <c:pt idx="1195">
                  <c:v>92.823999999999998</c:v>
                </c:pt>
                <c:pt idx="1196">
                  <c:v>92.813000000000002</c:v>
                </c:pt>
                <c:pt idx="1197">
                  <c:v>92.774000000000001</c:v>
                </c:pt>
                <c:pt idx="1198">
                  <c:v>92.740000000000023</c:v>
                </c:pt>
                <c:pt idx="1199">
                  <c:v>92.728999999999999</c:v>
                </c:pt>
                <c:pt idx="1200">
                  <c:v>92.691000000000003</c:v>
                </c:pt>
                <c:pt idx="1201">
                  <c:v>92.649000000000001</c:v>
                </c:pt>
                <c:pt idx="1202">
                  <c:v>92.599000000000004</c:v>
                </c:pt>
                <c:pt idx="1203">
                  <c:v>92.519000000000005</c:v>
                </c:pt>
                <c:pt idx="1204">
                  <c:v>92.427999999999997</c:v>
                </c:pt>
                <c:pt idx="1205">
                  <c:v>92.298000000000002</c:v>
                </c:pt>
                <c:pt idx="1206">
                  <c:v>92.141999999999996</c:v>
                </c:pt>
                <c:pt idx="1207">
                  <c:v>91.998999999999995</c:v>
                </c:pt>
                <c:pt idx="1208">
                  <c:v>91.813999999999993</c:v>
                </c:pt>
                <c:pt idx="1209">
                  <c:v>91.674999999999983</c:v>
                </c:pt>
                <c:pt idx="1210">
                  <c:v>91.513000000000005</c:v>
                </c:pt>
                <c:pt idx="1211">
                  <c:v>91.348000000000013</c:v>
                </c:pt>
                <c:pt idx="1212">
                  <c:v>91.19</c:v>
                </c:pt>
                <c:pt idx="1213">
                  <c:v>91.048000000000002</c:v>
                </c:pt>
                <c:pt idx="1214">
                  <c:v>90.864000000000004</c:v>
                </c:pt>
                <c:pt idx="1215">
                  <c:v>90.733999999999995</c:v>
                </c:pt>
                <c:pt idx="1216">
                  <c:v>90.611000000000004</c:v>
                </c:pt>
                <c:pt idx="1217">
                  <c:v>90.471999999999994</c:v>
                </c:pt>
                <c:pt idx="1218">
                  <c:v>90.28</c:v>
                </c:pt>
                <c:pt idx="1219">
                  <c:v>90.120999999999981</c:v>
                </c:pt>
                <c:pt idx="1220">
                  <c:v>89.988</c:v>
                </c:pt>
                <c:pt idx="1221">
                  <c:v>89.826999999999998</c:v>
                </c:pt>
                <c:pt idx="1222">
                  <c:v>89.662999999999982</c:v>
                </c:pt>
                <c:pt idx="1223">
                  <c:v>89.5</c:v>
                </c:pt>
                <c:pt idx="1224">
                  <c:v>89.337000000000003</c:v>
                </c:pt>
                <c:pt idx="1225">
                  <c:v>89.182000000000002</c:v>
                </c:pt>
                <c:pt idx="1226">
                  <c:v>89.065000000000012</c:v>
                </c:pt>
                <c:pt idx="1227">
                  <c:v>88.965000000000003</c:v>
                </c:pt>
                <c:pt idx="1228">
                  <c:v>88.807999999999993</c:v>
                </c:pt>
                <c:pt idx="1229">
                  <c:v>88.646000000000001</c:v>
                </c:pt>
                <c:pt idx="1230">
                  <c:v>88.474999999999994</c:v>
                </c:pt>
                <c:pt idx="1231">
                  <c:v>88.281999999999996</c:v>
                </c:pt>
                <c:pt idx="1232">
                  <c:v>88.123999999999981</c:v>
                </c:pt>
                <c:pt idx="1233">
                  <c:v>87.991000000000028</c:v>
                </c:pt>
                <c:pt idx="1234">
                  <c:v>87.84</c:v>
                </c:pt>
                <c:pt idx="1235">
                  <c:v>87.698999999999998</c:v>
                </c:pt>
                <c:pt idx="1236">
                  <c:v>87.51</c:v>
                </c:pt>
                <c:pt idx="1237">
                  <c:v>87.353999999999999</c:v>
                </c:pt>
                <c:pt idx="1238">
                  <c:v>87.23</c:v>
                </c:pt>
                <c:pt idx="1239">
                  <c:v>87.131999999999991</c:v>
                </c:pt>
                <c:pt idx="1240">
                  <c:v>87.10799999999999</c:v>
                </c:pt>
                <c:pt idx="1241">
                  <c:v>87.033000000000001</c:v>
                </c:pt>
                <c:pt idx="1242">
                  <c:v>86.983999999999995</c:v>
                </c:pt>
                <c:pt idx="1243">
                  <c:v>87.037000000000006</c:v>
                </c:pt>
                <c:pt idx="1244">
                  <c:v>87.051000000000002</c:v>
                </c:pt>
                <c:pt idx="1245">
                  <c:v>87.103999999999999</c:v>
                </c:pt>
                <c:pt idx="1246">
                  <c:v>87.203999999999994</c:v>
                </c:pt>
                <c:pt idx="1247">
                  <c:v>87.272999999999982</c:v>
                </c:pt>
                <c:pt idx="1248">
                  <c:v>87.394999999999996</c:v>
                </c:pt>
                <c:pt idx="1249">
                  <c:v>87.399000000000001</c:v>
                </c:pt>
                <c:pt idx="1250">
                  <c:v>87.361000000000004</c:v>
                </c:pt>
                <c:pt idx="1251">
                  <c:v>87.320999999999998</c:v>
                </c:pt>
                <c:pt idx="1252">
                  <c:v>87.271999999999991</c:v>
                </c:pt>
                <c:pt idx="1253">
                  <c:v>87.194000000000003</c:v>
                </c:pt>
                <c:pt idx="1254">
                  <c:v>87.10599999999998</c:v>
                </c:pt>
                <c:pt idx="1255">
                  <c:v>86.986999999999995</c:v>
                </c:pt>
                <c:pt idx="1256">
                  <c:v>86.867000000000004</c:v>
                </c:pt>
                <c:pt idx="1257">
                  <c:v>86.745999999999995</c:v>
                </c:pt>
                <c:pt idx="1258">
                  <c:v>86.632999999999981</c:v>
                </c:pt>
                <c:pt idx="1259">
                  <c:v>86.55</c:v>
                </c:pt>
                <c:pt idx="1260">
                  <c:v>86.461000000000027</c:v>
                </c:pt>
                <c:pt idx="1261">
                  <c:v>86.35199999999999</c:v>
                </c:pt>
                <c:pt idx="1262">
                  <c:v>86.253</c:v>
                </c:pt>
                <c:pt idx="1263">
                  <c:v>86.10599999999998</c:v>
                </c:pt>
                <c:pt idx="1264">
                  <c:v>85.967000000000027</c:v>
                </c:pt>
                <c:pt idx="1265">
                  <c:v>85.789000000000001</c:v>
                </c:pt>
                <c:pt idx="1266">
                  <c:v>85.670999999999978</c:v>
                </c:pt>
                <c:pt idx="1267">
                  <c:v>85.58</c:v>
                </c:pt>
                <c:pt idx="1268">
                  <c:v>85.456000000000003</c:v>
                </c:pt>
                <c:pt idx="1269">
                  <c:v>85.322000000000003</c:v>
                </c:pt>
                <c:pt idx="1270">
                  <c:v>85.266000000000005</c:v>
                </c:pt>
                <c:pt idx="1271">
                  <c:v>85.182000000000002</c:v>
                </c:pt>
                <c:pt idx="1272">
                  <c:v>85.072999999999979</c:v>
                </c:pt>
                <c:pt idx="1273">
                  <c:v>84.990000000000023</c:v>
                </c:pt>
                <c:pt idx="1274">
                  <c:v>84.903000000000006</c:v>
                </c:pt>
                <c:pt idx="1275">
                  <c:v>84.801999999999992</c:v>
                </c:pt>
                <c:pt idx="1276">
                  <c:v>84.741000000000028</c:v>
                </c:pt>
                <c:pt idx="1277">
                  <c:v>84.627999999999986</c:v>
                </c:pt>
                <c:pt idx="1278">
                  <c:v>84.509</c:v>
                </c:pt>
                <c:pt idx="1279">
                  <c:v>84.382999999999981</c:v>
                </c:pt>
                <c:pt idx="1280">
                  <c:v>84.334999999999994</c:v>
                </c:pt>
                <c:pt idx="1281">
                  <c:v>84.483999999999995</c:v>
                </c:pt>
                <c:pt idx="1282">
                  <c:v>83.978999999999999</c:v>
                </c:pt>
                <c:pt idx="1283">
                  <c:v>83.741000000000028</c:v>
                </c:pt>
                <c:pt idx="1284">
                  <c:v>83.507000000000005</c:v>
                </c:pt>
                <c:pt idx="1285">
                  <c:v>83.278999999999982</c:v>
                </c:pt>
                <c:pt idx="1286">
                  <c:v>83.08</c:v>
                </c:pt>
                <c:pt idx="1287">
                  <c:v>82.875999999999976</c:v>
                </c:pt>
                <c:pt idx="1288">
                  <c:v>82.644000000000005</c:v>
                </c:pt>
                <c:pt idx="1289">
                  <c:v>82.410000000000025</c:v>
                </c:pt>
                <c:pt idx="1290">
                  <c:v>82.182999999999979</c:v>
                </c:pt>
                <c:pt idx="1291">
                  <c:v>81.977999999999994</c:v>
                </c:pt>
                <c:pt idx="1292">
                  <c:v>81.748000000000005</c:v>
                </c:pt>
                <c:pt idx="1293">
                  <c:v>81.522999999999982</c:v>
                </c:pt>
                <c:pt idx="1294">
                  <c:v>81.319000000000003</c:v>
                </c:pt>
                <c:pt idx="1295">
                  <c:v>81.096999999999994</c:v>
                </c:pt>
                <c:pt idx="1296">
                  <c:v>80.900999999999996</c:v>
                </c:pt>
                <c:pt idx="1297">
                  <c:v>80.7</c:v>
                </c:pt>
                <c:pt idx="1298">
                  <c:v>80.495000000000005</c:v>
                </c:pt>
                <c:pt idx="1299">
                  <c:v>80.35599999999998</c:v>
                </c:pt>
                <c:pt idx="1300">
                  <c:v>80.147000000000006</c:v>
                </c:pt>
                <c:pt idx="1301">
                  <c:v>79.856999999999999</c:v>
                </c:pt>
                <c:pt idx="1302">
                  <c:v>79.587999999999994</c:v>
                </c:pt>
                <c:pt idx="1303">
                  <c:v>79.322999999999979</c:v>
                </c:pt>
                <c:pt idx="1304">
                  <c:v>79.057000000000002</c:v>
                </c:pt>
                <c:pt idx="1305">
                  <c:v>78.784999999999997</c:v>
                </c:pt>
                <c:pt idx="1306">
                  <c:v>78.501000000000005</c:v>
                </c:pt>
                <c:pt idx="1307">
                  <c:v>78.262</c:v>
                </c:pt>
                <c:pt idx="1308">
                  <c:v>78.037999999999997</c:v>
                </c:pt>
                <c:pt idx="1309">
                  <c:v>77.935000000000002</c:v>
                </c:pt>
                <c:pt idx="1310">
                  <c:v>77.775999999999982</c:v>
                </c:pt>
                <c:pt idx="1311">
                  <c:v>77.578999999999979</c:v>
                </c:pt>
                <c:pt idx="1312">
                  <c:v>77.465999999999994</c:v>
                </c:pt>
                <c:pt idx="1313">
                  <c:v>77.387999999999991</c:v>
                </c:pt>
                <c:pt idx="1314">
                  <c:v>77.305999999999983</c:v>
                </c:pt>
                <c:pt idx="1315">
                  <c:v>77.203999999999994</c:v>
                </c:pt>
                <c:pt idx="1316">
                  <c:v>77.126999999999981</c:v>
                </c:pt>
                <c:pt idx="1317">
                  <c:v>77.052999999999983</c:v>
                </c:pt>
                <c:pt idx="1318">
                  <c:v>77</c:v>
                </c:pt>
                <c:pt idx="1319">
                  <c:v>77.021999999999991</c:v>
                </c:pt>
                <c:pt idx="1320">
                  <c:v>77.024999999999991</c:v>
                </c:pt>
                <c:pt idx="1321">
                  <c:v>77.039000000000001</c:v>
                </c:pt>
                <c:pt idx="1322">
                  <c:v>77.087000000000003</c:v>
                </c:pt>
                <c:pt idx="1323">
                  <c:v>77.057000000000002</c:v>
                </c:pt>
                <c:pt idx="1324">
                  <c:v>77.013000000000005</c:v>
                </c:pt>
                <c:pt idx="1325">
                  <c:v>76.941000000000031</c:v>
                </c:pt>
                <c:pt idx="1326">
                  <c:v>76.887999999999991</c:v>
                </c:pt>
                <c:pt idx="1327">
                  <c:v>76.903000000000006</c:v>
                </c:pt>
                <c:pt idx="1328">
                  <c:v>76.906999999999996</c:v>
                </c:pt>
                <c:pt idx="1329">
                  <c:v>77.028999999999982</c:v>
                </c:pt>
                <c:pt idx="1330">
                  <c:v>77.10799999999999</c:v>
                </c:pt>
                <c:pt idx="1331">
                  <c:v>77.19</c:v>
                </c:pt>
                <c:pt idx="1332">
                  <c:v>77.292000000000002</c:v>
                </c:pt>
                <c:pt idx="1333">
                  <c:v>77.361999999999995</c:v>
                </c:pt>
                <c:pt idx="1334">
                  <c:v>77.387999999999991</c:v>
                </c:pt>
                <c:pt idx="1335">
                  <c:v>77.363</c:v>
                </c:pt>
                <c:pt idx="1336">
                  <c:v>77.367999999999995</c:v>
                </c:pt>
                <c:pt idx="1337">
                  <c:v>77.402000000000001</c:v>
                </c:pt>
                <c:pt idx="1338">
                  <c:v>78.272999999999982</c:v>
                </c:pt>
                <c:pt idx="1339">
                  <c:v>83.271999999999991</c:v>
                </c:pt>
                <c:pt idx="1340">
                  <c:v>92.065000000000012</c:v>
                </c:pt>
                <c:pt idx="1341">
                  <c:v>99.275999999999982</c:v>
                </c:pt>
                <c:pt idx="1342">
                  <c:v>101.71299999999999</c:v>
                </c:pt>
                <c:pt idx="1343">
                  <c:v>102.831</c:v>
                </c:pt>
                <c:pt idx="1344">
                  <c:v>102.333</c:v>
                </c:pt>
                <c:pt idx="1345">
                  <c:v>101.60299999999998</c:v>
                </c:pt>
                <c:pt idx="1346">
                  <c:v>101.44500000000002</c:v>
                </c:pt>
                <c:pt idx="1347">
                  <c:v>101.58</c:v>
                </c:pt>
                <c:pt idx="1348">
                  <c:v>101.554</c:v>
                </c:pt>
                <c:pt idx="1349">
                  <c:v>101.16</c:v>
                </c:pt>
                <c:pt idx="1350">
                  <c:v>100.986</c:v>
                </c:pt>
                <c:pt idx="1351">
                  <c:v>100.47199999999999</c:v>
                </c:pt>
                <c:pt idx="1352">
                  <c:v>99.846000000000004</c:v>
                </c:pt>
                <c:pt idx="1353">
                  <c:v>99.147000000000006</c:v>
                </c:pt>
                <c:pt idx="1354">
                  <c:v>98.449000000000026</c:v>
                </c:pt>
                <c:pt idx="1355">
                  <c:v>97.884999999999991</c:v>
                </c:pt>
                <c:pt idx="1356">
                  <c:v>97.450999999999993</c:v>
                </c:pt>
                <c:pt idx="1357">
                  <c:v>97.31</c:v>
                </c:pt>
                <c:pt idx="1358">
                  <c:v>97.096999999999994</c:v>
                </c:pt>
                <c:pt idx="1359">
                  <c:v>96.826999999999998</c:v>
                </c:pt>
                <c:pt idx="1360">
                  <c:v>96.483000000000004</c:v>
                </c:pt>
                <c:pt idx="1361">
                  <c:v>96.152999999999977</c:v>
                </c:pt>
                <c:pt idx="1362">
                  <c:v>96.007000000000005</c:v>
                </c:pt>
                <c:pt idx="1363">
                  <c:v>95.863</c:v>
                </c:pt>
                <c:pt idx="1364">
                  <c:v>95.664999999999992</c:v>
                </c:pt>
                <c:pt idx="1365">
                  <c:v>95.5</c:v>
                </c:pt>
                <c:pt idx="1366">
                  <c:v>95.403000000000006</c:v>
                </c:pt>
                <c:pt idx="1367">
                  <c:v>95.409000000000006</c:v>
                </c:pt>
                <c:pt idx="1368">
                  <c:v>95.332999999999998</c:v>
                </c:pt>
                <c:pt idx="1369">
                  <c:v>95.232000000000014</c:v>
                </c:pt>
                <c:pt idx="1370">
                  <c:v>95.068000000000012</c:v>
                </c:pt>
                <c:pt idx="1371">
                  <c:v>94.906999999999996</c:v>
                </c:pt>
                <c:pt idx="1372">
                  <c:v>94.760999999999996</c:v>
                </c:pt>
                <c:pt idx="1373">
                  <c:v>94.563999999999993</c:v>
                </c:pt>
                <c:pt idx="1374">
                  <c:v>94.393000000000001</c:v>
                </c:pt>
                <c:pt idx="1375">
                  <c:v>94.215999999999994</c:v>
                </c:pt>
                <c:pt idx="1376">
                  <c:v>94.001000000000005</c:v>
                </c:pt>
                <c:pt idx="1377">
                  <c:v>93.801000000000002</c:v>
                </c:pt>
                <c:pt idx="1378">
                  <c:v>93.783000000000001</c:v>
                </c:pt>
                <c:pt idx="1379">
                  <c:v>93.783000000000001</c:v>
                </c:pt>
                <c:pt idx="1380">
                  <c:v>93.774999999999991</c:v>
                </c:pt>
                <c:pt idx="1381">
                  <c:v>93.744000000000028</c:v>
                </c:pt>
                <c:pt idx="1382">
                  <c:v>93.741000000000028</c:v>
                </c:pt>
                <c:pt idx="1383">
                  <c:v>93.741000000000028</c:v>
                </c:pt>
                <c:pt idx="1384">
                  <c:v>93.741000000000028</c:v>
                </c:pt>
                <c:pt idx="1385">
                  <c:v>93.724999999999994</c:v>
                </c:pt>
                <c:pt idx="1386">
                  <c:v>93.662999999999982</c:v>
                </c:pt>
                <c:pt idx="1387">
                  <c:v>93.656999999999982</c:v>
                </c:pt>
                <c:pt idx="1388">
                  <c:v>93.656999999999982</c:v>
                </c:pt>
                <c:pt idx="1389">
                  <c:v>93.656999999999982</c:v>
                </c:pt>
                <c:pt idx="1390">
                  <c:v>93.664999999999992</c:v>
                </c:pt>
                <c:pt idx="1391">
                  <c:v>93.703999999999994</c:v>
                </c:pt>
                <c:pt idx="1392">
                  <c:v>93.745999999999995</c:v>
                </c:pt>
                <c:pt idx="1393">
                  <c:v>93.78</c:v>
                </c:pt>
                <c:pt idx="1394">
                  <c:v>93.783000000000001</c:v>
                </c:pt>
                <c:pt idx="1395">
                  <c:v>93.790999999999997</c:v>
                </c:pt>
                <c:pt idx="1396">
                  <c:v>93.83</c:v>
                </c:pt>
                <c:pt idx="1397">
                  <c:v>93.864000000000004</c:v>
                </c:pt>
                <c:pt idx="1398">
                  <c:v>93.870999999999981</c:v>
                </c:pt>
                <c:pt idx="1399">
                  <c:v>93.891000000000005</c:v>
                </c:pt>
                <c:pt idx="1400">
                  <c:v>93.899000000000001</c:v>
                </c:pt>
                <c:pt idx="1401">
                  <c:v>93.877999999999986</c:v>
                </c:pt>
                <c:pt idx="1402">
                  <c:v>93.906000000000006</c:v>
                </c:pt>
                <c:pt idx="1403">
                  <c:v>93.91700000000003</c:v>
                </c:pt>
                <c:pt idx="1404">
                  <c:v>93.948000000000022</c:v>
                </c:pt>
                <c:pt idx="1405">
                  <c:v>93.950999999999993</c:v>
                </c:pt>
                <c:pt idx="1406">
                  <c:v>93.959000000000003</c:v>
                </c:pt>
                <c:pt idx="1504">
                  <c:v>97.822999999999979</c:v>
                </c:pt>
                <c:pt idx="1505">
                  <c:v>97.866</c:v>
                </c:pt>
                <c:pt idx="1506">
                  <c:v>97.9</c:v>
                </c:pt>
                <c:pt idx="1507">
                  <c:v>97.912000000000006</c:v>
                </c:pt>
                <c:pt idx="1508">
                  <c:v>97.968999999999994</c:v>
                </c:pt>
                <c:pt idx="1509">
                  <c:v>98.092000000000013</c:v>
                </c:pt>
                <c:pt idx="1510">
                  <c:v>98.228999999999999</c:v>
                </c:pt>
                <c:pt idx="1511">
                  <c:v>98.348000000000013</c:v>
                </c:pt>
                <c:pt idx="1512">
                  <c:v>98.271999999999991</c:v>
                </c:pt>
                <c:pt idx="1513">
                  <c:v>98.144999999999996</c:v>
                </c:pt>
                <c:pt idx="1514">
                  <c:v>98.066999999999993</c:v>
                </c:pt>
                <c:pt idx="1515">
                  <c:v>98.253</c:v>
                </c:pt>
                <c:pt idx="1516">
                  <c:v>98.643000000000001</c:v>
                </c:pt>
                <c:pt idx="1517">
                  <c:v>98.61999999999999</c:v>
                </c:pt>
                <c:pt idx="1518">
                  <c:v>98.372999999999976</c:v>
                </c:pt>
                <c:pt idx="1519">
                  <c:v>98.215000000000003</c:v>
                </c:pt>
                <c:pt idx="1520">
                  <c:v>98.031000000000006</c:v>
                </c:pt>
                <c:pt idx="1521">
                  <c:v>97.968999999999994</c:v>
                </c:pt>
                <c:pt idx="1522">
                  <c:v>98.043000000000006</c:v>
                </c:pt>
                <c:pt idx="1523">
                  <c:v>98.128999999999976</c:v>
                </c:pt>
                <c:pt idx="1524">
                  <c:v>98.215000000000003</c:v>
                </c:pt>
                <c:pt idx="1525">
                  <c:v>98.301999999999992</c:v>
                </c:pt>
                <c:pt idx="1526">
                  <c:v>98.378999999999976</c:v>
                </c:pt>
                <c:pt idx="1527">
                  <c:v>98.41700000000003</c:v>
                </c:pt>
                <c:pt idx="1528">
                  <c:v>98.427999999999997</c:v>
                </c:pt>
                <c:pt idx="1529">
                  <c:v>98.460000000000022</c:v>
                </c:pt>
                <c:pt idx="1530">
                  <c:v>98.471999999999994</c:v>
                </c:pt>
                <c:pt idx="1531">
                  <c:v>98.512</c:v>
                </c:pt>
                <c:pt idx="1532">
                  <c:v>98.546000000000006</c:v>
                </c:pt>
                <c:pt idx="1533">
                  <c:v>98.549000000000007</c:v>
                </c:pt>
                <c:pt idx="1534">
                  <c:v>98.540999999999997</c:v>
                </c:pt>
                <c:pt idx="1535">
                  <c:v>98.518000000000001</c:v>
                </c:pt>
                <c:pt idx="1536">
                  <c:v>98.546000000000006</c:v>
                </c:pt>
                <c:pt idx="1537">
                  <c:v>98.545000000000002</c:v>
                </c:pt>
                <c:pt idx="1538">
                  <c:v>98.524999999999991</c:v>
                </c:pt>
                <c:pt idx="1539">
                  <c:v>98.507999999999996</c:v>
                </c:pt>
                <c:pt idx="1540">
                  <c:v>98.506</c:v>
                </c:pt>
                <c:pt idx="1541">
                  <c:v>98.506</c:v>
                </c:pt>
                <c:pt idx="1542">
                  <c:v>98.498000000000005</c:v>
                </c:pt>
                <c:pt idx="1543">
                  <c:v>98.474999999999994</c:v>
                </c:pt>
                <c:pt idx="1544">
                  <c:v>98.495000000000005</c:v>
                </c:pt>
                <c:pt idx="1545">
                  <c:v>98.449000000000026</c:v>
                </c:pt>
                <c:pt idx="1546">
                  <c:v>98.374999999999986</c:v>
                </c:pt>
                <c:pt idx="1547">
                  <c:v>98.312000000000012</c:v>
                </c:pt>
                <c:pt idx="1548">
                  <c:v>98.188000000000002</c:v>
                </c:pt>
                <c:pt idx="1549">
                  <c:v>98.068000000000012</c:v>
                </c:pt>
                <c:pt idx="1550">
                  <c:v>98.046000000000006</c:v>
                </c:pt>
                <c:pt idx="1551">
                  <c:v>98.331000000000003</c:v>
                </c:pt>
                <c:pt idx="1552">
                  <c:v>98.745999999999995</c:v>
                </c:pt>
                <c:pt idx="1553">
                  <c:v>98.787000000000006</c:v>
                </c:pt>
                <c:pt idx="1554">
                  <c:v>98.528999999999982</c:v>
                </c:pt>
                <c:pt idx="1555">
                  <c:v>98.349000000000004</c:v>
                </c:pt>
                <c:pt idx="1556">
                  <c:v>98.334000000000003</c:v>
                </c:pt>
                <c:pt idx="1557">
                  <c:v>98.334000000000003</c:v>
                </c:pt>
                <c:pt idx="1558">
                  <c:v>98.325000000000003</c:v>
                </c:pt>
                <c:pt idx="1559">
                  <c:v>98.293999999999997</c:v>
                </c:pt>
                <c:pt idx="1560">
                  <c:v>98.290999999999997</c:v>
                </c:pt>
                <c:pt idx="1561">
                  <c:v>98.281999999999996</c:v>
                </c:pt>
                <c:pt idx="1562">
                  <c:v>98.251000000000005</c:v>
                </c:pt>
                <c:pt idx="1563">
                  <c:v>98.265000000000001</c:v>
                </c:pt>
                <c:pt idx="1564">
                  <c:v>98.345000000000013</c:v>
                </c:pt>
                <c:pt idx="1565">
                  <c:v>98.465000000000003</c:v>
                </c:pt>
                <c:pt idx="1566">
                  <c:v>98.711000000000027</c:v>
                </c:pt>
                <c:pt idx="1567">
                  <c:v>98.946000000000026</c:v>
                </c:pt>
                <c:pt idx="1568">
                  <c:v>99.068000000000012</c:v>
                </c:pt>
                <c:pt idx="1569">
                  <c:v>99.117999999999995</c:v>
                </c:pt>
                <c:pt idx="1570">
                  <c:v>99.152999999999977</c:v>
                </c:pt>
                <c:pt idx="1571">
                  <c:v>99.155999999999977</c:v>
                </c:pt>
                <c:pt idx="1572">
                  <c:v>99.155999999999977</c:v>
                </c:pt>
                <c:pt idx="1573">
                  <c:v>99.138999999999982</c:v>
                </c:pt>
                <c:pt idx="1574">
                  <c:v>99.066999999999993</c:v>
                </c:pt>
                <c:pt idx="1575">
                  <c:v>99.003</c:v>
                </c:pt>
                <c:pt idx="1576">
                  <c:v>98.887999999999991</c:v>
                </c:pt>
                <c:pt idx="1577">
                  <c:v>98.781000000000006</c:v>
                </c:pt>
                <c:pt idx="1578">
                  <c:v>98.631</c:v>
                </c:pt>
                <c:pt idx="1579">
                  <c:v>98.539000000000001</c:v>
                </c:pt>
                <c:pt idx="1580">
                  <c:v>98.452000000000012</c:v>
                </c:pt>
                <c:pt idx="1581">
                  <c:v>98.374999999999986</c:v>
                </c:pt>
                <c:pt idx="1582">
                  <c:v>98.32</c:v>
                </c:pt>
                <c:pt idx="1583">
                  <c:v>98.22</c:v>
                </c:pt>
                <c:pt idx="1584">
                  <c:v>98.070999999999998</c:v>
                </c:pt>
                <c:pt idx="1585">
                  <c:v>97.978999999999999</c:v>
                </c:pt>
                <c:pt idx="1586">
                  <c:v>97.884</c:v>
                </c:pt>
                <c:pt idx="1587">
                  <c:v>97.766999999999996</c:v>
                </c:pt>
                <c:pt idx="1588">
                  <c:v>97.677999999999983</c:v>
                </c:pt>
                <c:pt idx="1589">
                  <c:v>97.592000000000013</c:v>
                </c:pt>
                <c:pt idx="1590">
                  <c:v>97.456000000000003</c:v>
                </c:pt>
                <c:pt idx="1591">
                  <c:v>97.19</c:v>
                </c:pt>
                <c:pt idx="1592">
                  <c:v>97.125999999999976</c:v>
                </c:pt>
                <c:pt idx="1593">
                  <c:v>97.075000000000003</c:v>
                </c:pt>
                <c:pt idx="1594">
                  <c:v>96.992999999999995</c:v>
                </c:pt>
                <c:pt idx="1595">
                  <c:v>96.915999999999997</c:v>
                </c:pt>
                <c:pt idx="1596">
                  <c:v>96.861999999999995</c:v>
                </c:pt>
                <c:pt idx="1597">
                  <c:v>96.778999999999982</c:v>
                </c:pt>
                <c:pt idx="1598">
                  <c:v>96.694000000000003</c:v>
                </c:pt>
                <c:pt idx="1599">
                  <c:v>96.6</c:v>
                </c:pt>
                <c:pt idx="1600">
                  <c:v>96.483999999999995</c:v>
                </c:pt>
                <c:pt idx="1601">
                  <c:v>96.396000000000001</c:v>
                </c:pt>
                <c:pt idx="1602">
                  <c:v>96.301999999999992</c:v>
                </c:pt>
                <c:pt idx="1603">
                  <c:v>96.168999999999983</c:v>
                </c:pt>
                <c:pt idx="1604">
                  <c:v>96.001999999999995</c:v>
                </c:pt>
                <c:pt idx="1605">
                  <c:v>95.831999999999994</c:v>
                </c:pt>
                <c:pt idx="1606">
                  <c:v>95.661999999999992</c:v>
                </c:pt>
                <c:pt idx="1607">
                  <c:v>95.483999999999995</c:v>
                </c:pt>
                <c:pt idx="1608">
                  <c:v>95.283000000000001</c:v>
                </c:pt>
                <c:pt idx="1609">
                  <c:v>95.11</c:v>
                </c:pt>
                <c:pt idx="1610">
                  <c:v>94.95</c:v>
                </c:pt>
                <c:pt idx="1611">
                  <c:v>94.802999999999983</c:v>
                </c:pt>
                <c:pt idx="1612">
                  <c:v>94.614999999999995</c:v>
                </c:pt>
                <c:pt idx="1613">
                  <c:v>94.482000000000014</c:v>
                </c:pt>
                <c:pt idx="1614">
                  <c:v>94.348000000000013</c:v>
                </c:pt>
                <c:pt idx="1615">
                  <c:v>94.19</c:v>
                </c:pt>
                <c:pt idx="1616">
                  <c:v>94.052999999999983</c:v>
                </c:pt>
                <c:pt idx="1617">
                  <c:v>93.88</c:v>
                </c:pt>
                <c:pt idx="1618">
                  <c:v>93.680999999999983</c:v>
                </c:pt>
                <c:pt idx="1619">
                  <c:v>93.510999999999996</c:v>
                </c:pt>
                <c:pt idx="1620">
                  <c:v>93.343000000000004</c:v>
                </c:pt>
                <c:pt idx="1621">
                  <c:v>93.167999999999992</c:v>
                </c:pt>
                <c:pt idx="1622">
                  <c:v>92.97</c:v>
                </c:pt>
                <c:pt idx="1623">
                  <c:v>92.8</c:v>
                </c:pt>
                <c:pt idx="1624">
                  <c:v>92.617000000000004</c:v>
                </c:pt>
                <c:pt idx="1625">
                  <c:v>92.372999999999976</c:v>
                </c:pt>
                <c:pt idx="1626">
                  <c:v>92.131999999999991</c:v>
                </c:pt>
                <c:pt idx="1627">
                  <c:v>91.921999999999997</c:v>
                </c:pt>
                <c:pt idx="1628">
                  <c:v>91.706999999999994</c:v>
                </c:pt>
                <c:pt idx="1629">
                  <c:v>91.461000000000027</c:v>
                </c:pt>
                <c:pt idx="1630">
                  <c:v>91.212999999999994</c:v>
                </c:pt>
                <c:pt idx="1631">
                  <c:v>90.977999999999994</c:v>
                </c:pt>
                <c:pt idx="1632">
                  <c:v>90.787999999999997</c:v>
                </c:pt>
                <c:pt idx="1633">
                  <c:v>90.606999999999999</c:v>
                </c:pt>
                <c:pt idx="1634">
                  <c:v>90.433999999999997</c:v>
                </c:pt>
                <c:pt idx="1635">
                  <c:v>90.239000000000004</c:v>
                </c:pt>
                <c:pt idx="1636">
                  <c:v>90.087999999999994</c:v>
                </c:pt>
                <c:pt idx="1637">
                  <c:v>89.992999999999995</c:v>
                </c:pt>
                <c:pt idx="1638">
                  <c:v>89.849000000000004</c:v>
                </c:pt>
                <c:pt idx="1639">
                  <c:v>89.61999999999999</c:v>
                </c:pt>
                <c:pt idx="1640">
                  <c:v>89.421000000000006</c:v>
                </c:pt>
                <c:pt idx="1641">
                  <c:v>89.256</c:v>
                </c:pt>
                <c:pt idx="1642">
                  <c:v>89.084999999999994</c:v>
                </c:pt>
                <c:pt idx="1643">
                  <c:v>88.891999999999996</c:v>
                </c:pt>
                <c:pt idx="1644">
                  <c:v>88.718999999999994</c:v>
                </c:pt>
                <c:pt idx="1645">
                  <c:v>88.519000000000005</c:v>
                </c:pt>
                <c:pt idx="1646">
                  <c:v>88.315000000000012</c:v>
                </c:pt>
                <c:pt idx="1647">
                  <c:v>88.111000000000004</c:v>
                </c:pt>
                <c:pt idx="1648">
                  <c:v>87.9</c:v>
                </c:pt>
                <c:pt idx="1649">
                  <c:v>87.667000000000002</c:v>
                </c:pt>
                <c:pt idx="1650">
                  <c:v>87.453999999999994</c:v>
                </c:pt>
                <c:pt idx="1651">
                  <c:v>87.214000000000027</c:v>
                </c:pt>
                <c:pt idx="1652">
                  <c:v>86.971999999999994</c:v>
                </c:pt>
                <c:pt idx="1653">
                  <c:v>86.730999999999995</c:v>
                </c:pt>
                <c:pt idx="1654">
                  <c:v>86.489000000000004</c:v>
                </c:pt>
                <c:pt idx="1655">
                  <c:v>86.241000000000028</c:v>
                </c:pt>
                <c:pt idx="1656">
                  <c:v>85.971000000000004</c:v>
                </c:pt>
                <c:pt idx="1657">
                  <c:v>85.744000000000028</c:v>
                </c:pt>
                <c:pt idx="1658">
                  <c:v>85.563000000000002</c:v>
                </c:pt>
                <c:pt idx="1659">
                  <c:v>85.328999999999979</c:v>
                </c:pt>
                <c:pt idx="1660">
                  <c:v>85.09</c:v>
                </c:pt>
                <c:pt idx="1661">
                  <c:v>84.850999999999999</c:v>
                </c:pt>
                <c:pt idx="1662">
                  <c:v>84.60499999999999</c:v>
                </c:pt>
                <c:pt idx="1663">
                  <c:v>84.346000000000004</c:v>
                </c:pt>
                <c:pt idx="1664">
                  <c:v>84.134999999999991</c:v>
                </c:pt>
                <c:pt idx="1665">
                  <c:v>83.909000000000006</c:v>
                </c:pt>
                <c:pt idx="1666">
                  <c:v>83.709000000000003</c:v>
                </c:pt>
                <c:pt idx="1667">
                  <c:v>83.504000000000005</c:v>
                </c:pt>
                <c:pt idx="1668">
                  <c:v>83.271000000000001</c:v>
                </c:pt>
                <c:pt idx="1669">
                  <c:v>83.043999999999997</c:v>
                </c:pt>
                <c:pt idx="1670">
                  <c:v>82.845000000000013</c:v>
                </c:pt>
                <c:pt idx="1671">
                  <c:v>82.649000000000001</c:v>
                </c:pt>
                <c:pt idx="1672">
                  <c:v>82.468999999999994</c:v>
                </c:pt>
                <c:pt idx="1673">
                  <c:v>82.346000000000004</c:v>
                </c:pt>
                <c:pt idx="1674">
                  <c:v>82.221999999999994</c:v>
                </c:pt>
                <c:pt idx="1675">
                  <c:v>82.069000000000003</c:v>
                </c:pt>
                <c:pt idx="1676">
                  <c:v>81.912999999999997</c:v>
                </c:pt>
                <c:pt idx="1677">
                  <c:v>81.757999999999996</c:v>
                </c:pt>
                <c:pt idx="1678">
                  <c:v>81.595000000000013</c:v>
                </c:pt>
                <c:pt idx="1679">
                  <c:v>81.41100000000003</c:v>
                </c:pt>
                <c:pt idx="1680">
                  <c:v>81.254000000000005</c:v>
                </c:pt>
                <c:pt idx="1681">
                  <c:v>81.099000000000004</c:v>
                </c:pt>
                <c:pt idx="1682">
                  <c:v>80.937000000000026</c:v>
                </c:pt>
                <c:pt idx="1683">
                  <c:v>80.754000000000005</c:v>
                </c:pt>
                <c:pt idx="1684">
                  <c:v>80.59</c:v>
                </c:pt>
                <c:pt idx="1685">
                  <c:v>80.403999999999996</c:v>
                </c:pt>
                <c:pt idx="1686">
                  <c:v>80.228999999999999</c:v>
                </c:pt>
                <c:pt idx="1687">
                  <c:v>80.061000000000007</c:v>
                </c:pt>
                <c:pt idx="1688">
                  <c:v>79.899000000000001</c:v>
                </c:pt>
                <c:pt idx="1689">
                  <c:v>79.718999999999994</c:v>
                </c:pt>
                <c:pt idx="1690">
                  <c:v>79.557000000000002</c:v>
                </c:pt>
                <c:pt idx="1691">
                  <c:v>79.376999999999981</c:v>
                </c:pt>
                <c:pt idx="1692">
                  <c:v>79.215999999999994</c:v>
                </c:pt>
                <c:pt idx="1693">
                  <c:v>79.036000000000001</c:v>
                </c:pt>
                <c:pt idx="1694">
                  <c:v>78.881999999999991</c:v>
                </c:pt>
                <c:pt idx="1695">
                  <c:v>78.730999999999995</c:v>
                </c:pt>
                <c:pt idx="1696">
                  <c:v>78.58</c:v>
                </c:pt>
                <c:pt idx="1697">
                  <c:v>78.430000000000007</c:v>
                </c:pt>
                <c:pt idx="1698">
                  <c:v>78.286000000000001</c:v>
                </c:pt>
                <c:pt idx="1699">
                  <c:v>78.162999999999982</c:v>
                </c:pt>
                <c:pt idx="1700">
                  <c:v>78.031000000000006</c:v>
                </c:pt>
                <c:pt idx="1701">
                  <c:v>77.956999999999994</c:v>
                </c:pt>
                <c:pt idx="1702">
                  <c:v>77.91700000000003</c:v>
                </c:pt>
                <c:pt idx="1703">
                  <c:v>77.915999999999997</c:v>
                </c:pt>
                <c:pt idx="1704">
                  <c:v>78.052999999999983</c:v>
                </c:pt>
                <c:pt idx="1705">
                  <c:v>78.263000000000005</c:v>
                </c:pt>
                <c:pt idx="1706">
                  <c:v>78.649000000000001</c:v>
                </c:pt>
                <c:pt idx="1707">
                  <c:v>78.861999999999995</c:v>
                </c:pt>
                <c:pt idx="1708">
                  <c:v>78.941000000000031</c:v>
                </c:pt>
                <c:pt idx="1709">
                  <c:v>78.974000000000004</c:v>
                </c:pt>
                <c:pt idx="1710">
                  <c:v>78.977000000000004</c:v>
                </c:pt>
                <c:pt idx="1711">
                  <c:v>78.977000000000004</c:v>
                </c:pt>
                <c:pt idx="1712">
                  <c:v>78.968999999999994</c:v>
                </c:pt>
                <c:pt idx="1713">
                  <c:v>78.933999999999997</c:v>
                </c:pt>
                <c:pt idx="1714">
                  <c:v>78.888999999999982</c:v>
                </c:pt>
                <c:pt idx="1715">
                  <c:v>78.816000000000003</c:v>
                </c:pt>
                <c:pt idx="1716">
                  <c:v>78.748000000000005</c:v>
                </c:pt>
                <c:pt idx="1717">
                  <c:v>78.7</c:v>
                </c:pt>
                <c:pt idx="1718">
                  <c:v>78.61999999999999</c:v>
                </c:pt>
                <c:pt idx="1719">
                  <c:v>78.510000000000005</c:v>
                </c:pt>
                <c:pt idx="1720">
                  <c:v>78.403999999999996</c:v>
                </c:pt>
                <c:pt idx="1721">
                  <c:v>78.319000000000003</c:v>
                </c:pt>
                <c:pt idx="1722">
                  <c:v>78.200999999999993</c:v>
                </c:pt>
                <c:pt idx="1723">
                  <c:v>78.061000000000007</c:v>
                </c:pt>
                <c:pt idx="1724">
                  <c:v>77.945000000000007</c:v>
                </c:pt>
                <c:pt idx="1725">
                  <c:v>77.848000000000013</c:v>
                </c:pt>
                <c:pt idx="1726">
                  <c:v>77.804999999999993</c:v>
                </c:pt>
                <c:pt idx="1727">
                  <c:v>77.753</c:v>
                </c:pt>
                <c:pt idx="1728">
                  <c:v>77.646000000000001</c:v>
                </c:pt>
                <c:pt idx="1729">
                  <c:v>77.540999999999997</c:v>
                </c:pt>
                <c:pt idx="1730">
                  <c:v>77.47</c:v>
                </c:pt>
                <c:pt idx="1731">
                  <c:v>77.430000000000007</c:v>
                </c:pt>
                <c:pt idx="1732">
                  <c:v>77.385999999999981</c:v>
                </c:pt>
                <c:pt idx="1733">
                  <c:v>77.305999999999983</c:v>
                </c:pt>
                <c:pt idx="1734">
                  <c:v>77.212000000000003</c:v>
                </c:pt>
                <c:pt idx="1735">
                  <c:v>77.161999999999992</c:v>
                </c:pt>
                <c:pt idx="1736">
                  <c:v>77.09</c:v>
                </c:pt>
                <c:pt idx="1737">
                  <c:v>77.015000000000001</c:v>
                </c:pt>
                <c:pt idx="1738">
                  <c:v>76.941000000000031</c:v>
                </c:pt>
                <c:pt idx="1739">
                  <c:v>76.866</c:v>
                </c:pt>
                <c:pt idx="1740">
                  <c:v>76.792000000000002</c:v>
                </c:pt>
                <c:pt idx="1741">
                  <c:v>76.724999999999994</c:v>
                </c:pt>
                <c:pt idx="1742">
                  <c:v>76.677999999999983</c:v>
                </c:pt>
                <c:pt idx="1743">
                  <c:v>76.613</c:v>
                </c:pt>
                <c:pt idx="1744">
                  <c:v>76.566000000000003</c:v>
                </c:pt>
                <c:pt idx="1745">
                  <c:v>76.495000000000005</c:v>
                </c:pt>
                <c:pt idx="1746">
                  <c:v>76.41400000000003</c:v>
                </c:pt>
                <c:pt idx="1747">
                  <c:v>76.290999999999997</c:v>
                </c:pt>
                <c:pt idx="1748">
                  <c:v>76.103999999999999</c:v>
                </c:pt>
                <c:pt idx="1749">
                  <c:v>75.885999999999981</c:v>
                </c:pt>
                <c:pt idx="1750">
                  <c:v>75.671999999999983</c:v>
                </c:pt>
                <c:pt idx="1751">
                  <c:v>75.471999999999994</c:v>
                </c:pt>
                <c:pt idx="1752">
                  <c:v>75.22</c:v>
                </c:pt>
                <c:pt idx="1753">
                  <c:v>74.964000000000027</c:v>
                </c:pt>
                <c:pt idx="1754">
                  <c:v>74.708000000000013</c:v>
                </c:pt>
                <c:pt idx="1755">
                  <c:v>74.453000000000003</c:v>
                </c:pt>
                <c:pt idx="1756">
                  <c:v>74.206000000000003</c:v>
                </c:pt>
                <c:pt idx="1757">
                  <c:v>73.977999999999994</c:v>
                </c:pt>
                <c:pt idx="1758">
                  <c:v>73.727000000000004</c:v>
                </c:pt>
                <c:pt idx="1759">
                  <c:v>73.480999999999995</c:v>
                </c:pt>
                <c:pt idx="1760">
                  <c:v>73.248000000000005</c:v>
                </c:pt>
                <c:pt idx="1761">
                  <c:v>72.971999999999994</c:v>
                </c:pt>
                <c:pt idx="1762">
                  <c:v>72.718000000000004</c:v>
                </c:pt>
                <c:pt idx="1763">
                  <c:v>72.461000000000027</c:v>
                </c:pt>
                <c:pt idx="1764">
                  <c:v>72.191000000000003</c:v>
                </c:pt>
                <c:pt idx="1765">
                  <c:v>71.959000000000003</c:v>
                </c:pt>
                <c:pt idx="1766">
                  <c:v>71.685999999999979</c:v>
                </c:pt>
                <c:pt idx="1767">
                  <c:v>71.435000000000002</c:v>
                </c:pt>
                <c:pt idx="1768">
                  <c:v>71.186999999999998</c:v>
                </c:pt>
                <c:pt idx="1769">
                  <c:v>70.940000000000026</c:v>
                </c:pt>
                <c:pt idx="1770">
                  <c:v>70.692999999999998</c:v>
                </c:pt>
                <c:pt idx="1771">
                  <c:v>70.440000000000026</c:v>
                </c:pt>
                <c:pt idx="1772">
                  <c:v>70.168999999999983</c:v>
                </c:pt>
                <c:pt idx="1773">
                  <c:v>69.921000000000006</c:v>
                </c:pt>
                <c:pt idx="1774">
                  <c:v>69.675999999999988</c:v>
                </c:pt>
                <c:pt idx="1775">
                  <c:v>69.424999999999997</c:v>
                </c:pt>
                <c:pt idx="1776">
                  <c:v>69.149000000000001</c:v>
                </c:pt>
                <c:pt idx="1777">
                  <c:v>68.884999999999991</c:v>
                </c:pt>
                <c:pt idx="1778">
                  <c:v>68.665999999999983</c:v>
                </c:pt>
                <c:pt idx="1779">
                  <c:v>68.433000000000007</c:v>
                </c:pt>
                <c:pt idx="1780">
                  <c:v>68.209999999999994</c:v>
                </c:pt>
                <c:pt idx="1781">
                  <c:v>67.946000000000026</c:v>
                </c:pt>
                <c:pt idx="1782">
                  <c:v>67.695999999999998</c:v>
                </c:pt>
                <c:pt idx="1783">
                  <c:v>67.430999999999997</c:v>
                </c:pt>
                <c:pt idx="1784">
                  <c:v>67.188999999999979</c:v>
                </c:pt>
                <c:pt idx="1785">
                  <c:v>66.95</c:v>
                </c:pt>
                <c:pt idx="1786">
                  <c:v>66.718999999999994</c:v>
                </c:pt>
                <c:pt idx="1787">
                  <c:v>66.498999999999995</c:v>
                </c:pt>
                <c:pt idx="1788">
                  <c:v>66.239000000000004</c:v>
                </c:pt>
                <c:pt idx="1789">
                  <c:v>66</c:v>
                </c:pt>
                <c:pt idx="1790">
                  <c:v>65.763000000000005</c:v>
                </c:pt>
                <c:pt idx="1791">
                  <c:v>65.525999999999982</c:v>
                </c:pt>
                <c:pt idx="1792">
                  <c:v>65.284000000000006</c:v>
                </c:pt>
                <c:pt idx="1793">
                  <c:v>65.024999999999991</c:v>
                </c:pt>
                <c:pt idx="1794">
                  <c:v>64.787999999999997</c:v>
                </c:pt>
                <c:pt idx="1795">
                  <c:v>64.548000000000002</c:v>
                </c:pt>
                <c:pt idx="1796">
                  <c:v>64.322999999999979</c:v>
                </c:pt>
                <c:pt idx="1797">
                  <c:v>64.222999999999999</c:v>
                </c:pt>
                <c:pt idx="1798">
                  <c:v>64.057000000000002</c:v>
                </c:pt>
                <c:pt idx="1799">
                  <c:v>63.867000000000004</c:v>
                </c:pt>
                <c:pt idx="1800">
                  <c:v>63.699000000000012</c:v>
                </c:pt>
                <c:pt idx="1801">
                  <c:v>63.528000000000013</c:v>
                </c:pt>
                <c:pt idx="1802">
                  <c:v>63.357999999999997</c:v>
                </c:pt>
                <c:pt idx="1803">
                  <c:v>63.283000000000001</c:v>
                </c:pt>
                <c:pt idx="1804">
                  <c:v>63.21</c:v>
                </c:pt>
                <c:pt idx="1805">
                  <c:v>63.120000000000012</c:v>
                </c:pt>
                <c:pt idx="1806">
                  <c:v>63.046000000000006</c:v>
                </c:pt>
                <c:pt idx="1807">
                  <c:v>62.962000000000003</c:v>
                </c:pt>
                <c:pt idx="1808">
                  <c:v>62.925000000000011</c:v>
                </c:pt>
                <c:pt idx="1809">
                  <c:v>62.886000000000003</c:v>
                </c:pt>
                <c:pt idx="1810">
                  <c:v>62.822000000000003</c:v>
                </c:pt>
                <c:pt idx="1811">
                  <c:v>62.757000000000005</c:v>
                </c:pt>
                <c:pt idx="1812">
                  <c:v>62.691000000000003</c:v>
                </c:pt>
                <c:pt idx="1813">
                  <c:v>62.619</c:v>
                </c:pt>
                <c:pt idx="1814">
                  <c:v>62.53</c:v>
                </c:pt>
                <c:pt idx="1815">
                  <c:v>62.456000000000003</c:v>
                </c:pt>
                <c:pt idx="1816">
                  <c:v>62.373000000000005</c:v>
                </c:pt>
                <c:pt idx="1817">
                  <c:v>62.341999999999999</c:v>
                </c:pt>
                <c:pt idx="1818">
                  <c:v>62.333000000000006</c:v>
                </c:pt>
                <c:pt idx="1819">
                  <c:v>62.328000000000003</c:v>
                </c:pt>
                <c:pt idx="1820">
                  <c:v>62.5</c:v>
                </c:pt>
                <c:pt idx="1821">
                  <c:v>63.37</c:v>
                </c:pt>
                <c:pt idx="1822">
                  <c:v>65.377999999999986</c:v>
                </c:pt>
                <c:pt idx="1823">
                  <c:v>66.271999999999991</c:v>
                </c:pt>
                <c:pt idx="1824">
                  <c:v>66.766000000000005</c:v>
                </c:pt>
                <c:pt idx="1825">
                  <c:v>67.066999999999993</c:v>
                </c:pt>
              </c:numCache>
            </c:numRef>
          </c:val>
        </c:ser>
        <c:dLbls/>
        <c:marker val="1"/>
        <c:axId val="83616512"/>
        <c:axId val="83618048"/>
      </c:lineChart>
      <c:dateAx>
        <c:axId val="83616512"/>
        <c:scaling>
          <c:orientation val="minMax"/>
        </c:scaling>
        <c:axPos val="b"/>
        <c:majorGridlines>
          <c:spPr>
            <a:ln>
              <a:prstDash val="dash"/>
            </a:ln>
          </c:spPr>
        </c:majorGridlines>
        <c:numFmt formatCode="m/d/yyyy" sourceLinked="1"/>
        <c:tickLblPos val="nextTo"/>
        <c:crossAx val="83618048"/>
        <c:crosses val="autoZero"/>
        <c:auto val="1"/>
        <c:lblOffset val="100"/>
        <c:baseTimeUnit val="days"/>
        <c:majorUnit val="6"/>
        <c:majorTimeUnit val="months"/>
      </c:dateAx>
      <c:valAx>
        <c:axId val="83618048"/>
        <c:scaling>
          <c:orientation val="minMax"/>
        </c:scaling>
        <c:axPos val="l"/>
        <c:majorGridlines>
          <c:spPr>
            <a:ln>
              <a:prstDash val="dash"/>
            </a:ln>
          </c:spPr>
        </c:majorGridlines>
        <c:title>
          <c:tx>
            <c:rich>
              <a:bodyPr rot="-5400000" vert="horz"/>
              <a:lstStyle/>
              <a:p>
                <a:pPr>
                  <a:defRPr/>
                </a:pPr>
                <a:r>
                  <a:rPr lang="en-US"/>
                  <a:t>Percent Effective Storage</a:t>
                </a:r>
              </a:p>
            </c:rich>
          </c:tx>
        </c:title>
        <c:numFmt formatCode="General" sourceLinked="1"/>
        <c:tickLblPos val="nextTo"/>
        <c:crossAx val="83616512"/>
        <c:crosses val="autoZero"/>
        <c:crossBetween val="between"/>
      </c:valAx>
      <c:spPr>
        <a:ln>
          <a:solidFill>
            <a:schemeClr val="tx1"/>
          </a:solidFill>
        </a:ln>
      </c:spPr>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96</Pages>
  <Words>37287</Words>
  <Characters>212542</Characters>
  <Application>Microsoft Office Word</Application>
  <DocSecurity>0</DocSecurity>
  <Lines>1771</Lines>
  <Paragraphs>498</Paragraphs>
  <ScaleCrop>false</ScaleCrop>
  <LinksUpToDate>false</LinksUpToDate>
  <CharactersWithSpaces>249331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Lachlan River System</dc:title>
  <dc:creator/>
  <cp:lastModifiedBy/>
  <cp:revision>1</cp:revision>
  <dcterms:created xsi:type="dcterms:W3CDTF">2015-03-03T00:05:00Z</dcterms:created>
  <dcterms:modified xsi:type="dcterms:W3CDTF">2015-03-03T00:05:00Z</dcterms:modified>
</cp:coreProperties>
</file>