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C84AE" w14:textId="0F3611B0" w:rsidR="00C01DA4" w:rsidRDefault="00C0033E" w:rsidP="00C01DA4">
      <w:pPr>
        <w:spacing w:before="0" w:after="200"/>
        <w:contextualSpacing/>
        <w:rPr>
          <w:rFonts w:eastAsiaTheme="majorEastAsia" w:cstheme="majorBidi"/>
          <w:noProof/>
          <w:color w:val="1F497D" w:themeColor="text2"/>
          <w:spacing w:val="5"/>
          <w:sz w:val="48"/>
          <w:szCs w:val="52"/>
          <w:lang w:eastAsia="en-AU"/>
        </w:rPr>
      </w:pPr>
      <w:r>
        <w:rPr>
          <w:rFonts w:eastAsiaTheme="majorEastAsia" w:cstheme="majorBidi"/>
          <w:noProof/>
          <w:color w:val="1F497D" w:themeColor="text2"/>
          <w:spacing w:val="5"/>
          <w:sz w:val="48"/>
          <w:szCs w:val="52"/>
          <w:lang w:eastAsia="en-AU"/>
        </w:rPr>
        <mc:AlternateContent>
          <mc:Choice Requires="wpg">
            <w:drawing>
              <wp:anchor distT="0" distB="0" distL="114300" distR="114300" simplePos="0" relativeHeight="251657218" behindDoc="1" locked="0" layoutInCell="1" allowOverlap="1" wp14:anchorId="79216B41" wp14:editId="69CD28A3">
                <wp:simplePos x="0" y="0"/>
                <wp:positionH relativeFrom="margin">
                  <wp:align>center</wp:align>
                </wp:positionH>
                <wp:positionV relativeFrom="paragraph">
                  <wp:posOffset>0</wp:posOffset>
                </wp:positionV>
                <wp:extent cx="5579817" cy="993775"/>
                <wp:effectExtent l="0" t="0" r="1905" b="0"/>
                <wp:wrapTight wrapText="bothSides">
                  <wp:wrapPolygon edited="0">
                    <wp:start x="0" y="0"/>
                    <wp:lineTo x="0" y="17804"/>
                    <wp:lineTo x="10841" y="19875"/>
                    <wp:lineTo x="10841" y="21117"/>
                    <wp:lineTo x="21534" y="21117"/>
                    <wp:lineTo x="21534" y="828"/>
                    <wp:lineTo x="11062" y="0"/>
                    <wp:lineTo x="0" y="0"/>
                  </wp:wrapPolygon>
                </wp:wrapTight>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817" cy="993775"/>
                          <a:chOff x="339649" y="-22882"/>
                          <a:chExt cx="5579745" cy="994752"/>
                        </a:xfrm>
                      </wpg:grpSpPr>
                      <pic:pic xmlns:pic="http://schemas.openxmlformats.org/drawingml/2006/picture">
                        <pic:nvPicPr>
                          <pic:cNvPr id="73" name="Picture 12" descr="CEWO_logo_inline_LowRes.jpg"/>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339649" y="-22882"/>
                            <a:ext cx="2847340" cy="606425"/>
                          </a:xfrm>
                          <a:prstGeom prst="rect">
                            <a:avLst/>
                          </a:prstGeom>
                        </pic:spPr>
                      </pic:pic>
                      <pic:pic xmlns:pic="http://schemas.openxmlformats.org/drawingml/2006/picture">
                        <pic:nvPicPr>
                          <pic:cNvPr id="77" name="Picture 77" descr="G:\Environment\Environmental Water\CEWH\SER Section\Stakeholder Engagement\Publications\Color Palette\ColorPalette_symbolsOnly.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339649" y="618563"/>
                            <a:ext cx="2639695" cy="187960"/>
                          </a:xfrm>
                          <a:prstGeom prst="rect">
                            <a:avLst/>
                          </a:prstGeom>
                          <a:noFill/>
                        </pic:spPr>
                      </pic:pic>
                      <pic:pic xmlns:pic="http://schemas.openxmlformats.org/drawingml/2006/picture">
                        <pic:nvPicPr>
                          <pic:cNvPr id="80" name="Picture 68" descr="ppt_bg_footer_SARDI.pn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186989" y="36515"/>
                            <a:ext cx="2732405" cy="9353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C08E7C0" id="Group 81" o:spid="_x0000_s1026" style="position:absolute;margin-left:0;margin-top:0;width:439.35pt;height:78.25pt;z-index:-251659262;mso-position-horizontal:center;mso-position-horizontal-relative:margin" coordorigin="3396,-228" coordsize="55797,9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EWO_logo_inline_LowRes.jpg" style="position:absolute;left:3396;top:-228;width:28473;height:6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U8vEAAAA2wAAAA8AAABkcnMvZG93bnJldi54bWxEj0FrAjEUhO9C/0N4hd40GxUtW6PUFtGD&#10;F9dCr4/N6+7Szcs2SXXtr28EweMwM98wi1VvW3EiHxrHGtQoA0FcOtNwpeHjuBk+gwgR2WDrmDRc&#10;KMBq+TBYYG7cmQ90KmIlEoRDjhrqGLtcylDWZDGMXEecvC/nLcYkfSWNx3OC21aOs2wmLTacFmrs&#10;6K2m8rv4tRpIKana9/ippv4n7Ofrv8lse9T66bF/fQERqY/38K29MxrmE7h+S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JU8vEAAAA2wAAAA8AAAAAAAAAAAAAAAAA&#10;nwIAAGRycy9kb3ducmV2LnhtbFBLBQYAAAAABAAEAPcAAACQAwAAAAA=&#10;">
                  <v:imagedata r:id="rId10" o:title="CEWO_logo_inline_LowRes"/>
                  <v:path arrowok="t"/>
                </v:shape>
                <v:shape id="Picture 77" o:spid="_x0000_s1028" type="#_x0000_t75" style="position:absolute;left:3396;top:6185;width:26397;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YpjDAAAA2wAAAA8AAABkcnMvZG93bnJldi54bWxEj82KwjAUhfeC7xCu4E5TXVTpmBatCrNw&#10;MzoM4+7SXNtic1OaqPXtJ8KAy8P5+TirrDeNuFPnassKZtMIBHFhdc2lgu/TfrIE4TyyxsYyKXiS&#10;gywdDlaYaPvgL7offSnCCLsEFVTet4mUrqjIoJvaljh4F9sZ9EF2pdQdPsK4aeQ8imJpsOZAqLCl&#10;vKLieryZAPnNb/Fsvs4PzujtZnd+xj99rtR41K8/QHjq/Tv83/7UChYLeH0JP0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RimMMAAADbAAAADwAAAAAAAAAAAAAAAACf&#10;AgAAZHJzL2Rvd25yZXYueG1sUEsFBgAAAAAEAAQA9wAAAI8DAAAAAA==&#10;">
                  <v:imagedata r:id="rId11" o:title="ColorPalette_symbolsOnly"/>
                  <v:path arrowok="t"/>
                </v:shape>
                <v:shape id="Picture 68" o:spid="_x0000_s1029" type="#_x0000_t75" alt="ppt_bg_footer_SARDI.png" style="position:absolute;left:31869;top:365;width:27324;height: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CO7EAAAA2wAAAA8AAABkcnMvZG93bnJldi54bWxEj0FrwkAQhe8F/8MyQi9FN/XQSnQVFSIV&#10;emnag8chOybB7OyS3cb4751DoadhmDfvvW+9HV2nBupj69nA6zwDRVx523Jt4Oe7mC1BxYRssfNM&#10;Bu4UYbuZPK0xt/7GXzSUqVZiwjFHA01KIdc6Vg05jHMfiOV28b3DJGtfa9vjTcxdpxdZ9qYdtiwJ&#10;DQY6NFRdy19nIBT1y344yzh9HrswxjsV76Uxz9NxtwKVaEz/4r/vD2tgKe2FRThAb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xCO7EAAAA2wAAAA8AAAAAAAAAAAAAAAAA&#10;nwIAAGRycy9kb3ducmV2LnhtbFBLBQYAAAAABAAEAPcAAACQAwAAAAA=&#10;">
                  <v:imagedata r:id="rId12" o:title="ppt_bg_footer_SARDI"/>
                  <v:path arrowok="t"/>
                </v:shape>
                <w10:wrap type="tight" anchorx="margin"/>
              </v:group>
            </w:pict>
          </mc:Fallback>
        </mc:AlternateContent>
      </w:r>
    </w:p>
    <w:p w14:paraId="79735307" w14:textId="653EBC4F" w:rsidR="00B55660" w:rsidRDefault="00BB77AA" w:rsidP="00A62C74">
      <w:pPr>
        <w:numPr>
          <w:ilvl w:val="1"/>
          <w:numId w:val="0"/>
        </w:numPr>
        <w:contextualSpacing/>
        <w:jc w:val="center"/>
        <w:rPr>
          <w:rFonts w:eastAsiaTheme="majorEastAsia" w:cstheme="majorBidi"/>
          <w:b/>
          <w:iCs/>
          <w:color w:val="365F91" w:themeColor="accent1" w:themeShade="BF"/>
          <w:spacing w:val="15"/>
          <w:sz w:val="32"/>
          <w:szCs w:val="32"/>
        </w:rPr>
      </w:pPr>
      <w:r w:rsidRPr="00B55660">
        <w:rPr>
          <w:rFonts w:eastAsiaTheme="majorEastAsia" w:cstheme="majorBidi"/>
          <w:b/>
          <w:iCs/>
          <w:color w:val="365F91" w:themeColor="accent1" w:themeShade="BF"/>
          <w:spacing w:val="15"/>
          <w:sz w:val="32"/>
          <w:szCs w:val="32"/>
        </w:rPr>
        <w:t xml:space="preserve">Commonwealth Environmental </w:t>
      </w:r>
      <w:r>
        <w:rPr>
          <w:rFonts w:eastAsiaTheme="majorEastAsia" w:cstheme="majorBidi"/>
          <w:b/>
          <w:iCs/>
          <w:color w:val="365F91" w:themeColor="accent1" w:themeShade="BF"/>
          <w:spacing w:val="15"/>
          <w:sz w:val="32"/>
          <w:szCs w:val="32"/>
        </w:rPr>
        <w:t>Water Office Long-T</w:t>
      </w:r>
      <w:r w:rsidRPr="00B55660">
        <w:rPr>
          <w:rFonts w:eastAsiaTheme="majorEastAsia" w:cstheme="majorBidi"/>
          <w:b/>
          <w:iCs/>
          <w:color w:val="365F91" w:themeColor="accent1" w:themeShade="BF"/>
          <w:spacing w:val="15"/>
          <w:sz w:val="32"/>
          <w:szCs w:val="32"/>
        </w:rPr>
        <w:t>erm Intervention Monitoring Project</w:t>
      </w:r>
      <w:r>
        <w:rPr>
          <w:rFonts w:eastAsiaTheme="majorEastAsia" w:cstheme="majorBidi"/>
          <w:b/>
          <w:iCs/>
          <w:color w:val="365F91" w:themeColor="accent1" w:themeShade="BF"/>
          <w:spacing w:val="15"/>
          <w:sz w:val="32"/>
          <w:szCs w:val="32"/>
        </w:rPr>
        <w:t>:</w:t>
      </w:r>
      <w:r w:rsidRPr="00B55660">
        <w:rPr>
          <w:rFonts w:eastAsiaTheme="majorEastAsia" w:cstheme="majorBidi"/>
          <w:b/>
          <w:iCs/>
          <w:color w:val="365F91" w:themeColor="accent1" w:themeShade="BF"/>
          <w:spacing w:val="15"/>
          <w:sz w:val="32"/>
          <w:szCs w:val="32"/>
        </w:rPr>
        <w:t xml:space="preserve"> </w:t>
      </w:r>
      <w:r w:rsidRPr="005B0AA3">
        <w:rPr>
          <w:rFonts w:eastAsiaTheme="majorEastAsia" w:cstheme="majorBidi"/>
          <w:b/>
          <w:iCs/>
          <w:color w:val="365F91" w:themeColor="accent1" w:themeShade="BF"/>
          <w:spacing w:val="15"/>
          <w:sz w:val="32"/>
          <w:szCs w:val="32"/>
        </w:rPr>
        <w:t>2014–2019</w:t>
      </w:r>
      <w:r w:rsidR="00B55660" w:rsidRPr="00B55660">
        <w:rPr>
          <w:rFonts w:eastAsiaTheme="majorEastAsia" w:cstheme="majorBidi"/>
          <w:b/>
          <w:iCs/>
          <w:color w:val="365F91" w:themeColor="accent1" w:themeShade="BF"/>
          <w:spacing w:val="15"/>
          <w:sz w:val="32"/>
          <w:szCs w:val="32"/>
        </w:rPr>
        <w:t xml:space="preserve"> </w:t>
      </w:r>
    </w:p>
    <w:p w14:paraId="65828DFB" w14:textId="3FF3C305" w:rsidR="00A95417" w:rsidRPr="00B22680" w:rsidRDefault="00A95417" w:rsidP="00A95417">
      <w:pPr>
        <w:numPr>
          <w:ilvl w:val="1"/>
          <w:numId w:val="0"/>
        </w:numPr>
        <w:contextualSpacing/>
        <w:jc w:val="center"/>
        <w:rPr>
          <w:rFonts w:eastAsiaTheme="majorEastAsia" w:cstheme="majorBidi"/>
          <w:iCs/>
          <w:color w:val="365F91" w:themeColor="accent1" w:themeShade="BF"/>
          <w:spacing w:val="15"/>
          <w:sz w:val="32"/>
          <w:szCs w:val="32"/>
        </w:rPr>
      </w:pPr>
      <w:r w:rsidRPr="00B22680">
        <w:rPr>
          <w:rFonts w:eastAsiaTheme="majorEastAsia" w:cstheme="majorBidi"/>
          <w:iCs/>
          <w:color w:val="365F91" w:themeColor="accent1" w:themeShade="BF"/>
          <w:spacing w:val="15"/>
          <w:sz w:val="32"/>
          <w:szCs w:val="32"/>
        </w:rPr>
        <w:t>L</w:t>
      </w:r>
      <w:r>
        <w:rPr>
          <w:rFonts w:eastAsiaTheme="majorEastAsia" w:cstheme="majorBidi"/>
          <w:iCs/>
          <w:color w:val="365F91" w:themeColor="accent1" w:themeShade="BF"/>
          <w:spacing w:val="15"/>
          <w:sz w:val="32"/>
          <w:szCs w:val="32"/>
        </w:rPr>
        <w:t>ower Murray River</w:t>
      </w:r>
    </w:p>
    <w:p w14:paraId="5C8DB4AB" w14:textId="6178B23C" w:rsidR="00A95417" w:rsidRPr="00B22680" w:rsidRDefault="00A95417" w:rsidP="00A95417">
      <w:pPr>
        <w:numPr>
          <w:ilvl w:val="1"/>
          <w:numId w:val="0"/>
        </w:numPr>
        <w:contextualSpacing/>
        <w:jc w:val="center"/>
        <w:rPr>
          <w:rFonts w:eastAsiaTheme="majorEastAsia" w:cstheme="majorBidi"/>
          <w:iCs/>
          <w:color w:val="365F91" w:themeColor="accent1" w:themeShade="BF"/>
          <w:spacing w:val="15"/>
          <w:sz w:val="32"/>
          <w:szCs w:val="32"/>
        </w:rPr>
      </w:pPr>
      <w:r w:rsidRPr="00B22680">
        <w:rPr>
          <w:rFonts w:eastAsiaTheme="majorEastAsia" w:cstheme="majorBidi"/>
          <w:iCs/>
          <w:color w:val="365F91" w:themeColor="accent1" w:themeShade="BF"/>
          <w:spacing w:val="15"/>
          <w:sz w:val="32"/>
          <w:szCs w:val="32"/>
        </w:rPr>
        <w:t>Summary Report</w:t>
      </w:r>
    </w:p>
    <w:p w14:paraId="6C44D89A" w14:textId="77777777" w:rsidR="00A62C74" w:rsidRPr="00A67C76" w:rsidRDefault="00A62C74" w:rsidP="00A62C74">
      <w:pPr>
        <w:contextualSpacing/>
        <w:jc w:val="center"/>
        <w:rPr>
          <w:rFonts w:cs="Arial"/>
          <w:color w:val="1F497D" w:themeColor="text2"/>
          <w:sz w:val="24"/>
        </w:rPr>
      </w:pPr>
    </w:p>
    <w:p w14:paraId="28366E7A" w14:textId="3576C20B" w:rsidR="00A62C74" w:rsidRDefault="00A62C74" w:rsidP="00A62C74">
      <w:pPr>
        <w:contextualSpacing/>
        <w:jc w:val="center"/>
        <w:rPr>
          <w:rFonts w:cs="Arial"/>
          <w:color w:val="000000" w:themeColor="text1"/>
          <w:szCs w:val="22"/>
        </w:rPr>
      </w:pPr>
      <w:r w:rsidRPr="00A67C76">
        <w:rPr>
          <w:rFonts w:cs="Arial"/>
          <w:color w:val="000000" w:themeColor="text1"/>
          <w:szCs w:val="22"/>
        </w:rPr>
        <w:t>A</w:t>
      </w:r>
      <w:r w:rsidR="00C67D22">
        <w:rPr>
          <w:rFonts w:cs="Arial"/>
          <w:color w:val="000000" w:themeColor="text1"/>
          <w:szCs w:val="22"/>
        </w:rPr>
        <w:t xml:space="preserve"> </w:t>
      </w:r>
      <w:r w:rsidR="001641F4">
        <w:rPr>
          <w:rFonts w:cs="Arial"/>
          <w:color w:val="000000" w:themeColor="text1"/>
          <w:szCs w:val="22"/>
        </w:rPr>
        <w:t>summary</w:t>
      </w:r>
      <w:r w:rsidR="009D2807">
        <w:rPr>
          <w:rFonts w:cs="Arial"/>
          <w:color w:val="000000" w:themeColor="text1"/>
          <w:szCs w:val="22"/>
        </w:rPr>
        <w:t xml:space="preserve"> </w:t>
      </w:r>
      <w:r w:rsidRPr="00A67C76">
        <w:rPr>
          <w:rFonts w:cs="Arial"/>
          <w:color w:val="000000" w:themeColor="text1"/>
          <w:szCs w:val="22"/>
        </w:rPr>
        <w:t xml:space="preserve">report prepared </w:t>
      </w:r>
      <w:r w:rsidR="00816EA6" w:rsidRPr="00A67C76">
        <w:rPr>
          <w:rFonts w:cs="Arial"/>
          <w:color w:val="000000" w:themeColor="text1"/>
          <w:szCs w:val="22"/>
        </w:rPr>
        <w:t>for the Commonwealth Environ</w:t>
      </w:r>
      <w:r w:rsidR="00816EA6" w:rsidRPr="00A06C78">
        <w:rPr>
          <w:rFonts w:cs="Arial"/>
          <w:color w:val="000000" w:themeColor="text1"/>
          <w:szCs w:val="22"/>
        </w:rPr>
        <w:t xml:space="preserve">mental Water Office </w:t>
      </w:r>
      <w:r w:rsidRPr="00A06C78">
        <w:rPr>
          <w:rFonts w:cs="Arial"/>
          <w:color w:val="000000" w:themeColor="text1"/>
          <w:szCs w:val="22"/>
        </w:rPr>
        <w:t xml:space="preserve">by the </w:t>
      </w:r>
      <w:bookmarkStart w:id="0" w:name="_GoBack"/>
      <w:r w:rsidR="001641F4" w:rsidRPr="00A06C78">
        <w:rPr>
          <w:rFonts w:cs="Arial"/>
          <w:color w:val="000000" w:themeColor="text1"/>
          <w:szCs w:val="22"/>
        </w:rPr>
        <w:t>Lower Murray River Selected Area team</w:t>
      </w:r>
      <w:bookmarkEnd w:id="0"/>
    </w:p>
    <w:p w14:paraId="6783FA90" w14:textId="750F9EF7" w:rsidR="0043184C" w:rsidRPr="0043184C" w:rsidRDefault="0043184C" w:rsidP="00A62C74">
      <w:pPr>
        <w:contextualSpacing/>
        <w:jc w:val="center"/>
        <w:rPr>
          <w:rFonts w:cs="Arial"/>
          <w:color w:val="000000" w:themeColor="text1"/>
          <w:sz w:val="16"/>
          <w:szCs w:val="22"/>
        </w:rPr>
      </w:pPr>
    </w:p>
    <w:p w14:paraId="5488DEAB" w14:textId="022457C3" w:rsidR="004E7115" w:rsidRDefault="00FF0524" w:rsidP="0043184C">
      <w:pPr>
        <w:tabs>
          <w:tab w:val="center" w:pos="4510"/>
          <w:tab w:val="left" w:pos="6205"/>
        </w:tabs>
        <w:contextualSpacing/>
        <w:jc w:val="center"/>
        <w:rPr>
          <w:i/>
          <w:noProof/>
          <w:lang w:eastAsia="en-AU"/>
        </w:rPr>
      </w:pPr>
      <w:r w:rsidRPr="00FF0524">
        <w:rPr>
          <w:noProof/>
          <w:lang w:eastAsia="en-AU"/>
        </w:rPr>
        <w:t xml:space="preserve"> </w:t>
      </w:r>
      <w:r w:rsidR="00416C50" w:rsidRPr="0007370B">
        <w:rPr>
          <w:noProof/>
          <w:lang w:eastAsia="en-AU"/>
        </w:rPr>
        <w:drawing>
          <wp:inline distT="0" distB="0" distL="0" distR="0" wp14:anchorId="7BA5D2F3" wp14:editId="7E9CE441">
            <wp:extent cx="5124450" cy="44481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124450" cy="4448175"/>
                    </a:xfrm>
                    <a:prstGeom prst="rect">
                      <a:avLst/>
                    </a:prstGeom>
                    <a:noFill/>
                    <a:ln>
                      <a:noFill/>
                    </a:ln>
                  </pic:spPr>
                </pic:pic>
              </a:graphicData>
            </a:graphic>
          </wp:inline>
        </w:drawing>
      </w:r>
    </w:p>
    <w:p w14:paraId="21D329C7" w14:textId="77777777" w:rsidR="004E7115" w:rsidRDefault="004E7115" w:rsidP="0043184C">
      <w:pPr>
        <w:tabs>
          <w:tab w:val="center" w:pos="4510"/>
          <w:tab w:val="left" w:pos="6205"/>
        </w:tabs>
        <w:contextualSpacing/>
        <w:jc w:val="center"/>
        <w:rPr>
          <w:color w:val="000000" w:themeColor="text1"/>
          <w:szCs w:val="22"/>
        </w:rPr>
      </w:pPr>
    </w:p>
    <w:p w14:paraId="170CF49B" w14:textId="4A8D1A88" w:rsidR="00561B12" w:rsidRPr="00A67C76" w:rsidRDefault="00022A1F" w:rsidP="0043184C">
      <w:pPr>
        <w:tabs>
          <w:tab w:val="center" w:pos="4510"/>
          <w:tab w:val="left" w:pos="6205"/>
        </w:tabs>
        <w:contextualSpacing/>
        <w:jc w:val="center"/>
        <w:rPr>
          <w:rFonts w:cs="Arial"/>
          <w:b/>
          <w:bCs/>
          <w:i/>
          <w:color w:val="002060"/>
          <w:spacing w:val="40"/>
          <w:sz w:val="36"/>
          <w:szCs w:val="36"/>
          <w:lang w:eastAsia="en-AU"/>
        </w:rPr>
      </w:pPr>
      <w:r>
        <w:rPr>
          <w:color w:val="000000" w:themeColor="text1"/>
          <w:szCs w:val="22"/>
        </w:rPr>
        <w:t>April</w:t>
      </w:r>
      <w:r w:rsidR="00BB77AA">
        <w:rPr>
          <w:color w:val="000000" w:themeColor="text1"/>
          <w:szCs w:val="22"/>
        </w:rPr>
        <w:t xml:space="preserve"> 2020</w:t>
      </w:r>
      <w:r w:rsidR="00561B12" w:rsidRPr="00A67C76">
        <w:rPr>
          <w:i/>
          <w:color w:val="002060"/>
          <w:sz w:val="36"/>
          <w:szCs w:val="36"/>
        </w:rPr>
        <w:br w:type="page"/>
      </w:r>
    </w:p>
    <w:p w14:paraId="67109DB2" w14:textId="48627ED2" w:rsidR="00A62C74" w:rsidRPr="001F65AB" w:rsidRDefault="00B22680" w:rsidP="00B22680">
      <w:pPr>
        <w:spacing w:line="240" w:lineRule="auto"/>
        <w:rPr>
          <w:rFonts w:cs="Arial"/>
          <w:b/>
          <w:bCs/>
          <w:color w:val="355F91"/>
          <w:szCs w:val="22"/>
        </w:rPr>
      </w:pPr>
      <w:bookmarkStart w:id="1" w:name="_____replySeparator"/>
      <w:bookmarkEnd w:id="1"/>
      <w:r w:rsidRPr="00A06C78">
        <w:rPr>
          <w:rFonts w:cs="Arial"/>
          <w:b/>
          <w:bCs/>
          <w:color w:val="355F91"/>
          <w:szCs w:val="22"/>
        </w:rPr>
        <w:lastRenderedPageBreak/>
        <w:t>Commonwe</w:t>
      </w:r>
      <w:r w:rsidR="00FD7591" w:rsidRPr="00A06C78">
        <w:rPr>
          <w:rFonts w:cs="Arial"/>
          <w:b/>
          <w:bCs/>
          <w:color w:val="355F91"/>
          <w:szCs w:val="22"/>
        </w:rPr>
        <w:t>alth Environmental Water Office</w:t>
      </w:r>
      <w:r w:rsidRPr="00A06C78">
        <w:rPr>
          <w:rFonts w:cs="Arial"/>
          <w:b/>
          <w:bCs/>
          <w:color w:val="355F91"/>
          <w:szCs w:val="22"/>
        </w:rPr>
        <w:t xml:space="preserve"> Long-Term </w:t>
      </w:r>
      <w:r w:rsidR="00BB77AA">
        <w:rPr>
          <w:rFonts w:cs="Arial"/>
          <w:b/>
          <w:bCs/>
          <w:color w:val="355F91"/>
          <w:szCs w:val="22"/>
        </w:rPr>
        <w:t>Intervention Monitoring Project</w:t>
      </w:r>
      <w:r w:rsidRPr="00A06C78">
        <w:rPr>
          <w:rFonts w:cs="Arial"/>
          <w:b/>
          <w:bCs/>
          <w:color w:val="355F91"/>
          <w:szCs w:val="22"/>
        </w:rPr>
        <w:t xml:space="preserve"> </w:t>
      </w:r>
      <w:r w:rsidR="00BB77AA">
        <w:rPr>
          <w:rFonts w:cs="Arial"/>
          <w:b/>
          <w:bCs/>
          <w:color w:val="355F91"/>
          <w:szCs w:val="22"/>
        </w:rPr>
        <w:t>2014–2019</w:t>
      </w:r>
      <w:r w:rsidR="00E34799">
        <w:rPr>
          <w:rFonts w:cs="Arial"/>
          <w:b/>
          <w:bCs/>
          <w:color w:val="355F91"/>
          <w:szCs w:val="22"/>
        </w:rPr>
        <w:t>:</w:t>
      </w:r>
      <w:r w:rsidR="00BB77AA">
        <w:rPr>
          <w:rFonts w:cs="Arial"/>
          <w:b/>
          <w:bCs/>
          <w:color w:val="355F91"/>
          <w:szCs w:val="22"/>
        </w:rPr>
        <w:t xml:space="preserve"> </w:t>
      </w:r>
      <w:r w:rsidRPr="00A06C78">
        <w:rPr>
          <w:rFonts w:cs="Arial"/>
          <w:b/>
          <w:bCs/>
          <w:color w:val="355F91"/>
          <w:szCs w:val="22"/>
        </w:rPr>
        <w:t xml:space="preserve">Lower Murray River </w:t>
      </w:r>
      <w:r w:rsidR="00A06C59" w:rsidRPr="00A06C78">
        <w:rPr>
          <w:rFonts w:cs="Arial"/>
          <w:b/>
          <w:bCs/>
          <w:color w:val="355F91"/>
          <w:szCs w:val="22"/>
        </w:rPr>
        <w:t>Summary R</w:t>
      </w:r>
      <w:r w:rsidRPr="00A06C78">
        <w:rPr>
          <w:rFonts w:cs="Arial"/>
          <w:b/>
          <w:bCs/>
          <w:color w:val="355F91"/>
          <w:szCs w:val="22"/>
        </w:rPr>
        <w:t>eport</w:t>
      </w:r>
      <w:r w:rsidR="00377E5B" w:rsidRPr="00A06C78">
        <w:rPr>
          <w:rFonts w:cs="Arial"/>
          <w:b/>
          <w:bCs/>
          <w:color w:val="355F91"/>
          <w:szCs w:val="22"/>
        </w:rPr>
        <w:t xml:space="preserve">. </w:t>
      </w:r>
      <w:r w:rsidR="00F62B37" w:rsidRPr="00A06C78">
        <w:rPr>
          <w:rFonts w:cs="Arial"/>
          <w:b/>
          <w:bCs/>
          <w:color w:val="355F91"/>
          <w:szCs w:val="22"/>
        </w:rPr>
        <w:t xml:space="preserve">A </w:t>
      </w:r>
      <w:r w:rsidR="001641F4" w:rsidRPr="00A06C78">
        <w:rPr>
          <w:rFonts w:cs="Arial"/>
          <w:b/>
          <w:bCs/>
          <w:color w:val="355F91"/>
          <w:szCs w:val="22"/>
        </w:rPr>
        <w:t xml:space="preserve">summary </w:t>
      </w:r>
      <w:r w:rsidR="00F62B37" w:rsidRPr="00A06C78">
        <w:rPr>
          <w:rFonts w:cs="Arial"/>
          <w:b/>
          <w:bCs/>
          <w:color w:val="355F91"/>
          <w:szCs w:val="22"/>
        </w:rPr>
        <w:t>report</w:t>
      </w:r>
      <w:r w:rsidR="00A62C74" w:rsidRPr="00A06C78">
        <w:rPr>
          <w:rFonts w:cs="Arial"/>
          <w:b/>
          <w:bCs/>
          <w:color w:val="355F91"/>
          <w:szCs w:val="22"/>
        </w:rPr>
        <w:t xml:space="preserve"> prepared for </w:t>
      </w:r>
      <w:r w:rsidR="00816EA6" w:rsidRPr="00A06C78">
        <w:rPr>
          <w:rFonts w:cs="Arial"/>
          <w:b/>
          <w:bCs/>
          <w:color w:val="355F91"/>
          <w:szCs w:val="22"/>
        </w:rPr>
        <w:t xml:space="preserve">the </w:t>
      </w:r>
      <w:r w:rsidR="00A62C74" w:rsidRPr="00A06C78">
        <w:rPr>
          <w:rFonts w:cs="Arial"/>
          <w:b/>
          <w:bCs/>
          <w:color w:val="355F91"/>
          <w:szCs w:val="22"/>
        </w:rPr>
        <w:t>Commonwealth Environmental Water Office</w:t>
      </w:r>
      <w:r w:rsidR="00C417B6" w:rsidRPr="00A06C78">
        <w:rPr>
          <w:rFonts w:cs="Arial"/>
          <w:b/>
          <w:bCs/>
          <w:color w:val="355F91"/>
          <w:szCs w:val="22"/>
        </w:rPr>
        <w:t xml:space="preserve"> by the</w:t>
      </w:r>
      <w:r w:rsidR="00A62C74" w:rsidRPr="00A06C78">
        <w:rPr>
          <w:rFonts w:cs="Arial"/>
          <w:b/>
          <w:bCs/>
          <w:color w:val="355F91"/>
          <w:szCs w:val="22"/>
        </w:rPr>
        <w:t xml:space="preserve"> </w:t>
      </w:r>
      <w:r w:rsidR="001641F4" w:rsidRPr="00A06C78">
        <w:rPr>
          <w:rFonts w:cs="Arial"/>
          <w:b/>
          <w:bCs/>
          <w:color w:val="355F91"/>
          <w:szCs w:val="22"/>
        </w:rPr>
        <w:t>Lower Murray River Selected Area team.</w:t>
      </w:r>
    </w:p>
    <w:p w14:paraId="48D1265A" w14:textId="77777777" w:rsidR="00BB77AA" w:rsidRDefault="00BB77AA" w:rsidP="00BB77AA">
      <w:pPr>
        <w:spacing w:line="240" w:lineRule="auto"/>
        <w:jc w:val="center"/>
        <w:rPr>
          <w:noProof/>
          <w:lang w:eastAsia="en-AU"/>
        </w:rPr>
      </w:pPr>
      <w:r w:rsidRPr="00574487">
        <w:rPr>
          <w:noProof/>
          <w:lang w:eastAsia="en-AU"/>
        </w:rPr>
        <w:drawing>
          <wp:anchor distT="0" distB="0" distL="114300" distR="114300" simplePos="0" relativeHeight="251661314" behindDoc="1" locked="0" layoutInCell="1" allowOverlap="1" wp14:anchorId="7FAFD817" wp14:editId="1801EFCE">
            <wp:simplePos x="0" y="0"/>
            <wp:positionH relativeFrom="column">
              <wp:posOffset>487680</wp:posOffset>
            </wp:positionH>
            <wp:positionV relativeFrom="paragraph">
              <wp:posOffset>87717</wp:posOffset>
            </wp:positionV>
            <wp:extent cx="4513294" cy="1120140"/>
            <wp:effectExtent l="0" t="0" r="1905" b="3810"/>
            <wp:wrapTight wrapText="bothSides">
              <wp:wrapPolygon edited="0">
                <wp:start x="4103" y="0"/>
                <wp:lineTo x="0" y="1837"/>
                <wp:lineTo x="0" y="17265"/>
                <wp:lineTo x="3556" y="17633"/>
                <wp:lineTo x="3556" y="19102"/>
                <wp:lineTo x="3921" y="21306"/>
                <wp:lineTo x="4103" y="21306"/>
                <wp:lineTo x="13221" y="21306"/>
                <wp:lineTo x="13221" y="17633"/>
                <wp:lineTo x="18691" y="17633"/>
                <wp:lineTo x="21518" y="15796"/>
                <wp:lineTo x="21518" y="2939"/>
                <wp:lineTo x="21062" y="2939"/>
                <wp:lineTo x="13221" y="0"/>
                <wp:lineTo x="410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14445"/>
                    <a:stretch/>
                  </pic:blipFill>
                  <pic:spPr bwMode="auto">
                    <a:xfrm>
                      <a:off x="0" y="0"/>
                      <a:ext cx="4513294"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92789" w14:textId="77777777" w:rsidR="00BB77AA" w:rsidRDefault="00BB77AA" w:rsidP="00BB77AA">
      <w:pPr>
        <w:spacing w:line="240" w:lineRule="auto"/>
        <w:rPr>
          <w:rFonts w:cs="Arial"/>
          <w:bCs/>
          <w:sz w:val="20"/>
        </w:rPr>
      </w:pPr>
    </w:p>
    <w:p w14:paraId="4C2E6845" w14:textId="77777777" w:rsidR="00BB77AA" w:rsidRDefault="00BB77AA" w:rsidP="00BB77AA">
      <w:pPr>
        <w:spacing w:line="240" w:lineRule="auto"/>
        <w:rPr>
          <w:rFonts w:cs="Arial"/>
          <w:bCs/>
          <w:sz w:val="20"/>
        </w:rPr>
      </w:pPr>
    </w:p>
    <w:p w14:paraId="2B62ED11" w14:textId="77777777" w:rsidR="00BB77AA" w:rsidRDefault="00BB77AA" w:rsidP="00BB77AA">
      <w:pPr>
        <w:spacing w:line="240" w:lineRule="auto"/>
        <w:rPr>
          <w:rFonts w:cs="Arial"/>
          <w:bCs/>
          <w:sz w:val="20"/>
        </w:rPr>
      </w:pPr>
    </w:p>
    <w:p w14:paraId="0D2D8264" w14:textId="77777777" w:rsidR="00BB77AA" w:rsidRDefault="00BB77AA" w:rsidP="00BB77AA">
      <w:pPr>
        <w:spacing w:line="240" w:lineRule="auto"/>
        <w:rPr>
          <w:rFonts w:cs="Arial"/>
          <w:bCs/>
          <w:sz w:val="20"/>
        </w:rPr>
      </w:pPr>
      <w:r>
        <w:rPr>
          <w:noProof/>
          <w:lang w:eastAsia="en-AU"/>
        </w:rPr>
        <w:drawing>
          <wp:anchor distT="0" distB="0" distL="114300" distR="114300" simplePos="0" relativeHeight="251660290" behindDoc="0" locked="0" layoutInCell="1" allowOverlap="1" wp14:anchorId="1D5978A5" wp14:editId="0C761E5F">
            <wp:simplePos x="0" y="0"/>
            <wp:positionH relativeFrom="margin">
              <wp:posOffset>4443659</wp:posOffset>
            </wp:positionH>
            <wp:positionV relativeFrom="paragraph">
              <wp:posOffset>43180</wp:posOffset>
            </wp:positionV>
            <wp:extent cx="691515" cy="697865"/>
            <wp:effectExtent l="0" t="0" r="0" b="6985"/>
            <wp:wrapThrough wrapText="bothSides">
              <wp:wrapPolygon edited="0">
                <wp:start x="0" y="0"/>
                <wp:lineTo x="0" y="21227"/>
                <wp:lineTo x="20826" y="21227"/>
                <wp:lineTo x="208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OM-Rev3D_S_Sm1 (003).jpg"/>
                    <pic:cNvPicPr/>
                  </pic:nvPicPr>
                  <pic:blipFill>
                    <a:blip r:embed="rId15" cstate="email">
                      <a:extLst>
                        <a:ext uri="{28A0092B-C50C-407E-A947-70E740481C1C}">
                          <a14:useLocalDpi xmlns:a14="http://schemas.microsoft.com/office/drawing/2010/main"/>
                        </a:ext>
                      </a:extLst>
                    </a:blip>
                    <a:stretch>
                      <a:fillRect/>
                    </a:stretch>
                  </pic:blipFill>
                  <pic:spPr>
                    <a:xfrm>
                      <a:off x="0" y="0"/>
                      <a:ext cx="691515" cy="6978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6" behindDoc="0" locked="0" layoutInCell="1" allowOverlap="1" wp14:anchorId="2A77E07B" wp14:editId="53EB8A7A">
            <wp:simplePos x="0" y="0"/>
            <wp:positionH relativeFrom="column">
              <wp:posOffset>1317350</wp:posOffset>
            </wp:positionH>
            <wp:positionV relativeFrom="paragraph">
              <wp:posOffset>182269</wp:posOffset>
            </wp:positionV>
            <wp:extent cx="1084580" cy="360680"/>
            <wp:effectExtent l="0" t="0" r="1270" b="1270"/>
            <wp:wrapNone/>
            <wp:docPr id="1026" name="Picture 3" descr="Description: Description: W:\WRM LOGO\WRM_ARTWORK\WR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descr="Description: Description: W:\WRM LOGO\WRM_ARTWORK\WRM_LOGO.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84580" cy="360680"/>
                    </a:xfrm>
                    <a:prstGeom prst="rect">
                      <a:avLst/>
                    </a:prstGeom>
                    <a:noFill/>
                    <a:ln>
                      <a:noFill/>
                    </a:ln>
                    <a:extLst/>
                  </pic:spPr>
                </pic:pic>
              </a:graphicData>
            </a:graphic>
          </wp:anchor>
        </w:drawing>
      </w:r>
      <w:r>
        <w:rPr>
          <w:noProof/>
          <w:lang w:eastAsia="en-AU"/>
        </w:rPr>
        <w:drawing>
          <wp:anchor distT="0" distB="0" distL="114300" distR="114300" simplePos="0" relativeHeight="251663362" behindDoc="0" locked="0" layoutInCell="1" allowOverlap="1" wp14:anchorId="0E2C4237" wp14:editId="19BADC57">
            <wp:simplePos x="0" y="0"/>
            <wp:positionH relativeFrom="margin">
              <wp:posOffset>603825</wp:posOffset>
            </wp:positionH>
            <wp:positionV relativeFrom="paragraph">
              <wp:posOffset>73660</wp:posOffset>
            </wp:positionV>
            <wp:extent cx="619760" cy="619760"/>
            <wp:effectExtent l="0" t="0" r="8890" b="889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19760" cy="619760"/>
                    </a:xfrm>
                    <a:prstGeom prst="rect">
                      <a:avLst/>
                    </a:prstGeom>
                  </pic:spPr>
                </pic:pic>
              </a:graphicData>
            </a:graphic>
            <wp14:sizeRelH relativeFrom="page">
              <wp14:pctWidth>0</wp14:pctWidth>
            </wp14:sizeRelH>
            <wp14:sizeRelV relativeFrom="page">
              <wp14:pctHeight>0</wp14:pctHeight>
            </wp14:sizeRelV>
          </wp:anchor>
        </w:drawing>
      </w:r>
    </w:p>
    <w:p w14:paraId="25EFE84F" w14:textId="77777777" w:rsidR="00BB77AA" w:rsidRDefault="00BB77AA" w:rsidP="00BB77AA">
      <w:pPr>
        <w:spacing w:line="240" w:lineRule="auto"/>
        <w:rPr>
          <w:rFonts w:cs="Arial"/>
          <w:bCs/>
          <w:sz w:val="20"/>
        </w:rPr>
      </w:pPr>
      <w:r>
        <w:rPr>
          <w:noProof/>
          <w:lang w:eastAsia="en-AU"/>
        </w:rPr>
        <w:drawing>
          <wp:anchor distT="0" distB="0" distL="114300" distR="114300" simplePos="0" relativeHeight="251662338" behindDoc="0" locked="0" layoutInCell="1" allowOverlap="1" wp14:anchorId="195894E9" wp14:editId="76557320">
            <wp:simplePos x="0" y="0"/>
            <wp:positionH relativeFrom="margin">
              <wp:posOffset>2457797</wp:posOffset>
            </wp:positionH>
            <wp:positionV relativeFrom="paragraph">
              <wp:posOffset>3810</wp:posOffset>
            </wp:positionV>
            <wp:extent cx="1837426" cy="40502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W-horizontal-CMYK.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837426" cy="405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4625E9" w14:textId="1261DC87" w:rsidR="00C417B6" w:rsidRDefault="00C417B6" w:rsidP="001641F4">
      <w:pPr>
        <w:spacing w:line="240" w:lineRule="auto"/>
        <w:rPr>
          <w:noProof/>
          <w:lang w:eastAsia="en-AU"/>
        </w:rPr>
      </w:pPr>
    </w:p>
    <w:p w14:paraId="36BE908A" w14:textId="324DD931" w:rsidR="00F62B37" w:rsidRDefault="00F62B37" w:rsidP="000274A7">
      <w:pPr>
        <w:spacing w:line="240" w:lineRule="auto"/>
        <w:rPr>
          <w:rFonts w:cs="Arial"/>
          <w:bCs/>
          <w:sz w:val="20"/>
        </w:rPr>
      </w:pPr>
    </w:p>
    <w:p w14:paraId="08BBFE1C" w14:textId="62358C7B" w:rsidR="0008149F" w:rsidRDefault="00BB77AA" w:rsidP="00B22680">
      <w:pPr>
        <w:pStyle w:val="ListBullet"/>
        <w:numPr>
          <w:ilvl w:val="0"/>
          <w:numId w:val="0"/>
        </w:numPr>
        <w:spacing w:line="240" w:lineRule="auto"/>
        <w:rPr>
          <w:bCs/>
          <w:sz w:val="20"/>
        </w:rPr>
      </w:pPr>
      <w:r w:rsidRPr="001F65AB">
        <w:rPr>
          <w:bCs/>
          <w:sz w:val="20"/>
        </w:rPr>
        <w:t>This monitoring project was commissioned and funded by Commonwealth Environmental Water Office</w:t>
      </w:r>
      <w:r>
        <w:rPr>
          <w:bCs/>
          <w:sz w:val="20"/>
        </w:rPr>
        <w:t xml:space="preserve"> (CEWO)</w:t>
      </w:r>
      <w:r w:rsidRPr="001F65AB">
        <w:rPr>
          <w:bCs/>
          <w:sz w:val="20"/>
        </w:rPr>
        <w:t xml:space="preserve"> with </w:t>
      </w:r>
      <w:r w:rsidRPr="00C8209D">
        <w:rPr>
          <w:bCs/>
          <w:sz w:val="20"/>
        </w:rPr>
        <w:t xml:space="preserve">additional in-kind support from the South Australian Research and Development Institute (SARDI), </w:t>
      </w:r>
      <w:r w:rsidRPr="00C8209D">
        <w:rPr>
          <w:sz w:val="20"/>
          <w:szCs w:val="20"/>
        </w:rPr>
        <w:t>Commonwealth Scientific and Industrial Research Organisation (CSIRO),</w:t>
      </w:r>
      <w:r w:rsidRPr="00C8209D">
        <w:rPr>
          <w:bCs/>
          <w:sz w:val="20"/>
        </w:rPr>
        <w:t xml:space="preserve"> South Australian Department for Environment and Water (DEW) and Environment Protection Authority, South Australia (EPA).</w:t>
      </w:r>
      <w:r w:rsidR="003F5FD4">
        <w:rPr>
          <w:bCs/>
          <w:sz w:val="20"/>
        </w:rPr>
        <w:t xml:space="preserve"> The key staff involved in this project are listed below. </w:t>
      </w:r>
      <w:r w:rsidRPr="00C8209D">
        <w:rPr>
          <w:bCs/>
          <w:sz w:val="20"/>
          <w:szCs w:val="20"/>
        </w:rPr>
        <w:t xml:space="preserve"> </w:t>
      </w:r>
      <w:r w:rsidRPr="00C8209D">
        <w:rPr>
          <w:bCs/>
          <w:sz w:val="20"/>
        </w:rPr>
        <w:t>The authors of this report as well as the CEWO respectfully acknowledge the traditional owners of Country in the Murray</w:t>
      </w:r>
      <w:r>
        <w:rPr>
          <w:bCs/>
          <w:sz w:val="20"/>
        </w:rPr>
        <w:t>–</w:t>
      </w:r>
      <w:r w:rsidRPr="00C8209D">
        <w:rPr>
          <w:bCs/>
          <w:sz w:val="20"/>
        </w:rPr>
        <w:t>Darling Basin, their Elders past and present, their Nations, and their cultural, social, environmental, spiritual and economic connection to their lands and waters</w:t>
      </w:r>
      <w:r w:rsidRPr="0008149F">
        <w:rPr>
          <w:bCs/>
          <w:sz w:val="20"/>
        </w:rPr>
        <w:t>. In particular</w:t>
      </w:r>
      <w:r>
        <w:rPr>
          <w:bCs/>
          <w:sz w:val="20"/>
        </w:rPr>
        <w:t>,</w:t>
      </w:r>
      <w:r w:rsidRPr="0008149F">
        <w:rPr>
          <w:bCs/>
          <w:sz w:val="20"/>
        </w:rPr>
        <w:t xml:space="preserve"> the Ngarrindjeri Nation and the First Peoples of the River Murray and Mallee as traditional owners of the land and water on which this publication is focused.</w:t>
      </w:r>
    </w:p>
    <w:tbl>
      <w:tblPr>
        <w:tblW w:w="5037" w:type="pct"/>
        <w:tblCellMar>
          <w:left w:w="0" w:type="dxa"/>
          <w:right w:w="0" w:type="dxa"/>
        </w:tblCellMar>
        <w:tblLook w:val="04A0" w:firstRow="1" w:lastRow="0" w:firstColumn="1" w:lastColumn="0" w:noHBand="0" w:noVBand="1"/>
      </w:tblPr>
      <w:tblGrid>
        <w:gridCol w:w="2856"/>
        <w:gridCol w:w="2947"/>
        <w:gridCol w:w="3264"/>
      </w:tblGrid>
      <w:tr w:rsidR="004232B7" w:rsidRPr="003F5FD4" w14:paraId="145657F1" w14:textId="77777777" w:rsidTr="004232B7">
        <w:tc>
          <w:tcPr>
            <w:tcW w:w="15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E7CE77" w14:textId="2AD3FFE3" w:rsidR="004232B7" w:rsidRPr="003F5FD4" w:rsidRDefault="004232B7" w:rsidP="003F5FD4">
            <w:pPr>
              <w:pStyle w:val="NoSpacing"/>
              <w:rPr>
                <w:rFonts w:ascii="Century Gothic" w:hAnsi="Century Gothic"/>
                <w:b/>
              </w:rPr>
            </w:pPr>
            <w:r w:rsidRPr="003F5FD4">
              <w:rPr>
                <w:rFonts w:ascii="Century Gothic" w:hAnsi="Century Gothic"/>
                <w:b/>
              </w:rPr>
              <w:t>Key contact</w:t>
            </w:r>
          </w:p>
        </w:tc>
        <w:tc>
          <w:tcPr>
            <w:tcW w:w="16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E8746F" w14:textId="77777777" w:rsidR="004232B7" w:rsidRPr="003F5FD4" w:rsidRDefault="004232B7" w:rsidP="003F5FD4">
            <w:pPr>
              <w:pStyle w:val="NoSpacing"/>
              <w:rPr>
                <w:rFonts w:ascii="Century Gothic" w:hAnsi="Century Gothic"/>
                <w:b/>
              </w:rPr>
            </w:pPr>
            <w:r w:rsidRPr="003F5FD4">
              <w:rPr>
                <w:rFonts w:ascii="Century Gothic" w:hAnsi="Century Gothic"/>
                <w:b/>
              </w:rPr>
              <w:t>Project role</w:t>
            </w:r>
          </w:p>
        </w:tc>
        <w:tc>
          <w:tcPr>
            <w:tcW w:w="1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7B1ED" w14:textId="77777777" w:rsidR="004232B7" w:rsidRPr="003F5FD4" w:rsidRDefault="004232B7" w:rsidP="003F5FD4">
            <w:pPr>
              <w:pStyle w:val="NoSpacing"/>
              <w:rPr>
                <w:rFonts w:ascii="Century Gothic" w:hAnsi="Century Gothic"/>
                <w:b/>
              </w:rPr>
            </w:pPr>
            <w:r w:rsidRPr="003F5FD4">
              <w:rPr>
                <w:rFonts w:ascii="Century Gothic" w:hAnsi="Century Gothic"/>
                <w:b/>
              </w:rPr>
              <w:t>Affiliation</w:t>
            </w:r>
          </w:p>
        </w:tc>
      </w:tr>
      <w:tr w:rsidR="004232B7" w:rsidRPr="003F5FD4" w14:paraId="49405DC7" w14:textId="77777777" w:rsidTr="004232B7">
        <w:tc>
          <w:tcPr>
            <w:tcW w:w="15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87A091" w14:textId="77777777" w:rsidR="004232B7" w:rsidRDefault="004232B7" w:rsidP="003F5FD4">
            <w:pPr>
              <w:pStyle w:val="NoSpacing"/>
              <w:rPr>
                <w:rFonts w:ascii="Century Gothic" w:hAnsi="Century Gothic"/>
              </w:rPr>
            </w:pPr>
            <w:r w:rsidRPr="003F5FD4">
              <w:rPr>
                <w:rFonts w:ascii="Century Gothic" w:hAnsi="Century Gothic"/>
              </w:rPr>
              <w:t>Qifeng Ye</w:t>
            </w:r>
          </w:p>
          <w:p w14:paraId="4F786C7A" w14:textId="03EB7B28" w:rsidR="004232B7" w:rsidRPr="003F5FD4" w:rsidRDefault="00F219C9" w:rsidP="003F5FD4">
            <w:pPr>
              <w:pStyle w:val="NoSpacing"/>
              <w:rPr>
                <w:rFonts w:ascii="Century Gothic" w:hAnsi="Century Gothic"/>
              </w:rPr>
            </w:pPr>
            <w:hyperlink r:id="rId19" w:history="1">
              <w:r w:rsidR="00075691" w:rsidRPr="00A44C2F">
                <w:rPr>
                  <w:rStyle w:val="Hyperlink"/>
                  <w:rFonts w:ascii="Century Gothic" w:hAnsi="Century Gothic"/>
                </w:rPr>
                <w:t>Qifeng.Ye@sa.gov.au</w:t>
              </w:r>
            </w:hyperlink>
            <w:r w:rsidR="00075691">
              <w:rPr>
                <w:rFonts w:ascii="Century Gothic" w:hAnsi="Century Gothic"/>
              </w:rPr>
              <w:t xml:space="preserve"> </w:t>
            </w:r>
          </w:p>
        </w:tc>
        <w:tc>
          <w:tcPr>
            <w:tcW w:w="1625" w:type="pct"/>
            <w:tcBorders>
              <w:top w:val="nil"/>
              <w:left w:val="nil"/>
              <w:bottom w:val="single" w:sz="8" w:space="0" w:color="auto"/>
              <w:right w:val="single" w:sz="8" w:space="0" w:color="auto"/>
            </w:tcBorders>
            <w:tcMar>
              <w:top w:w="0" w:type="dxa"/>
              <w:left w:w="108" w:type="dxa"/>
              <w:bottom w:w="0" w:type="dxa"/>
              <w:right w:w="108" w:type="dxa"/>
            </w:tcMar>
            <w:hideMark/>
          </w:tcPr>
          <w:p w14:paraId="59E65970" w14:textId="4DCC27F7" w:rsidR="004232B7" w:rsidRPr="003F5FD4" w:rsidRDefault="00A17138" w:rsidP="003F5FD4">
            <w:pPr>
              <w:pStyle w:val="NoSpacing"/>
              <w:rPr>
                <w:rFonts w:ascii="Century Gothic" w:hAnsi="Century Gothic"/>
              </w:rPr>
            </w:pPr>
            <w:r>
              <w:rPr>
                <w:rFonts w:ascii="Century Gothic" w:hAnsi="Century Gothic"/>
              </w:rPr>
              <w:t>Project L</w:t>
            </w:r>
            <w:r w:rsidR="004232B7" w:rsidRPr="003F5FD4">
              <w:rPr>
                <w:rFonts w:ascii="Century Gothic" w:hAnsi="Century Gothic"/>
              </w:rPr>
              <w:t>eader</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14:paraId="750204B6" w14:textId="77777777" w:rsidR="004232B7" w:rsidRPr="003F5FD4" w:rsidRDefault="004232B7" w:rsidP="003F5FD4">
            <w:pPr>
              <w:pStyle w:val="NoSpacing"/>
              <w:rPr>
                <w:rFonts w:ascii="Century Gothic" w:hAnsi="Century Gothic"/>
              </w:rPr>
            </w:pPr>
            <w:r w:rsidRPr="003F5FD4">
              <w:rPr>
                <w:rFonts w:ascii="Century Gothic" w:hAnsi="Century Gothic"/>
              </w:rPr>
              <w:t>SARDI Aquatic Sciences</w:t>
            </w:r>
          </w:p>
        </w:tc>
      </w:tr>
      <w:tr w:rsidR="004232B7" w:rsidRPr="003F5FD4" w14:paraId="1C8F8CD6" w14:textId="77777777" w:rsidTr="004232B7">
        <w:tc>
          <w:tcPr>
            <w:tcW w:w="15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A6CAA" w14:textId="77777777" w:rsidR="004232B7" w:rsidRPr="003F5FD4" w:rsidRDefault="004232B7" w:rsidP="003F5FD4">
            <w:pPr>
              <w:pStyle w:val="NoSpacing"/>
              <w:rPr>
                <w:rFonts w:ascii="Century Gothic" w:hAnsi="Century Gothic"/>
              </w:rPr>
            </w:pPr>
            <w:r w:rsidRPr="003F5FD4">
              <w:rPr>
                <w:rFonts w:ascii="Century Gothic" w:hAnsi="Century Gothic"/>
              </w:rPr>
              <w:t>George Giatas</w:t>
            </w:r>
          </w:p>
        </w:tc>
        <w:tc>
          <w:tcPr>
            <w:tcW w:w="1625" w:type="pct"/>
            <w:tcBorders>
              <w:top w:val="nil"/>
              <w:left w:val="nil"/>
              <w:bottom w:val="single" w:sz="8" w:space="0" w:color="auto"/>
              <w:right w:val="single" w:sz="8" w:space="0" w:color="auto"/>
            </w:tcBorders>
            <w:tcMar>
              <w:top w:w="0" w:type="dxa"/>
              <w:left w:w="108" w:type="dxa"/>
              <w:bottom w:w="0" w:type="dxa"/>
              <w:right w:w="108" w:type="dxa"/>
            </w:tcMar>
            <w:hideMark/>
          </w:tcPr>
          <w:p w14:paraId="390799A3" w14:textId="200931B5" w:rsidR="004232B7" w:rsidRPr="003F5FD4" w:rsidRDefault="00A17138" w:rsidP="003F5FD4">
            <w:pPr>
              <w:pStyle w:val="NoSpacing"/>
              <w:rPr>
                <w:rFonts w:ascii="Century Gothic" w:hAnsi="Century Gothic"/>
              </w:rPr>
            </w:pPr>
            <w:r>
              <w:rPr>
                <w:rFonts w:ascii="Century Gothic" w:hAnsi="Century Gothic"/>
              </w:rPr>
              <w:t>Project O</w:t>
            </w:r>
            <w:r w:rsidR="004232B7" w:rsidRPr="003F5FD4">
              <w:rPr>
                <w:rFonts w:ascii="Century Gothic" w:hAnsi="Century Gothic"/>
              </w:rPr>
              <w:t>fficer</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14:paraId="739DE0EC" w14:textId="77777777" w:rsidR="004232B7" w:rsidRPr="003F5FD4" w:rsidRDefault="004232B7" w:rsidP="003F5FD4">
            <w:pPr>
              <w:pStyle w:val="NoSpacing"/>
              <w:rPr>
                <w:rFonts w:ascii="Century Gothic" w:hAnsi="Century Gothic"/>
              </w:rPr>
            </w:pPr>
            <w:r w:rsidRPr="003F5FD4">
              <w:rPr>
                <w:rFonts w:ascii="Century Gothic" w:hAnsi="Century Gothic"/>
              </w:rPr>
              <w:t>SARDI Aquatic Sciences</w:t>
            </w:r>
          </w:p>
        </w:tc>
      </w:tr>
      <w:tr w:rsidR="004232B7" w:rsidRPr="003F5FD4" w14:paraId="292CB777" w14:textId="77777777" w:rsidTr="004232B7">
        <w:tc>
          <w:tcPr>
            <w:tcW w:w="15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1AB4EC" w14:textId="77777777" w:rsidR="004232B7" w:rsidRPr="003F5FD4" w:rsidRDefault="004232B7" w:rsidP="003F5FD4">
            <w:pPr>
              <w:pStyle w:val="NoSpacing"/>
              <w:rPr>
                <w:rFonts w:ascii="Century Gothic" w:hAnsi="Century Gothic"/>
              </w:rPr>
            </w:pPr>
            <w:r w:rsidRPr="003F5FD4">
              <w:rPr>
                <w:rFonts w:ascii="Century Gothic" w:hAnsi="Century Gothic"/>
              </w:rPr>
              <w:t>Matt Gibbs</w:t>
            </w:r>
          </w:p>
        </w:tc>
        <w:tc>
          <w:tcPr>
            <w:tcW w:w="1625" w:type="pct"/>
            <w:tcBorders>
              <w:top w:val="nil"/>
              <w:left w:val="nil"/>
              <w:bottom w:val="single" w:sz="8" w:space="0" w:color="auto"/>
              <w:right w:val="single" w:sz="8" w:space="0" w:color="auto"/>
            </w:tcBorders>
            <w:tcMar>
              <w:top w:w="0" w:type="dxa"/>
              <w:left w:w="108" w:type="dxa"/>
              <w:bottom w:w="0" w:type="dxa"/>
              <w:right w:w="108" w:type="dxa"/>
            </w:tcMar>
            <w:hideMark/>
          </w:tcPr>
          <w:p w14:paraId="7D9BB100" w14:textId="763C79E6" w:rsidR="004232B7" w:rsidRPr="003F5FD4" w:rsidRDefault="00A17138" w:rsidP="003F5FD4">
            <w:pPr>
              <w:pStyle w:val="NoSpacing"/>
              <w:rPr>
                <w:rFonts w:ascii="Century Gothic" w:hAnsi="Century Gothic"/>
              </w:rPr>
            </w:pPr>
            <w:r>
              <w:rPr>
                <w:rFonts w:ascii="Century Gothic" w:hAnsi="Century Gothic"/>
              </w:rPr>
              <w:t>Task L</w:t>
            </w:r>
            <w:r w:rsidR="004232B7" w:rsidRPr="003F5FD4">
              <w:rPr>
                <w:rFonts w:ascii="Century Gothic" w:hAnsi="Century Gothic"/>
              </w:rPr>
              <w:t>eader: Hydrology and Hydraulic Regime</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14:paraId="58E24316" w14:textId="77777777" w:rsidR="004232B7" w:rsidRPr="003F5FD4" w:rsidRDefault="004232B7" w:rsidP="003F5FD4">
            <w:pPr>
              <w:pStyle w:val="NoSpacing"/>
              <w:rPr>
                <w:rFonts w:ascii="Century Gothic" w:hAnsi="Century Gothic"/>
              </w:rPr>
            </w:pPr>
            <w:r w:rsidRPr="003F5FD4">
              <w:rPr>
                <w:rFonts w:ascii="Century Gothic" w:hAnsi="Century Gothic"/>
              </w:rPr>
              <w:t>University of Adelaide</w:t>
            </w:r>
          </w:p>
        </w:tc>
      </w:tr>
      <w:tr w:rsidR="004232B7" w:rsidRPr="003F5FD4" w14:paraId="60510CCA" w14:textId="77777777" w:rsidTr="004232B7">
        <w:tc>
          <w:tcPr>
            <w:tcW w:w="15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871265" w14:textId="77777777" w:rsidR="004232B7" w:rsidRPr="003F5FD4" w:rsidRDefault="004232B7" w:rsidP="003F5FD4">
            <w:pPr>
              <w:pStyle w:val="NoSpacing"/>
              <w:rPr>
                <w:rFonts w:ascii="Century Gothic" w:hAnsi="Century Gothic"/>
              </w:rPr>
            </w:pPr>
            <w:r w:rsidRPr="003F5FD4">
              <w:rPr>
                <w:rFonts w:ascii="Century Gothic" w:hAnsi="Century Gothic"/>
              </w:rPr>
              <w:t>Rod Oliver</w:t>
            </w:r>
          </w:p>
        </w:tc>
        <w:tc>
          <w:tcPr>
            <w:tcW w:w="1625" w:type="pct"/>
            <w:tcBorders>
              <w:top w:val="nil"/>
              <w:left w:val="nil"/>
              <w:bottom w:val="single" w:sz="8" w:space="0" w:color="auto"/>
              <w:right w:val="single" w:sz="8" w:space="0" w:color="auto"/>
            </w:tcBorders>
            <w:tcMar>
              <w:top w:w="0" w:type="dxa"/>
              <w:left w:w="108" w:type="dxa"/>
              <w:bottom w:w="0" w:type="dxa"/>
              <w:right w:w="108" w:type="dxa"/>
            </w:tcMar>
            <w:hideMark/>
          </w:tcPr>
          <w:p w14:paraId="5FD96F14" w14:textId="63D4A3C6" w:rsidR="004232B7" w:rsidRPr="003F5FD4" w:rsidRDefault="00A17138" w:rsidP="003F5FD4">
            <w:pPr>
              <w:pStyle w:val="NoSpacing"/>
              <w:rPr>
                <w:rFonts w:ascii="Century Gothic" w:hAnsi="Century Gothic"/>
              </w:rPr>
            </w:pPr>
            <w:r>
              <w:rPr>
                <w:rFonts w:ascii="Century Gothic" w:hAnsi="Century Gothic"/>
              </w:rPr>
              <w:t>Task L</w:t>
            </w:r>
            <w:r w:rsidR="004232B7" w:rsidRPr="003F5FD4">
              <w:rPr>
                <w:rFonts w:ascii="Century Gothic" w:hAnsi="Century Gothic"/>
              </w:rPr>
              <w:t>eader: Stream Metabolism</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14:paraId="3387298F" w14:textId="1643F253" w:rsidR="004232B7" w:rsidRPr="003F5FD4" w:rsidRDefault="004232B7" w:rsidP="00FC7623">
            <w:pPr>
              <w:pStyle w:val="NoSpacing"/>
              <w:rPr>
                <w:rFonts w:ascii="Century Gothic" w:hAnsi="Century Gothic"/>
              </w:rPr>
            </w:pPr>
            <w:r w:rsidRPr="003F5FD4">
              <w:rPr>
                <w:rFonts w:ascii="Century Gothic" w:hAnsi="Century Gothic"/>
              </w:rPr>
              <w:t>University of Adelaide</w:t>
            </w:r>
            <w:r>
              <w:rPr>
                <w:rFonts w:ascii="Century Gothic" w:hAnsi="Century Gothic"/>
              </w:rPr>
              <w:t xml:space="preserve"> (formerly CSIRO Land and Water)</w:t>
            </w:r>
          </w:p>
        </w:tc>
      </w:tr>
      <w:tr w:rsidR="004232B7" w:rsidRPr="003F5FD4" w14:paraId="330E293C" w14:textId="77777777" w:rsidTr="004232B7">
        <w:tc>
          <w:tcPr>
            <w:tcW w:w="15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94B835" w14:textId="77777777" w:rsidR="003D3C1B" w:rsidRDefault="004232B7" w:rsidP="003F5FD4">
            <w:pPr>
              <w:pStyle w:val="NoSpacing"/>
              <w:rPr>
                <w:rFonts w:ascii="Century Gothic" w:hAnsi="Century Gothic"/>
              </w:rPr>
            </w:pPr>
            <w:r w:rsidRPr="003F5FD4">
              <w:rPr>
                <w:rFonts w:ascii="Century Gothic" w:hAnsi="Century Gothic"/>
              </w:rPr>
              <w:t>Justin Brookes</w:t>
            </w:r>
          </w:p>
          <w:p w14:paraId="2064893C" w14:textId="25D50366" w:rsidR="004232B7" w:rsidRPr="003F5FD4" w:rsidRDefault="003D3C1B" w:rsidP="003F5FD4">
            <w:pPr>
              <w:pStyle w:val="NoSpacing"/>
              <w:rPr>
                <w:rFonts w:ascii="Century Gothic" w:hAnsi="Century Gothic"/>
              </w:rPr>
            </w:pPr>
            <w:r>
              <w:rPr>
                <w:rFonts w:ascii="Century Gothic" w:hAnsi="Century Gothic"/>
              </w:rPr>
              <w:t>Kane Aldridge</w:t>
            </w:r>
          </w:p>
        </w:tc>
        <w:tc>
          <w:tcPr>
            <w:tcW w:w="1625" w:type="pct"/>
            <w:tcBorders>
              <w:top w:val="nil"/>
              <w:left w:val="nil"/>
              <w:bottom w:val="single" w:sz="8" w:space="0" w:color="auto"/>
              <w:right w:val="single" w:sz="8" w:space="0" w:color="auto"/>
            </w:tcBorders>
            <w:tcMar>
              <w:top w:w="0" w:type="dxa"/>
              <w:left w:w="108" w:type="dxa"/>
              <w:bottom w:w="0" w:type="dxa"/>
              <w:right w:w="108" w:type="dxa"/>
            </w:tcMar>
            <w:hideMark/>
          </w:tcPr>
          <w:p w14:paraId="4BF19332" w14:textId="015A8390" w:rsidR="004232B7" w:rsidRPr="003F5FD4" w:rsidRDefault="00A17138" w:rsidP="003F5FD4">
            <w:pPr>
              <w:pStyle w:val="NoSpacing"/>
              <w:rPr>
                <w:rFonts w:ascii="Century Gothic" w:hAnsi="Century Gothic"/>
              </w:rPr>
            </w:pPr>
            <w:r>
              <w:rPr>
                <w:rFonts w:ascii="Century Gothic" w:hAnsi="Century Gothic"/>
              </w:rPr>
              <w:t>Task L</w:t>
            </w:r>
            <w:r w:rsidR="004232B7" w:rsidRPr="003F5FD4">
              <w:rPr>
                <w:rFonts w:ascii="Century Gothic" w:hAnsi="Century Gothic"/>
              </w:rPr>
              <w:t>eader</w:t>
            </w:r>
            <w:r w:rsidR="003D3C1B">
              <w:rPr>
                <w:rFonts w:ascii="Century Gothic" w:hAnsi="Century Gothic"/>
              </w:rPr>
              <w:t>s</w:t>
            </w:r>
            <w:r w:rsidR="004232B7" w:rsidRPr="003F5FD4">
              <w:rPr>
                <w:rFonts w:ascii="Century Gothic" w:hAnsi="Century Gothic"/>
              </w:rPr>
              <w:t>: Matter Transport</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14:paraId="28F61101" w14:textId="77777777" w:rsidR="004232B7" w:rsidRDefault="004232B7" w:rsidP="003F5FD4">
            <w:pPr>
              <w:pStyle w:val="NoSpacing"/>
              <w:rPr>
                <w:rFonts w:ascii="Century Gothic" w:hAnsi="Century Gothic"/>
              </w:rPr>
            </w:pPr>
            <w:r w:rsidRPr="003F5FD4">
              <w:rPr>
                <w:rFonts w:ascii="Century Gothic" w:hAnsi="Century Gothic"/>
              </w:rPr>
              <w:t>University of Adelaide</w:t>
            </w:r>
          </w:p>
          <w:p w14:paraId="0DA8BB2F" w14:textId="58C06A29" w:rsidR="003D3C1B" w:rsidRPr="003F5FD4" w:rsidRDefault="003D3C1B" w:rsidP="003F5FD4">
            <w:pPr>
              <w:pStyle w:val="NoSpacing"/>
              <w:rPr>
                <w:rFonts w:ascii="Century Gothic" w:hAnsi="Century Gothic"/>
              </w:rPr>
            </w:pPr>
            <w:r>
              <w:rPr>
                <w:rFonts w:ascii="Century Gothic" w:hAnsi="Century Gothic"/>
              </w:rPr>
              <w:t>Goyder Institute for Water Research (formerly University of Adelaide)</w:t>
            </w:r>
          </w:p>
        </w:tc>
      </w:tr>
      <w:tr w:rsidR="004232B7" w:rsidRPr="003F5FD4" w14:paraId="14ED73EC" w14:textId="77777777" w:rsidTr="004232B7">
        <w:tc>
          <w:tcPr>
            <w:tcW w:w="15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0C447" w14:textId="77777777" w:rsidR="004232B7" w:rsidRPr="003F5FD4" w:rsidRDefault="004232B7" w:rsidP="003F5FD4">
            <w:pPr>
              <w:pStyle w:val="NoSpacing"/>
              <w:rPr>
                <w:rFonts w:ascii="Century Gothic" w:hAnsi="Century Gothic"/>
              </w:rPr>
            </w:pPr>
            <w:r w:rsidRPr="003F5FD4">
              <w:rPr>
                <w:rFonts w:ascii="Century Gothic" w:hAnsi="Century Gothic"/>
              </w:rPr>
              <w:t>Russell Shiel</w:t>
            </w:r>
          </w:p>
          <w:p w14:paraId="5286BDB2" w14:textId="77777777" w:rsidR="004232B7" w:rsidRPr="003F5FD4" w:rsidRDefault="004232B7" w:rsidP="003F5FD4">
            <w:pPr>
              <w:pStyle w:val="NoSpacing"/>
              <w:rPr>
                <w:rFonts w:ascii="Century Gothic" w:hAnsi="Century Gothic"/>
              </w:rPr>
            </w:pPr>
            <w:r w:rsidRPr="003F5FD4">
              <w:rPr>
                <w:rFonts w:ascii="Century Gothic" w:hAnsi="Century Gothic"/>
              </w:rPr>
              <w:t>Deborah Furst</w:t>
            </w:r>
          </w:p>
        </w:tc>
        <w:tc>
          <w:tcPr>
            <w:tcW w:w="1625" w:type="pct"/>
            <w:tcBorders>
              <w:top w:val="nil"/>
              <w:left w:val="nil"/>
              <w:bottom w:val="single" w:sz="8" w:space="0" w:color="auto"/>
              <w:right w:val="single" w:sz="8" w:space="0" w:color="auto"/>
            </w:tcBorders>
            <w:tcMar>
              <w:top w:w="0" w:type="dxa"/>
              <w:left w:w="108" w:type="dxa"/>
              <w:bottom w:w="0" w:type="dxa"/>
              <w:right w:w="108" w:type="dxa"/>
            </w:tcMar>
            <w:hideMark/>
          </w:tcPr>
          <w:p w14:paraId="162830B4" w14:textId="49792996" w:rsidR="004232B7" w:rsidRPr="003F5FD4" w:rsidRDefault="00A17138" w:rsidP="003F5FD4">
            <w:pPr>
              <w:pStyle w:val="NoSpacing"/>
              <w:rPr>
                <w:rFonts w:ascii="Century Gothic" w:hAnsi="Century Gothic"/>
              </w:rPr>
            </w:pPr>
            <w:r>
              <w:rPr>
                <w:rFonts w:ascii="Century Gothic" w:hAnsi="Century Gothic"/>
              </w:rPr>
              <w:t>Task L</w:t>
            </w:r>
            <w:r w:rsidR="004232B7" w:rsidRPr="003F5FD4">
              <w:rPr>
                <w:rFonts w:ascii="Century Gothic" w:hAnsi="Century Gothic"/>
              </w:rPr>
              <w:t>eaders: Microinvertebrates</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14:paraId="4119B469" w14:textId="593AC7F8" w:rsidR="004232B7" w:rsidRPr="003F5FD4" w:rsidRDefault="004232B7" w:rsidP="00A17138">
            <w:pPr>
              <w:pStyle w:val="NoSpacing"/>
              <w:rPr>
                <w:rFonts w:ascii="Century Gothic" w:hAnsi="Century Gothic"/>
              </w:rPr>
            </w:pPr>
            <w:r w:rsidRPr="003F5FD4">
              <w:rPr>
                <w:rFonts w:ascii="Century Gothic" w:hAnsi="Century Gothic"/>
              </w:rPr>
              <w:t>Wetland Research and Management</w:t>
            </w:r>
            <w:r w:rsidR="00A17138">
              <w:rPr>
                <w:rFonts w:ascii="Century Gothic" w:hAnsi="Century Gothic"/>
              </w:rPr>
              <w:t xml:space="preserve">; </w:t>
            </w:r>
            <w:r w:rsidRPr="003F5FD4">
              <w:rPr>
                <w:rFonts w:ascii="Century Gothic" w:hAnsi="Century Gothic"/>
              </w:rPr>
              <w:t>University of Adelaide</w:t>
            </w:r>
          </w:p>
        </w:tc>
      </w:tr>
      <w:tr w:rsidR="004232B7" w:rsidRPr="003F5FD4" w14:paraId="6833743B" w14:textId="77777777" w:rsidTr="004232B7">
        <w:tc>
          <w:tcPr>
            <w:tcW w:w="15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84D9EE" w14:textId="77777777" w:rsidR="004232B7" w:rsidRPr="003F5FD4" w:rsidRDefault="004232B7" w:rsidP="003F5FD4">
            <w:pPr>
              <w:pStyle w:val="NoSpacing"/>
              <w:rPr>
                <w:rFonts w:ascii="Century Gothic" w:hAnsi="Century Gothic"/>
              </w:rPr>
            </w:pPr>
            <w:r w:rsidRPr="003F5FD4">
              <w:rPr>
                <w:rFonts w:ascii="Century Gothic" w:hAnsi="Century Gothic"/>
              </w:rPr>
              <w:t>Brenton Zampatti</w:t>
            </w:r>
          </w:p>
          <w:p w14:paraId="27A97E51" w14:textId="77777777" w:rsidR="004232B7" w:rsidRPr="003F5FD4" w:rsidRDefault="004232B7" w:rsidP="003F5FD4">
            <w:pPr>
              <w:pStyle w:val="NoSpacing"/>
              <w:rPr>
                <w:rFonts w:ascii="Century Gothic" w:hAnsi="Century Gothic"/>
              </w:rPr>
            </w:pPr>
          </w:p>
        </w:tc>
        <w:tc>
          <w:tcPr>
            <w:tcW w:w="1625" w:type="pct"/>
            <w:tcBorders>
              <w:top w:val="nil"/>
              <w:left w:val="nil"/>
              <w:bottom w:val="single" w:sz="8" w:space="0" w:color="auto"/>
              <w:right w:val="single" w:sz="8" w:space="0" w:color="auto"/>
            </w:tcBorders>
            <w:tcMar>
              <w:top w:w="0" w:type="dxa"/>
              <w:left w:w="108" w:type="dxa"/>
              <w:bottom w:w="0" w:type="dxa"/>
              <w:right w:w="108" w:type="dxa"/>
            </w:tcMar>
            <w:hideMark/>
          </w:tcPr>
          <w:p w14:paraId="6C405029" w14:textId="1CEA883F" w:rsidR="004232B7" w:rsidRPr="003F5FD4" w:rsidRDefault="00A17138" w:rsidP="004232B7">
            <w:pPr>
              <w:pStyle w:val="NoSpacing"/>
              <w:rPr>
                <w:rFonts w:ascii="Century Gothic" w:hAnsi="Century Gothic"/>
              </w:rPr>
            </w:pPr>
            <w:r>
              <w:rPr>
                <w:rFonts w:ascii="Century Gothic" w:hAnsi="Century Gothic"/>
              </w:rPr>
              <w:t>Task L</w:t>
            </w:r>
            <w:r w:rsidR="004232B7" w:rsidRPr="003F5FD4">
              <w:rPr>
                <w:rFonts w:ascii="Century Gothic" w:hAnsi="Century Gothic"/>
              </w:rPr>
              <w:t>eader:</w:t>
            </w:r>
            <w:r w:rsidR="004232B7">
              <w:rPr>
                <w:rFonts w:ascii="Century Gothic" w:hAnsi="Century Gothic"/>
              </w:rPr>
              <w:t xml:space="preserve"> </w:t>
            </w:r>
            <w:r w:rsidR="004232B7" w:rsidRPr="003F5FD4">
              <w:rPr>
                <w:rFonts w:ascii="Century Gothic" w:hAnsi="Century Gothic"/>
              </w:rPr>
              <w:t>Fish (channel)</w:t>
            </w:r>
            <w:r w:rsidR="004232B7">
              <w:rPr>
                <w:rFonts w:ascii="Century Gothic" w:hAnsi="Century Gothic"/>
              </w:rPr>
              <w:t xml:space="preserve"> and </w:t>
            </w:r>
            <w:r w:rsidR="004232B7" w:rsidRPr="003F5FD4">
              <w:rPr>
                <w:rFonts w:ascii="Century Gothic" w:hAnsi="Century Gothic"/>
              </w:rPr>
              <w:t>Fish Spawning and Recruitment</w:t>
            </w:r>
          </w:p>
        </w:tc>
        <w:tc>
          <w:tcPr>
            <w:tcW w:w="1800" w:type="pct"/>
            <w:tcBorders>
              <w:top w:val="nil"/>
              <w:left w:val="nil"/>
              <w:bottom w:val="single" w:sz="8" w:space="0" w:color="auto"/>
              <w:right w:val="single" w:sz="8" w:space="0" w:color="auto"/>
            </w:tcBorders>
            <w:tcMar>
              <w:top w:w="0" w:type="dxa"/>
              <w:left w:w="108" w:type="dxa"/>
              <w:bottom w:w="0" w:type="dxa"/>
              <w:right w:w="108" w:type="dxa"/>
            </w:tcMar>
          </w:tcPr>
          <w:p w14:paraId="1DA6A9D0" w14:textId="6E3CFBAD" w:rsidR="004232B7" w:rsidRPr="003F5FD4" w:rsidRDefault="004232B7" w:rsidP="003F5FD4">
            <w:pPr>
              <w:pStyle w:val="NoSpacing"/>
              <w:rPr>
                <w:rFonts w:ascii="Century Gothic" w:hAnsi="Century Gothic"/>
              </w:rPr>
            </w:pPr>
            <w:r w:rsidRPr="003F5FD4">
              <w:rPr>
                <w:rFonts w:ascii="Century Gothic" w:hAnsi="Century Gothic"/>
              </w:rPr>
              <w:t>CSIRO Land and Water</w:t>
            </w:r>
            <w:r>
              <w:rPr>
                <w:rFonts w:ascii="Century Gothic" w:hAnsi="Century Gothic"/>
              </w:rPr>
              <w:t xml:space="preserve"> (formerly SARDI Aquatic Sciences)</w:t>
            </w:r>
          </w:p>
        </w:tc>
      </w:tr>
    </w:tbl>
    <w:p w14:paraId="2C996C09" w14:textId="77777777" w:rsidR="001F65AB" w:rsidRPr="005407E1" w:rsidRDefault="001F65AB" w:rsidP="001F65AB">
      <w:pPr>
        <w:spacing w:line="240" w:lineRule="auto"/>
        <w:rPr>
          <w:rFonts w:eastAsiaTheme="majorEastAsia"/>
          <w:b/>
          <w:sz w:val="20"/>
        </w:rPr>
      </w:pPr>
      <w:r w:rsidRPr="005407E1">
        <w:rPr>
          <w:rFonts w:eastAsiaTheme="majorEastAsia"/>
          <w:b/>
          <w:sz w:val="20"/>
        </w:rPr>
        <w:t>D</w:t>
      </w:r>
      <w:r>
        <w:rPr>
          <w:rFonts w:eastAsiaTheme="majorEastAsia"/>
          <w:b/>
          <w:sz w:val="20"/>
        </w:rPr>
        <w:t>isclaimer</w:t>
      </w:r>
    </w:p>
    <w:p w14:paraId="14D269CB" w14:textId="7C1232CA" w:rsidR="001F65AB" w:rsidRPr="005407E1" w:rsidRDefault="00BB77AA" w:rsidP="001F65AB">
      <w:pPr>
        <w:autoSpaceDE w:val="0"/>
        <w:autoSpaceDN w:val="0"/>
        <w:adjustRightInd w:val="0"/>
        <w:spacing w:line="240" w:lineRule="auto"/>
        <w:rPr>
          <w:rFonts w:eastAsiaTheme="majorEastAsia"/>
          <w:b/>
          <w:sz w:val="20"/>
        </w:rPr>
      </w:pPr>
      <w:r w:rsidRPr="005407E1">
        <w:rPr>
          <w:rFonts w:eastAsiaTheme="minorHAnsi" w:cs="Century Gothic"/>
          <w:kern w:val="0"/>
          <w:sz w:val="20"/>
          <w:lang w:val="en-US"/>
        </w:rPr>
        <w:t xml:space="preserve">The views and opinions expressed in this publication are those of the authors and do not necessarily reflect those of the Australian Government or </w:t>
      </w:r>
      <w:r w:rsidRPr="00BB77AA">
        <w:rPr>
          <w:rFonts w:eastAsiaTheme="minorHAnsi" w:cs="Century Gothic"/>
          <w:kern w:val="0"/>
          <w:sz w:val="20"/>
          <w:lang w:val="en-US"/>
        </w:rPr>
        <w:t>the Minister for the Environment.</w:t>
      </w:r>
      <w:r w:rsidRPr="005407E1">
        <w:rPr>
          <w:rFonts w:eastAsiaTheme="minorHAnsi" w:cs="Century Gothic"/>
          <w:kern w:val="0"/>
          <w:sz w:val="20"/>
          <w:lang w:val="en-US"/>
        </w:rPr>
        <w:t xml:space="preserve">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001F65AB" w:rsidRPr="005407E1">
        <w:rPr>
          <w:rFonts w:eastAsiaTheme="minorHAnsi" w:cs="Century Gothic"/>
          <w:kern w:val="0"/>
          <w:sz w:val="20"/>
          <w:lang w:val="en-US"/>
        </w:rPr>
        <w:t xml:space="preserve"> </w:t>
      </w:r>
    </w:p>
    <w:p w14:paraId="1F0108C1" w14:textId="19ABD110" w:rsidR="005407E1" w:rsidRPr="005407E1" w:rsidRDefault="005407E1" w:rsidP="000274A7">
      <w:pPr>
        <w:rPr>
          <w:rFonts w:eastAsiaTheme="minorHAnsi"/>
          <w:color w:val="auto"/>
          <w:kern w:val="0"/>
          <w:sz w:val="18"/>
          <w:szCs w:val="18"/>
          <w:lang w:eastAsia="en-AU"/>
        </w:rPr>
      </w:pPr>
      <w:r w:rsidRPr="005407E1">
        <w:rPr>
          <w:rFonts w:eastAsiaTheme="minorHAnsi"/>
          <w:noProof/>
          <w:color w:val="auto"/>
          <w:kern w:val="0"/>
          <w:sz w:val="18"/>
          <w:szCs w:val="18"/>
          <w:lang w:eastAsia="en-AU"/>
        </w:rPr>
        <w:lastRenderedPageBreak/>
        <w:drawing>
          <wp:inline distT="0" distB="0" distL="0" distR="0" wp14:anchorId="5CEE3C23" wp14:editId="053F5F01">
            <wp:extent cx="1809750" cy="628650"/>
            <wp:effectExtent l="19050" t="0" r="0" b="0"/>
            <wp:docPr id="41"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0" r:link="rId21"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r w:rsidR="00A06C59">
        <w:rPr>
          <w:rFonts w:eastAsiaTheme="minorHAnsi"/>
          <w:b/>
          <w:color w:val="auto"/>
          <w:kern w:val="0"/>
          <w:sz w:val="20"/>
          <w:lang w:eastAsia="en-AU"/>
        </w:rPr>
        <w:t xml:space="preserve">  </w:t>
      </w:r>
      <w:r w:rsidR="00B22680" w:rsidRPr="001F65AB">
        <w:rPr>
          <w:rFonts w:eastAsiaTheme="minorHAnsi"/>
          <w:b/>
          <w:color w:val="auto"/>
          <w:kern w:val="0"/>
          <w:sz w:val="20"/>
          <w:lang w:eastAsia="en-AU"/>
        </w:rPr>
        <w:t>© Copyright</w:t>
      </w:r>
      <w:r w:rsidR="00E34799">
        <w:rPr>
          <w:rFonts w:eastAsiaTheme="minorHAnsi"/>
          <w:b/>
          <w:color w:val="auto"/>
          <w:kern w:val="0"/>
          <w:sz w:val="20"/>
          <w:lang w:eastAsia="en-AU"/>
        </w:rPr>
        <w:t xml:space="preserve"> Commonwealth of Australia, 2020</w:t>
      </w:r>
    </w:p>
    <w:p w14:paraId="43CCC1E3" w14:textId="2A48C382" w:rsidR="00704FD0" w:rsidRDefault="00E34799" w:rsidP="00B22680">
      <w:pPr>
        <w:autoSpaceDE w:val="0"/>
        <w:autoSpaceDN w:val="0"/>
        <w:adjustRightInd w:val="0"/>
        <w:spacing w:line="240" w:lineRule="auto"/>
        <w:rPr>
          <w:rFonts w:cs="Arial"/>
          <w:b/>
          <w:bCs/>
          <w:color w:val="1F497D" w:themeColor="text2"/>
          <w:spacing w:val="40"/>
          <w:sz w:val="32"/>
          <w:szCs w:val="32"/>
          <w:lang w:eastAsia="en-AU"/>
        </w:rPr>
      </w:pPr>
      <w:r w:rsidRPr="005407E1">
        <w:rPr>
          <w:rFonts w:cs="Arial"/>
          <w:bCs/>
          <w:color w:val="auto"/>
          <w:sz w:val="20"/>
        </w:rPr>
        <w:t>‘</w:t>
      </w:r>
      <w:r w:rsidRPr="00A06C59">
        <w:rPr>
          <w:rFonts w:cs="Arial"/>
          <w:bCs/>
          <w:color w:val="auto"/>
          <w:sz w:val="20"/>
        </w:rPr>
        <w:t>Commonwealth Environmental Water Office Long-Term Intervention Monitoring Project</w:t>
      </w:r>
      <w:r>
        <w:rPr>
          <w:rFonts w:cs="Arial"/>
          <w:bCs/>
          <w:color w:val="auto"/>
          <w:sz w:val="20"/>
        </w:rPr>
        <w:t xml:space="preserve"> 2014–2019</w:t>
      </w:r>
      <w:r w:rsidRPr="00A06C59">
        <w:rPr>
          <w:rFonts w:cs="Arial"/>
          <w:bCs/>
          <w:color w:val="auto"/>
          <w:sz w:val="20"/>
        </w:rPr>
        <w:t xml:space="preserve">: Lower Murray River </w:t>
      </w:r>
      <w:r>
        <w:rPr>
          <w:rFonts w:cs="Arial"/>
          <w:bCs/>
          <w:color w:val="auto"/>
          <w:sz w:val="20"/>
        </w:rPr>
        <w:t>S</w:t>
      </w:r>
      <w:r w:rsidR="003D3C1B">
        <w:rPr>
          <w:rFonts w:cs="Arial"/>
          <w:bCs/>
          <w:color w:val="auto"/>
          <w:sz w:val="20"/>
        </w:rPr>
        <w:t xml:space="preserve">ummary </w:t>
      </w:r>
      <w:r w:rsidRPr="00A06C59">
        <w:rPr>
          <w:rFonts w:cs="Arial"/>
          <w:bCs/>
          <w:color w:val="auto"/>
          <w:sz w:val="20"/>
        </w:rPr>
        <w:t>Report</w:t>
      </w:r>
      <w:r>
        <w:rPr>
          <w:rFonts w:cs="Arial"/>
          <w:bCs/>
          <w:color w:val="auto"/>
          <w:sz w:val="20"/>
        </w:rPr>
        <w:t xml:space="preserve">’ – this report </w:t>
      </w:r>
      <w:r w:rsidRPr="005407E1">
        <w:rPr>
          <w:rFonts w:eastAsiaTheme="minorHAnsi" w:cs="Century Gothic"/>
          <w:kern w:val="0"/>
          <w:sz w:val="20"/>
          <w:lang w:val="en-US"/>
        </w:rPr>
        <w:t xml:space="preserve">is licensed by the Commonwealth of Australia for use under a Creative Commons By Attribution 3.0 Australia </w:t>
      </w:r>
      <w:r w:rsidRPr="005F4147">
        <w:rPr>
          <w:rFonts w:eastAsiaTheme="minorHAnsi" w:cs="Century Gothic"/>
          <w:kern w:val="0"/>
          <w:sz w:val="20"/>
        </w:rPr>
        <w:t>licence with the exception of the Coat of Arms of the Commonwealth of Australia, the logo of the agency responsible for publishing the report, content supplied by third parties, and any images depicting people. For licence conditions see: http://creativec</w:t>
      </w:r>
      <w:r>
        <w:rPr>
          <w:rFonts w:eastAsiaTheme="minorHAnsi" w:cs="Century Gothic"/>
          <w:kern w:val="0"/>
          <w:sz w:val="20"/>
        </w:rPr>
        <w:t>ommons.org/licenses/by/3.0/au/</w:t>
      </w:r>
      <w:r w:rsidR="00704FD0">
        <w:rPr>
          <w:color w:val="1F497D" w:themeColor="text2"/>
        </w:rPr>
        <w:br w:type="page"/>
      </w:r>
    </w:p>
    <w:p w14:paraId="0F4AC411" w14:textId="77777777" w:rsidR="002E1727" w:rsidRPr="00A67C76" w:rsidRDefault="002E1727" w:rsidP="0081353A">
      <w:pPr>
        <w:pStyle w:val="H1anotincinTOC"/>
        <w:rPr>
          <w:color w:val="1F497D" w:themeColor="text2"/>
        </w:rPr>
        <w:sectPr w:rsidR="002E1727" w:rsidRPr="00A67C76" w:rsidSect="001D4B63">
          <w:headerReference w:type="even" r:id="rId22"/>
          <w:headerReference w:type="default" r:id="rId23"/>
          <w:footerReference w:type="even" r:id="rId24"/>
          <w:footerReference w:type="default" r:id="rId25"/>
          <w:headerReference w:type="first" r:id="rId26"/>
          <w:footerReference w:type="first" r:id="rId27"/>
          <w:pgSz w:w="11900" w:h="16840"/>
          <w:pgMar w:top="1440" w:right="1440" w:bottom="1440" w:left="1440" w:header="708" w:footer="708" w:gutter="0"/>
          <w:pgNumType w:fmt="lowerRoman" w:start="1"/>
          <w:cols w:space="708"/>
          <w:docGrid w:linePitch="360"/>
        </w:sectPr>
      </w:pPr>
    </w:p>
    <w:bookmarkStart w:id="2" w:name="_Toc38636884" w:displacedByCustomXml="next"/>
    <w:sdt>
      <w:sdtPr>
        <w:rPr>
          <w:rFonts w:eastAsia="Times New Roman" w:cs="Times New Roman"/>
          <w:b w:val="0"/>
          <w:bCs w:val="0"/>
          <w:caps/>
          <w:color w:val="000000"/>
          <w:sz w:val="22"/>
          <w:szCs w:val="20"/>
        </w:rPr>
        <w:id w:val="-407615464"/>
        <w:docPartObj>
          <w:docPartGallery w:val="Table of Contents"/>
          <w:docPartUnique/>
        </w:docPartObj>
      </w:sdtPr>
      <w:sdtEndPr>
        <w:rPr>
          <w:caps w:val="0"/>
          <w:noProof/>
        </w:rPr>
      </w:sdtEndPr>
      <w:sdtContent>
        <w:bookmarkStart w:id="3" w:name="_Toc441838719" w:displacedByCustomXml="prev"/>
        <w:p w14:paraId="0EA5F78B" w14:textId="573D3D92" w:rsidR="002667B2" w:rsidRDefault="002667B2" w:rsidP="009B0F49">
          <w:pPr>
            <w:pStyle w:val="Heading1"/>
            <w:numPr>
              <w:ilvl w:val="0"/>
              <w:numId w:val="0"/>
            </w:numPr>
            <w:ind w:left="851" w:hanging="851"/>
          </w:pPr>
          <w:r w:rsidRPr="00A67C76">
            <w:t>Table of contents</w:t>
          </w:r>
          <w:bookmarkEnd w:id="3"/>
          <w:bookmarkEnd w:id="2"/>
        </w:p>
        <w:p w14:paraId="74F89A97" w14:textId="498257EC" w:rsidR="00667D2C" w:rsidRDefault="00742ACC">
          <w:pPr>
            <w:pStyle w:val="TOC1"/>
            <w:tabs>
              <w:tab w:val="right" w:leader="dot" w:pos="9010"/>
            </w:tabs>
            <w:rPr>
              <w:rFonts w:asciiTheme="minorHAnsi" w:eastAsiaTheme="minorEastAsia" w:hAnsiTheme="minorHAnsi" w:cstheme="minorBidi"/>
              <w:b w:val="0"/>
              <w:noProof/>
              <w:color w:val="auto"/>
              <w:kern w:val="0"/>
              <w:szCs w:val="22"/>
              <w:lang w:eastAsia="en-AU"/>
            </w:rPr>
          </w:pPr>
          <w:r>
            <w:rPr>
              <w:b w:val="0"/>
              <w:caps/>
              <w:highlight w:val="yellow"/>
            </w:rPr>
            <w:fldChar w:fldCharType="begin"/>
          </w:r>
          <w:r>
            <w:rPr>
              <w:b w:val="0"/>
              <w:caps/>
              <w:highlight w:val="yellow"/>
            </w:rPr>
            <w:instrText xml:space="preserve"> TOC \o "1-2" \h \z \u </w:instrText>
          </w:r>
          <w:r>
            <w:rPr>
              <w:b w:val="0"/>
              <w:caps/>
              <w:highlight w:val="yellow"/>
            </w:rPr>
            <w:fldChar w:fldCharType="separate"/>
          </w:r>
          <w:hyperlink w:anchor="_Toc38636884" w:history="1">
            <w:r w:rsidR="00667D2C" w:rsidRPr="002F2BBA">
              <w:rPr>
                <w:rStyle w:val="Hyperlink"/>
                <w:rFonts w:eastAsiaTheme="majorEastAsia"/>
                <w:noProof/>
              </w:rPr>
              <w:t>Table of contents</w:t>
            </w:r>
            <w:r w:rsidR="00667D2C">
              <w:rPr>
                <w:noProof/>
                <w:webHidden/>
              </w:rPr>
              <w:tab/>
            </w:r>
            <w:r w:rsidR="00667D2C">
              <w:rPr>
                <w:noProof/>
                <w:webHidden/>
              </w:rPr>
              <w:fldChar w:fldCharType="begin"/>
            </w:r>
            <w:r w:rsidR="00667D2C">
              <w:rPr>
                <w:noProof/>
                <w:webHidden/>
              </w:rPr>
              <w:instrText xml:space="preserve"> PAGEREF _Toc38636884 \h </w:instrText>
            </w:r>
            <w:r w:rsidR="00667D2C">
              <w:rPr>
                <w:noProof/>
                <w:webHidden/>
              </w:rPr>
            </w:r>
            <w:r w:rsidR="00667D2C">
              <w:rPr>
                <w:noProof/>
                <w:webHidden/>
              </w:rPr>
              <w:fldChar w:fldCharType="separate"/>
            </w:r>
            <w:r w:rsidR="00E677B6">
              <w:rPr>
                <w:noProof/>
                <w:webHidden/>
              </w:rPr>
              <w:t>i</w:t>
            </w:r>
            <w:r w:rsidR="00667D2C">
              <w:rPr>
                <w:noProof/>
                <w:webHidden/>
              </w:rPr>
              <w:fldChar w:fldCharType="end"/>
            </w:r>
          </w:hyperlink>
        </w:p>
        <w:p w14:paraId="004F94B6" w14:textId="3D6797DA" w:rsidR="00667D2C" w:rsidRDefault="00F219C9">
          <w:pPr>
            <w:pStyle w:val="TOC1"/>
            <w:tabs>
              <w:tab w:val="right" w:leader="dot" w:pos="9010"/>
            </w:tabs>
            <w:rPr>
              <w:rFonts w:asciiTheme="minorHAnsi" w:eastAsiaTheme="minorEastAsia" w:hAnsiTheme="minorHAnsi" w:cstheme="minorBidi"/>
              <w:b w:val="0"/>
              <w:noProof/>
              <w:color w:val="auto"/>
              <w:kern w:val="0"/>
              <w:szCs w:val="22"/>
              <w:lang w:eastAsia="en-AU"/>
            </w:rPr>
          </w:pPr>
          <w:hyperlink w:anchor="_Toc38636885" w:history="1">
            <w:r w:rsidR="00667D2C" w:rsidRPr="002F2BBA">
              <w:rPr>
                <w:rStyle w:val="Hyperlink"/>
                <w:rFonts w:eastAsiaTheme="majorEastAsia"/>
                <w:noProof/>
              </w:rPr>
              <w:t>Glossary</w:t>
            </w:r>
            <w:r w:rsidR="00667D2C">
              <w:rPr>
                <w:noProof/>
                <w:webHidden/>
              </w:rPr>
              <w:tab/>
            </w:r>
            <w:r w:rsidR="00667D2C">
              <w:rPr>
                <w:noProof/>
                <w:webHidden/>
              </w:rPr>
              <w:fldChar w:fldCharType="begin"/>
            </w:r>
            <w:r w:rsidR="00667D2C">
              <w:rPr>
                <w:noProof/>
                <w:webHidden/>
              </w:rPr>
              <w:instrText xml:space="preserve"> PAGEREF _Toc38636885 \h </w:instrText>
            </w:r>
            <w:r w:rsidR="00667D2C">
              <w:rPr>
                <w:noProof/>
                <w:webHidden/>
              </w:rPr>
            </w:r>
            <w:r w:rsidR="00667D2C">
              <w:rPr>
                <w:noProof/>
                <w:webHidden/>
              </w:rPr>
              <w:fldChar w:fldCharType="separate"/>
            </w:r>
            <w:r w:rsidR="00E677B6">
              <w:rPr>
                <w:noProof/>
                <w:webHidden/>
              </w:rPr>
              <w:t>ii</w:t>
            </w:r>
            <w:r w:rsidR="00667D2C">
              <w:rPr>
                <w:noProof/>
                <w:webHidden/>
              </w:rPr>
              <w:fldChar w:fldCharType="end"/>
            </w:r>
          </w:hyperlink>
        </w:p>
        <w:p w14:paraId="0808B55B" w14:textId="48729699" w:rsidR="00667D2C" w:rsidRDefault="00F219C9">
          <w:pPr>
            <w:pStyle w:val="TOC1"/>
            <w:tabs>
              <w:tab w:val="right" w:leader="dot" w:pos="9010"/>
            </w:tabs>
            <w:rPr>
              <w:rFonts w:asciiTheme="minorHAnsi" w:eastAsiaTheme="minorEastAsia" w:hAnsiTheme="minorHAnsi" w:cstheme="minorBidi"/>
              <w:b w:val="0"/>
              <w:noProof/>
              <w:color w:val="auto"/>
              <w:kern w:val="0"/>
              <w:szCs w:val="22"/>
              <w:lang w:eastAsia="en-AU"/>
            </w:rPr>
          </w:pPr>
          <w:hyperlink w:anchor="_Toc38636886" w:history="1">
            <w:r w:rsidR="00667D2C" w:rsidRPr="002F2BBA">
              <w:rPr>
                <w:rStyle w:val="Hyperlink"/>
                <w:rFonts w:eastAsiaTheme="majorEastAsia"/>
                <w:noProof/>
              </w:rPr>
              <w:t>Executive summary</w:t>
            </w:r>
            <w:r w:rsidR="00667D2C">
              <w:rPr>
                <w:noProof/>
                <w:webHidden/>
              </w:rPr>
              <w:tab/>
            </w:r>
            <w:r w:rsidR="00667D2C">
              <w:rPr>
                <w:noProof/>
                <w:webHidden/>
              </w:rPr>
              <w:fldChar w:fldCharType="begin"/>
            </w:r>
            <w:r w:rsidR="00667D2C">
              <w:rPr>
                <w:noProof/>
                <w:webHidden/>
              </w:rPr>
              <w:instrText xml:space="preserve"> PAGEREF _Toc38636886 \h </w:instrText>
            </w:r>
            <w:r w:rsidR="00667D2C">
              <w:rPr>
                <w:noProof/>
                <w:webHidden/>
              </w:rPr>
            </w:r>
            <w:r w:rsidR="00667D2C">
              <w:rPr>
                <w:noProof/>
                <w:webHidden/>
              </w:rPr>
              <w:fldChar w:fldCharType="separate"/>
            </w:r>
            <w:r w:rsidR="00E677B6">
              <w:rPr>
                <w:noProof/>
                <w:webHidden/>
              </w:rPr>
              <w:t>iii</w:t>
            </w:r>
            <w:r w:rsidR="00667D2C">
              <w:rPr>
                <w:noProof/>
                <w:webHidden/>
              </w:rPr>
              <w:fldChar w:fldCharType="end"/>
            </w:r>
          </w:hyperlink>
        </w:p>
        <w:p w14:paraId="5122101E" w14:textId="2D49A1FD" w:rsidR="00667D2C" w:rsidRDefault="00F219C9">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38636887" w:history="1">
            <w:r w:rsidR="00667D2C" w:rsidRPr="002F2BBA">
              <w:rPr>
                <w:rStyle w:val="Hyperlink"/>
                <w:rFonts w:eastAsiaTheme="majorEastAsia"/>
                <w:noProof/>
              </w:rPr>
              <w:t>1</w:t>
            </w:r>
            <w:r w:rsidR="00667D2C">
              <w:rPr>
                <w:rFonts w:asciiTheme="minorHAnsi" w:eastAsiaTheme="minorEastAsia" w:hAnsiTheme="minorHAnsi" w:cstheme="minorBidi"/>
                <w:b w:val="0"/>
                <w:noProof/>
                <w:color w:val="auto"/>
                <w:kern w:val="0"/>
                <w:szCs w:val="22"/>
                <w:lang w:eastAsia="en-AU"/>
              </w:rPr>
              <w:tab/>
            </w:r>
            <w:r w:rsidR="00667D2C" w:rsidRPr="002F2BBA">
              <w:rPr>
                <w:rStyle w:val="Hyperlink"/>
                <w:rFonts w:eastAsiaTheme="majorEastAsia"/>
                <w:noProof/>
              </w:rPr>
              <w:t>Monitoring and evaluation of environmental water in the Lower Murray River</w:t>
            </w:r>
            <w:r w:rsidR="00667D2C">
              <w:rPr>
                <w:noProof/>
                <w:webHidden/>
              </w:rPr>
              <w:tab/>
            </w:r>
            <w:r w:rsidR="00667D2C">
              <w:rPr>
                <w:noProof/>
                <w:webHidden/>
              </w:rPr>
              <w:fldChar w:fldCharType="begin"/>
            </w:r>
            <w:r w:rsidR="00667D2C">
              <w:rPr>
                <w:noProof/>
                <w:webHidden/>
              </w:rPr>
              <w:instrText xml:space="preserve"> PAGEREF _Toc38636887 \h </w:instrText>
            </w:r>
            <w:r w:rsidR="00667D2C">
              <w:rPr>
                <w:noProof/>
                <w:webHidden/>
              </w:rPr>
            </w:r>
            <w:r w:rsidR="00667D2C">
              <w:rPr>
                <w:noProof/>
                <w:webHidden/>
              </w:rPr>
              <w:fldChar w:fldCharType="separate"/>
            </w:r>
            <w:r w:rsidR="00E677B6">
              <w:rPr>
                <w:noProof/>
                <w:webHidden/>
              </w:rPr>
              <w:t>1</w:t>
            </w:r>
            <w:r w:rsidR="00667D2C">
              <w:rPr>
                <w:noProof/>
                <w:webHidden/>
              </w:rPr>
              <w:fldChar w:fldCharType="end"/>
            </w:r>
          </w:hyperlink>
        </w:p>
        <w:p w14:paraId="22D12FA0" w14:textId="07A122A4" w:rsidR="00667D2C" w:rsidRDefault="00F219C9">
          <w:pPr>
            <w:pStyle w:val="TOC2"/>
            <w:rPr>
              <w:rFonts w:asciiTheme="minorHAnsi" w:eastAsiaTheme="minorEastAsia" w:hAnsiTheme="minorHAnsi" w:cstheme="minorBidi"/>
              <w:color w:val="auto"/>
              <w:kern w:val="0"/>
              <w:szCs w:val="22"/>
              <w:lang w:eastAsia="en-AU"/>
            </w:rPr>
          </w:pPr>
          <w:hyperlink w:anchor="_Toc38636888" w:history="1">
            <w:r w:rsidR="00667D2C" w:rsidRPr="002F2BBA">
              <w:rPr>
                <w:rStyle w:val="Hyperlink"/>
                <w:rFonts w:eastAsiaTheme="majorEastAsia"/>
              </w:rPr>
              <w:t>1.1</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Background</w:t>
            </w:r>
            <w:r w:rsidR="00667D2C">
              <w:rPr>
                <w:webHidden/>
              </w:rPr>
              <w:tab/>
            </w:r>
            <w:r w:rsidR="00667D2C">
              <w:rPr>
                <w:webHidden/>
              </w:rPr>
              <w:fldChar w:fldCharType="begin"/>
            </w:r>
            <w:r w:rsidR="00667D2C">
              <w:rPr>
                <w:webHidden/>
              </w:rPr>
              <w:instrText xml:space="preserve"> PAGEREF _Toc38636888 \h </w:instrText>
            </w:r>
            <w:r w:rsidR="00667D2C">
              <w:rPr>
                <w:webHidden/>
              </w:rPr>
            </w:r>
            <w:r w:rsidR="00667D2C">
              <w:rPr>
                <w:webHidden/>
              </w:rPr>
              <w:fldChar w:fldCharType="separate"/>
            </w:r>
            <w:r w:rsidR="00E677B6">
              <w:rPr>
                <w:webHidden/>
              </w:rPr>
              <w:t>1</w:t>
            </w:r>
            <w:r w:rsidR="00667D2C">
              <w:rPr>
                <w:webHidden/>
              </w:rPr>
              <w:fldChar w:fldCharType="end"/>
            </w:r>
          </w:hyperlink>
        </w:p>
        <w:p w14:paraId="4E1CC46C" w14:textId="4ABBCC69" w:rsidR="00667D2C" w:rsidRDefault="00F219C9">
          <w:pPr>
            <w:pStyle w:val="TOC2"/>
            <w:rPr>
              <w:rFonts w:asciiTheme="minorHAnsi" w:eastAsiaTheme="minorEastAsia" w:hAnsiTheme="minorHAnsi" w:cstheme="minorBidi"/>
              <w:color w:val="auto"/>
              <w:kern w:val="0"/>
              <w:szCs w:val="22"/>
              <w:lang w:eastAsia="en-AU"/>
            </w:rPr>
          </w:pPr>
          <w:hyperlink w:anchor="_Toc38636889" w:history="1">
            <w:r w:rsidR="00667D2C" w:rsidRPr="002F2BBA">
              <w:rPr>
                <w:rStyle w:val="Hyperlink"/>
                <w:rFonts w:eastAsiaTheme="majorEastAsia"/>
              </w:rPr>
              <w:t>1.2</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The Lower Murray River and monitoring indicators</w:t>
            </w:r>
            <w:r w:rsidR="00667D2C">
              <w:rPr>
                <w:webHidden/>
              </w:rPr>
              <w:tab/>
            </w:r>
            <w:r w:rsidR="00667D2C">
              <w:rPr>
                <w:webHidden/>
              </w:rPr>
              <w:fldChar w:fldCharType="begin"/>
            </w:r>
            <w:r w:rsidR="00667D2C">
              <w:rPr>
                <w:webHidden/>
              </w:rPr>
              <w:instrText xml:space="preserve"> PAGEREF _Toc38636889 \h </w:instrText>
            </w:r>
            <w:r w:rsidR="00667D2C">
              <w:rPr>
                <w:webHidden/>
              </w:rPr>
            </w:r>
            <w:r w:rsidR="00667D2C">
              <w:rPr>
                <w:webHidden/>
              </w:rPr>
              <w:fldChar w:fldCharType="separate"/>
            </w:r>
            <w:r w:rsidR="00E677B6">
              <w:rPr>
                <w:webHidden/>
              </w:rPr>
              <w:t>1</w:t>
            </w:r>
            <w:r w:rsidR="00667D2C">
              <w:rPr>
                <w:webHidden/>
              </w:rPr>
              <w:fldChar w:fldCharType="end"/>
            </w:r>
          </w:hyperlink>
        </w:p>
        <w:p w14:paraId="40A83F06" w14:textId="095D4E6D" w:rsidR="00667D2C" w:rsidRDefault="00F219C9">
          <w:pPr>
            <w:pStyle w:val="TOC2"/>
            <w:rPr>
              <w:rFonts w:asciiTheme="minorHAnsi" w:eastAsiaTheme="minorEastAsia" w:hAnsiTheme="minorHAnsi" w:cstheme="minorBidi"/>
              <w:color w:val="auto"/>
              <w:kern w:val="0"/>
              <w:szCs w:val="22"/>
              <w:lang w:eastAsia="en-AU"/>
            </w:rPr>
          </w:pPr>
          <w:hyperlink w:anchor="_Toc38636890" w:history="1">
            <w:r w:rsidR="00667D2C" w:rsidRPr="002F2BBA">
              <w:rPr>
                <w:rStyle w:val="Hyperlink"/>
                <w:rFonts w:eastAsiaTheme="majorEastAsia"/>
              </w:rPr>
              <w:t>1.3</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Purpose of this summary report</w:t>
            </w:r>
            <w:r w:rsidR="00667D2C">
              <w:rPr>
                <w:webHidden/>
              </w:rPr>
              <w:tab/>
            </w:r>
            <w:r w:rsidR="00667D2C">
              <w:rPr>
                <w:webHidden/>
              </w:rPr>
              <w:fldChar w:fldCharType="begin"/>
            </w:r>
            <w:r w:rsidR="00667D2C">
              <w:rPr>
                <w:webHidden/>
              </w:rPr>
              <w:instrText xml:space="preserve"> PAGEREF _Toc38636890 \h </w:instrText>
            </w:r>
            <w:r w:rsidR="00667D2C">
              <w:rPr>
                <w:webHidden/>
              </w:rPr>
            </w:r>
            <w:r w:rsidR="00667D2C">
              <w:rPr>
                <w:webHidden/>
              </w:rPr>
              <w:fldChar w:fldCharType="separate"/>
            </w:r>
            <w:r w:rsidR="00E677B6">
              <w:rPr>
                <w:webHidden/>
              </w:rPr>
              <w:t>2</w:t>
            </w:r>
            <w:r w:rsidR="00667D2C">
              <w:rPr>
                <w:webHidden/>
              </w:rPr>
              <w:fldChar w:fldCharType="end"/>
            </w:r>
          </w:hyperlink>
        </w:p>
        <w:p w14:paraId="11869037" w14:textId="2521EE2E" w:rsidR="00667D2C" w:rsidRDefault="00F219C9">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38636891" w:history="1">
            <w:r w:rsidR="00667D2C" w:rsidRPr="002F2BBA">
              <w:rPr>
                <w:rStyle w:val="Hyperlink"/>
                <w:rFonts w:eastAsiaTheme="majorEastAsia"/>
                <w:noProof/>
              </w:rPr>
              <w:t>2</w:t>
            </w:r>
            <w:r w:rsidR="00667D2C">
              <w:rPr>
                <w:rFonts w:asciiTheme="minorHAnsi" w:eastAsiaTheme="minorEastAsia" w:hAnsiTheme="minorHAnsi" w:cstheme="minorBidi"/>
                <w:b w:val="0"/>
                <w:noProof/>
                <w:color w:val="auto"/>
                <w:kern w:val="0"/>
                <w:szCs w:val="22"/>
                <w:lang w:eastAsia="en-AU"/>
              </w:rPr>
              <w:tab/>
            </w:r>
            <w:r w:rsidR="00667D2C" w:rsidRPr="002F2BBA">
              <w:rPr>
                <w:rStyle w:val="Hyperlink"/>
                <w:rFonts w:eastAsiaTheme="majorEastAsia"/>
                <w:noProof/>
              </w:rPr>
              <w:t>Environmental watering in the Lower Murray River</w:t>
            </w:r>
            <w:r w:rsidR="00667D2C">
              <w:rPr>
                <w:noProof/>
                <w:webHidden/>
              </w:rPr>
              <w:tab/>
            </w:r>
            <w:r w:rsidR="00667D2C">
              <w:rPr>
                <w:noProof/>
                <w:webHidden/>
              </w:rPr>
              <w:fldChar w:fldCharType="begin"/>
            </w:r>
            <w:r w:rsidR="00667D2C">
              <w:rPr>
                <w:noProof/>
                <w:webHidden/>
              </w:rPr>
              <w:instrText xml:space="preserve"> PAGEREF _Toc38636891 \h </w:instrText>
            </w:r>
            <w:r w:rsidR="00667D2C">
              <w:rPr>
                <w:noProof/>
                <w:webHidden/>
              </w:rPr>
            </w:r>
            <w:r w:rsidR="00667D2C">
              <w:rPr>
                <w:noProof/>
                <w:webHidden/>
              </w:rPr>
              <w:fldChar w:fldCharType="separate"/>
            </w:r>
            <w:r w:rsidR="00E677B6">
              <w:rPr>
                <w:noProof/>
                <w:webHidden/>
              </w:rPr>
              <w:t>3</w:t>
            </w:r>
            <w:r w:rsidR="00667D2C">
              <w:rPr>
                <w:noProof/>
                <w:webHidden/>
              </w:rPr>
              <w:fldChar w:fldCharType="end"/>
            </w:r>
          </w:hyperlink>
        </w:p>
        <w:p w14:paraId="725748F2" w14:textId="295B197C" w:rsidR="00667D2C" w:rsidRDefault="00F219C9">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38636892" w:history="1">
            <w:r w:rsidR="00667D2C" w:rsidRPr="002F2BBA">
              <w:rPr>
                <w:rStyle w:val="Hyperlink"/>
                <w:rFonts w:eastAsiaTheme="majorEastAsia"/>
                <w:noProof/>
              </w:rPr>
              <w:t>3</w:t>
            </w:r>
            <w:r w:rsidR="00667D2C">
              <w:rPr>
                <w:rFonts w:asciiTheme="minorHAnsi" w:eastAsiaTheme="minorEastAsia" w:hAnsiTheme="minorHAnsi" w:cstheme="minorBidi"/>
                <w:b w:val="0"/>
                <w:noProof/>
                <w:color w:val="auto"/>
                <w:kern w:val="0"/>
                <w:szCs w:val="22"/>
                <w:lang w:eastAsia="en-AU"/>
              </w:rPr>
              <w:tab/>
            </w:r>
            <w:r w:rsidR="00667D2C" w:rsidRPr="002F2BBA">
              <w:rPr>
                <w:rStyle w:val="Hyperlink"/>
                <w:rFonts w:eastAsiaTheme="majorEastAsia"/>
                <w:noProof/>
              </w:rPr>
              <w:t>Key outcomes from environmental water use</w:t>
            </w:r>
            <w:r w:rsidR="00667D2C">
              <w:rPr>
                <w:noProof/>
                <w:webHidden/>
              </w:rPr>
              <w:tab/>
            </w:r>
            <w:r w:rsidR="00667D2C">
              <w:rPr>
                <w:noProof/>
                <w:webHidden/>
              </w:rPr>
              <w:fldChar w:fldCharType="begin"/>
            </w:r>
            <w:r w:rsidR="00667D2C">
              <w:rPr>
                <w:noProof/>
                <w:webHidden/>
              </w:rPr>
              <w:instrText xml:space="preserve"> PAGEREF _Toc38636892 \h </w:instrText>
            </w:r>
            <w:r w:rsidR="00667D2C">
              <w:rPr>
                <w:noProof/>
                <w:webHidden/>
              </w:rPr>
            </w:r>
            <w:r w:rsidR="00667D2C">
              <w:rPr>
                <w:noProof/>
                <w:webHidden/>
              </w:rPr>
              <w:fldChar w:fldCharType="separate"/>
            </w:r>
            <w:r w:rsidR="00E677B6">
              <w:rPr>
                <w:noProof/>
                <w:webHidden/>
              </w:rPr>
              <w:t>6</w:t>
            </w:r>
            <w:r w:rsidR="00667D2C">
              <w:rPr>
                <w:noProof/>
                <w:webHidden/>
              </w:rPr>
              <w:fldChar w:fldCharType="end"/>
            </w:r>
          </w:hyperlink>
        </w:p>
        <w:p w14:paraId="19966A3F" w14:textId="37F65095" w:rsidR="00667D2C" w:rsidRDefault="00F219C9">
          <w:pPr>
            <w:pStyle w:val="TOC2"/>
            <w:rPr>
              <w:rFonts w:asciiTheme="minorHAnsi" w:eastAsiaTheme="minorEastAsia" w:hAnsiTheme="minorHAnsi" w:cstheme="minorBidi"/>
              <w:color w:val="auto"/>
              <w:kern w:val="0"/>
              <w:szCs w:val="22"/>
              <w:lang w:eastAsia="en-AU"/>
            </w:rPr>
          </w:pPr>
          <w:hyperlink w:anchor="_Toc38636893" w:history="1">
            <w:r w:rsidR="00667D2C" w:rsidRPr="002F2BBA">
              <w:rPr>
                <w:rStyle w:val="Hyperlink"/>
                <w:rFonts w:eastAsiaTheme="majorEastAsia"/>
              </w:rPr>
              <w:t>3.1</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Expected outcomes</w:t>
            </w:r>
            <w:r w:rsidR="00667D2C">
              <w:rPr>
                <w:webHidden/>
              </w:rPr>
              <w:tab/>
            </w:r>
            <w:r w:rsidR="00667D2C">
              <w:rPr>
                <w:webHidden/>
              </w:rPr>
              <w:fldChar w:fldCharType="begin"/>
            </w:r>
            <w:r w:rsidR="00667D2C">
              <w:rPr>
                <w:webHidden/>
              </w:rPr>
              <w:instrText xml:space="preserve"> PAGEREF _Toc38636893 \h </w:instrText>
            </w:r>
            <w:r w:rsidR="00667D2C">
              <w:rPr>
                <w:webHidden/>
              </w:rPr>
            </w:r>
            <w:r w:rsidR="00667D2C">
              <w:rPr>
                <w:webHidden/>
              </w:rPr>
              <w:fldChar w:fldCharType="separate"/>
            </w:r>
            <w:r w:rsidR="00E677B6">
              <w:rPr>
                <w:webHidden/>
              </w:rPr>
              <w:t>6</w:t>
            </w:r>
            <w:r w:rsidR="00667D2C">
              <w:rPr>
                <w:webHidden/>
              </w:rPr>
              <w:fldChar w:fldCharType="end"/>
            </w:r>
          </w:hyperlink>
        </w:p>
        <w:p w14:paraId="3A76AFF4" w14:textId="3650DD1B" w:rsidR="00667D2C" w:rsidRDefault="00F219C9">
          <w:pPr>
            <w:pStyle w:val="TOC2"/>
            <w:rPr>
              <w:rFonts w:asciiTheme="minorHAnsi" w:eastAsiaTheme="minorEastAsia" w:hAnsiTheme="minorHAnsi" w:cstheme="minorBidi"/>
              <w:color w:val="auto"/>
              <w:kern w:val="0"/>
              <w:szCs w:val="22"/>
              <w:lang w:eastAsia="en-AU"/>
            </w:rPr>
          </w:pPr>
          <w:hyperlink w:anchor="_Toc38636894" w:history="1">
            <w:r w:rsidR="00667D2C" w:rsidRPr="002F2BBA">
              <w:rPr>
                <w:rStyle w:val="Hyperlink"/>
                <w:rFonts w:eastAsiaTheme="majorEastAsia"/>
              </w:rPr>
              <w:t>3.2</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River hydraulics</w:t>
            </w:r>
            <w:r w:rsidR="00667D2C">
              <w:rPr>
                <w:webHidden/>
              </w:rPr>
              <w:tab/>
            </w:r>
            <w:r w:rsidR="00667D2C">
              <w:rPr>
                <w:webHidden/>
              </w:rPr>
              <w:fldChar w:fldCharType="begin"/>
            </w:r>
            <w:r w:rsidR="00667D2C">
              <w:rPr>
                <w:webHidden/>
              </w:rPr>
              <w:instrText xml:space="preserve"> PAGEREF _Toc38636894 \h </w:instrText>
            </w:r>
            <w:r w:rsidR="00667D2C">
              <w:rPr>
                <w:webHidden/>
              </w:rPr>
            </w:r>
            <w:r w:rsidR="00667D2C">
              <w:rPr>
                <w:webHidden/>
              </w:rPr>
              <w:fldChar w:fldCharType="separate"/>
            </w:r>
            <w:r w:rsidR="00E677B6">
              <w:rPr>
                <w:webHidden/>
              </w:rPr>
              <w:t>6</w:t>
            </w:r>
            <w:r w:rsidR="00667D2C">
              <w:rPr>
                <w:webHidden/>
              </w:rPr>
              <w:fldChar w:fldCharType="end"/>
            </w:r>
          </w:hyperlink>
        </w:p>
        <w:p w14:paraId="7648FEE6" w14:textId="01A8B7B4" w:rsidR="00667D2C" w:rsidRDefault="00F219C9">
          <w:pPr>
            <w:pStyle w:val="TOC2"/>
            <w:rPr>
              <w:rFonts w:asciiTheme="minorHAnsi" w:eastAsiaTheme="minorEastAsia" w:hAnsiTheme="minorHAnsi" w:cstheme="minorBidi"/>
              <w:color w:val="auto"/>
              <w:kern w:val="0"/>
              <w:szCs w:val="22"/>
              <w:lang w:eastAsia="en-AU"/>
            </w:rPr>
          </w:pPr>
          <w:hyperlink w:anchor="_Toc38636895" w:history="1">
            <w:r w:rsidR="00667D2C" w:rsidRPr="002F2BBA">
              <w:rPr>
                <w:rStyle w:val="Hyperlink"/>
                <w:rFonts w:eastAsiaTheme="majorEastAsia"/>
              </w:rPr>
              <w:t>3.3</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River metabolism</w:t>
            </w:r>
            <w:r w:rsidR="00667D2C">
              <w:rPr>
                <w:webHidden/>
              </w:rPr>
              <w:tab/>
            </w:r>
            <w:r w:rsidR="00667D2C">
              <w:rPr>
                <w:webHidden/>
              </w:rPr>
              <w:fldChar w:fldCharType="begin"/>
            </w:r>
            <w:r w:rsidR="00667D2C">
              <w:rPr>
                <w:webHidden/>
              </w:rPr>
              <w:instrText xml:space="preserve"> PAGEREF _Toc38636895 \h </w:instrText>
            </w:r>
            <w:r w:rsidR="00667D2C">
              <w:rPr>
                <w:webHidden/>
              </w:rPr>
            </w:r>
            <w:r w:rsidR="00667D2C">
              <w:rPr>
                <w:webHidden/>
              </w:rPr>
              <w:fldChar w:fldCharType="separate"/>
            </w:r>
            <w:r w:rsidR="00E677B6">
              <w:rPr>
                <w:webHidden/>
              </w:rPr>
              <w:t>8</w:t>
            </w:r>
            <w:r w:rsidR="00667D2C">
              <w:rPr>
                <w:webHidden/>
              </w:rPr>
              <w:fldChar w:fldCharType="end"/>
            </w:r>
          </w:hyperlink>
        </w:p>
        <w:p w14:paraId="6967C6E5" w14:textId="7EB0D501" w:rsidR="00667D2C" w:rsidRDefault="00F219C9">
          <w:pPr>
            <w:pStyle w:val="TOC2"/>
            <w:rPr>
              <w:rFonts w:asciiTheme="minorHAnsi" w:eastAsiaTheme="minorEastAsia" w:hAnsiTheme="minorHAnsi" w:cstheme="minorBidi"/>
              <w:color w:val="auto"/>
              <w:kern w:val="0"/>
              <w:szCs w:val="22"/>
              <w:lang w:eastAsia="en-AU"/>
            </w:rPr>
          </w:pPr>
          <w:hyperlink w:anchor="_Toc38636896" w:history="1">
            <w:r w:rsidR="00667D2C" w:rsidRPr="002F2BBA">
              <w:rPr>
                <w:rStyle w:val="Hyperlink"/>
                <w:rFonts w:eastAsiaTheme="majorEastAsia"/>
              </w:rPr>
              <w:t>3.4</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Salt, nutrient and phytoplankton transport</w:t>
            </w:r>
            <w:r w:rsidR="00667D2C">
              <w:rPr>
                <w:webHidden/>
              </w:rPr>
              <w:tab/>
            </w:r>
            <w:r w:rsidR="00667D2C">
              <w:rPr>
                <w:webHidden/>
              </w:rPr>
              <w:fldChar w:fldCharType="begin"/>
            </w:r>
            <w:r w:rsidR="00667D2C">
              <w:rPr>
                <w:webHidden/>
              </w:rPr>
              <w:instrText xml:space="preserve"> PAGEREF _Toc38636896 \h </w:instrText>
            </w:r>
            <w:r w:rsidR="00667D2C">
              <w:rPr>
                <w:webHidden/>
              </w:rPr>
            </w:r>
            <w:r w:rsidR="00667D2C">
              <w:rPr>
                <w:webHidden/>
              </w:rPr>
              <w:fldChar w:fldCharType="separate"/>
            </w:r>
            <w:r w:rsidR="00E677B6">
              <w:rPr>
                <w:webHidden/>
              </w:rPr>
              <w:t>9</w:t>
            </w:r>
            <w:r w:rsidR="00667D2C">
              <w:rPr>
                <w:webHidden/>
              </w:rPr>
              <w:fldChar w:fldCharType="end"/>
            </w:r>
          </w:hyperlink>
        </w:p>
        <w:p w14:paraId="4D463D72" w14:textId="2E0A1221" w:rsidR="00667D2C" w:rsidRDefault="00F219C9">
          <w:pPr>
            <w:pStyle w:val="TOC2"/>
            <w:rPr>
              <w:rFonts w:asciiTheme="minorHAnsi" w:eastAsiaTheme="minorEastAsia" w:hAnsiTheme="minorHAnsi" w:cstheme="minorBidi"/>
              <w:color w:val="auto"/>
              <w:kern w:val="0"/>
              <w:szCs w:val="22"/>
              <w:lang w:eastAsia="en-AU"/>
            </w:rPr>
          </w:pPr>
          <w:hyperlink w:anchor="_Toc38636897" w:history="1">
            <w:r w:rsidR="00667D2C" w:rsidRPr="002F2BBA">
              <w:rPr>
                <w:rStyle w:val="Hyperlink"/>
                <w:rFonts w:eastAsiaTheme="majorEastAsia"/>
              </w:rPr>
              <w:t>3.5</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Microinvertebrate diversity and transport</w:t>
            </w:r>
            <w:r w:rsidR="00667D2C">
              <w:rPr>
                <w:webHidden/>
              </w:rPr>
              <w:tab/>
            </w:r>
            <w:r w:rsidR="00667D2C">
              <w:rPr>
                <w:webHidden/>
              </w:rPr>
              <w:fldChar w:fldCharType="begin"/>
            </w:r>
            <w:r w:rsidR="00667D2C">
              <w:rPr>
                <w:webHidden/>
              </w:rPr>
              <w:instrText xml:space="preserve"> PAGEREF _Toc38636897 \h </w:instrText>
            </w:r>
            <w:r w:rsidR="00667D2C">
              <w:rPr>
                <w:webHidden/>
              </w:rPr>
            </w:r>
            <w:r w:rsidR="00667D2C">
              <w:rPr>
                <w:webHidden/>
              </w:rPr>
              <w:fldChar w:fldCharType="separate"/>
            </w:r>
            <w:r w:rsidR="00E677B6">
              <w:rPr>
                <w:webHidden/>
              </w:rPr>
              <w:t>11</w:t>
            </w:r>
            <w:r w:rsidR="00667D2C">
              <w:rPr>
                <w:webHidden/>
              </w:rPr>
              <w:fldChar w:fldCharType="end"/>
            </w:r>
          </w:hyperlink>
        </w:p>
        <w:p w14:paraId="1AB01ABA" w14:textId="11E894F3" w:rsidR="00667D2C" w:rsidRDefault="00F219C9">
          <w:pPr>
            <w:pStyle w:val="TOC2"/>
            <w:rPr>
              <w:rFonts w:asciiTheme="minorHAnsi" w:eastAsiaTheme="minorEastAsia" w:hAnsiTheme="minorHAnsi" w:cstheme="minorBidi"/>
              <w:color w:val="auto"/>
              <w:kern w:val="0"/>
              <w:szCs w:val="22"/>
              <w:lang w:eastAsia="en-AU"/>
            </w:rPr>
          </w:pPr>
          <w:hyperlink w:anchor="_Toc38636898" w:history="1">
            <w:r w:rsidR="00667D2C" w:rsidRPr="002F2BBA">
              <w:rPr>
                <w:rStyle w:val="Hyperlink"/>
                <w:rFonts w:eastAsiaTheme="majorEastAsia"/>
              </w:rPr>
              <w:t>3.6</w:t>
            </w:r>
            <w:r w:rsidR="00667D2C">
              <w:rPr>
                <w:rFonts w:asciiTheme="minorHAnsi" w:eastAsiaTheme="minorEastAsia" w:hAnsiTheme="minorHAnsi" w:cstheme="minorBidi"/>
                <w:color w:val="auto"/>
                <w:kern w:val="0"/>
                <w:szCs w:val="22"/>
                <w:lang w:eastAsia="en-AU"/>
              </w:rPr>
              <w:tab/>
            </w:r>
            <w:r w:rsidR="00667D2C" w:rsidRPr="002F2BBA">
              <w:rPr>
                <w:rStyle w:val="Hyperlink"/>
                <w:rFonts w:eastAsiaTheme="majorEastAsia"/>
              </w:rPr>
              <w:t>Golden perch reproduction</w:t>
            </w:r>
            <w:r w:rsidR="00667D2C">
              <w:rPr>
                <w:webHidden/>
              </w:rPr>
              <w:tab/>
            </w:r>
            <w:r w:rsidR="00667D2C">
              <w:rPr>
                <w:webHidden/>
              </w:rPr>
              <w:fldChar w:fldCharType="begin"/>
            </w:r>
            <w:r w:rsidR="00667D2C">
              <w:rPr>
                <w:webHidden/>
              </w:rPr>
              <w:instrText xml:space="preserve"> PAGEREF _Toc38636898 \h </w:instrText>
            </w:r>
            <w:r w:rsidR="00667D2C">
              <w:rPr>
                <w:webHidden/>
              </w:rPr>
            </w:r>
            <w:r w:rsidR="00667D2C">
              <w:rPr>
                <w:webHidden/>
              </w:rPr>
              <w:fldChar w:fldCharType="separate"/>
            </w:r>
            <w:r w:rsidR="00E677B6">
              <w:rPr>
                <w:webHidden/>
              </w:rPr>
              <w:t>12</w:t>
            </w:r>
            <w:r w:rsidR="00667D2C">
              <w:rPr>
                <w:webHidden/>
              </w:rPr>
              <w:fldChar w:fldCharType="end"/>
            </w:r>
          </w:hyperlink>
        </w:p>
        <w:p w14:paraId="70FE2304" w14:textId="6781607D" w:rsidR="00667D2C" w:rsidRDefault="00F219C9">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38636899" w:history="1">
            <w:r w:rsidR="00667D2C" w:rsidRPr="002F2BBA">
              <w:rPr>
                <w:rStyle w:val="Hyperlink"/>
                <w:rFonts w:eastAsiaTheme="majorEastAsia"/>
                <w:noProof/>
              </w:rPr>
              <w:t>4</w:t>
            </w:r>
            <w:r w:rsidR="00667D2C">
              <w:rPr>
                <w:rFonts w:asciiTheme="minorHAnsi" w:eastAsiaTheme="minorEastAsia" w:hAnsiTheme="minorHAnsi" w:cstheme="minorBidi"/>
                <w:b w:val="0"/>
                <w:noProof/>
                <w:color w:val="auto"/>
                <w:kern w:val="0"/>
                <w:szCs w:val="22"/>
                <w:lang w:eastAsia="en-AU"/>
              </w:rPr>
              <w:tab/>
            </w:r>
            <w:r w:rsidR="00667D2C" w:rsidRPr="002F2BBA">
              <w:rPr>
                <w:rStyle w:val="Hyperlink"/>
                <w:rFonts w:eastAsiaTheme="majorEastAsia"/>
                <w:noProof/>
              </w:rPr>
              <w:t>Other findings from monitoring: Fish community</w:t>
            </w:r>
            <w:r w:rsidR="00667D2C">
              <w:rPr>
                <w:noProof/>
                <w:webHidden/>
              </w:rPr>
              <w:tab/>
            </w:r>
            <w:r w:rsidR="00667D2C">
              <w:rPr>
                <w:noProof/>
                <w:webHidden/>
              </w:rPr>
              <w:fldChar w:fldCharType="begin"/>
            </w:r>
            <w:r w:rsidR="00667D2C">
              <w:rPr>
                <w:noProof/>
                <w:webHidden/>
              </w:rPr>
              <w:instrText xml:space="preserve"> PAGEREF _Toc38636899 \h </w:instrText>
            </w:r>
            <w:r w:rsidR="00667D2C">
              <w:rPr>
                <w:noProof/>
                <w:webHidden/>
              </w:rPr>
            </w:r>
            <w:r w:rsidR="00667D2C">
              <w:rPr>
                <w:noProof/>
                <w:webHidden/>
              </w:rPr>
              <w:fldChar w:fldCharType="separate"/>
            </w:r>
            <w:r w:rsidR="00E677B6">
              <w:rPr>
                <w:noProof/>
                <w:webHidden/>
              </w:rPr>
              <w:t>15</w:t>
            </w:r>
            <w:r w:rsidR="00667D2C">
              <w:rPr>
                <w:noProof/>
                <w:webHidden/>
              </w:rPr>
              <w:fldChar w:fldCharType="end"/>
            </w:r>
          </w:hyperlink>
        </w:p>
        <w:p w14:paraId="60923B4D" w14:textId="21EA0144" w:rsidR="00667D2C" w:rsidRDefault="00F219C9">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38636900" w:history="1">
            <w:r w:rsidR="00667D2C" w:rsidRPr="002F2BBA">
              <w:rPr>
                <w:rStyle w:val="Hyperlink"/>
                <w:rFonts w:eastAsiaTheme="majorEastAsia"/>
                <w:noProof/>
              </w:rPr>
              <w:t>5</w:t>
            </w:r>
            <w:r w:rsidR="00667D2C">
              <w:rPr>
                <w:rFonts w:asciiTheme="minorHAnsi" w:eastAsiaTheme="minorEastAsia" w:hAnsiTheme="minorHAnsi" w:cstheme="minorBidi"/>
                <w:b w:val="0"/>
                <w:noProof/>
                <w:color w:val="auto"/>
                <w:kern w:val="0"/>
                <w:szCs w:val="22"/>
                <w:lang w:eastAsia="en-AU"/>
              </w:rPr>
              <w:tab/>
            </w:r>
            <w:r w:rsidR="00667D2C" w:rsidRPr="002F2BBA">
              <w:rPr>
                <w:rStyle w:val="Hyperlink"/>
                <w:rFonts w:eastAsiaTheme="majorEastAsia"/>
                <w:noProof/>
              </w:rPr>
              <w:t>Implications for future management of environmental water</w:t>
            </w:r>
            <w:r w:rsidR="00667D2C">
              <w:rPr>
                <w:noProof/>
                <w:webHidden/>
              </w:rPr>
              <w:tab/>
            </w:r>
            <w:r w:rsidR="00667D2C">
              <w:rPr>
                <w:noProof/>
                <w:webHidden/>
              </w:rPr>
              <w:fldChar w:fldCharType="begin"/>
            </w:r>
            <w:r w:rsidR="00667D2C">
              <w:rPr>
                <w:noProof/>
                <w:webHidden/>
              </w:rPr>
              <w:instrText xml:space="preserve"> PAGEREF _Toc38636900 \h </w:instrText>
            </w:r>
            <w:r w:rsidR="00667D2C">
              <w:rPr>
                <w:noProof/>
                <w:webHidden/>
              </w:rPr>
            </w:r>
            <w:r w:rsidR="00667D2C">
              <w:rPr>
                <w:noProof/>
                <w:webHidden/>
              </w:rPr>
              <w:fldChar w:fldCharType="separate"/>
            </w:r>
            <w:r w:rsidR="00E677B6">
              <w:rPr>
                <w:noProof/>
                <w:webHidden/>
              </w:rPr>
              <w:t>18</w:t>
            </w:r>
            <w:r w:rsidR="00667D2C">
              <w:rPr>
                <w:noProof/>
                <w:webHidden/>
              </w:rPr>
              <w:fldChar w:fldCharType="end"/>
            </w:r>
          </w:hyperlink>
        </w:p>
        <w:p w14:paraId="64F9D3B5" w14:textId="52ECF494" w:rsidR="00667D2C" w:rsidRDefault="00F219C9">
          <w:pPr>
            <w:pStyle w:val="TOC1"/>
            <w:tabs>
              <w:tab w:val="left" w:pos="660"/>
              <w:tab w:val="right" w:leader="dot" w:pos="9010"/>
            </w:tabs>
            <w:rPr>
              <w:rFonts w:asciiTheme="minorHAnsi" w:eastAsiaTheme="minorEastAsia" w:hAnsiTheme="minorHAnsi" w:cstheme="minorBidi"/>
              <w:b w:val="0"/>
              <w:noProof/>
              <w:color w:val="auto"/>
              <w:kern w:val="0"/>
              <w:szCs w:val="22"/>
              <w:lang w:eastAsia="en-AU"/>
            </w:rPr>
          </w:pPr>
          <w:hyperlink w:anchor="_Toc38636901" w:history="1">
            <w:r w:rsidR="00667D2C" w:rsidRPr="002F2BBA">
              <w:rPr>
                <w:rStyle w:val="Hyperlink"/>
                <w:rFonts w:eastAsiaTheme="majorEastAsia"/>
                <w:noProof/>
              </w:rPr>
              <w:t>6</w:t>
            </w:r>
            <w:r w:rsidR="00667D2C">
              <w:rPr>
                <w:rFonts w:asciiTheme="minorHAnsi" w:eastAsiaTheme="minorEastAsia" w:hAnsiTheme="minorHAnsi" w:cstheme="minorBidi"/>
                <w:b w:val="0"/>
                <w:noProof/>
                <w:color w:val="auto"/>
                <w:kern w:val="0"/>
                <w:szCs w:val="22"/>
                <w:lang w:eastAsia="en-AU"/>
              </w:rPr>
              <w:tab/>
            </w:r>
            <w:r w:rsidR="00667D2C" w:rsidRPr="002F2BBA">
              <w:rPr>
                <w:rStyle w:val="Hyperlink"/>
                <w:rFonts w:eastAsiaTheme="majorEastAsia"/>
                <w:noProof/>
              </w:rPr>
              <w:t>References</w:t>
            </w:r>
            <w:r w:rsidR="00667D2C">
              <w:rPr>
                <w:noProof/>
                <w:webHidden/>
              </w:rPr>
              <w:tab/>
            </w:r>
            <w:r w:rsidR="00667D2C">
              <w:rPr>
                <w:noProof/>
                <w:webHidden/>
              </w:rPr>
              <w:fldChar w:fldCharType="begin"/>
            </w:r>
            <w:r w:rsidR="00667D2C">
              <w:rPr>
                <w:noProof/>
                <w:webHidden/>
              </w:rPr>
              <w:instrText xml:space="preserve"> PAGEREF _Toc38636901 \h </w:instrText>
            </w:r>
            <w:r w:rsidR="00667D2C">
              <w:rPr>
                <w:noProof/>
                <w:webHidden/>
              </w:rPr>
            </w:r>
            <w:r w:rsidR="00667D2C">
              <w:rPr>
                <w:noProof/>
                <w:webHidden/>
              </w:rPr>
              <w:fldChar w:fldCharType="separate"/>
            </w:r>
            <w:r w:rsidR="00E677B6">
              <w:rPr>
                <w:noProof/>
                <w:webHidden/>
              </w:rPr>
              <w:t>20</w:t>
            </w:r>
            <w:r w:rsidR="00667D2C">
              <w:rPr>
                <w:noProof/>
                <w:webHidden/>
              </w:rPr>
              <w:fldChar w:fldCharType="end"/>
            </w:r>
          </w:hyperlink>
        </w:p>
        <w:p w14:paraId="101651A9" w14:textId="6BF36F10" w:rsidR="002667B2" w:rsidRDefault="00742ACC">
          <w:r>
            <w:rPr>
              <w:b/>
              <w:caps/>
              <w:highlight w:val="yellow"/>
            </w:rPr>
            <w:fldChar w:fldCharType="end"/>
          </w:r>
        </w:p>
      </w:sdtContent>
    </w:sdt>
    <w:p w14:paraId="30B38269" w14:textId="77777777" w:rsidR="004B0550" w:rsidRDefault="004B0550">
      <w:pPr>
        <w:spacing w:before="0" w:after="200"/>
        <w:jc w:val="left"/>
        <w:rPr>
          <w:rFonts w:eastAsiaTheme="majorEastAsia" w:cstheme="majorBidi"/>
          <w:b/>
          <w:bCs/>
          <w:color w:val="1F497D" w:themeColor="text2"/>
          <w:sz w:val="32"/>
          <w:szCs w:val="28"/>
        </w:rPr>
      </w:pPr>
      <w:r>
        <w:br w:type="page"/>
      </w:r>
    </w:p>
    <w:p w14:paraId="66A43E17" w14:textId="4200B884" w:rsidR="007B3FCB" w:rsidRDefault="007B3FCB" w:rsidP="007B3FCB">
      <w:pPr>
        <w:pStyle w:val="Heading1"/>
        <w:numPr>
          <w:ilvl w:val="0"/>
          <w:numId w:val="0"/>
        </w:numPr>
        <w:ind w:left="851" w:hanging="851"/>
      </w:pPr>
      <w:bookmarkStart w:id="4" w:name="_Toc38636885"/>
      <w:r>
        <w:lastRenderedPageBreak/>
        <w:t>Glossary</w:t>
      </w:r>
      <w:bookmarkEnd w:id="4"/>
    </w:p>
    <w:tbl>
      <w:tblPr>
        <w:tblW w:w="89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6662"/>
      </w:tblGrid>
      <w:tr w:rsidR="000242A6" w:rsidRPr="001D17B5" w14:paraId="19879EA2" w14:textId="77777777" w:rsidTr="00F277BB">
        <w:trPr>
          <w:trHeight w:val="20"/>
        </w:trPr>
        <w:tc>
          <w:tcPr>
            <w:tcW w:w="2314" w:type="dxa"/>
            <w:shd w:val="clear" w:color="auto" w:fill="auto"/>
            <w:noWrap/>
          </w:tcPr>
          <w:p w14:paraId="63E1E91F" w14:textId="62514C5E" w:rsidR="000242A6" w:rsidRPr="001D17B5" w:rsidRDefault="00F277BB" w:rsidP="000242A6">
            <w:pPr>
              <w:spacing w:before="0" w:after="0" w:line="240" w:lineRule="auto"/>
              <w:rPr>
                <w:rFonts w:cs="Calibri"/>
                <w:b/>
                <w:bCs/>
                <w:color w:val="E46D0A"/>
                <w:sz w:val="19"/>
                <w:szCs w:val="19"/>
              </w:rPr>
            </w:pPr>
            <w:r>
              <w:rPr>
                <w:rFonts w:cs="Calibri"/>
                <w:b/>
                <w:bCs/>
                <w:color w:val="E46D0A"/>
                <w:sz w:val="19"/>
                <w:szCs w:val="19"/>
              </w:rPr>
              <w:t>base flow</w:t>
            </w:r>
          </w:p>
        </w:tc>
        <w:tc>
          <w:tcPr>
            <w:tcW w:w="6662" w:type="dxa"/>
          </w:tcPr>
          <w:p w14:paraId="6CB93DE0" w14:textId="1339708C" w:rsidR="000242A6" w:rsidRPr="001D17B5" w:rsidRDefault="00F277BB" w:rsidP="000242A6">
            <w:pPr>
              <w:spacing w:before="0" w:after="0" w:line="240" w:lineRule="auto"/>
              <w:rPr>
                <w:rFonts w:cs="Calibri"/>
                <w:color w:val="auto"/>
                <w:sz w:val="19"/>
                <w:szCs w:val="19"/>
              </w:rPr>
            </w:pPr>
            <w:r w:rsidRPr="00013D9C">
              <w:rPr>
                <w:rFonts w:cs="Calibri"/>
                <w:color w:val="auto"/>
                <w:sz w:val="20"/>
              </w:rPr>
              <w:t>Flows that are confined to the low flow part of the river channel.</w:t>
            </w:r>
          </w:p>
        </w:tc>
      </w:tr>
      <w:tr w:rsidR="00F277BB" w:rsidRPr="001D17B5" w14:paraId="723DCC0D" w14:textId="2CC7EBCE" w:rsidTr="00F277BB">
        <w:trPr>
          <w:trHeight w:val="20"/>
        </w:trPr>
        <w:tc>
          <w:tcPr>
            <w:tcW w:w="2314" w:type="dxa"/>
            <w:shd w:val="clear" w:color="auto" w:fill="auto"/>
            <w:noWrap/>
          </w:tcPr>
          <w:p w14:paraId="4962E296" w14:textId="2ACB038F" w:rsidR="00F277BB" w:rsidRPr="001D17B5" w:rsidRDefault="00F277BB" w:rsidP="00F277BB">
            <w:pPr>
              <w:spacing w:before="0" w:after="0" w:line="240" w:lineRule="auto"/>
              <w:rPr>
                <w:rFonts w:cs="Calibri"/>
                <w:b/>
                <w:bCs/>
                <w:color w:val="E46D0A"/>
                <w:sz w:val="19"/>
                <w:szCs w:val="19"/>
              </w:rPr>
            </w:pPr>
            <w:r w:rsidRPr="001D17B5">
              <w:rPr>
                <w:rFonts w:cs="Calibri"/>
                <w:b/>
                <w:bCs/>
                <w:color w:val="E46D0A"/>
                <w:sz w:val="19"/>
                <w:szCs w:val="19"/>
              </w:rPr>
              <w:t>biofilm</w:t>
            </w:r>
          </w:p>
        </w:tc>
        <w:tc>
          <w:tcPr>
            <w:tcW w:w="6662" w:type="dxa"/>
          </w:tcPr>
          <w:p w14:paraId="0CAE0818" w14:textId="49545CEA" w:rsidR="00F277BB" w:rsidRPr="001D17B5" w:rsidRDefault="00F277BB" w:rsidP="00F277BB">
            <w:pPr>
              <w:spacing w:before="0" w:after="0" w:line="240" w:lineRule="auto"/>
              <w:rPr>
                <w:rFonts w:cs="Calibri"/>
                <w:b/>
                <w:bCs/>
                <w:color w:val="E46D0A"/>
                <w:sz w:val="19"/>
                <w:szCs w:val="19"/>
              </w:rPr>
            </w:pPr>
            <w:r w:rsidRPr="001D17B5">
              <w:rPr>
                <w:rFonts w:cs="Calibri"/>
                <w:color w:val="auto"/>
                <w:sz w:val="19"/>
                <w:szCs w:val="19"/>
              </w:rPr>
              <w:t>A collection of microscopic organisms (made up of algae, bacteria and fungi) attached as a ‘film’ on living (e.g. tree root) and non-living (e.g. wooden pylon) surfaces.</w:t>
            </w:r>
          </w:p>
        </w:tc>
      </w:tr>
      <w:tr w:rsidR="00F277BB" w:rsidRPr="001D17B5" w14:paraId="176B6DE0" w14:textId="77777777" w:rsidTr="00F277BB">
        <w:trPr>
          <w:trHeight w:val="20"/>
        </w:trPr>
        <w:tc>
          <w:tcPr>
            <w:tcW w:w="2314" w:type="dxa"/>
            <w:shd w:val="clear" w:color="auto" w:fill="auto"/>
            <w:noWrap/>
          </w:tcPr>
          <w:p w14:paraId="286715EB" w14:textId="447D604A" w:rsidR="00F277BB" w:rsidRPr="001D17B5" w:rsidRDefault="00F277BB" w:rsidP="00F277BB">
            <w:pPr>
              <w:spacing w:before="0" w:after="0" w:line="240" w:lineRule="auto"/>
              <w:rPr>
                <w:rFonts w:cs="Calibri"/>
                <w:b/>
                <w:bCs/>
                <w:color w:val="E46D0A"/>
                <w:sz w:val="19"/>
                <w:szCs w:val="19"/>
              </w:rPr>
            </w:pPr>
            <w:r w:rsidRPr="001D17B5">
              <w:rPr>
                <w:rFonts w:cs="Calibri"/>
                <w:b/>
                <w:bCs/>
                <w:color w:val="E46D0A"/>
                <w:sz w:val="19"/>
                <w:szCs w:val="19"/>
              </w:rPr>
              <w:t>flowing water habitat</w:t>
            </w:r>
          </w:p>
        </w:tc>
        <w:tc>
          <w:tcPr>
            <w:tcW w:w="6662" w:type="dxa"/>
          </w:tcPr>
          <w:p w14:paraId="15C09045" w14:textId="3EF838BB" w:rsidR="00F277BB" w:rsidRPr="001D17B5" w:rsidRDefault="00F277BB" w:rsidP="00F277BB">
            <w:pPr>
              <w:spacing w:before="0" w:after="0" w:line="240" w:lineRule="auto"/>
              <w:rPr>
                <w:rFonts w:cs="Calibri"/>
                <w:color w:val="auto"/>
                <w:sz w:val="19"/>
                <w:szCs w:val="19"/>
              </w:rPr>
            </w:pPr>
            <w:r w:rsidRPr="001D17B5">
              <w:rPr>
                <w:rFonts w:cs="Calibri"/>
                <w:color w:val="auto"/>
                <w:sz w:val="19"/>
                <w:szCs w:val="19"/>
              </w:rPr>
              <w:t xml:space="preserve">Water </w:t>
            </w:r>
            <w:r>
              <w:rPr>
                <w:rFonts w:cs="Calibri"/>
                <w:color w:val="auto"/>
                <w:sz w:val="19"/>
                <w:szCs w:val="19"/>
              </w:rPr>
              <w:t xml:space="preserve">with </w:t>
            </w:r>
            <w:r w:rsidRPr="001D17B5">
              <w:rPr>
                <w:rFonts w:cs="Calibri"/>
                <w:color w:val="auto"/>
                <w:sz w:val="19"/>
                <w:szCs w:val="19"/>
              </w:rPr>
              <w:t xml:space="preserve">flow </w:t>
            </w:r>
            <w:r>
              <w:rPr>
                <w:rFonts w:cs="Calibri"/>
                <w:color w:val="auto"/>
                <w:sz w:val="19"/>
                <w:szCs w:val="19"/>
              </w:rPr>
              <w:t xml:space="preserve">velocities </w:t>
            </w:r>
            <w:r w:rsidRPr="001D17B5">
              <w:rPr>
                <w:rFonts w:cs="Calibri"/>
                <w:color w:val="auto"/>
                <w:sz w:val="19"/>
                <w:szCs w:val="19"/>
              </w:rPr>
              <w:t>greater than 0.3 metres per second.</w:t>
            </w:r>
          </w:p>
        </w:tc>
      </w:tr>
      <w:tr w:rsidR="000242A6" w:rsidRPr="001D17B5" w14:paraId="7F0A8D7F" w14:textId="0B79346C" w:rsidTr="00F277BB">
        <w:trPr>
          <w:trHeight w:val="20"/>
        </w:trPr>
        <w:tc>
          <w:tcPr>
            <w:tcW w:w="2314" w:type="dxa"/>
            <w:shd w:val="clear" w:color="auto" w:fill="auto"/>
            <w:noWrap/>
          </w:tcPr>
          <w:p w14:paraId="53A03B77" w14:textId="52E346BC" w:rsidR="000242A6" w:rsidRPr="001D17B5" w:rsidRDefault="000242A6" w:rsidP="000242A6">
            <w:pPr>
              <w:spacing w:before="0" w:after="0" w:line="240" w:lineRule="auto"/>
              <w:rPr>
                <w:rFonts w:cs="Calibri"/>
                <w:b/>
                <w:bCs/>
                <w:color w:val="E46D0A"/>
                <w:sz w:val="19"/>
                <w:szCs w:val="19"/>
              </w:rPr>
            </w:pPr>
            <w:r w:rsidRPr="001D17B5">
              <w:rPr>
                <w:rFonts w:cs="Calibri"/>
                <w:b/>
                <w:bCs/>
                <w:color w:val="E46D0A"/>
                <w:sz w:val="19"/>
                <w:szCs w:val="19"/>
              </w:rPr>
              <w:t>hydraulics</w:t>
            </w:r>
          </w:p>
        </w:tc>
        <w:tc>
          <w:tcPr>
            <w:tcW w:w="6662" w:type="dxa"/>
          </w:tcPr>
          <w:p w14:paraId="43DCD373" w14:textId="75700A3E" w:rsidR="000242A6" w:rsidRPr="001D17B5" w:rsidRDefault="000242A6" w:rsidP="000242A6">
            <w:pPr>
              <w:spacing w:before="0" w:after="0" w:line="240" w:lineRule="auto"/>
              <w:rPr>
                <w:rFonts w:cs="Calibri"/>
                <w:b/>
                <w:bCs/>
                <w:color w:val="E46D0A"/>
                <w:sz w:val="19"/>
                <w:szCs w:val="19"/>
              </w:rPr>
            </w:pPr>
            <w:r w:rsidRPr="001D17B5">
              <w:rPr>
                <w:rFonts w:cs="Calibri"/>
                <w:color w:val="auto"/>
                <w:sz w:val="19"/>
                <w:szCs w:val="19"/>
              </w:rPr>
              <w:t>The physical characteristics of water flow, e.g. velocity (speed) and turbulence.</w:t>
            </w:r>
          </w:p>
        </w:tc>
      </w:tr>
      <w:tr w:rsidR="00F277BB" w:rsidRPr="001D17B5" w14:paraId="5D2A6A1E" w14:textId="77777777" w:rsidTr="00F277BB">
        <w:trPr>
          <w:trHeight w:val="20"/>
        </w:trPr>
        <w:tc>
          <w:tcPr>
            <w:tcW w:w="2314" w:type="dxa"/>
            <w:shd w:val="clear" w:color="auto" w:fill="auto"/>
            <w:noWrap/>
          </w:tcPr>
          <w:p w14:paraId="0AB8CF64" w14:textId="65F3177E" w:rsidR="00F277BB" w:rsidRPr="001D17B5" w:rsidRDefault="00F277BB" w:rsidP="000242A6">
            <w:pPr>
              <w:spacing w:before="0" w:after="0" w:line="240" w:lineRule="auto"/>
              <w:rPr>
                <w:rFonts w:cs="Calibri"/>
                <w:b/>
                <w:bCs/>
                <w:color w:val="E46D0A"/>
                <w:sz w:val="19"/>
                <w:szCs w:val="19"/>
              </w:rPr>
            </w:pPr>
            <w:r>
              <w:rPr>
                <w:rFonts w:cs="Calibri"/>
                <w:b/>
                <w:bCs/>
                <w:color w:val="E46D0A"/>
                <w:sz w:val="19"/>
                <w:szCs w:val="19"/>
              </w:rPr>
              <w:t>freshes</w:t>
            </w:r>
          </w:p>
        </w:tc>
        <w:tc>
          <w:tcPr>
            <w:tcW w:w="6662" w:type="dxa"/>
          </w:tcPr>
          <w:p w14:paraId="6EF8E307" w14:textId="2E6CECF3" w:rsidR="00F277BB" w:rsidRPr="001D17B5" w:rsidRDefault="00F277BB" w:rsidP="000242A6">
            <w:pPr>
              <w:spacing w:before="0" w:after="0" w:line="240" w:lineRule="auto"/>
              <w:rPr>
                <w:rFonts w:cs="Calibri"/>
                <w:color w:val="auto"/>
                <w:sz w:val="19"/>
                <w:szCs w:val="19"/>
              </w:rPr>
            </w:pPr>
            <w:r w:rsidRPr="00F277BB">
              <w:rPr>
                <w:rFonts w:cs="Calibri"/>
                <w:color w:val="auto"/>
                <w:sz w:val="19"/>
                <w:szCs w:val="19"/>
              </w:rPr>
              <w:t>Flows greater than base flow but below bank</w:t>
            </w:r>
            <w:r>
              <w:rPr>
                <w:rFonts w:cs="Calibri"/>
                <w:color w:val="auto"/>
                <w:sz w:val="19"/>
                <w:szCs w:val="19"/>
              </w:rPr>
              <w:t>full</w:t>
            </w:r>
            <w:r w:rsidRPr="00F277BB">
              <w:rPr>
                <w:rFonts w:cs="Calibri"/>
                <w:color w:val="auto"/>
                <w:sz w:val="19"/>
                <w:szCs w:val="19"/>
              </w:rPr>
              <w:t xml:space="preserve"> level.</w:t>
            </w:r>
          </w:p>
        </w:tc>
      </w:tr>
      <w:tr w:rsidR="000242A6" w:rsidRPr="001D17B5" w14:paraId="2E64ACB0" w14:textId="77777777" w:rsidTr="00F277BB">
        <w:trPr>
          <w:trHeight w:val="20"/>
        </w:trPr>
        <w:tc>
          <w:tcPr>
            <w:tcW w:w="2314" w:type="dxa"/>
            <w:shd w:val="clear" w:color="auto" w:fill="auto"/>
            <w:noWrap/>
          </w:tcPr>
          <w:p w14:paraId="36BD7F62" w14:textId="730A7EB3" w:rsidR="000242A6" w:rsidRPr="001D17B5" w:rsidRDefault="000242A6" w:rsidP="000242A6">
            <w:pPr>
              <w:spacing w:before="0" w:after="0" w:line="240" w:lineRule="auto"/>
              <w:rPr>
                <w:rFonts w:cs="Calibri"/>
                <w:b/>
                <w:bCs/>
                <w:color w:val="E46D0A"/>
                <w:sz w:val="19"/>
                <w:szCs w:val="19"/>
              </w:rPr>
            </w:pPr>
            <w:r w:rsidRPr="001D17B5">
              <w:rPr>
                <w:rFonts w:cs="Calibri"/>
                <w:b/>
                <w:bCs/>
                <w:color w:val="E46D0A"/>
                <w:sz w:val="19"/>
                <w:szCs w:val="19"/>
              </w:rPr>
              <w:t>hypoxia</w:t>
            </w:r>
          </w:p>
        </w:tc>
        <w:tc>
          <w:tcPr>
            <w:tcW w:w="6662" w:type="dxa"/>
          </w:tcPr>
          <w:p w14:paraId="1ECCB5BC" w14:textId="61D894B2" w:rsidR="000242A6" w:rsidRPr="001D17B5" w:rsidRDefault="000242A6" w:rsidP="000242A6">
            <w:pPr>
              <w:spacing w:before="0" w:after="0" w:line="240" w:lineRule="auto"/>
              <w:rPr>
                <w:rFonts w:cs="Calibri"/>
                <w:color w:val="auto"/>
                <w:sz w:val="19"/>
                <w:szCs w:val="19"/>
              </w:rPr>
            </w:pPr>
            <w:r w:rsidRPr="001D17B5">
              <w:rPr>
                <w:rFonts w:cs="Calibri"/>
                <w:color w:val="auto"/>
                <w:sz w:val="19"/>
                <w:szCs w:val="19"/>
              </w:rPr>
              <w:t>Low oxygen levels in water that are detrimental to the health of aquatic animals. Water hypoxia is often associated with ‘blackwater’ events – when the water becomes dark in colour from decomposing organic matter (e.g. tree bark and leaves).</w:t>
            </w:r>
          </w:p>
        </w:tc>
      </w:tr>
      <w:tr w:rsidR="000242A6" w:rsidRPr="001D17B5" w14:paraId="3C67A5CB" w14:textId="09A8AFCF" w:rsidTr="00F277BB">
        <w:trPr>
          <w:trHeight w:val="20"/>
        </w:trPr>
        <w:tc>
          <w:tcPr>
            <w:tcW w:w="2314" w:type="dxa"/>
            <w:shd w:val="clear" w:color="auto" w:fill="auto"/>
            <w:noWrap/>
          </w:tcPr>
          <w:p w14:paraId="564FA98F" w14:textId="4F095B0D" w:rsidR="000242A6" w:rsidRPr="001D17B5" w:rsidRDefault="000242A6" w:rsidP="000242A6">
            <w:pPr>
              <w:spacing w:before="0" w:after="0" w:line="240" w:lineRule="auto"/>
              <w:rPr>
                <w:rFonts w:cs="Calibri"/>
                <w:b/>
                <w:bCs/>
                <w:color w:val="E46D0A"/>
                <w:sz w:val="19"/>
                <w:szCs w:val="19"/>
              </w:rPr>
            </w:pPr>
            <w:r w:rsidRPr="001D17B5">
              <w:rPr>
                <w:rFonts w:cs="Calibri"/>
                <w:b/>
                <w:bCs/>
                <w:color w:val="E46D0A"/>
                <w:sz w:val="19"/>
                <w:szCs w:val="19"/>
              </w:rPr>
              <w:t>microinvertebrates</w:t>
            </w:r>
          </w:p>
        </w:tc>
        <w:tc>
          <w:tcPr>
            <w:tcW w:w="6662" w:type="dxa"/>
          </w:tcPr>
          <w:p w14:paraId="276D4130" w14:textId="00E1EBCD" w:rsidR="000242A6" w:rsidRPr="001D17B5" w:rsidRDefault="000242A6" w:rsidP="000242A6">
            <w:pPr>
              <w:spacing w:before="0" w:after="0" w:line="240" w:lineRule="auto"/>
              <w:rPr>
                <w:rFonts w:cs="Calibri"/>
                <w:b/>
                <w:bCs/>
                <w:color w:val="E46D0A"/>
                <w:sz w:val="19"/>
                <w:szCs w:val="19"/>
              </w:rPr>
            </w:pPr>
            <w:r w:rsidRPr="001D17B5">
              <w:rPr>
                <w:rFonts w:cs="Calibri"/>
                <w:color w:val="auto"/>
                <w:sz w:val="19"/>
                <w:szCs w:val="19"/>
              </w:rPr>
              <w:t>Invertebrates of microscopic size (e.g. rotifers, cladocerans and copepods), which may live in the water column, on the river floor or on vegetation along the river bank.</w:t>
            </w:r>
          </w:p>
        </w:tc>
      </w:tr>
      <w:tr w:rsidR="000242A6" w:rsidRPr="001D17B5" w14:paraId="13F79097" w14:textId="256A8FA1" w:rsidTr="00F277BB">
        <w:trPr>
          <w:trHeight w:val="20"/>
        </w:trPr>
        <w:tc>
          <w:tcPr>
            <w:tcW w:w="2314" w:type="dxa"/>
            <w:shd w:val="clear" w:color="auto" w:fill="auto"/>
            <w:noWrap/>
          </w:tcPr>
          <w:p w14:paraId="41569E1B" w14:textId="2A698BEC" w:rsidR="000242A6" w:rsidRPr="001D17B5" w:rsidRDefault="000242A6" w:rsidP="000242A6">
            <w:pPr>
              <w:spacing w:before="0" w:after="0" w:line="240" w:lineRule="auto"/>
              <w:rPr>
                <w:rFonts w:cs="Calibri"/>
                <w:b/>
                <w:bCs/>
                <w:color w:val="E46D0A"/>
                <w:sz w:val="19"/>
                <w:szCs w:val="19"/>
                <w:highlight w:val="yellow"/>
              </w:rPr>
            </w:pPr>
            <w:r w:rsidRPr="001D17B5">
              <w:rPr>
                <w:rFonts w:cs="Calibri"/>
                <w:b/>
                <w:bCs/>
                <w:color w:val="E46D0A"/>
                <w:sz w:val="19"/>
                <w:szCs w:val="19"/>
              </w:rPr>
              <w:t>phytoplankton</w:t>
            </w:r>
          </w:p>
        </w:tc>
        <w:tc>
          <w:tcPr>
            <w:tcW w:w="6662" w:type="dxa"/>
          </w:tcPr>
          <w:p w14:paraId="0414C804" w14:textId="0D40A75A" w:rsidR="000242A6" w:rsidRPr="001D17B5" w:rsidRDefault="000242A6" w:rsidP="000242A6">
            <w:pPr>
              <w:spacing w:before="0" w:after="0" w:line="240" w:lineRule="auto"/>
              <w:rPr>
                <w:rFonts w:cs="Calibri"/>
                <w:b/>
                <w:bCs/>
                <w:color w:val="E46D0A"/>
                <w:sz w:val="19"/>
                <w:szCs w:val="19"/>
              </w:rPr>
            </w:pPr>
            <w:r w:rsidRPr="001D17B5">
              <w:rPr>
                <w:rFonts w:cs="Calibri"/>
                <w:color w:val="auto"/>
                <w:sz w:val="19"/>
                <w:szCs w:val="19"/>
              </w:rPr>
              <w:t>Microscopic algae suspended in the water column that make their own food from sunlight through photosynthesis.</w:t>
            </w:r>
          </w:p>
        </w:tc>
      </w:tr>
      <w:tr w:rsidR="000242A6" w:rsidRPr="001D17B5" w14:paraId="52FA2E37" w14:textId="2C4A0198" w:rsidTr="00F277BB">
        <w:trPr>
          <w:trHeight w:val="20"/>
        </w:trPr>
        <w:tc>
          <w:tcPr>
            <w:tcW w:w="2314" w:type="dxa"/>
            <w:shd w:val="clear" w:color="auto" w:fill="auto"/>
            <w:noWrap/>
          </w:tcPr>
          <w:p w14:paraId="63BE2899" w14:textId="0E571938" w:rsidR="000242A6" w:rsidRPr="001D17B5" w:rsidRDefault="000242A6" w:rsidP="000242A6">
            <w:pPr>
              <w:spacing w:before="0" w:after="0" w:line="240" w:lineRule="auto"/>
              <w:rPr>
                <w:rFonts w:cs="Calibri"/>
                <w:b/>
                <w:bCs/>
                <w:color w:val="E46D0A"/>
                <w:sz w:val="19"/>
                <w:szCs w:val="19"/>
                <w:highlight w:val="yellow"/>
              </w:rPr>
            </w:pPr>
            <w:r w:rsidRPr="001D17B5">
              <w:rPr>
                <w:rFonts w:cs="Calibri"/>
                <w:b/>
                <w:bCs/>
                <w:color w:val="E46D0A"/>
                <w:sz w:val="19"/>
                <w:szCs w:val="19"/>
              </w:rPr>
              <w:t>primary productivity</w:t>
            </w:r>
          </w:p>
        </w:tc>
        <w:tc>
          <w:tcPr>
            <w:tcW w:w="6662" w:type="dxa"/>
          </w:tcPr>
          <w:p w14:paraId="2E2BEA47" w14:textId="3CCDBD0C" w:rsidR="000242A6" w:rsidRPr="001D17B5" w:rsidRDefault="000242A6" w:rsidP="000242A6">
            <w:pPr>
              <w:spacing w:before="0" w:after="0" w:line="240" w:lineRule="auto"/>
              <w:rPr>
                <w:rFonts w:cs="Calibri"/>
                <w:b/>
                <w:bCs/>
                <w:color w:val="E46D0A"/>
                <w:sz w:val="19"/>
                <w:szCs w:val="19"/>
              </w:rPr>
            </w:pPr>
            <w:r w:rsidRPr="001D17B5">
              <w:rPr>
                <w:rFonts w:cs="Calibri"/>
                <w:color w:val="auto"/>
                <w:sz w:val="19"/>
                <w:szCs w:val="19"/>
              </w:rPr>
              <w:t>The rate at which energy is converted to organic compounds (food) by autotrophs (e.g. algae and plants) during photosynthesis.</w:t>
            </w:r>
          </w:p>
        </w:tc>
      </w:tr>
      <w:tr w:rsidR="000242A6" w:rsidRPr="001D17B5" w14:paraId="66999107" w14:textId="65C77943" w:rsidTr="00F277BB">
        <w:trPr>
          <w:trHeight w:val="20"/>
        </w:trPr>
        <w:tc>
          <w:tcPr>
            <w:tcW w:w="2314" w:type="dxa"/>
            <w:shd w:val="clear" w:color="auto" w:fill="auto"/>
            <w:noWrap/>
          </w:tcPr>
          <w:p w14:paraId="69AF8A2D" w14:textId="14F9D477" w:rsidR="000242A6" w:rsidRPr="001D17B5" w:rsidRDefault="000242A6" w:rsidP="000242A6">
            <w:pPr>
              <w:spacing w:before="0" w:after="0" w:line="240" w:lineRule="auto"/>
              <w:rPr>
                <w:rFonts w:cs="Calibri"/>
                <w:b/>
                <w:bCs/>
                <w:color w:val="E46D0A"/>
                <w:sz w:val="19"/>
                <w:szCs w:val="19"/>
              </w:rPr>
            </w:pPr>
            <w:r w:rsidRPr="001D17B5">
              <w:rPr>
                <w:rFonts w:cs="Calibri"/>
                <w:b/>
                <w:bCs/>
                <w:color w:val="E46D0A"/>
                <w:sz w:val="19"/>
                <w:szCs w:val="19"/>
              </w:rPr>
              <w:t xml:space="preserve">recruitment </w:t>
            </w:r>
          </w:p>
        </w:tc>
        <w:tc>
          <w:tcPr>
            <w:tcW w:w="6662" w:type="dxa"/>
          </w:tcPr>
          <w:p w14:paraId="3083E684" w14:textId="20A94718" w:rsidR="000242A6" w:rsidRPr="001D17B5" w:rsidRDefault="000242A6" w:rsidP="000242A6">
            <w:pPr>
              <w:spacing w:before="0" w:after="0" w:line="240" w:lineRule="auto"/>
              <w:rPr>
                <w:rFonts w:cs="Calibri"/>
                <w:b/>
                <w:bCs/>
                <w:color w:val="E46D0A"/>
                <w:sz w:val="19"/>
                <w:szCs w:val="19"/>
              </w:rPr>
            </w:pPr>
            <w:r w:rsidRPr="001D17B5">
              <w:rPr>
                <w:rFonts w:cs="Calibri"/>
                <w:color w:val="auto"/>
                <w:sz w:val="19"/>
                <w:szCs w:val="19"/>
              </w:rPr>
              <w:t>Survival past the critical stages of early life (e.g. larval) to become juveniles in a population. In this report, a fish that is sampled as a juvenile (~6 months old) in autumn is defined as a new recruit.</w:t>
            </w:r>
          </w:p>
        </w:tc>
      </w:tr>
      <w:tr w:rsidR="00B50D7D" w:rsidRPr="001D17B5" w14:paraId="3B188A39" w14:textId="77777777" w:rsidTr="00F277BB">
        <w:trPr>
          <w:trHeight w:val="20"/>
        </w:trPr>
        <w:tc>
          <w:tcPr>
            <w:tcW w:w="2314" w:type="dxa"/>
            <w:shd w:val="clear" w:color="auto" w:fill="auto"/>
            <w:noWrap/>
          </w:tcPr>
          <w:p w14:paraId="50BA9452" w14:textId="57EF958C" w:rsidR="00B50D7D" w:rsidRPr="001D17B5" w:rsidRDefault="00B50D7D" w:rsidP="000242A6">
            <w:pPr>
              <w:spacing w:before="0" w:after="0" w:line="240" w:lineRule="auto"/>
              <w:rPr>
                <w:rFonts w:cs="Calibri"/>
                <w:b/>
                <w:bCs/>
                <w:color w:val="E46D0A"/>
                <w:sz w:val="19"/>
                <w:szCs w:val="19"/>
              </w:rPr>
            </w:pPr>
            <w:r>
              <w:rPr>
                <w:rFonts w:cs="Calibri"/>
                <w:b/>
                <w:bCs/>
                <w:color w:val="E46D0A"/>
                <w:sz w:val="19"/>
                <w:szCs w:val="19"/>
              </w:rPr>
              <w:t>southern connected Basin</w:t>
            </w:r>
          </w:p>
        </w:tc>
        <w:tc>
          <w:tcPr>
            <w:tcW w:w="6662" w:type="dxa"/>
          </w:tcPr>
          <w:p w14:paraId="20D8E010" w14:textId="52487EBD" w:rsidR="00B50D7D" w:rsidRPr="001D17B5" w:rsidRDefault="00D14223" w:rsidP="00EB4050">
            <w:pPr>
              <w:spacing w:before="0" w:after="0" w:line="240" w:lineRule="auto"/>
              <w:rPr>
                <w:rFonts w:cs="Calibri"/>
                <w:color w:val="auto"/>
                <w:sz w:val="19"/>
                <w:szCs w:val="19"/>
              </w:rPr>
            </w:pPr>
            <w:r w:rsidRPr="00D14223">
              <w:rPr>
                <w:rFonts w:cs="Calibri"/>
                <w:color w:val="auto"/>
                <w:sz w:val="19"/>
                <w:szCs w:val="19"/>
              </w:rPr>
              <w:t xml:space="preserve">The </w:t>
            </w:r>
            <w:r w:rsidR="0071177D">
              <w:rPr>
                <w:rFonts w:cs="Calibri"/>
                <w:color w:val="auto"/>
                <w:sz w:val="19"/>
                <w:szCs w:val="19"/>
              </w:rPr>
              <w:t>s</w:t>
            </w:r>
            <w:r w:rsidRPr="00D14223">
              <w:rPr>
                <w:rFonts w:cs="Calibri"/>
                <w:color w:val="auto"/>
                <w:sz w:val="19"/>
                <w:szCs w:val="19"/>
              </w:rPr>
              <w:t xml:space="preserve">outhern </w:t>
            </w:r>
            <w:r w:rsidR="0071177D">
              <w:rPr>
                <w:rFonts w:cs="Calibri"/>
                <w:color w:val="auto"/>
                <w:sz w:val="19"/>
                <w:szCs w:val="19"/>
              </w:rPr>
              <w:t>c</w:t>
            </w:r>
            <w:r w:rsidRPr="00D14223">
              <w:rPr>
                <w:rFonts w:cs="Calibri"/>
                <w:color w:val="auto"/>
                <w:sz w:val="19"/>
                <w:szCs w:val="19"/>
              </w:rPr>
              <w:t xml:space="preserve">onnected Basin is a network of the Murray River and all tributaries that flow into it between the Hume Dam and the sea. The Lower Darling (below Menindee Lakes) is considered part of the </w:t>
            </w:r>
            <w:r w:rsidR="00EB4050">
              <w:rPr>
                <w:rFonts w:cs="Calibri"/>
                <w:color w:val="auto"/>
                <w:sz w:val="19"/>
                <w:szCs w:val="19"/>
              </w:rPr>
              <w:t>s</w:t>
            </w:r>
            <w:r w:rsidRPr="00D14223">
              <w:rPr>
                <w:rFonts w:cs="Calibri"/>
                <w:color w:val="auto"/>
                <w:sz w:val="19"/>
                <w:szCs w:val="19"/>
              </w:rPr>
              <w:t xml:space="preserve">outhern </w:t>
            </w:r>
            <w:r w:rsidR="00EB4050">
              <w:rPr>
                <w:rFonts w:cs="Calibri"/>
                <w:color w:val="auto"/>
                <w:sz w:val="19"/>
                <w:szCs w:val="19"/>
              </w:rPr>
              <w:t>c</w:t>
            </w:r>
            <w:r w:rsidRPr="00D14223">
              <w:rPr>
                <w:rFonts w:cs="Calibri"/>
                <w:color w:val="auto"/>
                <w:sz w:val="19"/>
                <w:szCs w:val="19"/>
              </w:rPr>
              <w:t>onnected Basin, whilst all rivers upstream of Menindee Lakes are considered as the Northern Basin.</w:t>
            </w:r>
          </w:p>
        </w:tc>
      </w:tr>
      <w:tr w:rsidR="000242A6" w:rsidRPr="001D17B5" w14:paraId="2E058BE4" w14:textId="4F2F345D" w:rsidTr="00F277BB">
        <w:trPr>
          <w:trHeight w:val="20"/>
        </w:trPr>
        <w:tc>
          <w:tcPr>
            <w:tcW w:w="2314" w:type="dxa"/>
            <w:shd w:val="clear" w:color="auto" w:fill="auto"/>
            <w:noWrap/>
          </w:tcPr>
          <w:p w14:paraId="326F2AC1" w14:textId="1060EC76" w:rsidR="000242A6" w:rsidRPr="001D17B5" w:rsidRDefault="000242A6" w:rsidP="000242A6">
            <w:pPr>
              <w:spacing w:before="0" w:after="0" w:line="240" w:lineRule="auto"/>
              <w:rPr>
                <w:rFonts w:cs="Calibri"/>
                <w:b/>
                <w:bCs/>
                <w:color w:val="E46D0A"/>
                <w:sz w:val="19"/>
                <w:szCs w:val="19"/>
              </w:rPr>
            </w:pPr>
            <w:r w:rsidRPr="001D17B5">
              <w:rPr>
                <w:rFonts w:cs="Calibri"/>
                <w:b/>
                <w:bCs/>
                <w:color w:val="E46D0A"/>
                <w:sz w:val="19"/>
                <w:szCs w:val="19"/>
              </w:rPr>
              <w:t xml:space="preserve">spawning </w:t>
            </w:r>
          </w:p>
        </w:tc>
        <w:tc>
          <w:tcPr>
            <w:tcW w:w="6662" w:type="dxa"/>
          </w:tcPr>
          <w:p w14:paraId="60F8A887" w14:textId="3E76C7B8" w:rsidR="000242A6" w:rsidRPr="001D17B5" w:rsidRDefault="000242A6" w:rsidP="000242A6">
            <w:pPr>
              <w:spacing w:before="0" w:after="0" w:line="240" w:lineRule="auto"/>
              <w:rPr>
                <w:rFonts w:cs="Calibri"/>
                <w:b/>
                <w:bCs/>
                <w:color w:val="E46D0A"/>
                <w:sz w:val="19"/>
                <w:szCs w:val="19"/>
              </w:rPr>
            </w:pPr>
            <w:r w:rsidRPr="001D17B5">
              <w:rPr>
                <w:rFonts w:cs="Calibri"/>
                <w:color w:val="auto"/>
                <w:sz w:val="19"/>
                <w:szCs w:val="19"/>
              </w:rPr>
              <w:t>The act or process of producing or depositing eggs.</w:t>
            </w:r>
          </w:p>
        </w:tc>
      </w:tr>
      <w:tr w:rsidR="00B50D7D" w:rsidRPr="001D17B5" w14:paraId="34AA1879" w14:textId="77777777" w:rsidTr="00F277BB">
        <w:trPr>
          <w:trHeight w:val="20"/>
        </w:trPr>
        <w:tc>
          <w:tcPr>
            <w:tcW w:w="2314" w:type="dxa"/>
            <w:shd w:val="clear" w:color="auto" w:fill="auto"/>
            <w:noWrap/>
          </w:tcPr>
          <w:p w14:paraId="2C0E322D" w14:textId="6219CC26" w:rsidR="00B50D7D" w:rsidRPr="001D17B5" w:rsidRDefault="00B50D7D" w:rsidP="000242A6">
            <w:pPr>
              <w:spacing w:before="0" w:after="0" w:line="240" w:lineRule="auto"/>
              <w:rPr>
                <w:rFonts w:cs="Calibri"/>
                <w:b/>
                <w:bCs/>
                <w:color w:val="E46D0A"/>
                <w:sz w:val="19"/>
                <w:szCs w:val="19"/>
              </w:rPr>
            </w:pPr>
            <w:bookmarkStart w:id="5" w:name="_Toc441838723"/>
            <w:bookmarkStart w:id="6" w:name="_Toc353023387"/>
            <w:bookmarkStart w:id="7" w:name="_Toc353025167"/>
            <w:r>
              <w:rPr>
                <w:rFonts w:cs="Calibri"/>
                <w:b/>
                <w:bCs/>
                <w:color w:val="E46D0A"/>
                <w:sz w:val="19"/>
                <w:szCs w:val="19"/>
              </w:rPr>
              <w:t>unregulated flow</w:t>
            </w:r>
          </w:p>
        </w:tc>
        <w:tc>
          <w:tcPr>
            <w:tcW w:w="6662" w:type="dxa"/>
          </w:tcPr>
          <w:p w14:paraId="37A79FCC" w14:textId="6C5E6B30" w:rsidR="00B50D7D" w:rsidRPr="001D17B5" w:rsidRDefault="00F277BB" w:rsidP="00F277BB">
            <w:pPr>
              <w:spacing w:before="0" w:after="0" w:line="240" w:lineRule="auto"/>
              <w:rPr>
                <w:rFonts w:cs="Calibri"/>
                <w:color w:val="auto"/>
                <w:sz w:val="19"/>
                <w:szCs w:val="19"/>
              </w:rPr>
            </w:pPr>
            <w:r w:rsidRPr="00F277BB">
              <w:rPr>
                <w:rFonts w:cs="Calibri"/>
                <w:color w:val="auto"/>
                <w:sz w:val="19"/>
                <w:szCs w:val="19"/>
              </w:rPr>
              <w:t>Unregulated flows occur when water in the system exceeds demands and are declared to be unregulated by the appropriate authority (source: http://www.bom.gov.au/water/awid/id-1026.shtml). They can be driven by substantial rainfall from upper tributaries, spills from headwork storages and rainfall rejection events.</w:t>
            </w:r>
          </w:p>
        </w:tc>
      </w:tr>
    </w:tbl>
    <w:p w14:paraId="00B6D851" w14:textId="77777777" w:rsidR="004B0550" w:rsidRDefault="004B0550" w:rsidP="004560BA"/>
    <w:p w14:paraId="5842E29E" w14:textId="77777777" w:rsidR="004B0550" w:rsidRDefault="004B0550">
      <w:pPr>
        <w:spacing w:before="0" w:after="200"/>
        <w:jc w:val="left"/>
        <w:rPr>
          <w:rFonts w:eastAsiaTheme="majorEastAsia" w:cstheme="majorBidi"/>
          <w:b/>
          <w:bCs/>
          <w:color w:val="1F497D" w:themeColor="text2"/>
          <w:sz w:val="32"/>
          <w:szCs w:val="28"/>
        </w:rPr>
      </w:pPr>
      <w:r>
        <w:br w:type="page"/>
      </w:r>
    </w:p>
    <w:p w14:paraId="7C72DD49" w14:textId="019550A1" w:rsidR="00A62C74" w:rsidRPr="00C757C7" w:rsidRDefault="00A62C74" w:rsidP="00F41737">
      <w:pPr>
        <w:pStyle w:val="Heading1"/>
        <w:numPr>
          <w:ilvl w:val="0"/>
          <w:numId w:val="0"/>
        </w:numPr>
        <w:ind w:left="851" w:hanging="851"/>
      </w:pPr>
      <w:bookmarkStart w:id="8" w:name="_Toc38636886"/>
      <w:r w:rsidRPr="00C757C7">
        <w:lastRenderedPageBreak/>
        <w:t>Executive summary</w:t>
      </w:r>
      <w:bookmarkEnd w:id="5"/>
      <w:bookmarkEnd w:id="8"/>
    </w:p>
    <w:p w14:paraId="4F3593CB" w14:textId="157371E1" w:rsidR="000A6DD2" w:rsidRPr="0042214B" w:rsidRDefault="00E34799" w:rsidP="000A6DD2">
      <w:r>
        <w:t xml:space="preserve">From </w:t>
      </w:r>
      <w:r w:rsidR="000A6DD2">
        <w:t>201</w:t>
      </w:r>
      <w:r>
        <w:t>4</w:t>
      </w:r>
      <w:r w:rsidR="000A6DD2">
        <w:t>-1</w:t>
      </w:r>
      <w:r>
        <w:t>5 to 2018-19</w:t>
      </w:r>
      <w:r w:rsidR="000A6DD2">
        <w:t>, ~</w:t>
      </w:r>
      <w:r>
        <w:t>3,440</w:t>
      </w:r>
      <w:r w:rsidR="000A6DD2">
        <w:t xml:space="preserve"> GL of Commonwealth environmental water was</w:t>
      </w:r>
      <w:r w:rsidR="00420B5A">
        <w:t xml:space="preserve"> </w:t>
      </w:r>
      <w:r w:rsidR="000A6DD2">
        <w:t xml:space="preserve">delivered </w:t>
      </w:r>
      <w:r w:rsidR="00124357">
        <w:t xml:space="preserve">through a series of watering events </w:t>
      </w:r>
      <w:r w:rsidR="000A6DD2">
        <w:t xml:space="preserve">to the </w:t>
      </w:r>
      <w:r w:rsidR="002D0A41">
        <w:t>Lower Murray River (</w:t>
      </w:r>
      <w:r w:rsidR="000A6DD2">
        <w:t>LMR</w:t>
      </w:r>
      <w:r w:rsidR="002D0A41">
        <w:t>)</w:t>
      </w:r>
      <w:r w:rsidR="000A6DD2">
        <w:t xml:space="preserve">, coordinated </w:t>
      </w:r>
      <w:r w:rsidR="002D0A41">
        <w:t xml:space="preserve">to achieve a range of environmental outcomes </w:t>
      </w:r>
      <w:r w:rsidR="000A6DD2">
        <w:t xml:space="preserve">across the southern connected </w:t>
      </w:r>
      <w:r w:rsidR="72F88B00">
        <w:t xml:space="preserve">Murray-Darling </w:t>
      </w:r>
      <w:r w:rsidR="000A6DD2">
        <w:t xml:space="preserve">Basin. </w:t>
      </w:r>
      <w:r w:rsidR="002D0A41">
        <w:t xml:space="preserve">This report presents the key ecological responses </w:t>
      </w:r>
      <w:r w:rsidR="00FB480A">
        <w:t xml:space="preserve">measured </w:t>
      </w:r>
      <w:r w:rsidR="0004080B">
        <w:t>in</w:t>
      </w:r>
      <w:r w:rsidR="002D0A41">
        <w:t xml:space="preserve"> </w:t>
      </w:r>
      <w:r w:rsidR="004D70DE">
        <w:t xml:space="preserve">the LMR </w:t>
      </w:r>
      <w:r w:rsidR="006F2B83">
        <w:t>during</w:t>
      </w:r>
      <w:r w:rsidR="004D70DE">
        <w:t xml:space="preserve"> the five-year Commonwealth Environmental Water Office (CEWO) Long-</w:t>
      </w:r>
      <w:r w:rsidR="0096155B">
        <w:t>T</w:t>
      </w:r>
      <w:r w:rsidR="004D70DE">
        <w:t xml:space="preserve">erm Intervention Monitoring (LTIM) </w:t>
      </w:r>
      <w:r w:rsidR="00911B25">
        <w:t>P</w:t>
      </w:r>
      <w:r w:rsidR="004D70DE">
        <w:t>roject.</w:t>
      </w:r>
      <w:r w:rsidR="003B49EE">
        <w:t xml:space="preserve"> A series of </w:t>
      </w:r>
      <w:r w:rsidR="004A4922">
        <w:t xml:space="preserve">annual </w:t>
      </w:r>
      <w:r w:rsidR="003B49EE">
        <w:t xml:space="preserve">technical reports </w:t>
      </w:r>
      <w:r w:rsidR="004A4922">
        <w:t xml:space="preserve">(Ye </w:t>
      </w:r>
      <w:r w:rsidR="004A4922" w:rsidRPr="7BE0C7B4">
        <w:rPr>
          <w:i/>
          <w:iCs/>
        </w:rPr>
        <w:t>et al.</w:t>
      </w:r>
      <w:r w:rsidR="004A4922">
        <w:t xml:space="preserve"> </w:t>
      </w:r>
      <w:r w:rsidR="00911B25">
        <w:t>2020</w:t>
      </w:r>
      <w:r w:rsidR="004A4922">
        <w:t>) provide detailed met</w:t>
      </w:r>
      <w:r w:rsidR="006F2B83">
        <w:t>hods,</w:t>
      </w:r>
      <w:r w:rsidR="004A4922">
        <w:t xml:space="preserve"> </w:t>
      </w:r>
      <w:r w:rsidR="003B49EE">
        <w:t>results</w:t>
      </w:r>
      <w:r w:rsidR="006F2B83">
        <w:t xml:space="preserve"> and evaluation of </w:t>
      </w:r>
      <w:r w:rsidR="008D3CE4">
        <w:t xml:space="preserve">ecosystem responses to </w:t>
      </w:r>
      <w:r w:rsidR="006F2B83">
        <w:t>environmental water</w:t>
      </w:r>
      <w:r w:rsidR="00D224C0">
        <w:t xml:space="preserve"> </w:t>
      </w:r>
      <w:r w:rsidR="008D3CE4">
        <w:t>delivery</w:t>
      </w:r>
      <w:r w:rsidR="003B49EE">
        <w:t xml:space="preserve">. </w:t>
      </w:r>
    </w:p>
    <w:p w14:paraId="7545F8A1" w14:textId="553E6D9B" w:rsidR="0034068C" w:rsidRPr="00853A91" w:rsidRDefault="000A6DD2" w:rsidP="00E56F42">
      <w:pPr>
        <w:rPr>
          <w:b/>
        </w:rPr>
      </w:pPr>
      <w:r w:rsidRPr="00853A91">
        <w:rPr>
          <w:b/>
        </w:rPr>
        <w:t>Key outcomes</w:t>
      </w:r>
      <w:r w:rsidR="005B6F4E">
        <w:rPr>
          <w:b/>
        </w:rPr>
        <w:t xml:space="preserve"> of environmental watering</w:t>
      </w:r>
      <w:r w:rsidR="00387F0B" w:rsidRPr="00853A91">
        <w:rPr>
          <w:b/>
        </w:rPr>
        <w:tab/>
      </w:r>
    </w:p>
    <w:p w14:paraId="5729FF42" w14:textId="65D65749" w:rsidR="005C1A9D" w:rsidRDefault="00911B25" w:rsidP="008C0281">
      <w:pPr>
        <w:rPr>
          <w:rFonts w:eastAsiaTheme="majorEastAsia"/>
          <w:color w:val="auto"/>
          <w:szCs w:val="22"/>
        </w:rPr>
      </w:pPr>
      <w:bookmarkStart w:id="9" w:name="_Toc441838724"/>
      <w:r>
        <w:rPr>
          <w:rFonts w:eastAsiaTheme="majorEastAsia"/>
          <w:color w:val="auto"/>
          <w:szCs w:val="22"/>
        </w:rPr>
        <w:t>Key</w:t>
      </w:r>
      <w:r w:rsidR="006031A2">
        <w:rPr>
          <w:rFonts w:eastAsiaTheme="majorEastAsia"/>
          <w:color w:val="auto"/>
          <w:szCs w:val="22"/>
        </w:rPr>
        <w:t xml:space="preserve"> </w:t>
      </w:r>
      <w:r w:rsidR="008C0281" w:rsidRPr="00D11D8C">
        <w:rPr>
          <w:rFonts w:eastAsiaTheme="majorEastAsia"/>
          <w:color w:val="auto"/>
          <w:szCs w:val="22"/>
        </w:rPr>
        <w:t>ecological outcomes</w:t>
      </w:r>
      <w:r>
        <w:rPr>
          <w:rFonts w:eastAsiaTheme="majorEastAsia"/>
          <w:color w:val="auto"/>
          <w:szCs w:val="22"/>
        </w:rPr>
        <w:t xml:space="preserve"> from environmental water delivery in the LMR Selected Area from 2014-15 to 2018-19</w:t>
      </w:r>
      <w:r w:rsidR="008C0281" w:rsidRPr="00D11D8C">
        <w:rPr>
          <w:rFonts w:eastAsiaTheme="majorEastAsia"/>
          <w:color w:val="auto"/>
          <w:szCs w:val="22"/>
        </w:rPr>
        <w:t>:</w:t>
      </w:r>
    </w:p>
    <w:tbl>
      <w:tblPr>
        <w:tblStyle w:val="TableGrid"/>
        <w:tblW w:w="0" w:type="auto"/>
        <w:tblLook w:val="04A0" w:firstRow="1" w:lastRow="0" w:firstColumn="1" w:lastColumn="0" w:noHBand="0" w:noVBand="1"/>
      </w:tblPr>
      <w:tblGrid>
        <w:gridCol w:w="1986"/>
        <w:gridCol w:w="7024"/>
      </w:tblGrid>
      <w:tr w:rsidR="004663F6" w14:paraId="30736755" w14:textId="77777777" w:rsidTr="7BE0C7B4">
        <w:tc>
          <w:tcPr>
            <w:tcW w:w="1271" w:type="dxa"/>
            <w:tcBorders>
              <w:top w:val="single" w:sz="4" w:space="0" w:color="auto"/>
              <w:left w:val="single" w:sz="4" w:space="0" w:color="auto"/>
              <w:bottom w:val="single" w:sz="4" w:space="0" w:color="auto"/>
              <w:right w:val="nil"/>
            </w:tcBorders>
            <w:vAlign w:val="center"/>
          </w:tcPr>
          <w:p w14:paraId="246A0BEB" w14:textId="38DA1688" w:rsidR="005C1A9D" w:rsidRDefault="00EB27C3" w:rsidP="00EB27C3">
            <w:pPr>
              <w:jc w:val="center"/>
              <w:rPr>
                <w:rFonts w:eastAsiaTheme="majorEastAsia"/>
                <w:color w:val="auto"/>
                <w:szCs w:val="22"/>
              </w:rPr>
            </w:pPr>
            <w:r>
              <w:rPr>
                <w:noProof/>
                <w:color w:val="0000FF"/>
                <w:lang w:eastAsia="en-AU"/>
              </w:rPr>
              <w:drawing>
                <wp:inline distT="0" distB="0" distL="0" distR="0" wp14:anchorId="3529D0C3" wp14:editId="6B2C5D5D">
                  <wp:extent cx="1116000" cy="757055"/>
                  <wp:effectExtent l="0" t="0" r="8255" b="5080"/>
                  <wp:docPr id="5" name="Picture 5" descr="Image result for weir flowing wat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ir flowing water">
                            <a:hlinkClick r:id="rId28"/>
                          </pic:cNvPr>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116000" cy="757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1357F58A" w14:textId="093CAFB2" w:rsidR="005C1A9D" w:rsidRDefault="002D69FA" w:rsidP="002D69FA">
            <w:pPr>
              <w:rPr>
                <w:rFonts w:eastAsiaTheme="majorEastAsia"/>
                <w:color w:val="auto"/>
              </w:rPr>
            </w:pPr>
            <w:r>
              <w:t xml:space="preserve">The length of river with </w:t>
            </w:r>
            <w:r w:rsidR="00092AEF">
              <w:t>‘</w:t>
            </w:r>
            <w:r>
              <w:t>f</w:t>
            </w:r>
            <w:r w:rsidR="448DE6E4">
              <w:t>lowing water</w:t>
            </w:r>
            <w:r w:rsidR="00092AEF">
              <w:t>’</w:t>
            </w:r>
            <w:r w:rsidR="448DE6E4">
              <w:t xml:space="preserve"> habitat</w:t>
            </w:r>
            <w:r w:rsidR="00092AEF">
              <w:t xml:space="preserve"> (greater than 0.3 metres per second)</w:t>
            </w:r>
            <w:r w:rsidR="448DE6E4">
              <w:t xml:space="preserve"> increased</w:t>
            </w:r>
            <w:r w:rsidR="00AA4560">
              <w:t xml:space="preserve">, </w:t>
            </w:r>
            <w:r w:rsidR="336FE11C">
              <w:t>mostly during 2017-18,</w:t>
            </w:r>
            <w:r w:rsidR="448DE6E4">
              <w:t xml:space="preserve"> and water levels were </w:t>
            </w:r>
            <w:r w:rsidR="336FE11C">
              <w:t xml:space="preserve">slightly </w:t>
            </w:r>
            <w:r w:rsidR="448DE6E4">
              <w:t>more variable. More flowing water benefits native plants and animals that are adapted to a riverine environment. Variable water levels generally improve bank vegetation health and increase</w:t>
            </w:r>
            <w:r w:rsidR="7BDF519C">
              <w:t xml:space="preserve"> the diversity of</w:t>
            </w:r>
            <w:r w:rsidR="448DE6E4">
              <w:t xml:space="preserve"> biofilm</w:t>
            </w:r>
            <w:r w:rsidR="7BDF519C">
              <w:t>s</w:t>
            </w:r>
            <w:r w:rsidR="448DE6E4">
              <w:t>, which is a key component of riverine food webs.</w:t>
            </w:r>
          </w:p>
        </w:tc>
      </w:tr>
      <w:tr w:rsidR="004663F6" w14:paraId="53D3C56C" w14:textId="77777777" w:rsidTr="7BE0C7B4">
        <w:tc>
          <w:tcPr>
            <w:tcW w:w="1271" w:type="dxa"/>
            <w:tcBorders>
              <w:top w:val="single" w:sz="4" w:space="0" w:color="auto"/>
              <w:left w:val="single" w:sz="4" w:space="0" w:color="auto"/>
              <w:bottom w:val="single" w:sz="4" w:space="0" w:color="auto"/>
              <w:right w:val="nil"/>
            </w:tcBorders>
            <w:vAlign w:val="center"/>
          </w:tcPr>
          <w:p w14:paraId="564FE432" w14:textId="1B76C262" w:rsidR="005C1A9D" w:rsidRDefault="00EB27C3" w:rsidP="00EB27C3">
            <w:pPr>
              <w:jc w:val="left"/>
              <w:rPr>
                <w:rFonts w:eastAsiaTheme="majorEastAsia"/>
                <w:color w:val="auto"/>
                <w:szCs w:val="22"/>
              </w:rPr>
            </w:pPr>
            <w:r>
              <w:rPr>
                <w:noProof/>
                <w:color w:val="0000FF"/>
                <w:lang w:eastAsia="en-AU"/>
              </w:rPr>
              <w:drawing>
                <wp:inline distT="0" distB="0" distL="0" distR="0" wp14:anchorId="4DC84FAD" wp14:editId="2006ABDE">
                  <wp:extent cx="1116000" cy="801777"/>
                  <wp:effectExtent l="0" t="0" r="8255" b="0"/>
                  <wp:docPr id="11" name="Picture 11" descr="Image result for oxygen bubbl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xygen bubbles">
                            <a:hlinkClick r:id="rId30"/>
                          </pic:cNvPr>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116000" cy="801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51F23478" w14:textId="1AF64ACC" w:rsidR="005C1A9D" w:rsidRDefault="00CB734D" w:rsidP="00CB734D">
            <w:pPr>
              <w:rPr>
                <w:rFonts w:eastAsiaTheme="majorEastAsia"/>
                <w:color w:val="auto"/>
                <w:szCs w:val="22"/>
              </w:rPr>
            </w:pPr>
            <w:r>
              <w:t>The likelihood of low o</w:t>
            </w:r>
            <w:r w:rsidR="005C1A9D">
              <w:t>xygen</w:t>
            </w:r>
            <w:r>
              <w:t xml:space="preserve"> levels (e.g. &lt;5</w:t>
            </w:r>
            <w:r w:rsidR="000C5245">
              <w:t xml:space="preserve"> </w:t>
            </w:r>
            <w:r w:rsidR="005C1A9D">
              <w:t>milligrams per litre, mg/L)</w:t>
            </w:r>
            <w:r>
              <w:t xml:space="preserve"> during spring–summer was reduced due to increased water mixing and oxygen exchange from environmental water</w:t>
            </w:r>
            <w:r w:rsidR="00680A83">
              <w:t xml:space="preserve"> delivery</w:t>
            </w:r>
            <w:r w:rsidR="005C1A9D" w:rsidRPr="0006025D">
              <w:t xml:space="preserve">. </w:t>
            </w:r>
            <w:r w:rsidR="0062731A">
              <w:t>Aquatic animals generally need o</w:t>
            </w:r>
            <w:r w:rsidR="005C1A9D">
              <w:t xml:space="preserve">xygen </w:t>
            </w:r>
            <w:r w:rsidR="0062731A">
              <w:t xml:space="preserve">levels </w:t>
            </w:r>
            <w:r w:rsidR="005C1A9D">
              <w:t>above 5 mg/L, particularly during spring–summer, which is the main reproductive season of many species.</w:t>
            </w:r>
          </w:p>
        </w:tc>
      </w:tr>
      <w:tr w:rsidR="004663F6" w14:paraId="7C5DB348" w14:textId="77777777" w:rsidTr="7BE0C7B4">
        <w:tc>
          <w:tcPr>
            <w:tcW w:w="1271" w:type="dxa"/>
            <w:tcBorders>
              <w:top w:val="single" w:sz="4" w:space="0" w:color="auto"/>
              <w:left w:val="single" w:sz="4" w:space="0" w:color="auto"/>
              <w:bottom w:val="single" w:sz="4" w:space="0" w:color="auto"/>
              <w:right w:val="nil"/>
            </w:tcBorders>
          </w:tcPr>
          <w:p w14:paraId="7E49944D" w14:textId="312244BC" w:rsidR="005C1A9D" w:rsidRDefault="00EB27C3" w:rsidP="008C0281">
            <w:pPr>
              <w:rPr>
                <w:rFonts w:eastAsiaTheme="majorEastAsia"/>
                <w:color w:val="auto"/>
                <w:szCs w:val="22"/>
              </w:rPr>
            </w:pPr>
            <w:r>
              <w:rPr>
                <w:noProof/>
                <w:color w:val="0000FF"/>
                <w:lang w:eastAsia="en-AU"/>
              </w:rPr>
              <w:drawing>
                <wp:inline distT="0" distB="0" distL="0" distR="0" wp14:anchorId="5B5CB0BB" wp14:editId="3AFC2E5A">
                  <wp:extent cx="1116000" cy="956571"/>
                  <wp:effectExtent l="0" t="0" r="8255" b="0"/>
                  <wp:docPr id="13" name="Picture 13" descr="Related 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2"/>
                          </pic:cNvPr>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116000" cy="956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67CB4688" w14:textId="45771606" w:rsidR="005C1A9D" w:rsidRDefault="448DE6E4" w:rsidP="7BE0C7B4">
            <w:pPr>
              <w:rPr>
                <w:rFonts w:eastAsiaTheme="majorEastAsia"/>
                <w:color w:val="auto"/>
              </w:rPr>
            </w:pPr>
            <w:r>
              <w:t xml:space="preserve">In the river channel, </w:t>
            </w:r>
            <w:r w:rsidR="14ED836B">
              <w:t>food production and consumption</w:t>
            </w:r>
            <w:r>
              <w:t xml:space="preserve">, and </w:t>
            </w:r>
            <w:r w:rsidR="007B3FCB">
              <w:t xml:space="preserve">transport of nutrients and phytoplankton </w:t>
            </w:r>
            <w:r w:rsidR="40E36AC2">
              <w:t>marginally</w:t>
            </w:r>
            <w:r w:rsidR="007B3FCB">
              <w:t xml:space="preserve"> increased.</w:t>
            </w:r>
            <w:r>
              <w:t xml:space="preserve"> </w:t>
            </w:r>
            <w:r w:rsidR="5179C9FE">
              <w:t>Greater p</w:t>
            </w:r>
            <w:r>
              <w:t xml:space="preserve">rimary production provides more food to aquatic food webs (e.g. for invertebrates and fish). Transported food resources from the river </w:t>
            </w:r>
            <w:r w:rsidR="62E4C922">
              <w:t xml:space="preserve">also </w:t>
            </w:r>
            <w:r>
              <w:t>benefit food webs in the Lower Lakes</w:t>
            </w:r>
            <w:r w:rsidR="2085E28D">
              <w:t xml:space="preserve"> </w:t>
            </w:r>
            <w:r>
              <w:t xml:space="preserve">and the Coorong. </w:t>
            </w:r>
          </w:p>
        </w:tc>
      </w:tr>
      <w:tr w:rsidR="004663F6" w14:paraId="1D19BD01" w14:textId="77777777" w:rsidTr="7BE0C7B4">
        <w:trPr>
          <w:trHeight w:val="1134"/>
        </w:trPr>
        <w:tc>
          <w:tcPr>
            <w:tcW w:w="1271" w:type="dxa"/>
            <w:tcBorders>
              <w:top w:val="single" w:sz="4" w:space="0" w:color="auto"/>
              <w:left w:val="single" w:sz="4" w:space="0" w:color="auto"/>
              <w:bottom w:val="single" w:sz="4" w:space="0" w:color="auto"/>
              <w:right w:val="nil"/>
            </w:tcBorders>
            <w:vAlign w:val="center"/>
          </w:tcPr>
          <w:p w14:paraId="31B3D63B" w14:textId="57AF13B9" w:rsidR="005C1A9D" w:rsidRDefault="00D87CD7" w:rsidP="00EB27C3">
            <w:pPr>
              <w:jc w:val="center"/>
              <w:rPr>
                <w:rFonts w:eastAsiaTheme="majorEastAsia"/>
                <w:color w:val="auto"/>
                <w:szCs w:val="22"/>
              </w:rPr>
            </w:pPr>
            <w:r>
              <w:rPr>
                <w:noProof/>
                <w:lang w:eastAsia="en-AU"/>
              </w:rPr>
              <w:drawing>
                <wp:inline distT="0" distB="0" distL="0" distR="0" wp14:anchorId="48FBD9AF" wp14:editId="6472DE14">
                  <wp:extent cx="1098000" cy="823500"/>
                  <wp:effectExtent l="0" t="0" r="6985" b="0"/>
                  <wp:docPr id="4" name="Picture 4" descr="\\cluscbdfs02\USER30\SARDI\Inland Waters\E&amp;R\CEW\LTIM\2017-18\2017-18 photos and figures\Synthesis report\IMG_100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uscbdfs02\USER30\SARDI\Inland Waters\E&amp;R\CEW\LTIM\2017-18\2017-18 photos and figures\Synthesis report\IMG_1004 (00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98000" cy="823500"/>
                          </a:xfrm>
                          <a:prstGeom prst="rect">
                            <a:avLst/>
                          </a:prstGeom>
                          <a:noFill/>
                          <a:ln>
                            <a:noFill/>
                          </a:ln>
                        </pic:spPr>
                      </pic:pic>
                    </a:graphicData>
                  </a:graphic>
                </wp:inline>
              </w:drawing>
            </w:r>
          </w:p>
        </w:tc>
        <w:tc>
          <w:tcPr>
            <w:tcW w:w="7739" w:type="dxa"/>
            <w:tcBorders>
              <w:top w:val="single" w:sz="4" w:space="0" w:color="auto"/>
              <w:left w:val="nil"/>
              <w:bottom w:val="single" w:sz="4" w:space="0" w:color="auto"/>
              <w:right w:val="single" w:sz="4" w:space="0" w:color="auto"/>
            </w:tcBorders>
          </w:tcPr>
          <w:p w14:paraId="5B2E5FB0" w14:textId="7E6731C1" w:rsidR="005C1A9D" w:rsidRPr="005C1A9D" w:rsidRDefault="448DE6E4" w:rsidP="00003635">
            <w:pPr>
              <w:rPr>
                <w:rFonts w:eastAsiaTheme="majorEastAsia"/>
                <w:color w:val="auto"/>
              </w:rPr>
            </w:pPr>
            <w:r>
              <w:t xml:space="preserve">Flows </w:t>
            </w:r>
            <w:r w:rsidR="004944E9">
              <w:t xml:space="preserve">through </w:t>
            </w:r>
            <w:r>
              <w:t xml:space="preserve">the barrages to the Coorong were </w:t>
            </w:r>
            <w:r w:rsidR="00911B25">
              <w:t xml:space="preserve">almost </w:t>
            </w:r>
            <w:r>
              <w:t xml:space="preserve">continuous throughout </w:t>
            </w:r>
            <w:r w:rsidR="00911B25">
              <w:t>all</w:t>
            </w:r>
            <w:r>
              <w:t xml:space="preserve"> year</w:t>
            </w:r>
            <w:r w:rsidR="00911B25">
              <w:t>s</w:t>
            </w:r>
            <w:r>
              <w:t>, maintaining connection between th</w:t>
            </w:r>
            <w:r w:rsidR="007935F3">
              <w:t>e river and the Coorong estuary</w:t>
            </w:r>
            <w:r>
              <w:t xml:space="preserve">. </w:t>
            </w:r>
            <w:r w:rsidR="006031A2">
              <w:t>Some</w:t>
            </w:r>
            <w:r>
              <w:t xml:space="preserve"> species need this connection to move between fresh and saltwater habitats to successfully </w:t>
            </w:r>
            <w:r w:rsidR="62E4C922">
              <w:t>reproduce</w:t>
            </w:r>
            <w:r>
              <w:t xml:space="preserve">. </w:t>
            </w:r>
            <w:r w:rsidR="00911B25">
              <w:t>Environmental water</w:t>
            </w:r>
            <w:r>
              <w:t xml:space="preserve"> </w:t>
            </w:r>
            <w:r w:rsidR="00911B25">
              <w:t xml:space="preserve">substantially increased salt export out of the Basin, reduced salt import into the Coorong and </w:t>
            </w:r>
            <w:r>
              <w:t>reduced salinity concentrations in the Coorong</w:t>
            </w:r>
            <w:r w:rsidR="0CA12E53">
              <w:t>. This was crucial in maintaining estuarine habitats, species diversity and ecosystem functions</w:t>
            </w:r>
            <w:r>
              <w:t>.</w:t>
            </w:r>
          </w:p>
        </w:tc>
      </w:tr>
      <w:tr w:rsidR="004663F6" w14:paraId="79135418" w14:textId="77777777" w:rsidTr="7BE0C7B4">
        <w:tc>
          <w:tcPr>
            <w:tcW w:w="1271" w:type="dxa"/>
            <w:tcBorders>
              <w:top w:val="single" w:sz="4" w:space="0" w:color="auto"/>
              <w:left w:val="single" w:sz="4" w:space="0" w:color="auto"/>
              <w:bottom w:val="single" w:sz="4" w:space="0" w:color="auto"/>
              <w:right w:val="nil"/>
            </w:tcBorders>
          </w:tcPr>
          <w:p w14:paraId="7F748F93" w14:textId="01790621" w:rsidR="005C1A9D" w:rsidRDefault="00EB27C3" w:rsidP="008C0281">
            <w:pPr>
              <w:rPr>
                <w:rFonts w:eastAsiaTheme="majorEastAsia"/>
                <w:color w:val="auto"/>
                <w:szCs w:val="22"/>
              </w:rPr>
            </w:pPr>
            <w:r>
              <w:rPr>
                <w:noProof/>
                <w:lang w:eastAsia="en-AU"/>
              </w:rPr>
              <w:lastRenderedPageBreak/>
              <w:drawing>
                <wp:inline distT="0" distB="0" distL="0" distR="0" wp14:anchorId="1AECDD5B" wp14:editId="2CF98F1B">
                  <wp:extent cx="1117505" cy="720000"/>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6.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117505"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7739" w:type="dxa"/>
            <w:tcBorders>
              <w:top w:val="single" w:sz="4" w:space="0" w:color="auto"/>
              <w:left w:val="nil"/>
              <w:bottom w:val="single" w:sz="4" w:space="0" w:color="auto"/>
              <w:right w:val="single" w:sz="4" w:space="0" w:color="auto"/>
            </w:tcBorders>
          </w:tcPr>
          <w:p w14:paraId="35B4EDCB" w14:textId="04F8B752" w:rsidR="005C1A9D" w:rsidRDefault="00067F98" w:rsidP="00080A8B">
            <w:pPr>
              <w:rPr>
                <w:rFonts w:eastAsiaTheme="majorEastAsia"/>
                <w:color w:val="auto"/>
                <w:szCs w:val="22"/>
              </w:rPr>
            </w:pPr>
            <w:r w:rsidRPr="00067F98">
              <w:t>Increased flows transported microinvertebrates from upstream sources to the LMR, and led to an increase</w:t>
            </w:r>
            <w:r w:rsidR="00E91F83">
              <w:t xml:space="preserve"> in</w:t>
            </w:r>
            <w:r w:rsidRPr="00067F98">
              <w:t xml:space="preserve"> </w:t>
            </w:r>
            <w:r w:rsidR="00080A8B">
              <w:t>bank (</w:t>
            </w:r>
            <w:r w:rsidRPr="00067F98">
              <w:t>littoral</w:t>
            </w:r>
            <w:r w:rsidR="00080A8B">
              <w:t>)</w:t>
            </w:r>
            <w:r w:rsidRPr="00067F98">
              <w:t xml:space="preserve"> organisms. Increased </w:t>
            </w:r>
            <w:r w:rsidR="00080A8B">
              <w:t>amount (density)</w:t>
            </w:r>
            <w:r w:rsidRPr="00067F98">
              <w:t xml:space="preserve"> and </w:t>
            </w:r>
            <w:r w:rsidR="00080A8B">
              <w:t>variety (</w:t>
            </w:r>
            <w:r w:rsidRPr="00067F98">
              <w:t>diversity</w:t>
            </w:r>
            <w:r w:rsidR="00080A8B">
              <w:t>)</w:t>
            </w:r>
            <w:r w:rsidRPr="00067F98">
              <w:t xml:space="preserve"> of microinvertebrates may improve community resilience and </w:t>
            </w:r>
            <w:r w:rsidR="00080A8B">
              <w:t>better</w:t>
            </w:r>
            <w:r w:rsidRPr="00067F98">
              <w:t xml:space="preserve"> support </w:t>
            </w:r>
            <w:r w:rsidR="00080A8B">
              <w:t>larger</w:t>
            </w:r>
            <w:r w:rsidRPr="00067F98">
              <w:t xml:space="preserve"> organisms (e.g. larval fish)</w:t>
            </w:r>
            <w:r w:rsidR="00080A8B">
              <w:t xml:space="preserve"> in the aquatic food web</w:t>
            </w:r>
            <w:r w:rsidR="00080A8B" w:rsidRPr="00067F98">
              <w:t>.</w:t>
            </w:r>
          </w:p>
        </w:tc>
      </w:tr>
      <w:tr w:rsidR="004663F6" w14:paraId="055F27F6" w14:textId="77777777" w:rsidTr="7BE0C7B4">
        <w:tc>
          <w:tcPr>
            <w:tcW w:w="1271" w:type="dxa"/>
            <w:tcBorders>
              <w:top w:val="single" w:sz="4" w:space="0" w:color="auto"/>
              <w:left w:val="single" w:sz="4" w:space="0" w:color="auto"/>
              <w:bottom w:val="single" w:sz="4" w:space="0" w:color="auto"/>
              <w:right w:val="nil"/>
            </w:tcBorders>
            <w:vAlign w:val="center"/>
          </w:tcPr>
          <w:p w14:paraId="758E0444" w14:textId="2058C079" w:rsidR="005C1A9D" w:rsidRDefault="004663F6" w:rsidP="00EB27C3">
            <w:pPr>
              <w:jc w:val="center"/>
              <w:rPr>
                <w:rFonts w:eastAsiaTheme="majorEastAsia"/>
                <w:color w:val="auto"/>
                <w:szCs w:val="22"/>
              </w:rPr>
            </w:pPr>
            <w:r>
              <w:rPr>
                <w:noProof/>
                <w:lang w:eastAsia="en-AU"/>
              </w:rPr>
              <w:drawing>
                <wp:inline distT="0" distB="0" distL="0" distR="0" wp14:anchorId="56D1798B" wp14:editId="7CF3CE27">
                  <wp:extent cx="1035962" cy="764466"/>
                  <wp:effectExtent l="38100" t="38100" r="31115" b="36195"/>
                  <wp:docPr id="27" name="Picture 2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36" cstate="email">
                            <a:extLst>
                              <a:ext uri="{28A0092B-C50C-407E-A947-70E740481C1C}">
                                <a14:useLocalDpi xmlns:a14="http://schemas.microsoft.com/office/drawing/2010/main"/>
                              </a:ext>
                            </a:extLst>
                          </a:blip>
                          <a:srcRect/>
                          <a:stretch/>
                        </pic:blipFill>
                        <pic:spPr>
                          <a:xfrm>
                            <a:off x="0" y="0"/>
                            <a:ext cx="1035962" cy="764466"/>
                          </a:xfrm>
                          <a:prstGeom prst="rect">
                            <a:avLst/>
                          </a:prstGeom>
                          <a:ln w="28575">
                            <a:solidFill>
                              <a:schemeClr val="bg1"/>
                            </a:solidFill>
                          </a:ln>
                        </pic:spPr>
                      </pic:pic>
                    </a:graphicData>
                  </a:graphic>
                </wp:inline>
              </w:drawing>
            </w:r>
          </w:p>
        </w:tc>
        <w:tc>
          <w:tcPr>
            <w:tcW w:w="7739" w:type="dxa"/>
            <w:tcBorders>
              <w:top w:val="single" w:sz="4" w:space="0" w:color="auto"/>
              <w:left w:val="nil"/>
              <w:bottom w:val="single" w:sz="4" w:space="0" w:color="auto"/>
              <w:right w:val="single" w:sz="4" w:space="0" w:color="auto"/>
            </w:tcBorders>
          </w:tcPr>
          <w:p w14:paraId="6446A61A" w14:textId="6013F3CF" w:rsidR="005C1A9D" w:rsidRDefault="00FE07D8" w:rsidP="007935F3">
            <w:pPr>
              <w:rPr>
                <w:rFonts w:eastAsiaTheme="majorEastAsia"/>
                <w:color w:val="auto"/>
              </w:rPr>
            </w:pPr>
            <w:r>
              <w:t>Spawning of golden perch occurred</w:t>
            </w:r>
            <w:r w:rsidR="130D3897">
              <w:t xml:space="preserve"> in </w:t>
            </w:r>
            <w:r>
              <w:t xml:space="preserve">the LMR, but there was </w:t>
            </w:r>
            <w:r w:rsidR="3A0D7DBC">
              <w:t>negligible</w:t>
            </w:r>
            <w:r w:rsidR="007935F3">
              <w:t xml:space="preserve"> ‘recruitment’ </w:t>
            </w:r>
            <w:r w:rsidR="6B61A712">
              <w:t>and diminished population resilience</w:t>
            </w:r>
            <w:r>
              <w:t>.</w:t>
            </w:r>
          </w:p>
        </w:tc>
      </w:tr>
    </w:tbl>
    <w:p w14:paraId="7E1B818D" w14:textId="2790460D" w:rsidR="000A6DD2" w:rsidRPr="00061433" w:rsidRDefault="00B32E87" w:rsidP="7BE0C7B4">
      <w:pPr>
        <w:spacing w:before="240"/>
        <w:rPr>
          <w:b/>
          <w:bCs/>
        </w:rPr>
      </w:pPr>
      <w:r w:rsidRPr="22FE4FF2">
        <w:rPr>
          <w:b/>
          <w:bCs/>
        </w:rPr>
        <w:t>Lea</w:t>
      </w:r>
      <w:r w:rsidR="55F3348C" w:rsidRPr="22FE4FF2">
        <w:rPr>
          <w:b/>
          <w:bCs/>
        </w:rPr>
        <w:t>r</w:t>
      </w:r>
      <w:r w:rsidRPr="22FE4FF2">
        <w:rPr>
          <w:b/>
          <w:bCs/>
        </w:rPr>
        <w:t>ning</w:t>
      </w:r>
      <w:r w:rsidR="00441131" w:rsidRPr="22FE4FF2">
        <w:rPr>
          <w:b/>
          <w:bCs/>
        </w:rPr>
        <w:t>s</w:t>
      </w:r>
      <w:r w:rsidRPr="22FE4FF2">
        <w:rPr>
          <w:b/>
          <w:bCs/>
        </w:rPr>
        <w:t xml:space="preserve"> and m</w:t>
      </w:r>
      <w:r w:rsidR="003B49EE" w:rsidRPr="22FE4FF2">
        <w:rPr>
          <w:b/>
          <w:bCs/>
        </w:rPr>
        <w:t>anagement</w:t>
      </w:r>
      <w:r w:rsidR="000A6DD2" w:rsidRPr="22FE4FF2">
        <w:rPr>
          <w:b/>
          <w:bCs/>
        </w:rPr>
        <w:t xml:space="preserve"> implications</w:t>
      </w:r>
    </w:p>
    <w:p w14:paraId="6BBAD756" w14:textId="3A65D39B" w:rsidR="00816128" w:rsidRDefault="00816128" w:rsidP="00816128">
      <w:r>
        <w:t xml:space="preserve">The five-year project period was dominated by low flow conditions (&lt;18,000 ML/d at the South Australian border) except for 2016-17, when there was unregulated, overbank flow (peak ~94,600 ML/d in December 2016). Over the five years, Commonwealth environmental water predominantly contributed to base flows and freshes in the LMR, particularly as winter and spring–early summer flow pulses. The proportion of weir pools (stretches of river between weirs) characterised by ‘flowing water’ habitat increased due to environmental water; although not to the extent that once characterised the LMR under natural (pre-regulation) conditions. </w:t>
      </w:r>
    </w:p>
    <w:p w14:paraId="79E3F467" w14:textId="00D4D2C2" w:rsidR="00816128" w:rsidRDefault="00816128" w:rsidP="00816128">
      <w:r>
        <w:t xml:space="preserve">Environmental water increased river connection (longitudinally and laterally) and promoted microinvertebrate transport from upstream to this region, thus increasing the amount and variety of these potential food resources. However, the influence of environmental water on riverine food production from primary producers (e.g. algae and plants) was minor due to the largely stable water levels set by regulation (weirs). From 2014 to 2019, golden perch spawning occurred each year, particularly in association with overbank flows in 2016-17, but there was negligible recruitment. It is possible that in-channel flows (&lt;18,000 ML/d, &lt;~40% bankfull level) were insufficient to support significant recruitment in golden perch in the LMR during dry years, whereas in 2016-17, low oxygen levels, associated with blackwater during the spring–early summer spawning season, impacted the survival of eggs and larvae. </w:t>
      </w:r>
    </w:p>
    <w:p w14:paraId="2EAD7115" w14:textId="59DA3F03" w:rsidR="00816128" w:rsidRDefault="00816128" w:rsidP="00816128">
      <w:r>
        <w:t xml:space="preserve">Environmental water can be used to help reinstate key features of the natural flow regime (e.g. in-channel spring–summer flow pulses &gt;20,000 ML/d) and support the restoration of flowing water habitats, which will help to restore ecosystem function and rehabilitate riverine plants and animals in the region. With existing volumes of environmental water and delivery constraints, during dry years, reaching and sustaining flows &gt;20,000 ML/d in the LMR is largely reliant on coordinating flow deliveries across the southern connected Basin, including flows from tributaries (e.g. Goulburn, Murrumbidgee, Darling rivers). Under wetter scenarios, flows &gt;20,000 ML/d may be achieved by delivering environmental water with unregulated flows. For hydraulic restoration, infrastructure management such as weir pool lowering to complement flows could also be considered. To maximise ecological outcomes, </w:t>
      </w:r>
      <w:r>
        <w:lastRenderedPageBreak/>
        <w:t xml:space="preserve">however, we need to better understand specific flow (e.g. timing, magnitude and duration) and habitat requirements of flow-dependant species to inform flow management. </w:t>
      </w:r>
    </w:p>
    <w:p w14:paraId="41E66494" w14:textId="4A24C9DF" w:rsidR="00816128" w:rsidRDefault="00816128" w:rsidP="00816128">
      <w:r w:rsidRPr="00816128">
        <w:t xml:space="preserve">Despite limited </w:t>
      </w:r>
      <w:r>
        <w:t xml:space="preserve">riverine </w:t>
      </w:r>
      <w:r w:rsidR="00977985">
        <w:t>native fish</w:t>
      </w:r>
      <w:r w:rsidRPr="00816128">
        <w:t xml:space="preserve"> outcomes, environmental water has demonstrated its importance in supporting barrage releases to the Coorong, particularly in low flow years (i.e. 2014-15, 2015-16, 2017-18 and 2018-19). Barrage flows are vital in maintaining freshwater–estuarine habitat connection, exporting salt from the Basin, reducing salt import into the Coorong, and reducing salinity levels in the Coorong. These are essential for maintaining critical habitat and ecosystem function, supporting reproduction of many estuarine species (e.g. fish), and avoiding detrimental loss of aquatic life from the system</w:t>
      </w:r>
    </w:p>
    <w:p w14:paraId="47C0F123" w14:textId="4419DE4E" w:rsidR="00816128" w:rsidRDefault="00816128" w:rsidP="00816128"/>
    <w:p w14:paraId="2F7234BF" w14:textId="77777777" w:rsidR="00816128" w:rsidRDefault="00816128" w:rsidP="00816128">
      <w:pPr>
        <w:sectPr w:rsidR="00816128" w:rsidSect="008F7DE8">
          <w:footerReference w:type="default" r:id="rId37"/>
          <w:footnotePr>
            <w:numFmt w:val="lowerLetter"/>
          </w:footnotePr>
          <w:type w:val="continuous"/>
          <w:pgSz w:w="11900" w:h="16840" w:code="9"/>
          <w:pgMar w:top="1440" w:right="1440" w:bottom="1440" w:left="1440" w:header="709" w:footer="709" w:gutter="0"/>
          <w:pgNumType w:fmt="lowerRoman" w:start="1"/>
          <w:cols w:space="708"/>
          <w:docGrid w:linePitch="360"/>
        </w:sectPr>
      </w:pPr>
    </w:p>
    <w:p w14:paraId="6955ED25" w14:textId="6BB41CDC" w:rsidR="00A62C74" w:rsidRPr="00C757C7" w:rsidRDefault="00814CA6" w:rsidP="00814CA6">
      <w:pPr>
        <w:pStyle w:val="Heading1"/>
      </w:pPr>
      <w:bookmarkStart w:id="10" w:name="_Toc381776097"/>
      <w:bookmarkStart w:id="11" w:name="_Toc441838725"/>
      <w:bookmarkStart w:id="12" w:name="_Toc38636887"/>
      <w:bookmarkStart w:id="13" w:name="_Toc353023400"/>
      <w:bookmarkStart w:id="14" w:name="_Toc353025181"/>
      <w:bookmarkEnd w:id="6"/>
      <w:bookmarkEnd w:id="7"/>
      <w:bookmarkEnd w:id="9"/>
      <w:r>
        <w:lastRenderedPageBreak/>
        <w:t>M</w:t>
      </w:r>
      <w:r w:rsidRPr="00814CA6">
        <w:t xml:space="preserve">onitoring and evaluation of environmental water in </w:t>
      </w:r>
      <w:bookmarkEnd w:id="10"/>
      <w:bookmarkEnd w:id="11"/>
      <w:r>
        <w:t>the Lower Murray River</w:t>
      </w:r>
      <w:bookmarkEnd w:id="12"/>
    </w:p>
    <w:p w14:paraId="507533C5" w14:textId="3C26E988" w:rsidR="005666F3" w:rsidRDefault="00FD7591" w:rsidP="008F0CAB">
      <w:pPr>
        <w:pStyle w:val="Heading2"/>
      </w:pPr>
      <w:bookmarkStart w:id="15" w:name="_Toc38636888"/>
      <w:bookmarkStart w:id="16" w:name="_Toc381776104"/>
      <w:bookmarkStart w:id="17" w:name="_Ref423521324"/>
      <w:r>
        <w:t>Background</w:t>
      </w:r>
      <w:bookmarkEnd w:id="15"/>
    </w:p>
    <w:p w14:paraId="3BC0E530" w14:textId="32337194" w:rsidR="001C55E6" w:rsidRDefault="001C55E6" w:rsidP="005666F3">
      <w:r>
        <w:t>In 2014, the five-year (2014-15</w:t>
      </w:r>
      <w:r w:rsidR="00AA749F">
        <w:t>–</w:t>
      </w:r>
      <w:r>
        <w:t xml:space="preserve">2018-19) Commonwealth Environmental Water Office </w:t>
      </w:r>
      <w:r w:rsidR="00E80451">
        <w:t xml:space="preserve">(CEWO) </w:t>
      </w:r>
      <w:r>
        <w:t xml:space="preserve">Long-Term Intervention Monitoring (LTIM) Project was established to monitor and evaluate long-term ecological outcomes of Commonwealth environmental water delivery in the Murray–Darling Basin (MDB). The project was implemented across seven Selected Areas throughout the MDB, including the Lower Murray River, to enable evaluation </w:t>
      </w:r>
      <w:r w:rsidR="00BD5AAF">
        <w:t xml:space="preserve">at the Basin and local </w:t>
      </w:r>
      <w:r w:rsidR="00E80451">
        <w:t>scale</w:t>
      </w:r>
      <w:r w:rsidR="00BD5AAF">
        <w:t>s</w:t>
      </w:r>
      <w:r>
        <w:t xml:space="preserve">. The overall aims of the project are to demonstrate the ecological outcomes of Commonwealth environmental water delivery and </w:t>
      </w:r>
      <w:r w:rsidR="007B3FCB">
        <w:t xml:space="preserve">support improvements to how </w:t>
      </w:r>
      <w:r w:rsidR="5DF67527">
        <w:t>environmental water</w:t>
      </w:r>
      <w:r w:rsidR="007B3FCB">
        <w:t xml:space="preserve"> is managed.</w:t>
      </w:r>
    </w:p>
    <w:p w14:paraId="2B2FF8E9" w14:textId="0D72A09C" w:rsidR="008F0CAB" w:rsidRDefault="008F0CAB" w:rsidP="008F0CAB">
      <w:pPr>
        <w:pStyle w:val="Heading2"/>
      </w:pPr>
      <w:bookmarkStart w:id="18" w:name="_Toc38636889"/>
      <w:r>
        <w:t xml:space="preserve">The Lower Murray River </w:t>
      </w:r>
      <w:r w:rsidR="002B730B">
        <w:t xml:space="preserve">and </w:t>
      </w:r>
      <w:r w:rsidR="00FA0C4A">
        <w:t xml:space="preserve">monitoring </w:t>
      </w:r>
      <w:r w:rsidR="002B730B">
        <w:t>indicators</w:t>
      </w:r>
      <w:bookmarkEnd w:id="18"/>
    </w:p>
    <w:p w14:paraId="5D14D43E" w14:textId="023A7D36" w:rsidR="00F82C84" w:rsidRDefault="00750F47" w:rsidP="00F82C84">
      <w:r w:rsidRPr="00973073">
        <w:t xml:space="preserve">The Murray River, which includes the South Australian </w:t>
      </w:r>
      <w:r w:rsidRPr="00092AEF">
        <w:t xml:space="preserve">section (herein, Lower Murray River, LMR), is a complex system that </w:t>
      </w:r>
      <w:r w:rsidR="00973073" w:rsidRPr="00092AEF">
        <w:t>comprises</w:t>
      </w:r>
      <w:r w:rsidRPr="00092AEF">
        <w:t xml:space="preserve"> the main rive</w:t>
      </w:r>
      <w:r w:rsidRPr="00973073">
        <w:t xml:space="preserve">r channel, anabranches, floodplain/wetlands, billabongs, </w:t>
      </w:r>
      <w:r w:rsidR="007B3FCB" w:rsidRPr="00973073">
        <w:t xml:space="preserve">tributaries </w:t>
      </w:r>
      <w:r w:rsidRPr="00973073">
        <w:t>and the Lower Lakes, Coorong and Murray Mouth, which provide a range of habitats and support significant flora and fauna.</w:t>
      </w:r>
      <w:r w:rsidR="00F82C84" w:rsidRPr="00973073">
        <w:t xml:space="preserve"> Downstream of the Darling River junction, the Murray River is modified by a series of low-level (&lt;3 m) weirs</w:t>
      </w:r>
      <w:r w:rsidR="00497ADC">
        <w:t xml:space="preserve"> (</w:t>
      </w:r>
      <w:r w:rsidR="00497ADC">
        <w:fldChar w:fldCharType="begin"/>
      </w:r>
      <w:r w:rsidR="00497ADC">
        <w:instrText xml:space="preserve"> REF _Ref254294 \h </w:instrText>
      </w:r>
      <w:r w:rsidR="00497ADC">
        <w:fldChar w:fldCharType="separate"/>
      </w:r>
      <w:r w:rsidR="002E3CF3">
        <w:t xml:space="preserve">Figure </w:t>
      </w:r>
      <w:r w:rsidR="002E3CF3">
        <w:rPr>
          <w:noProof/>
        </w:rPr>
        <w:t>1</w:t>
      </w:r>
      <w:r w:rsidR="00497ADC">
        <w:fldChar w:fldCharType="end"/>
      </w:r>
      <w:r w:rsidR="00497ADC">
        <w:t>)</w:t>
      </w:r>
      <w:r w:rsidR="00F82C84" w:rsidRPr="00973073">
        <w:t xml:space="preserve">, changing a connected flowing river to a series of </w:t>
      </w:r>
      <w:r w:rsidR="002E3CF3">
        <w:t>‘</w:t>
      </w:r>
      <w:r w:rsidR="00F82C84" w:rsidRPr="00973073">
        <w:t>weir pools</w:t>
      </w:r>
      <w:r w:rsidR="002E3CF3">
        <w:t>’</w:t>
      </w:r>
      <w:r w:rsidR="00F82C84" w:rsidRPr="00973073">
        <w:t xml:space="preserve"> (Walker 2006</w:t>
      </w:r>
      <w:r w:rsidR="00F82C84" w:rsidRPr="00B83EEF">
        <w:t>).</w:t>
      </w:r>
    </w:p>
    <w:p w14:paraId="6701FC28" w14:textId="4A4EC2E9" w:rsidR="00497ADC" w:rsidRDefault="00D75D8D" w:rsidP="22FE4FF2">
      <w:pPr>
        <w:jc w:val="left"/>
        <w:rPr>
          <w:highlight w:val="yellow"/>
        </w:rPr>
      </w:pPr>
      <w:r>
        <w:rPr>
          <w:noProof/>
          <w:lang w:eastAsia="en-AU"/>
        </w:rPr>
        <w:drawing>
          <wp:inline distT="0" distB="0" distL="0" distR="0" wp14:anchorId="0B2D165E" wp14:editId="3038BC15">
            <wp:extent cx="2805881" cy="225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104.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05881" cy="225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A9839FD" wp14:editId="012BFF97">
            <wp:extent cx="2885840" cy="225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ck 2 Michael Bell photo.pn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885840" cy="2250000"/>
                    </a:xfrm>
                    <a:prstGeom prst="rect">
                      <a:avLst/>
                    </a:prstGeom>
                    <a:ln>
                      <a:noFill/>
                    </a:ln>
                    <a:extLst>
                      <a:ext uri="{53640926-AAD7-44D8-BBD7-CCE9431645EC}">
                        <a14:shadowObscured xmlns:a14="http://schemas.microsoft.com/office/drawing/2010/main"/>
                      </a:ext>
                    </a:extLst>
                  </pic:spPr>
                </pic:pic>
              </a:graphicData>
            </a:graphic>
          </wp:inline>
        </w:drawing>
      </w:r>
    </w:p>
    <w:p w14:paraId="4C9C4A94" w14:textId="278B1FD0" w:rsidR="00497ADC" w:rsidRDefault="00497ADC" w:rsidP="00497ADC">
      <w:pPr>
        <w:pStyle w:val="Caption"/>
        <w:rPr>
          <w:highlight w:val="yellow"/>
        </w:rPr>
      </w:pPr>
      <w:bookmarkStart w:id="19" w:name="_Ref254294"/>
      <w:bookmarkStart w:id="20" w:name="_Toc337807"/>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143FE">
        <w:rPr>
          <w:noProof/>
        </w:rPr>
        <w:t>1</w:t>
      </w:r>
      <w:r w:rsidR="00BE4B2E">
        <w:rPr>
          <w:noProof/>
        </w:rPr>
        <w:fldChar w:fldCharType="end"/>
      </w:r>
      <w:bookmarkEnd w:id="19"/>
      <w:r>
        <w:t xml:space="preserve">. </w:t>
      </w:r>
      <w:r w:rsidR="00BA1A3D">
        <w:t>T</w:t>
      </w:r>
      <w:r>
        <w:t>he L</w:t>
      </w:r>
      <w:r w:rsidR="00E80451">
        <w:t xml:space="preserve">ower </w:t>
      </w:r>
      <w:r>
        <w:t>M</w:t>
      </w:r>
      <w:r w:rsidR="00E80451">
        <w:t xml:space="preserve">urray </w:t>
      </w:r>
      <w:r>
        <w:t>R</w:t>
      </w:r>
      <w:r w:rsidR="00E80451">
        <w:t>iver</w:t>
      </w:r>
      <w:r>
        <w:t xml:space="preserve"> </w:t>
      </w:r>
      <w:r w:rsidR="00BA1A3D">
        <w:t xml:space="preserve">comprises various habitats including </w:t>
      </w:r>
      <w:r w:rsidR="00417D9C">
        <w:t xml:space="preserve">limestone cliffs in </w:t>
      </w:r>
      <w:r>
        <w:t xml:space="preserve">the gorge zone (left) </w:t>
      </w:r>
      <w:r w:rsidR="001C594D">
        <w:t xml:space="preserve">(photo: SARDI) </w:t>
      </w:r>
      <w:r>
        <w:t>and lock</w:t>
      </w:r>
      <w:r w:rsidR="00BA1A3D">
        <w:t>s</w:t>
      </w:r>
      <w:r>
        <w:t xml:space="preserve">/weir </w:t>
      </w:r>
      <w:r w:rsidR="00BA1A3D">
        <w:t>pools (</w:t>
      </w:r>
      <w:r w:rsidR="00BA1A3D" w:rsidRPr="001C594D">
        <w:t xml:space="preserve">right, </w:t>
      </w:r>
      <w:r w:rsidR="001C594D" w:rsidRPr="001C594D">
        <w:t>Lock 2</w:t>
      </w:r>
      <w:r w:rsidR="00BA1A3D" w:rsidRPr="001C594D">
        <w:t>)</w:t>
      </w:r>
      <w:r w:rsidR="008A748D">
        <w:t xml:space="preserve"> (</w:t>
      </w:r>
      <w:r w:rsidR="001C594D">
        <w:t>photo</w:t>
      </w:r>
      <w:r w:rsidR="008A748D" w:rsidRPr="008A748D">
        <w:t xml:space="preserve">: </w:t>
      </w:r>
      <w:r w:rsidR="001C594D">
        <w:t>Michael Bell</w:t>
      </w:r>
      <w:r w:rsidR="00A06C59" w:rsidRPr="008A748D">
        <w:t>)</w:t>
      </w:r>
      <w:r w:rsidRPr="008A748D">
        <w:t>.</w:t>
      </w:r>
      <w:bookmarkEnd w:id="20"/>
    </w:p>
    <w:p w14:paraId="72A703F8" w14:textId="55FF2CF9" w:rsidR="00C34750" w:rsidRDefault="00C34750" w:rsidP="00C34750">
      <w:r>
        <w:t xml:space="preserve">The CEWO LTIM </w:t>
      </w:r>
      <w:r w:rsidR="008F0CAB">
        <w:t>P</w:t>
      </w:r>
      <w:r>
        <w:t xml:space="preserve">roject in the LMR focuses on the main channel of the LMR between the South Australian border and Wellington, with </w:t>
      </w:r>
      <w:r w:rsidR="00E00C4A">
        <w:t>salt and nutrient t</w:t>
      </w:r>
      <w:r>
        <w:t>ransport</w:t>
      </w:r>
      <w:r w:rsidR="00DE500F">
        <w:t xml:space="preserve"> modelling</w:t>
      </w:r>
      <w:r>
        <w:t xml:space="preserve"> extending to the Lower Lakes and Coorong (</w:t>
      </w:r>
      <w:r w:rsidR="007729EB">
        <w:rPr>
          <w:b/>
        </w:rPr>
        <w:fldChar w:fldCharType="begin"/>
      </w:r>
      <w:r w:rsidR="007729EB">
        <w:instrText xml:space="preserve"> REF _Ref174455 \h </w:instrText>
      </w:r>
      <w:r w:rsidR="007729EB">
        <w:rPr>
          <w:b/>
        </w:rPr>
      </w:r>
      <w:r w:rsidR="007729EB">
        <w:rPr>
          <w:b/>
        </w:rPr>
        <w:fldChar w:fldCharType="separate"/>
      </w:r>
      <w:r w:rsidR="002E3CF3">
        <w:t xml:space="preserve">Figure </w:t>
      </w:r>
      <w:r w:rsidR="002E3CF3">
        <w:rPr>
          <w:noProof/>
        </w:rPr>
        <w:t>2</w:t>
      </w:r>
      <w:r w:rsidR="007729EB">
        <w:rPr>
          <w:b/>
        </w:rPr>
        <w:fldChar w:fldCharType="end"/>
      </w:r>
      <w:r>
        <w:t xml:space="preserve">). </w:t>
      </w:r>
      <w:r w:rsidR="00AE70D7">
        <w:t>Indicators were monitored</w:t>
      </w:r>
      <w:r>
        <w:t xml:space="preserve"> at various sites, covering three </w:t>
      </w:r>
      <w:r w:rsidR="00232F92">
        <w:t xml:space="preserve">riverine </w:t>
      </w:r>
      <w:r>
        <w:t>zones (floodplain, gorge and swamplands) and the Lower Lakes and Coorong (Wellington to Murray Mouth) (</w:t>
      </w:r>
      <w:r w:rsidR="007729EB">
        <w:rPr>
          <w:b/>
        </w:rPr>
        <w:fldChar w:fldCharType="begin"/>
      </w:r>
      <w:r w:rsidR="007729EB">
        <w:instrText xml:space="preserve"> REF _Ref174455 \h </w:instrText>
      </w:r>
      <w:r w:rsidR="007729EB">
        <w:rPr>
          <w:b/>
        </w:rPr>
      </w:r>
      <w:r w:rsidR="007729EB">
        <w:rPr>
          <w:b/>
        </w:rPr>
        <w:fldChar w:fldCharType="separate"/>
      </w:r>
      <w:r w:rsidR="002E3CF3">
        <w:t xml:space="preserve">Figure </w:t>
      </w:r>
      <w:r w:rsidR="002E3CF3">
        <w:rPr>
          <w:noProof/>
        </w:rPr>
        <w:t>2</w:t>
      </w:r>
      <w:r w:rsidR="007729EB">
        <w:rPr>
          <w:b/>
        </w:rPr>
        <w:fldChar w:fldCharType="end"/>
      </w:r>
      <w:r>
        <w:t xml:space="preserve">). </w:t>
      </w:r>
    </w:p>
    <w:p w14:paraId="3434E096" w14:textId="6C0D55A7" w:rsidR="00F82C84" w:rsidRDefault="00832997" w:rsidP="00F82C84">
      <w:pPr>
        <w:jc w:val="center"/>
      </w:pPr>
      <w:r>
        <w:rPr>
          <w:noProof/>
          <w:lang w:eastAsia="en-AU"/>
        </w:rPr>
        <w:lastRenderedPageBreak/>
        <w:drawing>
          <wp:inline distT="0" distB="0" distL="0" distR="0" wp14:anchorId="591B1428" wp14:editId="534E0A32">
            <wp:extent cx="5727700" cy="4053205"/>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wer Murray_GeoRegions (002).jpg"/>
                    <pic:cNvPicPr/>
                  </pic:nvPicPr>
                  <pic:blipFill>
                    <a:blip r:embed="rId40" cstate="email">
                      <a:extLst>
                        <a:ext uri="{28A0092B-C50C-407E-A947-70E740481C1C}">
                          <a14:useLocalDpi xmlns:a14="http://schemas.microsoft.com/office/drawing/2010/main"/>
                        </a:ext>
                      </a:extLst>
                    </a:blip>
                    <a:stretch>
                      <a:fillRect/>
                    </a:stretch>
                  </pic:blipFill>
                  <pic:spPr>
                    <a:xfrm>
                      <a:off x="0" y="0"/>
                      <a:ext cx="5727700" cy="4053205"/>
                    </a:xfrm>
                    <a:prstGeom prst="rect">
                      <a:avLst/>
                    </a:prstGeom>
                  </pic:spPr>
                </pic:pic>
              </a:graphicData>
            </a:graphic>
          </wp:inline>
        </w:drawing>
      </w:r>
    </w:p>
    <w:p w14:paraId="6B98BBE6" w14:textId="3B713ECF" w:rsidR="00F82C84" w:rsidRDefault="007729EB" w:rsidP="007729EB">
      <w:pPr>
        <w:pStyle w:val="Caption"/>
      </w:pPr>
      <w:bookmarkStart w:id="21" w:name="_Ref174455"/>
      <w:bookmarkStart w:id="22" w:name="_Toc337808"/>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143FE">
        <w:rPr>
          <w:noProof/>
        </w:rPr>
        <w:t>2</w:t>
      </w:r>
      <w:r w:rsidR="00BE4B2E">
        <w:rPr>
          <w:noProof/>
        </w:rPr>
        <w:fldChar w:fldCharType="end"/>
      </w:r>
      <w:bookmarkEnd w:id="21"/>
      <w:r w:rsidR="00F82C84" w:rsidRPr="00C34750">
        <w:t>. Map of the LMR Selected Area showing the floodplain (blue), gorge (green) and swamplands (orange) zones, and the Lower Lakes, Co</w:t>
      </w:r>
      <w:r w:rsidR="00832997">
        <w:t>orong and Murray Mouth (yellow)</w:t>
      </w:r>
      <w:r w:rsidR="00F82C84" w:rsidRPr="00C34750">
        <w:t xml:space="preserve">. </w:t>
      </w:r>
      <w:bookmarkEnd w:id="22"/>
    </w:p>
    <w:p w14:paraId="6E80D414" w14:textId="7FAD3470" w:rsidR="00C34750" w:rsidRDefault="000F6998" w:rsidP="00C34750">
      <w:r>
        <w:t xml:space="preserve">Seven indicators </w:t>
      </w:r>
      <w:r w:rsidR="00C34750">
        <w:t xml:space="preserve">were used to assess ecological responses to environmental water delivery in the LMR. </w:t>
      </w:r>
      <w:r w:rsidR="00C34750" w:rsidRPr="00E80451">
        <w:rPr>
          <w:i/>
        </w:rPr>
        <w:t>Hydrology</w:t>
      </w:r>
      <w:r w:rsidR="00C34750" w:rsidRPr="00E80451">
        <w:t xml:space="preserve">, </w:t>
      </w:r>
      <w:r w:rsidR="00C34750" w:rsidRPr="00E80451">
        <w:rPr>
          <w:i/>
        </w:rPr>
        <w:t xml:space="preserve">Stream Metabolism </w:t>
      </w:r>
      <w:r w:rsidR="00C34750" w:rsidRPr="00E80451">
        <w:t xml:space="preserve">and </w:t>
      </w:r>
      <w:r w:rsidR="00C34750" w:rsidRPr="00E80451">
        <w:rPr>
          <w:i/>
        </w:rPr>
        <w:t>Fish</w:t>
      </w:r>
      <w:r w:rsidR="00565BEC">
        <w:rPr>
          <w:i/>
        </w:rPr>
        <w:t xml:space="preserve"> Community</w:t>
      </w:r>
      <w:r w:rsidR="00C34750" w:rsidRPr="00E80451">
        <w:t xml:space="preserve"> followed standard protocols to support </w:t>
      </w:r>
      <w:r w:rsidR="001B09CD">
        <w:t>comparison</w:t>
      </w:r>
      <w:r w:rsidR="00565BEC">
        <w:t>s</w:t>
      </w:r>
      <w:r w:rsidR="001B09CD">
        <w:t xml:space="preserve"> across other areas of the </w:t>
      </w:r>
      <w:r w:rsidR="00565BEC">
        <w:t>MDB</w:t>
      </w:r>
      <w:r w:rsidR="00C34750" w:rsidRPr="00E80451">
        <w:t xml:space="preserve"> (Hale </w:t>
      </w:r>
      <w:r w:rsidR="00C34750" w:rsidRPr="00E80451">
        <w:rPr>
          <w:i/>
        </w:rPr>
        <w:t xml:space="preserve">et al. </w:t>
      </w:r>
      <w:r w:rsidR="00C34750" w:rsidRPr="00E80451">
        <w:t xml:space="preserve">2014). </w:t>
      </w:r>
      <w:r w:rsidR="00C34750" w:rsidRPr="00E80451">
        <w:rPr>
          <w:i/>
        </w:rPr>
        <w:t>Hydrological Regime</w:t>
      </w:r>
      <w:r w:rsidR="00C34750" w:rsidRPr="00E80451">
        <w:t xml:space="preserve">, </w:t>
      </w:r>
      <w:r w:rsidR="00C34750" w:rsidRPr="00E80451">
        <w:rPr>
          <w:i/>
        </w:rPr>
        <w:t>Matter Transport</w:t>
      </w:r>
      <w:r w:rsidR="00C34750" w:rsidRPr="00E80451">
        <w:t xml:space="preserve">, </w:t>
      </w:r>
      <w:r w:rsidR="00C34750" w:rsidRPr="00E80451">
        <w:rPr>
          <w:i/>
        </w:rPr>
        <w:t>Microinvertebrates</w:t>
      </w:r>
      <w:r w:rsidR="00C34750" w:rsidRPr="00E80451">
        <w:t xml:space="preserve"> and </w:t>
      </w:r>
      <w:r w:rsidR="00C34750" w:rsidRPr="00E80451">
        <w:rPr>
          <w:i/>
        </w:rPr>
        <w:t>Fish Spawning and Recruitment</w:t>
      </w:r>
      <w:r w:rsidR="00C34750" w:rsidRPr="00E80451">
        <w:t xml:space="preserve"> were developed to address objectives and test a s</w:t>
      </w:r>
      <w:r w:rsidR="00C34750">
        <w:t xml:space="preserve">eries of </w:t>
      </w:r>
      <w:r>
        <w:t>LMR</w:t>
      </w:r>
      <w:r w:rsidR="00C34750">
        <w:t xml:space="preserve">-specific hypotheses with respect to biological/ecological response to environmental flows. </w:t>
      </w:r>
    </w:p>
    <w:p w14:paraId="3050BC25" w14:textId="77777777" w:rsidR="005666F3" w:rsidRDefault="005666F3" w:rsidP="005666F3">
      <w:pPr>
        <w:pStyle w:val="Heading2"/>
      </w:pPr>
      <w:bookmarkStart w:id="23" w:name="_Toc38636890"/>
      <w:r>
        <w:t>Purpose of this summary report</w:t>
      </w:r>
      <w:bookmarkEnd w:id="23"/>
    </w:p>
    <w:p w14:paraId="46B80A33" w14:textId="7D1E265C" w:rsidR="00FE56D3" w:rsidRPr="00EE2B7C" w:rsidRDefault="005666F3" w:rsidP="00C34750">
      <w:r>
        <w:t xml:space="preserve">This report </w:t>
      </w:r>
      <w:r w:rsidR="004A2EE8">
        <w:t>provides</w:t>
      </w:r>
      <w:r>
        <w:t xml:space="preserve"> </w:t>
      </w:r>
      <w:r w:rsidR="004A2EE8">
        <w:t>a</w:t>
      </w:r>
      <w:r>
        <w:t xml:space="preserve"> summary </w:t>
      </w:r>
      <w:r w:rsidR="004A2EE8">
        <w:t xml:space="preserve">of environmental water use in the LMR during </w:t>
      </w:r>
      <w:r w:rsidR="004A2EE8" w:rsidRPr="008F0CAB">
        <w:t xml:space="preserve">the </w:t>
      </w:r>
      <w:r w:rsidR="00E80451">
        <w:t xml:space="preserve">CEWO </w:t>
      </w:r>
      <w:r w:rsidR="004A2EE8" w:rsidRPr="008F0CAB">
        <w:t>LTIM</w:t>
      </w:r>
      <w:r w:rsidR="004A2EE8">
        <w:t xml:space="preserve"> Project</w:t>
      </w:r>
      <w:r w:rsidR="002D4AD9">
        <w:t xml:space="preserve"> (</w:t>
      </w:r>
      <w:r w:rsidR="002D4AD9" w:rsidRPr="008F0CAB">
        <w:t>2014-15</w:t>
      </w:r>
      <w:r w:rsidR="006B4871">
        <w:t xml:space="preserve"> to </w:t>
      </w:r>
      <w:r w:rsidR="002D4AD9" w:rsidRPr="008F0CAB">
        <w:t>201</w:t>
      </w:r>
      <w:r w:rsidR="006B4871">
        <w:t>8</w:t>
      </w:r>
      <w:r w:rsidR="002D4AD9" w:rsidRPr="008F0CAB">
        <w:t>-1</w:t>
      </w:r>
      <w:r w:rsidR="006B4871">
        <w:t>9</w:t>
      </w:r>
      <w:r w:rsidR="002D4AD9">
        <w:t>)</w:t>
      </w:r>
      <w:r w:rsidR="004A2EE8">
        <w:t>,</w:t>
      </w:r>
      <w:r>
        <w:t xml:space="preserve"> key </w:t>
      </w:r>
      <w:r w:rsidR="004A2EE8">
        <w:t>outcomes from th</w:t>
      </w:r>
      <w:r w:rsidR="002D4AD9">
        <w:t>e</w:t>
      </w:r>
      <w:r w:rsidR="004A2EE8">
        <w:t xml:space="preserve"> watering, and</w:t>
      </w:r>
      <w:r>
        <w:t xml:space="preserve"> g</w:t>
      </w:r>
      <w:r w:rsidRPr="008F0CAB">
        <w:t xml:space="preserve">eneral </w:t>
      </w:r>
      <w:r w:rsidR="004A2EE8">
        <w:t>implications</w:t>
      </w:r>
      <w:r w:rsidRPr="008F0CAB">
        <w:t xml:space="preserve"> for environme</w:t>
      </w:r>
      <w:r>
        <w:t>ntal flow management</w:t>
      </w:r>
      <w:r w:rsidRPr="008F0CAB">
        <w:t>.</w:t>
      </w:r>
      <w:r>
        <w:t xml:space="preserve"> </w:t>
      </w:r>
      <w:r w:rsidR="004A2EE8">
        <w:t xml:space="preserve">Detailed </w:t>
      </w:r>
      <w:r w:rsidR="00CC7048">
        <w:t xml:space="preserve">information, including </w:t>
      </w:r>
      <w:r w:rsidR="00725177">
        <w:t>methods,</w:t>
      </w:r>
      <w:r w:rsidR="004A2EE8">
        <w:t xml:space="preserve"> results and evaluation of </w:t>
      </w:r>
      <w:r w:rsidRPr="008F0CAB">
        <w:t>Commonwealth environmental water</w:t>
      </w:r>
      <w:r w:rsidR="00CC7048">
        <w:t>,</w:t>
      </w:r>
      <w:r w:rsidRPr="008F0CAB">
        <w:t xml:space="preserve"> </w:t>
      </w:r>
      <w:r w:rsidR="004A2EE8">
        <w:t>are provided in the technical report</w:t>
      </w:r>
      <w:r w:rsidR="008F7970">
        <w:t xml:space="preserve"> (Ye </w:t>
      </w:r>
      <w:r w:rsidR="008F7970" w:rsidRPr="008F7970">
        <w:rPr>
          <w:i/>
        </w:rPr>
        <w:t>et al.</w:t>
      </w:r>
      <w:r w:rsidR="008F7970">
        <w:t xml:space="preserve"> 20</w:t>
      </w:r>
      <w:r w:rsidR="002D4AD9">
        <w:t>20</w:t>
      </w:r>
      <w:r w:rsidR="00552E62">
        <w:t xml:space="preserve">, </w:t>
      </w:r>
      <w:hyperlink r:id="rId41" w:history="1">
        <w:r w:rsidR="00D87316" w:rsidRPr="00497633">
          <w:rPr>
            <w:rStyle w:val="Hyperlink"/>
          </w:rPr>
          <w:t>http://www.environment.gov.au/water/cewo/catchment/lower-murray-darling/monitoring</w:t>
        </w:r>
      </w:hyperlink>
      <w:r w:rsidR="008F7970">
        <w:t>)</w:t>
      </w:r>
      <w:r w:rsidR="00D87316">
        <w:t>.</w:t>
      </w:r>
      <w:r>
        <w:t xml:space="preserve"> </w:t>
      </w:r>
      <w:r w:rsidR="004A2EE8" w:rsidRPr="00725177">
        <w:t xml:space="preserve">While results specific to the </w:t>
      </w:r>
      <w:r w:rsidR="00725177" w:rsidRPr="00725177">
        <w:t>LMR</w:t>
      </w:r>
      <w:r w:rsidR="004A2EE8" w:rsidRPr="00725177">
        <w:t xml:space="preserve"> are </w:t>
      </w:r>
      <w:r w:rsidR="00725177" w:rsidRPr="00725177">
        <w:t xml:space="preserve">reported here, </w:t>
      </w:r>
      <w:r w:rsidR="00CC7048">
        <w:t>a</w:t>
      </w:r>
      <w:r w:rsidR="00725177" w:rsidRPr="00725177">
        <w:t xml:space="preserve"> broader Basin-s</w:t>
      </w:r>
      <w:r w:rsidR="004A2EE8" w:rsidRPr="00725177">
        <w:t>cale analysis including results from all seven Selected Areas will be produced by the Centre for Freshwater Ecosystems at La Trobe University.</w:t>
      </w:r>
      <w:r w:rsidR="00FE56D3" w:rsidRPr="00EE2B7C">
        <w:br w:type="page"/>
      </w:r>
    </w:p>
    <w:p w14:paraId="1D6C2A69" w14:textId="4A164609" w:rsidR="00814CA6" w:rsidRDefault="00814CA6" w:rsidP="00814CA6">
      <w:pPr>
        <w:pStyle w:val="Heading1"/>
      </w:pPr>
      <w:bookmarkStart w:id="24" w:name="_Ref779859"/>
      <w:bookmarkStart w:id="25" w:name="_Toc38636891"/>
      <w:bookmarkEnd w:id="16"/>
      <w:bookmarkEnd w:id="17"/>
      <w:r>
        <w:lastRenderedPageBreak/>
        <w:t xml:space="preserve">Environmental watering </w:t>
      </w:r>
      <w:r w:rsidRPr="00814CA6">
        <w:t xml:space="preserve">in </w:t>
      </w:r>
      <w:r>
        <w:t>the Lower Murray River</w:t>
      </w:r>
      <w:bookmarkStart w:id="26" w:name="_Ref432499914"/>
      <w:bookmarkStart w:id="27" w:name="_Toc441838737"/>
      <w:bookmarkEnd w:id="24"/>
      <w:bookmarkEnd w:id="25"/>
    </w:p>
    <w:p w14:paraId="0C6FF34E" w14:textId="319CECC7" w:rsidR="00C66AF3" w:rsidRDefault="006F53BC" w:rsidP="00C66AF3">
      <w:r>
        <w:t xml:space="preserve">During the LTIM Project (2014-15 to 2018-19), a total </w:t>
      </w:r>
      <w:r w:rsidRPr="004F3F0F">
        <w:t>of ~3</w:t>
      </w:r>
      <w:r>
        <w:t>,</w:t>
      </w:r>
      <w:r w:rsidRPr="004F3F0F">
        <w:t>440</w:t>
      </w:r>
      <w:r w:rsidR="003B49EE" w:rsidRPr="00B417DC">
        <w:t> </w:t>
      </w:r>
      <w:r w:rsidR="003B49EE">
        <w:t>gigalitres (</w:t>
      </w:r>
      <w:r w:rsidR="003B49EE" w:rsidRPr="00B417DC">
        <w:t>GL</w:t>
      </w:r>
      <w:r w:rsidR="003B49EE">
        <w:t>)</w:t>
      </w:r>
      <w:r w:rsidR="003B49EE" w:rsidRPr="00515047">
        <w:rPr>
          <w:rStyle w:val="FootnoteReference"/>
        </w:rPr>
        <w:footnoteReference w:id="2"/>
      </w:r>
      <w:r w:rsidR="003B49EE" w:rsidRPr="00515047">
        <w:t xml:space="preserve"> </w:t>
      </w:r>
      <w:r w:rsidR="00B3044F" w:rsidRPr="00515047">
        <w:t xml:space="preserve">of Commonwealth environmental water </w:t>
      </w:r>
      <w:r w:rsidR="007B3FCB" w:rsidRPr="00515047">
        <w:t xml:space="preserve">was delivered </w:t>
      </w:r>
      <w:r w:rsidR="00B3044F" w:rsidRPr="00515047">
        <w:t>to the LMR</w:t>
      </w:r>
      <w:r w:rsidR="00B3044F" w:rsidRPr="00B417DC">
        <w:t>, in conjunction with other</w:t>
      </w:r>
      <w:r w:rsidR="00B3044F">
        <w:t xml:space="preserve"> sources of environmental water</w:t>
      </w:r>
      <w:r w:rsidR="00B3044F" w:rsidRPr="00B417DC">
        <w:t xml:space="preserve"> </w:t>
      </w:r>
      <w:r w:rsidR="00B3044F" w:rsidRPr="00B3044F">
        <w:t xml:space="preserve">(e.g. </w:t>
      </w:r>
      <w:r w:rsidR="00E80451">
        <w:t>the Murray</w:t>
      </w:r>
      <w:r w:rsidR="00620F50">
        <w:t>–</w:t>
      </w:r>
      <w:r w:rsidR="00E80451">
        <w:t>Darling Basin Authority</w:t>
      </w:r>
      <w:r w:rsidR="00513701">
        <w:t>,</w:t>
      </w:r>
      <w:r w:rsidR="00E80451">
        <w:t xml:space="preserve"> </w:t>
      </w:r>
      <w:r w:rsidR="00B3044F" w:rsidRPr="00B3044F">
        <w:t>MDBA</w:t>
      </w:r>
      <w:r w:rsidR="00513701">
        <w:t>,</w:t>
      </w:r>
      <w:r w:rsidR="00B3044F" w:rsidRPr="00B3044F">
        <w:t xml:space="preserve"> The Living Murray</w:t>
      </w:r>
      <w:r w:rsidR="00E80451">
        <w:t xml:space="preserve"> Initiative</w:t>
      </w:r>
      <w:r w:rsidR="00B3044F">
        <w:t xml:space="preserve">, </w:t>
      </w:r>
      <w:r w:rsidR="009B108C">
        <w:t xml:space="preserve">~669 </w:t>
      </w:r>
      <w:r w:rsidR="003B49EE">
        <w:t>GL</w:t>
      </w:r>
      <w:r w:rsidR="00B3044F" w:rsidRPr="00B3044F">
        <w:t>)</w:t>
      </w:r>
      <w:r w:rsidR="00B3044F" w:rsidRPr="00B417DC">
        <w:t xml:space="preserve"> </w:t>
      </w:r>
      <w:r w:rsidR="00B3044F" w:rsidRPr="001510CB">
        <w:t>(</w:t>
      </w:r>
      <w:r w:rsidR="007729EB" w:rsidRPr="1703427E">
        <w:rPr>
          <w:b/>
          <w:bCs/>
        </w:rPr>
        <w:fldChar w:fldCharType="begin"/>
      </w:r>
      <w:r w:rsidR="007729EB">
        <w:instrText xml:space="preserve"> REF _Ref174486 \h </w:instrText>
      </w:r>
      <w:r w:rsidR="007729EB" w:rsidRPr="1703427E">
        <w:rPr>
          <w:b/>
          <w:bCs/>
        </w:rPr>
      </w:r>
      <w:r w:rsidR="007729EB" w:rsidRPr="1703427E">
        <w:rPr>
          <w:b/>
          <w:bCs/>
        </w:rPr>
        <w:fldChar w:fldCharType="separate"/>
      </w:r>
      <w:r w:rsidR="004B5826">
        <w:t xml:space="preserve">Figure </w:t>
      </w:r>
      <w:r w:rsidR="004B5826">
        <w:rPr>
          <w:noProof/>
        </w:rPr>
        <w:t>4</w:t>
      </w:r>
      <w:r w:rsidR="007729EB" w:rsidRPr="1703427E">
        <w:rPr>
          <w:b/>
          <w:bCs/>
        </w:rPr>
        <w:fldChar w:fldCharType="end"/>
      </w:r>
      <w:r w:rsidR="00B3044F" w:rsidRPr="001510CB">
        <w:t xml:space="preserve">). </w:t>
      </w:r>
      <w:r w:rsidR="720268C7">
        <w:t>Environmental water</w:t>
      </w:r>
      <w:r w:rsidR="00643023">
        <w:t xml:space="preserve"> </w:t>
      </w:r>
      <w:r w:rsidR="00B3044F">
        <w:t xml:space="preserve">contributed to </w:t>
      </w:r>
      <w:r w:rsidR="009B108C">
        <w:t>11–</w:t>
      </w:r>
      <w:r w:rsidR="00B3044F" w:rsidRPr="00742ACC">
        <w:t xml:space="preserve">43% of the total flow in the LMR </w:t>
      </w:r>
      <w:r w:rsidR="009B108C">
        <w:t>annually</w:t>
      </w:r>
      <w:r w:rsidR="00B3044F" w:rsidRPr="00742ACC">
        <w:t xml:space="preserve">, with Commonwealth environmental water contributing </w:t>
      </w:r>
      <w:r w:rsidR="00AF6B76">
        <w:t>7–</w:t>
      </w:r>
      <w:r w:rsidR="00B3044F" w:rsidRPr="00742ACC">
        <w:t>33%</w:t>
      </w:r>
      <w:r w:rsidR="00B3044F">
        <w:t>.</w:t>
      </w:r>
      <w:r w:rsidR="00B3044F" w:rsidRPr="00B3044F">
        <w:t xml:space="preserve"> </w:t>
      </w:r>
      <w:r w:rsidR="004C5F51">
        <w:t>Unregulated flow events occurred during</w:t>
      </w:r>
      <w:r w:rsidR="004C5F51" w:rsidRPr="004C5F51">
        <w:t xml:space="preserve"> the 2016-17 high flow year, at the start of 2014-15 and </w:t>
      </w:r>
      <w:r w:rsidR="004C5F51">
        <w:t>in December 2017.</w:t>
      </w:r>
      <w:r w:rsidR="004C5F51" w:rsidRPr="004C5F51">
        <w:t xml:space="preserve"> </w:t>
      </w:r>
      <w:r w:rsidR="004C5F51">
        <w:t>W</w:t>
      </w:r>
      <w:r w:rsidR="004C5F51" w:rsidRPr="004C5F51">
        <w:t>ithout environmental water, flow to South Australia during the rest of the five-year period would have been at South Australian Entitlement levels</w:t>
      </w:r>
      <w:r w:rsidR="004839E6">
        <w:t xml:space="preserve"> (&lt;7</w:t>
      </w:r>
      <w:r w:rsidR="00014D79">
        <w:t>,</w:t>
      </w:r>
      <w:r w:rsidR="004839E6">
        <w:t>000 ML/d)</w:t>
      </w:r>
      <w:r w:rsidR="004C5F51" w:rsidRPr="004C5F51">
        <w:t>, the minimum flow to be delivered to South Australia under Clause 88 of the MDB Agreement.</w:t>
      </w:r>
    </w:p>
    <w:p w14:paraId="6CF1D77B" w14:textId="44FF71C1" w:rsidR="00C66AF3" w:rsidRPr="00CB6D6E" w:rsidRDefault="006B4871" w:rsidP="1703427E">
      <w:pPr>
        <w:rPr>
          <w:highlight w:val="yellow"/>
        </w:rPr>
      </w:pPr>
      <w:r>
        <w:t>The five-year project period was dominated by low flow conditions</w:t>
      </w:r>
      <w:r w:rsidR="004F4618">
        <w:t xml:space="preserve"> (i.e. </w:t>
      </w:r>
      <w:r w:rsidR="003C1D56">
        <w:t>flow &lt;18,000 ML/d</w:t>
      </w:r>
      <w:r w:rsidR="004F4618" w:rsidRPr="004F4618">
        <w:t xml:space="preserve"> </w:t>
      </w:r>
      <w:r w:rsidR="004F4618">
        <w:t xml:space="preserve">at the South Australian border, </w:t>
      </w:r>
      <w:r w:rsidR="004F4618">
        <w:fldChar w:fldCharType="begin"/>
      </w:r>
      <w:r w:rsidR="004F4618">
        <w:instrText xml:space="preserve"> REF _Ref174486 \h  \* MERGEFORMAT </w:instrText>
      </w:r>
      <w:r w:rsidR="004F4618">
        <w:fldChar w:fldCharType="separate"/>
      </w:r>
      <w:r w:rsidR="004F4618">
        <w:t xml:space="preserve">Figure </w:t>
      </w:r>
      <w:r w:rsidR="004F4618" w:rsidRPr="4EBCCA98">
        <w:rPr>
          <w:noProof/>
        </w:rPr>
        <w:t>4</w:t>
      </w:r>
      <w:r w:rsidR="004F4618">
        <w:fldChar w:fldCharType="end"/>
      </w:r>
      <w:r w:rsidR="004F4618">
        <w:t xml:space="preserve">), except for 2016-17 (peak ~94,600 ML/d). </w:t>
      </w:r>
      <w:r w:rsidR="00C66AF3">
        <w:t>Commonwealth environmental water delivery</w:t>
      </w:r>
      <w:r w:rsidR="00E80451">
        <w:t xml:space="preserve"> to </w:t>
      </w:r>
      <w:r w:rsidR="00DE6DBD">
        <w:t>the LMR</w:t>
      </w:r>
      <w:r w:rsidR="00C66AF3">
        <w:t xml:space="preserve"> largely consisted of flows </w:t>
      </w:r>
      <w:r w:rsidR="001B09CD">
        <w:t xml:space="preserve">continuing down the river </w:t>
      </w:r>
      <w:r w:rsidR="00C66AF3">
        <w:t>from upstream watering events (e.g. Goulburn</w:t>
      </w:r>
      <w:r w:rsidR="001F0C8C">
        <w:t xml:space="preserve"> and Murrumbidgee</w:t>
      </w:r>
      <w:r w:rsidR="00C66AF3">
        <w:t xml:space="preserve"> </w:t>
      </w:r>
      <w:r w:rsidR="001F0C8C">
        <w:t>r</w:t>
      </w:r>
      <w:r w:rsidR="00C66AF3">
        <w:t>iver</w:t>
      </w:r>
      <w:r w:rsidR="001F0C8C">
        <w:t>s</w:t>
      </w:r>
      <w:r w:rsidR="0037197E">
        <w:t xml:space="preserve"> and Barmah–Millewa Forest</w:t>
      </w:r>
      <w:r w:rsidR="00C66AF3">
        <w:t>)</w:t>
      </w:r>
      <w:r w:rsidR="00943FD6">
        <w:t xml:space="preserve">. </w:t>
      </w:r>
      <w:r w:rsidR="0037197E">
        <w:t>In most years, e</w:t>
      </w:r>
      <w:r w:rsidR="00126041">
        <w:t>nvironmental water contributed to freshes in the LMR, particularly as winter</w:t>
      </w:r>
      <w:r w:rsidR="0037197E">
        <w:t xml:space="preserve"> flow pulses (e.g. 11,700 ML/d in </w:t>
      </w:r>
      <w:r w:rsidR="00CB6D6E">
        <w:t>July 2017</w:t>
      </w:r>
      <w:r w:rsidR="0037197E">
        <w:t xml:space="preserve">) </w:t>
      </w:r>
      <w:r w:rsidR="00126041">
        <w:t>and spring–early summer flow pulses</w:t>
      </w:r>
      <w:r w:rsidR="0037197E">
        <w:t xml:space="preserve"> (e.g. 17,800 ML/d in December 2017)</w:t>
      </w:r>
      <w:r w:rsidR="00126041">
        <w:t xml:space="preserve"> </w:t>
      </w:r>
      <w:r w:rsidR="00C66AF3">
        <w:t>(</w:t>
      </w:r>
      <w:r w:rsidR="0037197E">
        <w:fldChar w:fldCharType="begin"/>
      </w:r>
      <w:r w:rsidR="0037197E">
        <w:instrText xml:space="preserve"> REF _Ref174486 \h </w:instrText>
      </w:r>
      <w:r w:rsidR="0037197E">
        <w:fldChar w:fldCharType="separate"/>
      </w:r>
      <w:r w:rsidR="004B5826">
        <w:t xml:space="preserve">Figure </w:t>
      </w:r>
      <w:r w:rsidR="004B5826" w:rsidRPr="4EBCCA98">
        <w:rPr>
          <w:noProof/>
        </w:rPr>
        <w:t>4</w:t>
      </w:r>
      <w:r w:rsidR="0037197E">
        <w:fldChar w:fldCharType="end"/>
      </w:r>
      <w:r w:rsidR="00C66AF3">
        <w:t xml:space="preserve">). </w:t>
      </w:r>
      <w:r w:rsidR="00CB6D6E">
        <w:t>I</w:t>
      </w:r>
      <w:r w:rsidR="000A241B">
        <w:t xml:space="preserve">n 2016-17, </w:t>
      </w:r>
      <w:r w:rsidR="00CB6D6E">
        <w:t>t</w:t>
      </w:r>
      <w:r w:rsidR="000A241B">
        <w:t xml:space="preserve">he majority (~96%) of environmental flow was </w:t>
      </w:r>
      <w:r w:rsidR="00CB6D6E">
        <w:t xml:space="preserve">delivered </w:t>
      </w:r>
      <w:r w:rsidR="000A241B">
        <w:t>after mid-December 2016 (</w:t>
      </w:r>
      <w:r w:rsidR="0037197E">
        <w:fldChar w:fldCharType="begin"/>
      </w:r>
      <w:r w:rsidR="0037197E">
        <w:instrText xml:space="preserve"> REF _Ref174486 \h  \* MERGEFORMAT </w:instrText>
      </w:r>
      <w:r w:rsidR="0037197E">
        <w:fldChar w:fldCharType="separate"/>
      </w:r>
      <w:r w:rsidR="000A241B">
        <w:t xml:space="preserve">Figure </w:t>
      </w:r>
      <w:r w:rsidR="000A241B" w:rsidRPr="4EBCCA98">
        <w:rPr>
          <w:noProof/>
        </w:rPr>
        <w:t>4</w:t>
      </w:r>
      <w:r w:rsidR="0037197E">
        <w:fldChar w:fldCharType="end"/>
      </w:r>
      <w:r w:rsidR="000A241B">
        <w:t>)</w:t>
      </w:r>
      <w:r w:rsidR="004839E6">
        <w:t xml:space="preserve">, which </w:t>
      </w:r>
      <w:r w:rsidR="000A241B">
        <w:t>assisted in slowing and extending the flood recession in summer.</w:t>
      </w:r>
      <w:r w:rsidR="00CB6D6E">
        <w:t xml:space="preserve"> </w:t>
      </w:r>
      <w:r w:rsidR="00C66AF3">
        <w:t xml:space="preserve">Commonwealth environmental water also </w:t>
      </w:r>
      <w:r w:rsidR="00FB29F9">
        <w:t xml:space="preserve">supported other complementary management in the LMR, including weir pool manipulations, operation of environmental regulators and wetland watering by pumping. </w:t>
      </w:r>
      <w:r w:rsidR="00C73B0A">
        <w:t xml:space="preserve">Furthermore, Commonwealth environmental water played a critical role in maintaining </w:t>
      </w:r>
      <w:r w:rsidR="00C66AF3">
        <w:t xml:space="preserve"> barrage releases</w:t>
      </w:r>
      <w:r w:rsidR="00B75A89">
        <w:t xml:space="preserve"> into the Coorong </w:t>
      </w:r>
      <w:r w:rsidR="00C66AF3">
        <w:t xml:space="preserve">throughout the </w:t>
      </w:r>
      <w:r w:rsidR="00C73B0A">
        <w:t>five-year period</w:t>
      </w:r>
      <w:r w:rsidR="00552E62">
        <w:t xml:space="preserve"> (~590 </w:t>
      </w:r>
      <w:r w:rsidR="0077195B">
        <w:t>GL/annum)</w:t>
      </w:r>
      <w:r w:rsidR="00C73B0A">
        <w:t>, particularly during</w:t>
      </w:r>
      <w:r w:rsidR="00C66AF3">
        <w:t xml:space="preserve"> </w:t>
      </w:r>
      <w:r w:rsidR="0077195B">
        <w:t>the</w:t>
      </w:r>
      <w:r w:rsidR="00C66AF3">
        <w:t xml:space="preserve"> </w:t>
      </w:r>
      <w:r w:rsidR="0077195B">
        <w:t xml:space="preserve">four low flow </w:t>
      </w:r>
      <w:r w:rsidR="00C66AF3">
        <w:t>year</w:t>
      </w:r>
      <w:r w:rsidR="0077195B">
        <w:t>s (~77% of total barrage flow)</w:t>
      </w:r>
      <w:r w:rsidR="003B14E0">
        <w:t xml:space="preserve"> (</w:t>
      </w:r>
      <w:r w:rsidR="0037197E">
        <w:fldChar w:fldCharType="begin"/>
      </w:r>
      <w:r w:rsidR="0037197E">
        <w:instrText xml:space="preserve"> REF _Ref1742049 \h </w:instrText>
      </w:r>
      <w:r w:rsidR="0037197E">
        <w:fldChar w:fldCharType="separate"/>
      </w:r>
      <w:r w:rsidR="004B5826">
        <w:t xml:space="preserve">Figure </w:t>
      </w:r>
      <w:r w:rsidR="004B5826" w:rsidRPr="4EBCCA98">
        <w:rPr>
          <w:noProof/>
        </w:rPr>
        <w:t>3</w:t>
      </w:r>
      <w:r w:rsidR="0037197E">
        <w:fldChar w:fldCharType="end"/>
      </w:r>
      <w:r w:rsidR="003B14E0">
        <w:t>)</w:t>
      </w:r>
      <w:r w:rsidR="00C66AF3">
        <w:t>.</w:t>
      </w:r>
    </w:p>
    <w:p w14:paraId="3AFE855F" w14:textId="0BB493F4" w:rsidR="003B14E0" w:rsidRDefault="00947C3E" w:rsidP="00D75D8D">
      <w:pPr>
        <w:jc w:val="center"/>
      </w:pPr>
      <w:r w:rsidRPr="00947C3E">
        <w:rPr>
          <w:noProof/>
          <w:lang w:eastAsia="en-AU"/>
        </w:rPr>
        <w:lastRenderedPageBreak/>
        <w:drawing>
          <wp:inline distT="0" distB="0" distL="0" distR="0" wp14:anchorId="35B5895B" wp14:editId="1FE1951B">
            <wp:extent cx="5727700" cy="4296759"/>
            <wp:effectExtent l="0" t="0" r="6350" b="8890"/>
            <wp:docPr id="3" name="Picture 3" descr="\\cluscbdfs02\USER30\SARDI\Inland Waters\E&amp;R\CEW\LTIM\2018-19 Long-Term Report\Synthesis report\images for synth report\pelicans barr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scbdfs02\USER30\SARDI\Inland Waters\E&amp;R\CEW\LTIM\2018-19 Long-Term Report\Synthesis report\images for synth report\pelicans barrages.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27700" cy="4296759"/>
                    </a:xfrm>
                    <a:prstGeom prst="rect">
                      <a:avLst/>
                    </a:prstGeom>
                    <a:noFill/>
                    <a:ln>
                      <a:noFill/>
                    </a:ln>
                  </pic:spPr>
                </pic:pic>
              </a:graphicData>
            </a:graphic>
          </wp:inline>
        </w:drawing>
      </w:r>
    </w:p>
    <w:p w14:paraId="4BE6DE8B" w14:textId="586D0C57" w:rsidR="003B14E0" w:rsidRDefault="003B14E0" w:rsidP="003B14E0">
      <w:pPr>
        <w:pStyle w:val="Caption"/>
        <w:sectPr w:rsidR="003B14E0" w:rsidSect="00B75A89">
          <w:footerReference w:type="default" r:id="rId43"/>
          <w:footnotePr>
            <w:numFmt w:val="lowerLetter"/>
          </w:footnotePr>
          <w:pgSz w:w="11900" w:h="16840" w:code="9"/>
          <w:pgMar w:top="1440" w:right="1440" w:bottom="1440" w:left="1440" w:header="709" w:footer="709" w:gutter="0"/>
          <w:pgNumType w:start="1"/>
          <w:cols w:space="708"/>
          <w:docGrid w:linePitch="360"/>
        </w:sectPr>
      </w:pPr>
      <w:bookmarkStart w:id="28" w:name="_Ref1742049"/>
      <w:r>
        <w:t xml:space="preserve">Figure </w:t>
      </w:r>
      <w:r w:rsidR="00A14AB9">
        <w:rPr>
          <w:noProof/>
        </w:rPr>
        <w:fldChar w:fldCharType="begin"/>
      </w:r>
      <w:r w:rsidR="00A14AB9">
        <w:rPr>
          <w:noProof/>
        </w:rPr>
        <w:instrText xml:space="preserve"> SEQ Figure \* ARABIC </w:instrText>
      </w:r>
      <w:r w:rsidR="00A14AB9">
        <w:rPr>
          <w:noProof/>
        </w:rPr>
        <w:fldChar w:fldCharType="separate"/>
      </w:r>
      <w:r w:rsidR="003143FE">
        <w:rPr>
          <w:noProof/>
        </w:rPr>
        <w:t>3</w:t>
      </w:r>
      <w:r w:rsidR="00A14AB9">
        <w:rPr>
          <w:noProof/>
        </w:rPr>
        <w:fldChar w:fldCharType="end"/>
      </w:r>
      <w:bookmarkEnd w:id="28"/>
      <w:r>
        <w:t xml:space="preserve">. Flows </w:t>
      </w:r>
      <w:r w:rsidR="0042330B">
        <w:t xml:space="preserve">through </w:t>
      </w:r>
      <w:r>
        <w:t xml:space="preserve">the barrages from the Lower Lakes into the Coorong (photo: </w:t>
      </w:r>
      <w:r w:rsidR="00D75D8D">
        <w:t>SARDI</w:t>
      </w:r>
      <w:r>
        <w:t>).</w:t>
      </w:r>
    </w:p>
    <w:p w14:paraId="29D5CD55" w14:textId="6CCCBE77" w:rsidR="00EE2B7C" w:rsidRDefault="0037197E" w:rsidP="00C66AF3">
      <w:pPr>
        <w:spacing w:before="0" w:after="200"/>
        <w:jc w:val="center"/>
      </w:pPr>
      <w:r w:rsidRPr="0037197E">
        <w:lastRenderedPageBreak/>
        <w:t xml:space="preserve"> </w:t>
      </w:r>
      <w:r w:rsidRPr="0037197E">
        <w:rPr>
          <w:noProof/>
          <w:lang w:eastAsia="en-AU"/>
        </w:rPr>
        <w:drawing>
          <wp:inline distT="0" distB="0" distL="0" distR="0" wp14:anchorId="691BDD1E" wp14:editId="07D93080">
            <wp:extent cx="8864600" cy="422100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864600" cy="4221001"/>
                    </a:xfrm>
                    <a:prstGeom prst="rect">
                      <a:avLst/>
                    </a:prstGeom>
                    <a:noFill/>
                    <a:ln>
                      <a:noFill/>
                    </a:ln>
                  </pic:spPr>
                </pic:pic>
              </a:graphicData>
            </a:graphic>
          </wp:inline>
        </w:drawing>
      </w:r>
    </w:p>
    <w:p w14:paraId="0A13468D" w14:textId="76F8F98E" w:rsidR="007B3FCB" w:rsidRDefault="007729EB" w:rsidP="007B3FCB">
      <w:pPr>
        <w:pStyle w:val="Caption"/>
        <w:rPr>
          <w:highlight w:val="yellow"/>
        </w:rPr>
        <w:sectPr w:rsidR="007B3FCB" w:rsidSect="00742ACC">
          <w:footerReference w:type="default" r:id="rId45"/>
          <w:pgSz w:w="16840" w:h="11900" w:orient="landscape" w:code="9"/>
          <w:pgMar w:top="1440" w:right="1440" w:bottom="1440" w:left="1440" w:header="709" w:footer="709" w:gutter="0"/>
          <w:cols w:space="708"/>
          <w:docGrid w:linePitch="360"/>
        </w:sectPr>
      </w:pPr>
      <w:bookmarkStart w:id="29" w:name="_Ref174486"/>
      <w:bookmarkStart w:id="30" w:name="_Toc337809"/>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143FE">
        <w:rPr>
          <w:noProof/>
        </w:rPr>
        <w:t>4</w:t>
      </w:r>
      <w:r w:rsidR="00BE4B2E">
        <w:rPr>
          <w:noProof/>
        </w:rPr>
        <w:fldChar w:fldCharType="end"/>
      </w:r>
      <w:bookmarkEnd w:id="29"/>
      <w:r w:rsidR="00EE2B7C">
        <w:t xml:space="preserve">. </w:t>
      </w:r>
      <w:r w:rsidR="00D12E12">
        <w:t>Murray River f</w:t>
      </w:r>
      <w:r w:rsidR="00EE2B7C" w:rsidRPr="00EE2B7C">
        <w:t>low t</w:t>
      </w:r>
      <w:r w:rsidR="00326553">
        <w:t xml:space="preserve">o South Australia </w:t>
      </w:r>
      <w:r w:rsidR="007515DF">
        <w:t xml:space="preserve">(SA) </w:t>
      </w:r>
      <w:r w:rsidR="00EE2B7C" w:rsidRPr="00EE2B7C">
        <w:t>showing the cont</w:t>
      </w:r>
      <w:r w:rsidR="00326553">
        <w:t>ribution of environmental water,</w:t>
      </w:r>
      <w:r w:rsidR="00EE2B7C" w:rsidRPr="00EE2B7C">
        <w:t xml:space="preserve"> </w:t>
      </w:r>
      <w:r w:rsidR="00C66AF3" w:rsidRPr="001510CB">
        <w:t>compared to modelled flow under natural</w:t>
      </w:r>
      <w:r w:rsidR="008F2F67">
        <w:t xml:space="preserve"> </w:t>
      </w:r>
      <w:r w:rsidR="00C66AF3" w:rsidRPr="001510CB">
        <w:t>conditions</w:t>
      </w:r>
      <w:r w:rsidR="008F2F67">
        <w:t xml:space="preserve"> without weirs</w:t>
      </w:r>
      <w:r w:rsidR="00BA4E41">
        <w:t xml:space="preserve"> and extraction</w:t>
      </w:r>
      <w:r w:rsidR="00C66AF3" w:rsidRPr="001510CB">
        <w:t xml:space="preserve"> (</w:t>
      </w:r>
      <w:r w:rsidR="00326553">
        <w:t>black</w:t>
      </w:r>
      <w:r w:rsidR="00C66AF3" w:rsidRPr="001510CB">
        <w:t xml:space="preserve"> dashed line)</w:t>
      </w:r>
      <w:r w:rsidR="00D12E12">
        <w:t xml:space="preserve"> (source: MDBA)</w:t>
      </w:r>
      <w:r w:rsidR="00EE2B7C" w:rsidRPr="00EE2B7C">
        <w:t xml:space="preserve">. </w:t>
      </w:r>
      <w:r w:rsidR="00FA4246">
        <w:t xml:space="preserve">Orange </w:t>
      </w:r>
      <w:r w:rsidR="00326553">
        <w:t>dashed</w:t>
      </w:r>
      <w:r w:rsidR="00AD1BC1">
        <w:t xml:space="preserve"> line represents </w:t>
      </w:r>
      <w:r w:rsidR="008F2F67">
        <w:t xml:space="preserve">the </w:t>
      </w:r>
      <w:r w:rsidR="00AD1BC1">
        <w:t>flow (45,000 ML/d)</w:t>
      </w:r>
      <w:r w:rsidR="008F2F67">
        <w:t xml:space="preserve"> required to reach the bank</w:t>
      </w:r>
      <w:r w:rsidR="00AD1BC1">
        <w:t xml:space="preserve"> in the Lower Murray River. </w:t>
      </w:r>
      <w:bookmarkEnd w:id="30"/>
      <w:r w:rsidR="00326553" w:rsidRPr="00EE2B7C">
        <w:t>CEW = Commonwealth environmental water</w:t>
      </w:r>
      <w:r w:rsidR="00326553">
        <w:t>.</w:t>
      </w:r>
      <w:r w:rsidR="00326553" w:rsidRPr="00EE2B7C">
        <w:t xml:space="preserve"> </w:t>
      </w:r>
      <w:r w:rsidR="00C66AF3" w:rsidRPr="00EE2B7C">
        <w:t>Other eWater = The Living Murray</w:t>
      </w:r>
      <w:r w:rsidR="00C66AF3">
        <w:t xml:space="preserve"> (TLM)</w:t>
      </w:r>
      <w:r w:rsidR="00C66AF3" w:rsidRPr="00EE2B7C">
        <w:t>, Victorian Environmental Water Holder</w:t>
      </w:r>
      <w:r w:rsidR="00C66AF3">
        <w:t xml:space="preserve"> (VEWH)</w:t>
      </w:r>
      <w:r w:rsidR="00C66AF3" w:rsidRPr="00EE2B7C">
        <w:t xml:space="preserve">, New South Wales </w:t>
      </w:r>
      <w:r w:rsidR="00B73300" w:rsidRPr="00B73300">
        <w:t>Department of Planning, Industry and Environment</w:t>
      </w:r>
      <w:r w:rsidR="00C66AF3">
        <w:t xml:space="preserve"> (NSW </w:t>
      </w:r>
      <w:r w:rsidR="00B73300">
        <w:t>DPIE</w:t>
      </w:r>
      <w:r w:rsidR="00C66AF3">
        <w:t>)</w:t>
      </w:r>
      <w:r w:rsidR="00C66AF3" w:rsidRPr="00EE2B7C">
        <w:t xml:space="preserve"> and River Murray Increased Flows</w:t>
      </w:r>
      <w:r w:rsidR="00C66AF3">
        <w:t xml:space="preserve"> (RMIF)</w:t>
      </w:r>
      <w:r w:rsidR="00C66AF3" w:rsidRPr="00EE2B7C">
        <w:t xml:space="preserve">. </w:t>
      </w:r>
      <w:bookmarkEnd w:id="26"/>
      <w:bookmarkEnd w:id="27"/>
      <w:r w:rsidR="007B3FCB" w:rsidRPr="00EE2B7C">
        <w:t xml:space="preserve">The ‘no eWater’ component includes </w:t>
      </w:r>
      <w:r w:rsidR="007B3FCB">
        <w:t xml:space="preserve">the </w:t>
      </w:r>
      <w:r w:rsidR="007B3FCB" w:rsidRPr="00EE2B7C">
        <w:t>South Australian entitlement held by the Commonwealth Environmental Water Holder and TLM</w:t>
      </w:r>
      <w:r w:rsidR="007B3FCB">
        <w:t>, which are also excluded from the total volumes in blue text.</w:t>
      </w:r>
      <w:bookmarkStart w:id="31" w:name="_Toc337810"/>
      <w:r w:rsidR="007B3FCB" w:rsidRPr="00B3044F">
        <w:t xml:space="preserve"> </w:t>
      </w:r>
      <w:bookmarkEnd w:id="31"/>
    </w:p>
    <w:p w14:paraId="0E46934E" w14:textId="086E49D6" w:rsidR="00C34750" w:rsidRDefault="00C34750" w:rsidP="00742AD4">
      <w:pPr>
        <w:pStyle w:val="Heading1"/>
      </w:pPr>
      <w:bookmarkStart w:id="32" w:name="_Toc38636892"/>
      <w:r w:rsidRPr="0025096D">
        <w:lastRenderedPageBreak/>
        <w:t>Key outcomes from environmental water use</w:t>
      </w:r>
      <w:bookmarkEnd w:id="32"/>
      <w:r>
        <w:rPr>
          <w:rStyle w:val="FooterChar"/>
          <w:rFonts w:eastAsiaTheme="majorEastAsia"/>
          <w:b w:val="0"/>
          <w:bCs w:val="0"/>
          <w:color w:val="auto"/>
          <w:kern w:val="0"/>
          <w:lang w:eastAsia="en-AU"/>
        </w:rPr>
        <w:t xml:space="preserve"> </w:t>
      </w:r>
    </w:p>
    <w:p w14:paraId="51A8CBBC" w14:textId="43DB7801" w:rsidR="0053299E" w:rsidRDefault="0053299E" w:rsidP="0053299E">
      <w:pPr>
        <w:pStyle w:val="Heading2"/>
      </w:pPr>
      <w:bookmarkStart w:id="33" w:name="_Toc38636893"/>
      <w:r>
        <w:t>Expected outcomes</w:t>
      </w:r>
      <w:bookmarkEnd w:id="33"/>
    </w:p>
    <w:p w14:paraId="1274300D" w14:textId="7488F57E" w:rsidR="003618D8" w:rsidRDefault="00E22A63" w:rsidP="00374DF1">
      <w:r>
        <w:t xml:space="preserve">Within the five-year monitoring and evaluation period, </w:t>
      </w:r>
      <w:r w:rsidR="00EB293A">
        <w:t xml:space="preserve">Commonwealth environmental water use in the </w:t>
      </w:r>
      <w:r w:rsidR="00271421">
        <w:t>LMR</w:t>
      </w:r>
      <w:r w:rsidR="00EB293A">
        <w:t xml:space="preserve"> </w:t>
      </w:r>
      <w:r w:rsidR="41283F7A">
        <w:t>contributed</w:t>
      </w:r>
      <w:r w:rsidR="00EB293A">
        <w:t xml:space="preserve"> to </w:t>
      </w:r>
      <w:r w:rsidR="00765667">
        <w:t>elevated base</w:t>
      </w:r>
      <w:r w:rsidR="00425529">
        <w:t xml:space="preserve"> (low)</w:t>
      </w:r>
      <w:r w:rsidR="00765667">
        <w:t xml:space="preserve"> flows and </w:t>
      </w:r>
      <w:r w:rsidR="00B66705">
        <w:t xml:space="preserve">pulses of flow within </w:t>
      </w:r>
      <w:r w:rsidR="00EB293A">
        <w:t>the Murray</w:t>
      </w:r>
      <w:r w:rsidR="00CF5443">
        <w:t xml:space="preserve"> River</w:t>
      </w:r>
      <w:r w:rsidR="00EB293A">
        <w:t xml:space="preserve"> channel, </w:t>
      </w:r>
      <w:r w:rsidR="00AA608C">
        <w:t xml:space="preserve">and </w:t>
      </w:r>
      <w:r w:rsidR="24F12797">
        <w:t xml:space="preserve">provided flow to </w:t>
      </w:r>
      <w:r w:rsidR="00AA608C">
        <w:t>the Lower Lakes and Coorong</w:t>
      </w:r>
      <w:r w:rsidR="005965E9">
        <w:t xml:space="preserve"> (</w:t>
      </w:r>
      <w:r w:rsidR="005A7AF0">
        <w:t xml:space="preserve">see Section </w:t>
      </w:r>
      <w:r>
        <w:fldChar w:fldCharType="begin"/>
      </w:r>
      <w:r>
        <w:instrText xml:space="preserve"> REF _Ref779859 \r \h </w:instrText>
      </w:r>
      <w:r>
        <w:fldChar w:fldCharType="separate"/>
      </w:r>
      <w:r w:rsidR="005A7AF0">
        <w:t>2</w:t>
      </w:r>
      <w:r>
        <w:fldChar w:fldCharType="end"/>
      </w:r>
      <w:r w:rsidR="005A7AF0">
        <w:t>)</w:t>
      </w:r>
      <w:r w:rsidR="00EB293A">
        <w:t xml:space="preserve">. </w:t>
      </w:r>
      <w:r w:rsidR="248E57DD">
        <w:t xml:space="preserve">Objectives of these flows </w:t>
      </w:r>
      <w:r w:rsidR="007B3FCB">
        <w:t>relat</w:t>
      </w:r>
      <w:r w:rsidR="5BEED678">
        <w:t>ed</w:t>
      </w:r>
      <w:r w:rsidR="007B3FCB">
        <w:t xml:space="preserve"> to fish, birds, vegetation, river function, Lower Lakes water levels</w:t>
      </w:r>
      <w:r>
        <w:t>,</w:t>
      </w:r>
      <w:r w:rsidR="007B3FCB">
        <w:t xml:space="preserve"> salt export</w:t>
      </w:r>
      <w:r>
        <w:t xml:space="preserve"> and connectivity between freshwater, estuarine and marine environment</w:t>
      </w:r>
      <w:r w:rsidR="007B3FCB">
        <w:t xml:space="preserve">, </w:t>
      </w:r>
      <w:r w:rsidR="00837F2C" w:rsidRPr="00837F2C">
        <w:t>although only some of these were</w:t>
      </w:r>
      <w:r w:rsidR="00837F2C">
        <w:t xml:space="preserve"> monitored through this project</w:t>
      </w:r>
      <w:r w:rsidR="00374DF1">
        <w:t xml:space="preserve"> (also see </w:t>
      </w:r>
      <w:r w:rsidR="008F3447">
        <w:t xml:space="preserve">Ye </w:t>
      </w:r>
      <w:r w:rsidR="008F3447" w:rsidRPr="4EBCCA98">
        <w:rPr>
          <w:i/>
          <w:iCs/>
        </w:rPr>
        <w:t>et al.</w:t>
      </w:r>
      <w:r w:rsidR="008F3447">
        <w:t xml:space="preserve"> 2020 (Appendix A) and </w:t>
      </w:r>
      <w:hyperlink r:id="rId46">
        <w:r w:rsidR="00881CA2" w:rsidRPr="00837F2C">
          <w:rPr>
            <w:rStyle w:val="Hyperlink"/>
            <w:color w:val="auto"/>
          </w:rPr>
          <w:t>https://www.mdba.gov.au/managing-water/water-for-environment/lower-lakes-coorong-murray-mouth-report-card-2017-18</w:t>
        </w:r>
      </w:hyperlink>
      <w:r w:rsidR="00374DF1" w:rsidRPr="00837F2C">
        <w:rPr>
          <w:color w:val="auto"/>
        </w:rPr>
        <w:t>)</w:t>
      </w:r>
      <w:r w:rsidR="00765667" w:rsidRPr="00837F2C">
        <w:rPr>
          <w:color w:val="auto"/>
        </w:rPr>
        <w:t>.</w:t>
      </w:r>
    </w:p>
    <w:p w14:paraId="3DF71094" w14:textId="4E8EB6C7" w:rsidR="009C29C7" w:rsidRDefault="00991D3C" w:rsidP="002E780C">
      <w:pPr>
        <w:pStyle w:val="Heading2"/>
      </w:pPr>
      <w:bookmarkStart w:id="34" w:name="_Toc38636894"/>
      <w:r>
        <w:t>River</w:t>
      </w:r>
      <w:r w:rsidR="009C29C7">
        <w:t xml:space="preserve"> hydraulics</w:t>
      </w:r>
      <w:bookmarkEnd w:id="34"/>
    </w:p>
    <w:p w14:paraId="6315C7A7" w14:textId="669DEF3C" w:rsidR="006B1031" w:rsidRDefault="00BD0726" w:rsidP="006B1031">
      <w:pPr>
        <w:pStyle w:val="Heading3"/>
      </w:pPr>
      <w:r>
        <w:t>Water v</w:t>
      </w:r>
      <w:r w:rsidR="006B1031">
        <w:t>elocities</w:t>
      </w:r>
    </w:p>
    <w:p w14:paraId="0094E8B4" w14:textId="3B3708D3" w:rsidR="00CD33AE" w:rsidRDefault="00531CD3" w:rsidP="0068292E">
      <w:r>
        <w:t>Improving riverine hydraulics (e.g. water velocity</w:t>
      </w:r>
      <w:r w:rsidR="00AD4FBC">
        <w:t xml:space="preserve"> (speed)</w:t>
      </w:r>
      <w:r>
        <w:t xml:space="preserve"> and turbulence) is critical for restor</w:t>
      </w:r>
      <w:r w:rsidR="00237FBA">
        <w:t>ing the ecology of</w:t>
      </w:r>
      <w:r>
        <w:t xml:space="preserve"> the </w:t>
      </w:r>
      <w:r w:rsidR="00AD39DF">
        <w:t>LMR</w:t>
      </w:r>
      <w:r>
        <w:t xml:space="preserve">. </w:t>
      </w:r>
      <w:r w:rsidR="00AB6B6D">
        <w:t>Pre-regulation, the Murray River downstream of the Darling River, was characterised by flowing, riverine habitats, with water velocities of ~0.2–0.5 m/s, even at low flows &lt;10,000 ML/d (</w:t>
      </w:r>
      <w:r w:rsidR="00AB6B6D">
        <w:fldChar w:fldCharType="begin"/>
      </w:r>
      <w:r w:rsidR="00AB6B6D">
        <w:instrText xml:space="preserve"> REF _Ref255230 \h </w:instrText>
      </w:r>
      <w:r w:rsidR="00AB6B6D">
        <w:fldChar w:fldCharType="separate"/>
      </w:r>
      <w:r w:rsidR="00AB6B6D">
        <w:t xml:space="preserve">Figure </w:t>
      </w:r>
      <w:r w:rsidR="00AB6B6D" w:rsidRPr="4EBCCA98">
        <w:rPr>
          <w:noProof/>
        </w:rPr>
        <w:t>5</w:t>
      </w:r>
      <w:r w:rsidR="00AB6B6D">
        <w:fldChar w:fldCharType="end"/>
      </w:r>
      <w:r w:rsidR="00AB6B6D">
        <w:t xml:space="preserve">, Bice </w:t>
      </w:r>
      <w:r w:rsidR="00AB6B6D" w:rsidRPr="4EBCCA98">
        <w:rPr>
          <w:i/>
          <w:iCs/>
        </w:rPr>
        <w:t>et al.</w:t>
      </w:r>
      <w:r w:rsidR="00AB6B6D">
        <w:t xml:space="preserve"> 2017).</w:t>
      </w:r>
      <w:r w:rsidR="007058B9">
        <w:t xml:space="preserve"> </w:t>
      </w:r>
      <w:r w:rsidR="007C1DFA">
        <w:t>M</w:t>
      </w:r>
      <w:r>
        <w:t xml:space="preserve">any native </w:t>
      </w:r>
      <w:r w:rsidR="00551821">
        <w:t xml:space="preserve">plants and animals </w:t>
      </w:r>
      <w:r>
        <w:t xml:space="preserve">that </w:t>
      </w:r>
      <w:r w:rsidR="00881DE9">
        <w:t>are</w:t>
      </w:r>
      <w:r>
        <w:t xml:space="preserve"> adapted to a flowing river are currently extinct or</w:t>
      </w:r>
      <w:r w:rsidR="007B3FCB">
        <w:t xml:space="preserve"> have</w:t>
      </w:r>
      <w:r>
        <w:t xml:space="preserve"> suffered major declines due to the largely </w:t>
      </w:r>
      <w:r w:rsidR="00881DE9">
        <w:t xml:space="preserve">non-flowing </w:t>
      </w:r>
      <w:r>
        <w:t>weir pool environment in this reg</w:t>
      </w:r>
      <w:r w:rsidR="00BD0726">
        <w:t xml:space="preserve">ion (Mallen-Cooper and Zampatti </w:t>
      </w:r>
      <w:r w:rsidR="44AA9B35">
        <w:t>2018</w:t>
      </w:r>
      <w:r w:rsidRPr="000F2F79">
        <w:t>).</w:t>
      </w:r>
      <w:r w:rsidR="00F16EA1" w:rsidRPr="000F2F79">
        <w:t xml:space="preserve"> </w:t>
      </w:r>
      <w:r w:rsidR="00CD33AE" w:rsidRPr="000F2F79">
        <w:t>From 1 July 2014 to 30 June 2019, t</w:t>
      </w:r>
      <w:r w:rsidR="000F694D" w:rsidRPr="000F2F79">
        <w:t>here were min</w:t>
      </w:r>
      <w:r w:rsidR="00D17075" w:rsidRPr="000F2F79">
        <w:t>or</w:t>
      </w:r>
      <w:r w:rsidR="000F694D" w:rsidRPr="000F2F79">
        <w:t xml:space="preserve"> changes in the length of river with flowing habitat (i.e. velocities exceeding 0.3 metres per second, m/s) </w:t>
      </w:r>
      <w:r w:rsidR="00CD33AE" w:rsidRPr="000F2F79">
        <w:t xml:space="preserve">in the LMR </w:t>
      </w:r>
      <w:r w:rsidR="000F694D" w:rsidRPr="000F2F79">
        <w:t xml:space="preserve">due to environmental water. </w:t>
      </w:r>
      <w:r w:rsidR="00CD33AE" w:rsidRPr="000F2F79">
        <w:t>However, the exception was in 2017-18 when there was an extra 49 km (14%) of river reach (between Lock 1 and Lock 6) transforming to flowing habitat for at least 14 days, or 36 km (10%) of river for 30 days due to the Commonwealth environmental water (</w:t>
      </w:r>
      <w:r w:rsidR="00CD33AE" w:rsidRPr="000F2F79">
        <w:fldChar w:fldCharType="begin"/>
      </w:r>
      <w:r w:rsidR="00CD33AE" w:rsidRPr="000F2F79">
        <w:instrText xml:space="preserve"> REF _Ref255230 \h </w:instrText>
      </w:r>
      <w:r w:rsidR="000F2F79" w:rsidRPr="000F2F79">
        <w:instrText xml:space="preserve"> \* MERGEFORMAT </w:instrText>
      </w:r>
      <w:r w:rsidR="00CD33AE" w:rsidRPr="000F2F79">
        <w:fldChar w:fldCharType="separate"/>
      </w:r>
      <w:r w:rsidR="00CD33AE" w:rsidRPr="000F2F79">
        <w:t xml:space="preserve">Figure </w:t>
      </w:r>
      <w:r w:rsidR="00CD33AE" w:rsidRPr="000F2F79">
        <w:rPr>
          <w:noProof/>
        </w:rPr>
        <w:t>5</w:t>
      </w:r>
      <w:r w:rsidR="00CD33AE" w:rsidRPr="000F2F79">
        <w:fldChar w:fldCharType="end"/>
      </w:r>
      <w:r w:rsidR="00CD33AE" w:rsidRPr="000F2F79">
        <w:t xml:space="preserve">). </w:t>
      </w:r>
      <w:r w:rsidR="0093087F" w:rsidRPr="000F2F79">
        <w:t xml:space="preserve">This </w:t>
      </w:r>
      <w:r w:rsidR="000F2F79" w:rsidRPr="000F2F79">
        <w:t xml:space="preserve">may </w:t>
      </w:r>
      <w:r w:rsidR="0093087F" w:rsidRPr="000F2F79">
        <w:t>have benefited riverine ecological processes</w:t>
      </w:r>
      <w:r w:rsidR="00E77AE0" w:rsidRPr="000F2F79">
        <w:t xml:space="preserve"> for ~2</w:t>
      </w:r>
      <w:r w:rsidR="00E77AE0" w:rsidRPr="000F2F79">
        <w:rPr>
          <w:rFonts w:ascii="Symbol" w:eastAsia="Symbol" w:hAnsi="Symbol" w:cs="Symbol"/>
        </w:rPr>
        <w:t></w:t>
      </w:r>
      <w:r w:rsidR="00E77AE0" w:rsidRPr="000F2F79">
        <w:t>4 weeks at a spatial scale of 10</w:t>
      </w:r>
      <w:r w:rsidR="00E77AE0" w:rsidRPr="000F2F79">
        <w:rPr>
          <w:rFonts w:ascii="Symbol" w:eastAsia="Symbol" w:hAnsi="Symbol" w:cs="Symbol"/>
        </w:rPr>
        <w:t></w:t>
      </w:r>
      <w:r w:rsidR="00E77AE0" w:rsidRPr="000F2F79">
        <w:t>14% of river length.</w:t>
      </w:r>
      <w:r w:rsidR="0093087F">
        <w:t xml:space="preserve"> </w:t>
      </w:r>
      <w:r w:rsidR="00CD33AE" w:rsidRPr="00CD33AE">
        <w:t>This event was associated with a greater flow increase to ~18,000 ML/d, compared to other dry years.</w:t>
      </w:r>
      <w:r w:rsidR="0093087F" w:rsidRPr="0093087F">
        <w:t xml:space="preserve"> </w:t>
      </w:r>
      <w:r w:rsidR="0093087F">
        <w:t>However, the velocity increase in 2017-18 remained a moderate improvement in contrast to substantial increases in flowing water habitat throughout the LMR in 2016-17, due to unregulated, overbank flows.</w:t>
      </w:r>
    </w:p>
    <w:p w14:paraId="61F80F67" w14:textId="66F629FE" w:rsidR="00BF6959" w:rsidRDefault="000F694D" w:rsidP="00AD39DF">
      <w:pPr>
        <w:spacing w:before="240"/>
      </w:pPr>
      <w:r w:rsidRPr="000F694D">
        <w:rPr>
          <w:noProof/>
          <w:lang w:eastAsia="en-AU"/>
        </w:rPr>
        <w:lastRenderedPageBreak/>
        <w:drawing>
          <wp:inline distT="0" distB="0" distL="0" distR="0" wp14:anchorId="18F6734B" wp14:editId="0ED21307">
            <wp:extent cx="5386453" cy="30161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srcRect/>
                    <a:stretch/>
                  </pic:blipFill>
                  <pic:spPr bwMode="auto">
                    <a:xfrm>
                      <a:off x="0" y="0"/>
                      <a:ext cx="5391785" cy="301912"/>
                    </a:xfrm>
                    <a:prstGeom prst="rect">
                      <a:avLst/>
                    </a:prstGeom>
                    <a:noFill/>
                    <a:ln>
                      <a:noFill/>
                    </a:ln>
                    <a:extLst>
                      <a:ext uri="{53640926-AAD7-44D8-BBD7-CCE9431645EC}">
                        <a14:shadowObscured xmlns:a14="http://schemas.microsoft.com/office/drawing/2010/main"/>
                      </a:ext>
                    </a:extLst>
                  </pic:spPr>
                </pic:pic>
              </a:graphicData>
            </a:graphic>
          </wp:inline>
        </w:drawing>
      </w:r>
      <w:r w:rsidRPr="000F694D">
        <w:rPr>
          <w:noProof/>
          <w:lang w:eastAsia="en-AU"/>
        </w:rPr>
        <w:drawing>
          <wp:inline distT="0" distB="0" distL="0" distR="0" wp14:anchorId="4D8A29D6" wp14:editId="6FB65D2B">
            <wp:extent cx="5391785" cy="213938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t="72984"/>
                    <a:stretch/>
                  </pic:blipFill>
                  <pic:spPr bwMode="auto">
                    <a:xfrm>
                      <a:off x="0" y="0"/>
                      <a:ext cx="5391785" cy="2139387"/>
                    </a:xfrm>
                    <a:prstGeom prst="rect">
                      <a:avLst/>
                    </a:prstGeom>
                    <a:noFill/>
                    <a:ln>
                      <a:noFill/>
                    </a:ln>
                    <a:extLst>
                      <a:ext uri="{53640926-AAD7-44D8-BBD7-CCE9431645EC}">
                        <a14:shadowObscured xmlns:a14="http://schemas.microsoft.com/office/drawing/2010/main"/>
                      </a:ext>
                    </a:extLst>
                  </pic:spPr>
                </pic:pic>
              </a:graphicData>
            </a:graphic>
          </wp:inline>
        </w:drawing>
      </w:r>
    </w:p>
    <w:p w14:paraId="4D3EE675" w14:textId="4D86A6FF" w:rsidR="00991D3C" w:rsidRDefault="00991D3C" w:rsidP="00991D3C">
      <w:pPr>
        <w:pStyle w:val="Caption"/>
      </w:pPr>
      <w:bookmarkStart w:id="35" w:name="_Ref255230"/>
      <w:bookmarkStart w:id="36" w:name="_Toc337811"/>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143FE">
        <w:rPr>
          <w:noProof/>
        </w:rPr>
        <w:t>5</w:t>
      </w:r>
      <w:r w:rsidR="00BE4B2E">
        <w:rPr>
          <w:noProof/>
        </w:rPr>
        <w:fldChar w:fldCharType="end"/>
      </w:r>
      <w:bookmarkEnd w:id="35"/>
      <w:r>
        <w:t xml:space="preserve">. </w:t>
      </w:r>
      <w:r w:rsidR="007E0660">
        <w:t>L</w:t>
      </w:r>
      <w:r w:rsidR="007E0660" w:rsidRPr="007E0660">
        <w:t xml:space="preserve">ength of </w:t>
      </w:r>
      <w:r w:rsidR="00E12826">
        <w:t xml:space="preserve">the Lower Murray River </w:t>
      </w:r>
      <w:r w:rsidR="007E0660">
        <w:t>between Locks 1 and 6 with</w:t>
      </w:r>
      <w:r w:rsidR="007E0660" w:rsidRPr="00CA6004">
        <w:t xml:space="preserve"> </w:t>
      </w:r>
      <w:r>
        <w:t>flowing</w:t>
      </w:r>
      <w:r w:rsidRPr="00CA6004">
        <w:t xml:space="preserve"> </w:t>
      </w:r>
      <w:r w:rsidR="00E12826">
        <w:t xml:space="preserve">water </w:t>
      </w:r>
      <w:r w:rsidRPr="00CA6004">
        <w:t xml:space="preserve">habitat, defined as </w:t>
      </w:r>
      <w:r w:rsidR="00AD39DF">
        <w:t xml:space="preserve">a velocity greater than 0.3 </w:t>
      </w:r>
      <w:r w:rsidR="00C74C8C">
        <w:t>metres per second</w:t>
      </w:r>
      <w:r w:rsidR="007E0660" w:rsidRPr="007E0660">
        <w:t>. Total length of river assessed in the LMR = 345 km</w:t>
      </w:r>
      <w:r>
        <w:t>.</w:t>
      </w:r>
      <w:bookmarkEnd w:id="36"/>
      <w:r w:rsidR="00E12826">
        <w:t xml:space="preserve"> Coloured lines represent the modelled environmental water scenarios.</w:t>
      </w:r>
      <w:r>
        <w:t xml:space="preserve">  </w:t>
      </w:r>
    </w:p>
    <w:p w14:paraId="4DB075E0" w14:textId="77777777" w:rsidR="00765667" w:rsidRDefault="00765667" w:rsidP="00765667">
      <w:pPr>
        <w:pStyle w:val="Heading3"/>
      </w:pPr>
      <w:r>
        <w:t>Water levels</w:t>
      </w:r>
    </w:p>
    <w:p w14:paraId="57365854" w14:textId="3E275EA9" w:rsidR="0068292E" w:rsidRDefault="001D1FCD" w:rsidP="4EBCCA98">
      <w:r>
        <w:t>The combination of e</w:t>
      </w:r>
      <w:r w:rsidR="0068292E">
        <w:t xml:space="preserve">nvironmental water delivery </w:t>
      </w:r>
      <w:r>
        <w:t xml:space="preserve">and weir pool manipulation </w:t>
      </w:r>
      <w:r w:rsidR="0068292E">
        <w:t>created variability in water levels</w:t>
      </w:r>
      <w:r>
        <w:t xml:space="preserve"> that would not have occurred otherwise</w:t>
      </w:r>
      <w:r w:rsidR="0068292E">
        <w:t xml:space="preserve">, particularly </w:t>
      </w:r>
      <w:r w:rsidR="5C0B6985">
        <w:t xml:space="preserve">during spring–summer </w:t>
      </w:r>
      <w:r w:rsidR="0068292E">
        <w:t>at the up</w:t>
      </w:r>
      <w:r w:rsidR="00237FBA">
        <w:t>stream</w:t>
      </w:r>
      <w:r w:rsidR="0068292E">
        <w:t xml:space="preserve"> end of weir pools </w:t>
      </w:r>
      <w:r w:rsidR="00F814CC">
        <w:t xml:space="preserve">(tailwaters) </w:t>
      </w:r>
      <w:r w:rsidR="00417A9D">
        <w:t>(</w:t>
      </w:r>
      <w:r>
        <w:t xml:space="preserve">e.g. Weir Pool 5, </w:t>
      </w:r>
      <w:r>
        <w:fldChar w:fldCharType="begin"/>
      </w:r>
      <w:r>
        <w:instrText xml:space="preserve"> REF _Ref1399506 \h </w:instrText>
      </w:r>
      <w:r>
        <w:fldChar w:fldCharType="separate"/>
      </w:r>
      <w:r w:rsidR="004B5826">
        <w:t xml:space="preserve">Figure </w:t>
      </w:r>
      <w:r w:rsidR="004B5826" w:rsidRPr="4EBCCA98">
        <w:rPr>
          <w:noProof/>
        </w:rPr>
        <w:t>6</w:t>
      </w:r>
      <w:r>
        <w:fldChar w:fldCharType="end"/>
      </w:r>
      <w:r w:rsidR="00417A9D">
        <w:t>)</w:t>
      </w:r>
      <w:r w:rsidR="0068292E">
        <w:t>.</w:t>
      </w:r>
      <w:r w:rsidR="00F87CB7">
        <w:t xml:space="preserve"> </w:t>
      </w:r>
      <w:r w:rsidR="223B55FE">
        <w:t>For</w:t>
      </w:r>
      <w:r w:rsidR="00F87CB7">
        <w:t xml:space="preserve"> example, in 2017-18, the interquartile range (a measure of variation) in water level increased by 0.17 m in the tailwaters across Weir Pools 1–5</w:t>
      </w:r>
      <w:r w:rsidR="00317C0C">
        <w:t>,</w:t>
      </w:r>
      <w:r w:rsidR="000D352E">
        <w:t xml:space="preserve"> due to Commonwealth environmental water</w:t>
      </w:r>
      <w:r w:rsidR="00F87CB7">
        <w:t>.</w:t>
      </w:r>
      <w:r w:rsidR="0068292E">
        <w:t xml:space="preserve"> </w:t>
      </w:r>
      <w:r>
        <w:t>This variability tend</w:t>
      </w:r>
      <w:r w:rsidR="00F87CB7">
        <w:t>ed</w:t>
      </w:r>
      <w:r>
        <w:t xml:space="preserve"> to mimic the seasonal timing of </w:t>
      </w:r>
      <w:r w:rsidR="00B404E9">
        <w:t xml:space="preserve">the </w:t>
      </w:r>
      <w:r>
        <w:t>without development pattern of river height, albeit at a smaller magnitude</w:t>
      </w:r>
      <w:r w:rsidR="00F87CB7">
        <w:t xml:space="preserve"> (</w:t>
      </w:r>
      <w:r>
        <w:fldChar w:fldCharType="begin"/>
      </w:r>
      <w:r>
        <w:instrText xml:space="preserve"> REF _Ref1399506 \h </w:instrText>
      </w:r>
      <w:r>
        <w:fldChar w:fldCharType="separate"/>
      </w:r>
      <w:r w:rsidR="00F87CB7">
        <w:t xml:space="preserve">Figure </w:t>
      </w:r>
      <w:r w:rsidR="00F87CB7" w:rsidRPr="4EBCCA98">
        <w:rPr>
          <w:noProof/>
        </w:rPr>
        <w:t>6</w:t>
      </w:r>
      <w:r>
        <w:fldChar w:fldCharType="end"/>
      </w:r>
      <w:r w:rsidR="00F87CB7">
        <w:t>)</w:t>
      </w:r>
      <w:r>
        <w:t xml:space="preserve">. </w:t>
      </w:r>
      <w:r w:rsidR="0068292E">
        <w:t>Without environmental flows, water levels would have been stable throughout</w:t>
      </w:r>
      <w:r w:rsidR="00742AD4">
        <w:t xml:space="preserve"> most of</w:t>
      </w:r>
      <w:r w:rsidR="0068292E">
        <w:t xml:space="preserve"> </w:t>
      </w:r>
      <w:r w:rsidR="00F87CB7">
        <w:t xml:space="preserve">2015-16, </w:t>
      </w:r>
      <w:r w:rsidR="0068292E">
        <w:t>2017-18</w:t>
      </w:r>
      <w:r w:rsidR="00F87CB7">
        <w:t xml:space="preserve"> and 2018-19</w:t>
      </w:r>
      <w:r w:rsidR="0068292E">
        <w:t xml:space="preserve">. Periodic increases in water </w:t>
      </w:r>
      <w:r w:rsidR="007B3FCB">
        <w:t>levels c</w:t>
      </w:r>
      <w:r w:rsidR="00C7158B">
        <w:t>an</w:t>
      </w:r>
      <w:r w:rsidR="007B3FCB">
        <w:t xml:space="preserve"> improve</w:t>
      </w:r>
      <w:r w:rsidR="0068292E">
        <w:t xml:space="preserve"> the condition of </w:t>
      </w:r>
      <w:r w:rsidR="003F3F2A">
        <w:t>bank</w:t>
      </w:r>
      <w:r w:rsidR="0068292E">
        <w:t xml:space="preserve"> vegetation </w:t>
      </w:r>
      <w:r w:rsidR="002B2CB7">
        <w:t>(</w:t>
      </w:r>
      <w:r w:rsidR="00441562">
        <w:t xml:space="preserve">Gehrig </w:t>
      </w:r>
      <w:r w:rsidR="00441562" w:rsidRPr="4EBCCA98">
        <w:rPr>
          <w:i/>
          <w:iCs/>
        </w:rPr>
        <w:t>et al.</w:t>
      </w:r>
      <w:r w:rsidR="00441562">
        <w:t xml:space="preserve"> </w:t>
      </w:r>
      <w:r w:rsidR="008E262F">
        <w:t>2016</w:t>
      </w:r>
      <w:r w:rsidR="002B2CB7">
        <w:t xml:space="preserve">) </w:t>
      </w:r>
      <w:r w:rsidR="0068292E">
        <w:t xml:space="preserve">and increase </w:t>
      </w:r>
      <w:r w:rsidR="003537DF">
        <w:t xml:space="preserve">the diversity of </w:t>
      </w:r>
      <w:r w:rsidR="0068292E">
        <w:t>biofilm</w:t>
      </w:r>
      <w:r w:rsidR="003537DF">
        <w:t>s</w:t>
      </w:r>
      <w:r w:rsidR="00AD39DF">
        <w:t xml:space="preserve"> (</w:t>
      </w:r>
      <w:r w:rsidR="002B2CB7">
        <w:t>Steinman and McIntire 1990</w:t>
      </w:r>
      <w:r w:rsidR="00AD39DF">
        <w:t>)</w:t>
      </w:r>
      <w:r w:rsidR="0068292E">
        <w:t xml:space="preserve">, which is a key component of river food </w:t>
      </w:r>
      <w:r w:rsidR="00DE7559">
        <w:t>webs.</w:t>
      </w:r>
    </w:p>
    <w:p w14:paraId="59F7FACC" w14:textId="7C7E28B0" w:rsidR="00C74C8C" w:rsidRDefault="009814F5" w:rsidP="0068292E">
      <w:r>
        <w:rPr>
          <w:noProof/>
          <w:lang w:eastAsia="en-AU"/>
        </w:rPr>
        <w:lastRenderedPageBreak/>
        <w:drawing>
          <wp:inline distT="0" distB="0" distL="0" distR="0" wp14:anchorId="10A34867" wp14:editId="3355C826">
            <wp:extent cx="5400675" cy="5262653"/>
            <wp:effectExtent l="0" t="0" r="0" b="0"/>
            <wp:docPr id="15" name="Picture 15" descr="Lock5Water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k5WaterLevels"/>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t="2555"/>
                    <a:stretch/>
                  </pic:blipFill>
                  <pic:spPr bwMode="auto">
                    <a:xfrm>
                      <a:off x="0" y="0"/>
                      <a:ext cx="5400675" cy="5262653"/>
                    </a:xfrm>
                    <a:prstGeom prst="rect">
                      <a:avLst/>
                    </a:prstGeom>
                    <a:noFill/>
                    <a:ln>
                      <a:noFill/>
                    </a:ln>
                    <a:extLst>
                      <a:ext uri="{53640926-AAD7-44D8-BBD7-CCE9431645EC}">
                        <a14:shadowObscured xmlns:a14="http://schemas.microsoft.com/office/drawing/2010/main"/>
                      </a:ext>
                    </a:extLst>
                  </pic:spPr>
                </pic:pic>
              </a:graphicData>
            </a:graphic>
          </wp:inline>
        </w:drawing>
      </w:r>
    </w:p>
    <w:p w14:paraId="11E6A895" w14:textId="1157FEA4" w:rsidR="00C74C8C" w:rsidRDefault="00C74C8C" w:rsidP="00C74C8C">
      <w:pPr>
        <w:pStyle w:val="Caption"/>
      </w:pPr>
      <w:bookmarkStart w:id="37" w:name="_Ref1399506"/>
      <w:r>
        <w:t xml:space="preserve">Figure </w:t>
      </w:r>
      <w:r w:rsidR="001D716F">
        <w:rPr>
          <w:noProof/>
        </w:rPr>
        <w:fldChar w:fldCharType="begin"/>
      </w:r>
      <w:r w:rsidR="001D716F">
        <w:rPr>
          <w:noProof/>
        </w:rPr>
        <w:instrText xml:space="preserve"> SEQ Figure \* ARABIC </w:instrText>
      </w:r>
      <w:r w:rsidR="001D716F">
        <w:rPr>
          <w:noProof/>
        </w:rPr>
        <w:fldChar w:fldCharType="separate"/>
      </w:r>
      <w:r w:rsidR="003143FE">
        <w:rPr>
          <w:noProof/>
        </w:rPr>
        <w:t>6</w:t>
      </w:r>
      <w:r w:rsidR="001D716F">
        <w:rPr>
          <w:noProof/>
        </w:rPr>
        <w:fldChar w:fldCharType="end"/>
      </w:r>
      <w:bookmarkEnd w:id="37"/>
      <w:r>
        <w:t xml:space="preserve">. </w:t>
      </w:r>
      <w:r w:rsidRPr="00C74C8C">
        <w:t xml:space="preserve">Modelled water level </w:t>
      </w:r>
      <w:r>
        <w:t xml:space="preserve">(metres relative to the Australian Height Datum) </w:t>
      </w:r>
      <w:r w:rsidRPr="00C74C8C">
        <w:t xml:space="preserve">at the upstream </w:t>
      </w:r>
      <w:r w:rsidR="009814F5">
        <w:t xml:space="preserve">and downstream </w:t>
      </w:r>
      <w:r w:rsidRPr="00C74C8C">
        <w:t>end of the Lock 5 weir pool in the Lower Murray River.</w:t>
      </w:r>
      <w:r>
        <w:t xml:space="preserve"> </w:t>
      </w:r>
      <w:r w:rsidRPr="00C74C8C">
        <w:t>Coloured lines represent the modelled environmental water scenarios.</w:t>
      </w:r>
    </w:p>
    <w:p w14:paraId="659362CB" w14:textId="201A4428" w:rsidR="009C29C7" w:rsidRDefault="00991D3C" w:rsidP="002E780C">
      <w:pPr>
        <w:pStyle w:val="Heading2"/>
      </w:pPr>
      <w:bookmarkStart w:id="38" w:name="_Toc38636895"/>
      <w:r>
        <w:t>River metabolism</w:t>
      </w:r>
      <w:bookmarkEnd w:id="38"/>
    </w:p>
    <w:p w14:paraId="148BB30B" w14:textId="6B5F3DA9" w:rsidR="00135225" w:rsidRDefault="00531CD3" w:rsidP="00135225">
      <w:pPr>
        <w:pStyle w:val="Heading3"/>
      </w:pPr>
      <w:r>
        <w:t>Dissolved o</w:t>
      </w:r>
      <w:r w:rsidR="00135225">
        <w:t>xygen</w:t>
      </w:r>
    </w:p>
    <w:p w14:paraId="0E64C8B7" w14:textId="17E9E9B8" w:rsidR="00584E7C" w:rsidRDefault="00E71B6D" w:rsidP="002E780C">
      <w:r>
        <w:t>From 2014-15 to 2018-19</w:t>
      </w:r>
      <w:r w:rsidR="00BA4E41">
        <w:t xml:space="preserve">, environmental water </w:t>
      </w:r>
      <w:r>
        <w:t xml:space="preserve">decreased the likelihood of low </w:t>
      </w:r>
      <w:r w:rsidR="005D48B9">
        <w:t xml:space="preserve">dissolved </w:t>
      </w:r>
      <w:r w:rsidR="00BA4E41">
        <w:t>oxygen levels during spring–summer in the LMR</w:t>
      </w:r>
      <w:r>
        <w:t xml:space="preserve"> by increasing water mixing and oxygen exchange at the surface</w:t>
      </w:r>
      <w:r w:rsidR="00075691">
        <w:t xml:space="preserve"> (</w:t>
      </w:r>
      <w:r w:rsidR="00F04BC8">
        <w:fldChar w:fldCharType="begin"/>
      </w:r>
      <w:r w:rsidR="00F04BC8">
        <w:instrText xml:space="preserve"> REF _Ref38539009 \h </w:instrText>
      </w:r>
      <w:r w:rsidR="00F04BC8">
        <w:fldChar w:fldCharType="separate"/>
      </w:r>
      <w:r w:rsidR="00F04BC8">
        <w:t xml:space="preserve">Figure </w:t>
      </w:r>
      <w:r w:rsidR="00F04BC8">
        <w:rPr>
          <w:noProof/>
        </w:rPr>
        <w:t>7</w:t>
      </w:r>
      <w:r w:rsidR="00F04BC8">
        <w:fldChar w:fldCharType="end"/>
      </w:r>
      <w:r w:rsidR="00075691">
        <w:t>)</w:t>
      </w:r>
      <w:r w:rsidR="00BA4E41">
        <w:t xml:space="preserve">. </w:t>
      </w:r>
      <w:r w:rsidR="0085289A">
        <w:t>For example, i</w:t>
      </w:r>
      <w:r>
        <w:t xml:space="preserve">n 2014-15, it was estimated that environmental water contributed to reducing the risk of low oxygen levels by 31 extra days, </w:t>
      </w:r>
      <w:r w:rsidR="00653A55">
        <w:t>when</w:t>
      </w:r>
      <w:r>
        <w:t xml:space="preserve"> environmental water contributed to increasing water velocities above 0.18 m/s. </w:t>
      </w:r>
      <w:r w:rsidR="00584E7C">
        <w:t>Favourable dissolved oxygen concentration</w:t>
      </w:r>
      <w:r w:rsidR="00D12E12">
        <w:t>s</w:t>
      </w:r>
      <w:r w:rsidR="00F04BC8">
        <w:t xml:space="preserve"> (generally &gt;5 </w:t>
      </w:r>
      <w:r w:rsidR="00D12E12">
        <w:t xml:space="preserve">mg/L) </w:t>
      </w:r>
      <w:r w:rsidR="003F3F2A">
        <w:t xml:space="preserve">in water </w:t>
      </w:r>
      <w:r w:rsidR="00D12E12">
        <w:t>are</w:t>
      </w:r>
      <w:r w:rsidR="00584E7C">
        <w:t xml:space="preserve"> critical for </w:t>
      </w:r>
      <w:r w:rsidR="007B3FCB">
        <w:t xml:space="preserve">the survival of </w:t>
      </w:r>
      <w:r w:rsidR="00584E7C">
        <w:t xml:space="preserve">aquatic biota. The consequences of low oxygen on the survival of larger aquatic </w:t>
      </w:r>
      <w:r w:rsidR="003F3F2A">
        <w:t>animals</w:t>
      </w:r>
      <w:r w:rsidR="00637E76">
        <w:t xml:space="preserve"> </w:t>
      </w:r>
      <w:r w:rsidR="00D12E12">
        <w:t>are</w:t>
      </w:r>
      <w:r w:rsidR="00584E7C">
        <w:t xml:space="preserve"> evident from the flood year in 2016-17, when dissolved oxygen levels fell to </w:t>
      </w:r>
      <w:r w:rsidR="00F16EA1">
        <w:t>zero</w:t>
      </w:r>
      <w:r w:rsidR="00584E7C">
        <w:t xml:space="preserve"> </w:t>
      </w:r>
      <w:r w:rsidR="00D12E12">
        <w:t xml:space="preserve">in the LMR </w:t>
      </w:r>
      <w:r w:rsidR="00584E7C">
        <w:t xml:space="preserve">for a </w:t>
      </w:r>
      <w:r w:rsidR="00D535EC">
        <w:t>short</w:t>
      </w:r>
      <w:r w:rsidR="00584E7C">
        <w:t xml:space="preserve"> period</w:t>
      </w:r>
      <w:r w:rsidR="00637E76">
        <w:t xml:space="preserve"> </w:t>
      </w:r>
      <w:r w:rsidR="008A748D">
        <w:t xml:space="preserve">(Ye </w:t>
      </w:r>
      <w:r w:rsidR="008A748D" w:rsidRPr="4EBCCA98">
        <w:rPr>
          <w:i/>
          <w:iCs/>
        </w:rPr>
        <w:t>et al.</w:t>
      </w:r>
      <w:r w:rsidR="008A748D">
        <w:t xml:space="preserve"> 2018) and</w:t>
      </w:r>
      <w:r w:rsidR="00637E76">
        <w:t xml:space="preserve"> resulted in </w:t>
      </w:r>
      <w:r w:rsidR="007B3FCB">
        <w:t xml:space="preserve">extensive </w:t>
      </w:r>
      <w:r w:rsidR="00637E76">
        <w:t>kills of Murray cod</w:t>
      </w:r>
      <w:r w:rsidR="00584E7C">
        <w:t xml:space="preserve">. </w:t>
      </w:r>
    </w:p>
    <w:p w14:paraId="22344DA2" w14:textId="2D081C62" w:rsidR="00135225" w:rsidRDefault="002B4C11" w:rsidP="00991D3C">
      <w:pPr>
        <w:jc w:val="center"/>
      </w:pPr>
      <w:r w:rsidRPr="00135225">
        <w:rPr>
          <w:noProof/>
          <w:lang w:eastAsia="en-AU"/>
        </w:rPr>
        <w:lastRenderedPageBreak/>
        <w:drawing>
          <wp:inline distT="0" distB="0" distL="0" distR="0" wp14:anchorId="55E395EF" wp14:editId="4D7B58A8">
            <wp:extent cx="3476263" cy="2079045"/>
            <wp:effectExtent l="0" t="0" r="0" b="0"/>
            <wp:docPr id="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Picture 2"/>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526497" cy="210908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58743D" w:rsidRPr="0058743D">
        <w:rPr>
          <w:noProof/>
          <w:lang w:eastAsia="en-AU"/>
        </w:rPr>
        <w:drawing>
          <wp:inline distT="0" distB="0" distL="0" distR="0" wp14:anchorId="2B35AA81" wp14:editId="7A386F24">
            <wp:extent cx="2234023" cy="2067081"/>
            <wp:effectExtent l="0" t="0" r="0" b="9525"/>
            <wp:docPr id="17" name="Picture 17" descr="\\cluscbdfs02\USER30\SARDI\Inland Waters\MER 2019-2022\Photos\Murray cod larval sampling Nov 2019\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uscbdfs02\USER30\SARDI\Inland Waters\MER 2019-2022\Photos\Murray cod larval sampling Nov 2019\DSC_0219.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244564" cy="2076835"/>
                    </a:xfrm>
                    <a:prstGeom prst="rect">
                      <a:avLst/>
                    </a:prstGeom>
                    <a:noFill/>
                    <a:ln>
                      <a:noFill/>
                    </a:ln>
                    <a:extLst>
                      <a:ext uri="{53640926-AAD7-44D8-BBD7-CCE9431645EC}">
                        <a14:shadowObscured xmlns:a14="http://schemas.microsoft.com/office/drawing/2010/main"/>
                      </a:ext>
                    </a:extLst>
                  </pic:spPr>
                </pic:pic>
              </a:graphicData>
            </a:graphic>
          </wp:inline>
        </w:drawing>
      </w:r>
    </w:p>
    <w:p w14:paraId="6B2F2B2E" w14:textId="392B0EFA" w:rsidR="00C35556" w:rsidRDefault="00C35556" w:rsidP="00C35556">
      <w:pPr>
        <w:pStyle w:val="Caption"/>
      </w:pPr>
      <w:bookmarkStart w:id="39" w:name="_Ref38539009"/>
      <w:bookmarkStart w:id="40" w:name="_Toc337812"/>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3143FE">
        <w:rPr>
          <w:noProof/>
        </w:rPr>
        <w:t>7</w:t>
      </w:r>
      <w:r w:rsidR="00BE4B2E">
        <w:rPr>
          <w:noProof/>
        </w:rPr>
        <w:fldChar w:fldCharType="end"/>
      </w:r>
      <w:bookmarkEnd w:id="39"/>
      <w:r>
        <w:t>. Loggers that are deployed in the L</w:t>
      </w:r>
      <w:r w:rsidR="003F3F2A">
        <w:t xml:space="preserve">ower </w:t>
      </w:r>
      <w:r>
        <w:t>M</w:t>
      </w:r>
      <w:r w:rsidR="003F3F2A">
        <w:t xml:space="preserve">urray </w:t>
      </w:r>
      <w:r>
        <w:t>R</w:t>
      </w:r>
      <w:r w:rsidR="003F3F2A">
        <w:t>iver</w:t>
      </w:r>
      <w:r>
        <w:t xml:space="preserve"> to measure dissolved oxygen concentrations</w:t>
      </w:r>
      <w:r w:rsidR="0058743D">
        <w:t xml:space="preserve"> (left) and the typical mooring station (right)</w:t>
      </w:r>
      <w:r w:rsidR="00FF3C9B">
        <w:t xml:space="preserve"> (</w:t>
      </w:r>
      <w:r w:rsidR="00770C91">
        <w:t>photo</w:t>
      </w:r>
      <w:r w:rsidR="0058743D">
        <w:t>s</w:t>
      </w:r>
      <w:r w:rsidR="00770C91">
        <w:t>:</w:t>
      </w:r>
      <w:r w:rsidR="00FF3C9B">
        <w:t xml:space="preserve"> </w:t>
      </w:r>
      <w:r w:rsidR="00092AEF">
        <w:t>University of Adelaide</w:t>
      </w:r>
      <w:r w:rsidR="00FF3C9B" w:rsidRPr="008E262F">
        <w:t>)</w:t>
      </w:r>
      <w:r w:rsidRPr="008E262F">
        <w:t>.</w:t>
      </w:r>
      <w:bookmarkEnd w:id="40"/>
    </w:p>
    <w:p w14:paraId="2DF825D0" w14:textId="3102BBED" w:rsidR="0029376B" w:rsidRDefault="0029376B" w:rsidP="0029376B">
      <w:pPr>
        <w:pStyle w:val="Heading3"/>
      </w:pPr>
      <w:r>
        <w:t xml:space="preserve">Food production and consumption </w:t>
      </w:r>
    </w:p>
    <w:p w14:paraId="23CF5E6D" w14:textId="3305AAD2" w:rsidR="0029376B" w:rsidRDefault="00421C30" w:rsidP="0029376B">
      <w:r>
        <w:t>I</w:t>
      </w:r>
      <w:r w:rsidR="0029376B">
        <w:t>ncreased flow from environmental wat</w:t>
      </w:r>
      <w:r w:rsidR="00BE6463">
        <w:t>er deliveries widened the river</w:t>
      </w:r>
      <w:r w:rsidR="0029376B">
        <w:t>, increasing the volume</w:t>
      </w:r>
      <w:r w:rsidR="006A5E57">
        <w:t xml:space="preserve"> of water</w:t>
      </w:r>
      <w:r w:rsidR="0029376B">
        <w:t xml:space="preserve"> available for aquatic plant and animals. As a result, the rates of food production </w:t>
      </w:r>
      <w:r>
        <w:t xml:space="preserve">(measured as cross-sectional gross primary production) </w:t>
      </w:r>
      <w:r w:rsidR="0029376B">
        <w:t xml:space="preserve">increased </w:t>
      </w:r>
      <w:r>
        <w:t>slightly (by ~2% each year)</w:t>
      </w:r>
      <w:r w:rsidR="0029376B">
        <w:t>, indicating a</w:t>
      </w:r>
      <w:r>
        <w:t xml:space="preserve"> marginally</w:t>
      </w:r>
      <w:r w:rsidR="0029376B">
        <w:t xml:space="preserve"> increased food supply from primary producers (e.g. algae and plants) in the food web. </w:t>
      </w:r>
      <w:r w:rsidR="005009A8">
        <w:t xml:space="preserve">The influence of </w:t>
      </w:r>
      <w:r>
        <w:t>environmental water</w:t>
      </w:r>
      <w:r w:rsidR="005009A8">
        <w:t xml:space="preserve"> on riverine food production in the LMR</w:t>
      </w:r>
      <w:r w:rsidR="00AA6D72">
        <w:t xml:space="preserve"> was only minor due to the largely ‘fixed’ water levels set by regulation (weirs)</w:t>
      </w:r>
      <w:r>
        <w:t xml:space="preserve">. </w:t>
      </w:r>
    </w:p>
    <w:p w14:paraId="792F51B6" w14:textId="026B3DF3" w:rsidR="009C29C7" w:rsidRDefault="00531CD3" w:rsidP="00276E1E">
      <w:pPr>
        <w:pStyle w:val="Heading2"/>
      </w:pPr>
      <w:bookmarkStart w:id="41" w:name="_Toc38636896"/>
      <w:r>
        <w:t>S</w:t>
      </w:r>
      <w:r w:rsidR="00310F35">
        <w:t>alt,</w:t>
      </w:r>
      <w:r>
        <w:t xml:space="preserve"> nutrient</w:t>
      </w:r>
      <w:r w:rsidR="00310F35">
        <w:t xml:space="preserve"> and phytoplankton</w:t>
      </w:r>
      <w:r>
        <w:t xml:space="preserve"> t</w:t>
      </w:r>
      <w:r w:rsidR="009C29C7">
        <w:t>ransport</w:t>
      </w:r>
      <w:bookmarkEnd w:id="41"/>
    </w:p>
    <w:p w14:paraId="48216F2E" w14:textId="7010DF0A" w:rsidR="00310F35" w:rsidRDefault="00310F35" w:rsidP="00310F35">
      <w:pPr>
        <w:pStyle w:val="Heading3"/>
      </w:pPr>
      <w:r>
        <w:t>Salt transport</w:t>
      </w:r>
    </w:p>
    <w:p w14:paraId="1EA56AC8" w14:textId="665A6AAA" w:rsidR="002D2B42" w:rsidRDefault="0068292E" w:rsidP="00915968">
      <w:r>
        <w:t xml:space="preserve">There is approximately </w:t>
      </w:r>
      <w:r w:rsidR="00DE7559">
        <w:t xml:space="preserve">100 billion </w:t>
      </w:r>
      <w:r>
        <w:t xml:space="preserve">tonnes of salt in groundwater in the </w:t>
      </w:r>
      <w:r w:rsidR="00E355C4">
        <w:t>MDB</w:t>
      </w:r>
      <w:r>
        <w:t xml:space="preserve"> and an additional 1.5 million tonnes of salt is deposited in the </w:t>
      </w:r>
      <w:r w:rsidR="00E355C4">
        <w:t>MDB</w:t>
      </w:r>
      <w:r>
        <w:t xml:space="preserve"> each year by rainfall (Herczeg </w:t>
      </w:r>
      <w:r w:rsidRPr="4EBCCA98">
        <w:rPr>
          <w:i/>
          <w:iCs/>
        </w:rPr>
        <w:t>et al.</w:t>
      </w:r>
      <w:r>
        <w:t xml:space="preserve"> 2001). Unless salt is exported from the basin with flow</w:t>
      </w:r>
      <w:r w:rsidR="000423B2">
        <w:t>,</w:t>
      </w:r>
      <w:r w:rsidR="004C06A7">
        <w:t xml:space="preserve"> there will be an</w:t>
      </w:r>
      <w:r>
        <w:t xml:space="preserve"> accumulation of salt within the </w:t>
      </w:r>
      <w:r w:rsidR="00E355C4">
        <w:t>MDB</w:t>
      </w:r>
      <w:r w:rsidR="000423B2">
        <w:t>, potentially leading to salinisation of habitats, particularly wetlands</w:t>
      </w:r>
      <w:r>
        <w:t>.</w:t>
      </w:r>
      <w:r w:rsidR="00915968">
        <w:t xml:space="preserve"> </w:t>
      </w:r>
      <w:r w:rsidR="007F2E59">
        <w:t>In the high flow year (2016-17), when annual barrage flow was ~</w:t>
      </w:r>
      <w:r w:rsidR="0000083D">
        <w:t>7</w:t>
      </w:r>
      <w:r w:rsidR="007F2E59">
        <w:t>,</w:t>
      </w:r>
      <w:r w:rsidR="0000083D">
        <w:t>161</w:t>
      </w:r>
      <w:r w:rsidR="007F2E59">
        <w:t xml:space="preserve"> GL, 1.5 million tonnes of salt was exported </w:t>
      </w:r>
      <w:r w:rsidR="00DB43FD">
        <w:t xml:space="preserve">from the MDB </w:t>
      </w:r>
      <w:r w:rsidR="007F2E59">
        <w:t>and Commonwealth environmental water contributed 8% of salt export. I</w:t>
      </w:r>
      <w:r w:rsidR="00915968">
        <w:t>n low flow years (2014-15, 2015-16 and 2017-18</w:t>
      </w:r>
      <w:r w:rsidR="002D2B42">
        <w:t>, 2018-19</w:t>
      </w:r>
      <w:r w:rsidR="00915968">
        <w:t>)</w:t>
      </w:r>
      <w:r w:rsidR="00A70ABD">
        <w:t>, however,</w:t>
      </w:r>
      <w:r w:rsidR="00915968">
        <w:t xml:space="preserve"> </w:t>
      </w:r>
      <w:r w:rsidR="00162350">
        <w:t xml:space="preserve">Commonwealth </w:t>
      </w:r>
      <w:r w:rsidR="00915968">
        <w:t xml:space="preserve">environmental water played a </w:t>
      </w:r>
      <w:r w:rsidR="00A70ABD">
        <w:t xml:space="preserve">vital </w:t>
      </w:r>
      <w:r w:rsidR="00915968">
        <w:t xml:space="preserve">role in salt export from the </w:t>
      </w:r>
      <w:r w:rsidR="00E355C4">
        <w:t>MDB</w:t>
      </w:r>
      <w:r w:rsidR="00915968">
        <w:t>, contributing</w:t>
      </w:r>
      <w:r w:rsidR="00A70ABD">
        <w:t xml:space="preserve"> to</w:t>
      </w:r>
      <w:r w:rsidR="00915968">
        <w:t xml:space="preserve"> 64</w:t>
      </w:r>
      <w:r w:rsidR="002D2B42">
        <w:t>–</w:t>
      </w:r>
      <w:r w:rsidR="00915968">
        <w:t>87</w:t>
      </w:r>
      <w:r w:rsidR="00513701">
        <w:t>%</w:t>
      </w:r>
      <w:r w:rsidR="00915968">
        <w:t xml:space="preserve"> of salt export (Ye </w:t>
      </w:r>
      <w:r w:rsidR="00915968" w:rsidRPr="4EBCCA98">
        <w:rPr>
          <w:i/>
          <w:iCs/>
        </w:rPr>
        <w:t>et al.</w:t>
      </w:r>
      <w:r w:rsidR="00915968">
        <w:t xml:space="preserve"> </w:t>
      </w:r>
      <w:r w:rsidR="0082794C">
        <w:t>2020</w:t>
      </w:r>
      <w:r w:rsidR="00915968">
        <w:t>) (</w:t>
      </w:r>
      <w:r>
        <w:fldChar w:fldCharType="begin"/>
      </w:r>
      <w:r>
        <w:instrText xml:space="preserve"> REF _Ref185336 \h </w:instrText>
      </w:r>
      <w:r>
        <w:fldChar w:fldCharType="separate"/>
      </w:r>
      <w:r w:rsidR="00E355C4">
        <w:t xml:space="preserve">Table </w:t>
      </w:r>
      <w:r w:rsidR="00E355C4" w:rsidRPr="4EBCCA98">
        <w:rPr>
          <w:noProof/>
        </w:rPr>
        <w:t>1</w:t>
      </w:r>
      <w:r>
        <w:fldChar w:fldCharType="end"/>
      </w:r>
      <w:r w:rsidR="00915968">
        <w:t>).</w:t>
      </w:r>
      <w:r w:rsidR="002D2B42">
        <w:t xml:space="preserve"> </w:t>
      </w:r>
    </w:p>
    <w:p w14:paraId="23556066" w14:textId="77777777" w:rsidR="006F2095" w:rsidRDefault="006F2095">
      <w:pPr>
        <w:spacing w:before="0" w:after="200"/>
        <w:jc w:val="left"/>
        <w:rPr>
          <w:b/>
          <w:bCs/>
          <w:color w:val="auto"/>
          <w:sz w:val="20"/>
          <w:szCs w:val="18"/>
        </w:rPr>
      </w:pPr>
      <w:bookmarkStart w:id="42" w:name="_Ref185336"/>
      <w:bookmarkStart w:id="43" w:name="_Toc337820"/>
      <w:r>
        <w:br w:type="page"/>
      </w:r>
    </w:p>
    <w:p w14:paraId="67339E6C" w14:textId="76F65031" w:rsidR="00075691" w:rsidRDefault="00075691" w:rsidP="00075691">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42"/>
      <w:r>
        <w:t>. Five year record of modelled salt export (tonnes) through the barrages to the Coorong.</w:t>
      </w:r>
      <w:bookmarkEnd w:id="43"/>
      <w:r>
        <w:t xml:space="preserve"> CEW = Commonwealth environmental water, eWater = environmental water.</w:t>
      </w:r>
      <w:r w:rsidR="00B41C40">
        <w:t xml:space="preserve"> Note the results </w:t>
      </w:r>
      <w:r w:rsidR="00135CD5">
        <w:t>are</w:t>
      </w:r>
      <w:r w:rsidR="00B41C40" w:rsidRPr="00B41C40">
        <w:t xml:space="preserve"> based on </w:t>
      </w:r>
      <w:r w:rsidR="00A848F4">
        <w:t>modelled barrage flows, eWater and CEW for matter transport modelling.</w:t>
      </w:r>
    </w:p>
    <w:tbl>
      <w:tblPr>
        <w:tblStyle w:val="GridTable4-Accent1"/>
        <w:tblW w:w="8784" w:type="dxa"/>
        <w:tblLook w:val="04A0" w:firstRow="1" w:lastRow="0" w:firstColumn="1" w:lastColumn="0" w:noHBand="0" w:noVBand="1"/>
      </w:tblPr>
      <w:tblGrid>
        <w:gridCol w:w="1744"/>
        <w:gridCol w:w="1418"/>
        <w:gridCol w:w="1275"/>
        <w:gridCol w:w="1370"/>
        <w:gridCol w:w="1418"/>
        <w:gridCol w:w="1559"/>
      </w:tblGrid>
      <w:tr w:rsidR="00E677B6" w:rsidRPr="00991D3C" w14:paraId="343D0904" w14:textId="77777777" w:rsidTr="00E677B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4" w:type="dxa"/>
          </w:tcPr>
          <w:p w14:paraId="42518A33" w14:textId="77777777" w:rsidR="00075691" w:rsidRPr="00991D3C" w:rsidRDefault="00075691" w:rsidP="00075691">
            <w:pPr>
              <w:spacing w:before="0" w:after="0"/>
              <w:jc w:val="left"/>
              <w:rPr>
                <w:rFonts w:cs="Arial"/>
                <w:b w:val="0"/>
                <w:kern w:val="0"/>
                <w:szCs w:val="16"/>
              </w:rPr>
            </w:pPr>
            <w:r w:rsidRPr="00991D3C">
              <w:rPr>
                <w:rFonts w:cs="Arial"/>
                <w:kern w:val="0"/>
                <w:szCs w:val="16"/>
              </w:rPr>
              <w:t>Scenario</w:t>
            </w:r>
          </w:p>
        </w:tc>
        <w:tc>
          <w:tcPr>
            <w:tcW w:w="1418" w:type="dxa"/>
            <w:noWrap/>
            <w:vAlign w:val="center"/>
          </w:tcPr>
          <w:p w14:paraId="4D2F8EC2" w14:textId="77777777" w:rsidR="00075691" w:rsidRPr="00991D3C" w:rsidRDefault="00075691" w:rsidP="00E677B6">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kern w:val="0"/>
              </w:rPr>
            </w:pPr>
            <w:r w:rsidRPr="22FE4FF2">
              <w:rPr>
                <w:rFonts w:cs="Arial"/>
                <w:kern w:val="0"/>
              </w:rPr>
              <w:t>2014-15</w:t>
            </w:r>
          </w:p>
        </w:tc>
        <w:tc>
          <w:tcPr>
            <w:tcW w:w="1275" w:type="dxa"/>
            <w:noWrap/>
            <w:vAlign w:val="center"/>
          </w:tcPr>
          <w:p w14:paraId="34848636" w14:textId="77777777" w:rsidR="00075691" w:rsidRPr="00991D3C" w:rsidRDefault="00075691" w:rsidP="00E677B6">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kern w:val="0"/>
              </w:rPr>
            </w:pPr>
            <w:r w:rsidRPr="22FE4FF2">
              <w:rPr>
                <w:rFonts w:cs="Arial"/>
                <w:kern w:val="0"/>
              </w:rPr>
              <w:t>2015-16</w:t>
            </w:r>
          </w:p>
        </w:tc>
        <w:tc>
          <w:tcPr>
            <w:tcW w:w="1370" w:type="dxa"/>
            <w:noWrap/>
            <w:vAlign w:val="center"/>
          </w:tcPr>
          <w:p w14:paraId="5B1DA85F" w14:textId="77777777" w:rsidR="00075691" w:rsidRPr="00991D3C" w:rsidRDefault="00075691" w:rsidP="00E677B6">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kern w:val="0"/>
              </w:rPr>
            </w:pPr>
            <w:r w:rsidRPr="22FE4FF2">
              <w:rPr>
                <w:rFonts w:cs="Arial"/>
                <w:kern w:val="0"/>
              </w:rPr>
              <w:t>2016-17</w:t>
            </w:r>
          </w:p>
        </w:tc>
        <w:tc>
          <w:tcPr>
            <w:tcW w:w="1418" w:type="dxa"/>
            <w:noWrap/>
            <w:vAlign w:val="center"/>
          </w:tcPr>
          <w:p w14:paraId="1BD12DCA" w14:textId="77777777" w:rsidR="00075691" w:rsidRPr="00991D3C" w:rsidRDefault="00075691" w:rsidP="00E677B6">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kern w:val="0"/>
              </w:rPr>
            </w:pPr>
            <w:r w:rsidRPr="22FE4FF2">
              <w:rPr>
                <w:rFonts w:cs="Arial"/>
                <w:kern w:val="0"/>
              </w:rPr>
              <w:t>2017-18</w:t>
            </w:r>
          </w:p>
        </w:tc>
        <w:tc>
          <w:tcPr>
            <w:tcW w:w="1559" w:type="dxa"/>
            <w:vAlign w:val="center"/>
          </w:tcPr>
          <w:p w14:paraId="42D659BA" w14:textId="77777777" w:rsidR="00075691" w:rsidRPr="00991D3C" w:rsidRDefault="00075691" w:rsidP="00E677B6">
            <w:pPr>
              <w:spacing w:before="0" w:after="0"/>
              <w:jc w:val="center"/>
              <w:cnfStyle w:val="100000000000" w:firstRow="1" w:lastRow="0" w:firstColumn="0" w:lastColumn="0" w:oddVBand="0" w:evenVBand="0" w:oddHBand="0" w:evenHBand="0" w:firstRowFirstColumn="0" w:firstRowLastColumn="0" w:lastRowFirstColumn="0" w:lastRowLastColumn="0"/>
              <w:rPr>
                <w:rFonts w:cs="Arial"/>
                <w:kern w:val="0"/>
              </w:rPr>
            </w:pPr>
            <w:r w:rsidRPr="22FE4FF2">
              <w:rPr>
                <w:rFonts w:cs="Arial"/>
                <w:kern w:val="0"/>
              </w:rPr>
              <w:t>2018-19</w:t>
            </w:r>
          </w:p>
        </w:tc>
      </w:tr>
      <w:tr w:rsidR="00E677B6" w:rsidRPr="00991D3C" w14:paraId="51C28A72" w14:textId="77777777" w:rsidTr="00E677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4" w:type="dxa"/>
            <w:hideMark/>
          </w:tcPr>
          <w:p w14:paraId="248FAD21" w14:textId="77777777" w:rsidR="00075691" w:rsidRPr="00991D3C" w:rsidRDefault="00075691" w:rsidP="00075691">
            <w:pPr>
              <w:spacing w:before="0" w:after="0"/>
              <w:jc w:val="left"/>
              <w:rPr>
                <w:rFonts w:cs="Arial"/>
                <w:kern w:val="0"/>
                <w:szCs w:val="16"/>
              </w:rPr>
            </w:pPr>
            <w:r w:rsidRPr="00991D3C">
              <w:rPr>
                <w:rFonts w:cs="Arial"/>
                <w:kern w:val="0"/>
                <w:szCs w:val="16"/>
              </w:rPr>
              <w:t>With all water</w:t>
            </w:r>
          </w:p>
        </w:tc>
        <w:tc>
          <w:tcPr>
            <w:tcW w:w="1418" w:type="dxa"/>
            <w:noWrap/>
            <w:vAlign w:val="center"/>
          </w:tcPr>
          <w:p w14:paraId="36F19A30"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446,855</w:t>
            </w:r>
          </w:p>
        </w:tc>
        <w:tc>
          <w:tcPr>
            <w:tcW w:w="1275" w:type="dxa"/>
            <w:noWrap/>
            <w:vAlign w:val="center"/>
          </w:tcPr>
          <w:p w14:paraId="6DB4FD0D"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288,516</w:t>
            </w:r>
          </w:p>
        </w:tc>
        <w:tc>
          <w:tcPr>
            <w:tcW w:w="1370" w:type="dxa"/>
            <w:noWrap/>
            <w:vAlign w:val="center"/>
          </w:tcPr>
          <w:p w14:paraId="535CBEDA"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1,504,541</w:t>
            </w:r>
          </w:p>
        </w:tc>
        <w:tc>
          <w:tcPr>
            <w:tcW w:w="1418" w:type="dxa"/>
            <w:noWrap/>
            <w:vAlign w:val="center"/>
            <w:hideMark/>
          </w:tcPr>
          <w:p w14:paraId="28129706"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349,893</w:t>
            </w:r>
          </w:p>
        </w:tc>
        <w:tc>
          <w:tcPr>
            <w:tcW w:w="1559" w:type="dxa"/>
            <w:vAlign w:val="center"/>
          </w:tcPr>
          <w:p w14:paraId="6C38953F"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228,293</w:t>
            </w:r>
          </w:p>
        </w:tc>
      </w:tr>
      <w:tr w:rsidR="00E677B6" w:rsidRPr="00991D3C" w14:paraId="6753FC29" w14:textId="77777777" w:rsidTr="00E677B6">
        <w:trPr>
          <w:trHeight w:val="283"/>
        </w:trPr>
        <w:tc>
          <w:tcPr>
            <w:cnfStyle w:val="001000000000" w:firstRow="0" w:lastRow="0" w:firstColumn="1" w:lastColumn="0" w:oddVBand="0" w:evenVBand="0" w:oddHBand="0" w:evenHBand="0" w:firstRowFirstColumn="0" w:firstRowLastColumn="0" w:lastRowFirstColumn="0" w:lastRowLastColumn="0"/>
            <w:tcW w:w="1744" w:type="dxa"/>
            <w:hideMark/>
          </w:tcPr>
          <w:p w14:paraId="2F461B4B" w14:textId="77777777" w:rsidR="00075691" w:rsidRPr="00991D3C" w:rsidRDefault="00075691" w:rsidP="00075691">
            <w:pPr>
              <w:spacing w:before="0" w:after="0"/>
              <w:jc w:val="left"/>
              <w:rPr>
                <w:rFonts w:cs="Arial"/>
                <w:kern w:val="0"/>
                <w:szCs w:val="16"/>
              </w:rPr>
            </w:pPr>
            <w:r>
              <w:rPr>
                <w:rFonts w:cs="Arial"/>
                <w:kern w:val="0"/>
                <w:szCs w:val="16"/>
              </w:rPr>
              <w:t>Due to</w:t>
            </w:r>
            <w:r w:rsidRPr="00991D3C">
              <w:rPr>
                <w:rFonts w:cs="Arial"/>
                <w:kern w:val="0"/>
                <w:szCs w:val="16"/>
              </w:rPr>
              <w:t xml:space="preserve"> CEW</w:t>
            </w:r>
          </w:p>
        </w:tc>
        <w:tc>
          <w:tcPr>
            <w:tcW w:w="1418" w:type="dxa"/>
            <w:noWrap/>
            <w:vAlign w:val="center"/>
          </w:tcPr>
          <w:p w14:paraId="2F91EAF5" w14:textId="77777777" w:rsidR="00075691" w:rsidRPr="00991D3C" w:rsidRDefault="00075691" w:rsidP="00E677B6">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rPr>
            </w:pPr>
            <w:r w:rsidRPr="22FE4FF2">
              <w:rPr>
                <w:rFonts w:cs="Arial"/>
                <w:kern w:val="0"/>
              </w:rPr>
              <w:t>285,064</w:t>
            </w:r>
          </w:p>
        </w:tc>
        <w:tc>
          <w:tcPr>
            <w:tcW w:w="1275" w:type="dxa"/>
            <w:noWrap/>
            <w:vAlign w:val="center"/>
          </w:tcPr>
          <w:p w14:paraId="0BEF8343" w14:textId="77777777" w:rsidR="00075691" w:rsidRPr="00991D3C" w:rsidRDefault="00075691" w:rsidP="00E677B6">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rPr>
            </w:pPr>
            <w:r w:rsidRPr="22FE4FF2">
              <w:rPr>
                <w:rFonts w:cs="Arial"/>
                <w:kern w:val="0"/>
              </w:rPr>
              <w:t>251,632</w:t>
            </w:r>
          </w:p>
        </w:tc>
        <w:tc>
          <w:tcPr>
            <w:tcW w:w="1370" w:type="dxa"/>
            <w:noWrap/>
            <w:vAlign w:val="center"/>
          </w:tcPr>
          <w:p w14:paraId="7E8B5509" w14:textId="77777777" w:rsidR="00075691" w:rsidRPr="00991D3C" w:rsidRDefault="00075691" w:rsidP="00E677B6">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rPr>
            </w:pPr>
            <w:r w:rsidRPr="22FE4FF2">
              <w:rPr>
                <w:rFonts w:cs="Arial"/>
                <w:kern w:val="0"/>
              </w:rPr>
              <w:t>120,867</w:t>
            </w:r>
          </w:p>
        </w:tc>
        <w:tc>
          <w:tcPr>
            <w:tcW w:w="1418" w:type="dxa"/>
            <w:noWrap/>
            <w:vAlign w:val="center"/>
            <w:hideMark/>
          </w:tcPr>
          <w:p w14:paraId="424A4736" w14:textId="77777777" w:rsidR="00075691" w:rsidRPr="00991D3C" w:rsidRDefault="00075691" w:rsidP="00E677B6">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rPr>
            </w:pPr>
            <w:r w:rsidRPr="22FE4FF2">
              <w:rPr>
                <w:rFonts w:cs="Arial"/>
                <w:kern w:val="0"/>
              </w:rPr>
              <w:t>240,722</w:t>
            </w:r>
          </w:p>
        </w:tc>
        <w:tc>
          <w:tcPr>
            <w:tcW w:w="1559" w:type="dxa"/>
            <w:vAlign w:val="center"/>
          </w:tcPr>
          <w:p w14:paraId="369AAFB8" w14:textId="77777777" w:rsidR="00075691" w:rsidRDefault="00075691" w:rsidP="00E677B6">
            <w:pPr>
              <w:spacing w:before="0" w:after="0"/>
              <w:jc w:val="center"/>
              <w:cnfStyle w:val="000000000000" w:firstRow="0" w:lastRow="0" w:firstColumn="0" w:lastColumn="0" w:oddVBand="0" w:evenVBand="0" w:oddHBand="0" w:evenHBand="0" w:firstRowFirstColumn="0" w:firstRowLastColumn="0" w:lastRowFirstColumn="0" w:lastRowLastColumn="0"/>
              <w:rPr>
                <w:rFonts w:cs="Arial"/>
                <w:kern w:val="0"/>
              </w:rPr>
            </w:pPr>
            <w:r w:rsidRPr="22FE4FF2">
              <w:rPr>
                <w:rFonts w:cs="Arial"/>
                <w:kern w:val="0"/>
              </w:rPr>
              <w:t>160,897</w:t>
            </w:r>
          </w:p>
        </w:tc>
      </w:tr>
      <w:tr w:rsidR="00E677B6" w:rsidRPr="00991D3C" w14:paraId="565A6860" w14:textId="77777777" w:rsidTr="00E677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4" w:type="dxa"/>
            <w:hideMark/>
          </w:tcPr>
          <w:p w14:paraId="1BFD9454" w14:textId="77777777" w:rsidR="00075691" w:rsidRPr="00991D3C" w:rsidRDefault="00075691" w:rsidP="00075691">
            <w:pPr>
              <w:spacing w:before="0" w:after="0"/>
              <w:jc w:val="left"/>
              <w:rPr>
                <w:rFonts w:cs="Arial"/>
                <w:kern w:val="0"/>
                <w:szCs w:val="16"/>
              </w:rPr>
            </w:pPr>
            <w:r>
              <w:rPr>
                <w:rFonts w:cs="Arial"/>
                <w:kern w:val="0"/>
                <w:szCs w:val="16"/>
              </w:rPr>
              <w:t>Due to</w:t>
            </w:r>
            <w:r w:rsidRPr="00991D3C">
              <w:rPr>
                <w:rFonts w:cs="Arial"/>
                <w:kern w:val="0"/>
                <w:szCs w:val="16"/>
              </w:rPr>
              <w:t xml:space="preserve"> eWater</w:t>
            </w:r>
          </w:p>
        </w:tc>
        <w:tc>
          <w:tcPr>
            <w:tcW w:w="1418" w:type="dxa"/>
            <w:noWrap/>
            <w:vAlign w:val="center"/>
          </w:tcPr>
          <w:p w14:paraId="6A300F6A"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294,449</w:t>
            </w:r>
          </w:p>
        </w:tc>
        <w:tc>
          <w:tcPr>
            <w:tcW w:w="1275" w:type="dxa"/>
            <w:noWrap/>
            <w:vAlign w:val="center"/>
          </w:tcPr>
          <w:p w14:paraId="50CC387D"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257,485</w:t>
            </w:r>
          </w:p>
        </w:tc>
        <w:tc>
          <w:tcPr>
            <w:tcW w:w="1370" w:type="dxa"/>
            <w:noWrap/>
            <w:vAlign w:val="center"/>
          </w:tcPr>
          <w:p w14:paraId="459FEB3A"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186,750</w:t>
            </w:r>
          </w:p>
        </w:tc>
        <w:tc>
          <w:tcPr>
            <w:tcW w:w="1418" w:type="dxa"/>
            <w:noWrap/>
            <w:vAlign w:val="center"/>
            <w:hideMark/>
          </w:tcPr>
          <w:p w14:paraId="230FE56A" w14:textId="77777777" w:rsidR="00075691" w:rsidRPr="00991D3C"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300,970</w:t>
            </w:r>
          </w:p>
        </w:tc>
        <w:tc>
          <w:tcPr>
            <w:tcW w:w="1559" w:type="dxa"/>
            <w:vAlign w:val="center"/>
          </w:tcPr>
          <w:p w14:paraId="33E0E914" w14:textId="77777777" w:rsidR="00075691" w:rsidRDefault="00075691" w:rsidP="00E677B6">
            <w:pPr>
              <w:spacing w:before="0" w:after="0"/>
              <w:jc w:val="center"/>
              <w:cnfStyle w:val="000000100000" w:firstRow="0" w:lastRow="0" w:firstColumn="0" w:lastColumn="0" w:oddVBand="0" w:evenVBand="0" w:oddHBand="1" w:evenHBand="0" w:firstRowFirstColumn="0" w:firstRowLastColumn="0" w:lastRowFirstColumn="0" w:lastRowLastColumn="0"/>
              <w:rPr>
                <w:rFonts w:cs="Arial"/>
                <w:kern w:val="0"/>
              </w:rPr>
            </w:pPr>
            <w:r w:rsidRPr="22FE4FF2">
              <w:rPr>
                <w:rFonts w:cs="Arial"/>
                <w:kern w:val="0"/>
              </w:rPr>
              <w:t>228,293</w:t>
            </w:r>
          </w:p>
        </w:tc>
      </w:tr>
    </w:tbl>
    <w:p w14:paraId="51F57BF4" w14:textId="4F67D801" w:rsidR="00A433CC" w:rsidRDefault="00162350" w:rsidP="00915968">
      <w:r>
        <w:t>Commonwealth e</w:t>
      </w:r>
      <w:r w:rsidR="002D2B42">
        <w:t xml:space="preserve">nvironmental water has also been critical in reducing salt import </w:t>
      </w:r>
      <w:r w:rsidR="003144A5">
        <w:t>via the Murray Mouth</w:t>
      </w:r>
      <w:r w:rsidR="002D2B42">
        <w:t>, particularly during the low flow years. While there has been a net import of salt into the system during these years,</w:t>
      </w:r>
      <w:r>
        <w:t xml:space="preserve"> Commonwealth environmental water</w:t>
      </w:r>
      <w:r w:rsidR="00292A64">
        <w:t xml:space="preserve"> has reduced salt import by 2.5–4.6 million tonnes per year</w:t>
      </w:r>
      <w:r w:rsidR="00F04BC8">
        <w:t xml:space="preserve"> (</w:t>
      </w:r>
      <w:r w:rsidR="00F04BC8">
        <w:fldChar w:fldCharType="begin"/>
      </w:r>
      <w:r w:rsidR="00F04BC8">
        <w:instrText xml:space="preserve"> REF _Ref38538995 \h </w:instrText>
      </w:r>
      <w:r w:rsidR="00F04BC8">
        <w:fldChar w:fldCharType="separate"/>
      </w:r>
      <w:r w:rsidR="00F04BC8">
        <w:t xml:space="preserve">Figure </w:t>
      </w:r>
      <w:r w:rsidR="00F04BC8">
        <w:rPr>
          <w:noProof/>
        </w:rPr>
        <w:t>8</w:t>
      </w:r>
      <w:r w:rsidR="00F04BC8">
        <w:fldChar w:fldCharType="end"/>
      </w:r>
      <w:r w:rsidR="00F04BC8">
        <w:t>)</w:t>
      </w:r>
      <w:r w:rsidR="00292A64">
        <w:t>.</w:t>
      </w:r>
      <w:r w:rsidR="002D2B42">
        <w:t xml:space="preserve"> </w:t>
      </w:r>
      <w:r w:rsidR="00DE7559">
        <w:t>Th</w:t>
      </w:r>
      <w:r w:rsidR="0035079F">
        <w:t xml:space="preserve">is reduced </w:t>
      </w:r>
      <w:r w:rsidR="00DE7559">
        <w:t>salinity concentrations in the Coorong</w:t>
      </w:r>
      <w:r w:rsidR="0035079F">
        <w:t>,</w:t>
      </w:r>
      <w:r w:rsidR="00DE7559">
        <w:t xml:space="preserve"> </w:t>
      </w:r>
      <w:r w:rsidR="0035079F">
        <w:t xml:space="preserve">which </w:t>
      </w:r>
      <w:r w:rsidR="5DEAA182">
        <w:t>was</w:t>
      </w:r>
      <w:r w:rsidR="0035079F">
        <w:t xml:space="preserve"> crucial for maintaining estuarine habitats, species d</w:t>
      </w:r>
      <w:r w:rsidR="00BE6463">
        <w:t>iversity and ecosystem function</w:t>
      </w:r>
      <w:r w:rsidR="0035079F">
        <w:t xml:space="preserve">. </w:t>
      </w:r>
      <w:r w:rsidR="00A433CC">
        <w:t xml:space="preserve">Without environmental water, </w:t>
      </w:r>
      <w:r w:rsidR="00AA6D72">
        <w:t xml:space="preserve">an </w:t>
      </w:r>
      <w:r w:rsidR="00A433CC">
        <w:t xml:space="preserve">additional 20 million tonnes of salt </w:t>
      </w:r>
      <w:r w:rsidR="00E6527A">
        <w:t xml:space="preserve">would have </w:t>
      </w:r>
      <w:r w:rsidR="00A433CC">
        <w:t>enter</w:t>
      </w:r>
      <w:r w:rsidR="00E6527A">
        <w:t>ed</w:t>
      </w:r>
      <w:r w:rsidR="00A433CC">
        <w:t xml:space="preserve"> the Co</w:t>
      </w:r>
      <w:r w:rsidR="00E6527A">
        <w:t>orong</w:t>
      </w:r>
      <w:r w:rsidR="003144A5">
        <w:t xml:space="preserve"> via Murray Mouth</w:t>
      </w:r>
      <w:r w:rsidR="00E6527A">
        <w:t xml:space="preserve"> over the period 2014–2019, produc</w:t>
      </w:r>
      <w:r w:rsidR="00AA6D72">
        <w:t>ing</w:t>
      </w:r>
      <w:r w:rsidR="00E6527A">
        <w:t xml:space="preserve"> sal</w:t>
      </w:r>
      <w:r w:rsidR="00A433CC">
        <w:t>inity</w:t>
      </w:r>
      <w:r w:rsidR="00144536">
        <w:t xml:space="preserve"> (~five times seawater)</w:t>
      </w:r>
      <w:r w:rsidR="00A433CC">
        <w:t xml:space="preserve"> in the South Lagoon reminiscent of the end of the Millennium</w:t>
      </w:r>
      <w:r w:rsidR="00E6527A">
        <w:t xml:space="preserve"> drought</w:t>
      </w:r>
      <w:r w:rsidR="00AA6D72">
        <w:t xml:space="preserve"> that </w:t>
      </w:r>
      <w:r w:rsidR="00144536">
        <w:t>led to</w:t>
      </w:r>
      <w:r w:rsidR="00E6527A">
        <w:t xml:space="preserve"> det</w:t>
      </w:r>
      <w:r w:rsidR="00A433CC">
        <w:t>rimental loss of aquatic life</w:t>
      </w:r>
      <w:r w:rsidR="00144536">
        <w:t>.</w:t>
      </w:r>
    </w:p>
    <w:p w14:paraId="27881032" w14:textId="2E1E347B" w:rsidR="002F056E" w:rsidRDefault="002F056E" w:rsidP="002F056E">
      <w:pPr>
        <w:jc w:val="center"/>
      </w:pPr>
      <w:r>
        <w:rPr>
          <w:noProof/>
          <w:lang w:eastAsia="en-AU"/>
        </w:rPr>
        <w:drawing>
          <wp:inline distT="0" distB="0" distL="0" distR="0" wp14:anchorId="4CBC98BF" wp14:editId="5122C700">
            <wp:extent cx="4716367" cy="3124863"/>
            <wp:effectExtent l="0" t="0" r="8255" b="0"/>
            <wp:docPr id="12" name="Picture 12" descr="cid:image001.png@01D61BFA.7E88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1BFA.7E886410"/>
                    <pic:cNvPicPr>
                      <a:picLocks noChangeAspect="1" noChangeArrowheads="1"/>
                    </pic:cNvPicPr>
                  </pic:nvPicPr>
                  <pic:blipFill>
                    <a:blip r:embed="rId52" r:link="rId53" cstate="email">
                      <a:extLst>
                        <a:ext uri="{28A0092B-C50C-407E-A947-70E740481C1C}">
                          <a14:useLocalDpi xmlns:a14="http://schemas.microsoft.com/office/drawing/2010/main"/>
                        </a:ext>
                      </a:extLst>
                    </a:blip>
                    <a:srcRect/>
                    <a:stretch>
                      <a:fillRect/>
                    </a:stretch>
                  </pic:blipFill>
                  <pic:spPr bwMode="auto">
                    <a:xfrm>
                      <a:off x="0" y="0"/>
                      <a:ext cx="4736335" cy="3138093"/>
                    </a:xfrm>
                    <a:prstGeom prst="rect">
                      <a:avLst/>
                    </a:prstGeom>
                    <a:noFill/>
                    <a:ln>
                      <a:noFill/>
                    </a:ln>
                  </pic:spPr>
                </pic:pic>
              </a:graphicData>
            </a:graphic>
          </wp:inline>
        </w:drawing>
      </w:r>
    </w:p>
    <w:p w14:paraId="29EDDE15" w14:textId="508FB0B7" w:rsidR="00075691" w:rsidRDefault="00075691" w:rsidP="00075691">
      <w:pPr>
        <w:pStyle w:val="Captions"/>
      </w:pPr>
      <w:bookmarkStart w:id="44" w:name="_Ref38538995"/>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44"/>
      <w:r>
        <w:t xml:space="preserve">. </w:t>
      </w:r>
      <w:r w:rsidR="00F04BC8">
        <w:t>M</w:t>
      </w:r>
      <w:r w:rsidRPr="00075691">
        <w:t xml:space="preserve">odelled salt </w:t>
      </w:r>
      <w:r w:rsidR="00F04BC8">
        <w:t>import</w:t>
      </w:r>
      <w:r w:rsidRPr="00075691">
        <w:t xml:space="preserve"> (tonnes) </w:t>
      </w:r>
      <w:r w:rsidR="00F04BC8">
        <w:t>into</w:t>
      </w:r>
      <w:r w:rsidRPr="00075691">
        <w:t xml:space="preserve"> the Coorong</w:t>
      </w:r>
      <w:r w:rsidR="00F04BC8">
        <w:t xml:space="preserve"> through the Murray Mouth</w:t>
      </w:r>
      <w:r w:rsidR="0032285D">
        <w:t xml:space="preserve"> during low flow years of LTIM</w:t>
      </w:r>
      <w:r w:rsidRPr="00075691">
        <w:t>. CEW = Commonwealth environmental water, eWater = environmental water.</w:t>
      </w:r>
    </w:p>
    <w:p w14:paraId="0D9AC6BF" w14:textId="05C74151" w:rsidR="00310F35" w:rsidRDefault="00310F35" w:rsidP="00310F35">
      <w:pPr>
        <w:pStyle w:val="Heading3"/>
      </w:pPr>
      <w:r>
        <w:t xml:space="preserve">Nutrient and </w:t>
      </w:r>
      <w:r w:rsidRPr="00270413">
        <w:t>phytoplankton</w:t>
      </w:r>
      <w:r>
        <w:t xml:space="preserve"> transport</w:t>
      </w:r>
    </w:p>
    <w:p w14:paraId="1A776C0A" w14:textId="337E84AF" w:rsidR="00ED179D" w:rsidRDefault="00F726D7" w:rsidP="00ED179D">
      <w:r>
        <w:t>In addition to the transport of salt, there was i</w:t>
      </w:r>
      <w:r w:rsidR="002E780C">
        <w:t xml:space="preserve">ncreased transport of nutrients and phytoplankton, which would likely stimulate </w:t>
      </w:r>
      <w:r w:rsidR="008154CB">
        <w:t xml:space="preserve">food production </w:t>
      </w:r>
      <w:r w:rsidR="002E780C">
        <w:t>in downstream ecosystems, providing potential benefit to food webs of the LMR, Lower Lakes, Coorong and Southern Ocean, adjacent to the Murray Mouth</w:t>
      </w:r>
      <w:r w:rsidR="00F04BC8">
        <w:t xml:space="preserve"> (</w:t>
      </w:r>
      <w:r w:rsidR="00F04BC8">
        <w:fldChar w:fldCharType="begin"/>
      </w:r>
      <w:r w:rsidR="00F04BC8">
        <w:instrText xml:space="preserve"> REF _Ref38539057 \h </w:instrText>
      </w:r>
      <w:r w:rsidR="00F04BC8">
        <w:fldChar w:fldCharType="separate"/>
      </w:r>
      <w:r w:rsidR="00AA4560">
        <w:t xml:space="preserve">Figure </w:t>
      </w:r>
      <w:r w:rsidR="00AA4560">
        <w:rPr>
          <w:noProof/>
        </w:rPr>
        <w:t>9</w:t>
      </w:r>
      <w:r w:rsidR="00F04BC8">
        <w:fldChar w:fldCharType="end"/>
      </w:r>
      <w:r w:rsidR="00F04BC8">
        <w:t>)</w:t>
      </w:r>
      <w:r w:rsidR="002E780C">
        <w:t>.</w:t>
      </w:r>
      <w:r w:rsidR="00ED179D" w:rsidRPr="00ED179D">
        <w:t xml:space="preserve"> </w:t>
      </w:r>
      <w:r w:rsidR="00117CD6">
        <w:t xml:space="preserve">However, our current </w:t>
      </w:r>
      <w:r w:rsidR="00117CD6" w:rsidRPr="00117CD6">
        <w:t>understanding of the balance of the desirable loads between the</w:t>
      </w:r>
      <w:r w:rsidR="00104C0C">
        <w:t>se</w:t>
      </w:r>
      <w:r w:rsidR="00117CD6" w:rsidRPr="00117CD6">
        <w:t xml:space="preserve"> systems is limited.</w:t>
      </w:r>
      <w:r w:rsidR="00117CD6">
        <w:t xml:space="preserve"> </w:t>
      </w:r>
      <w:r w:rsidR="00ED179D" w:rsidRPr="00276E1E">
        <w:t xml:space="preserve">Environmental flow deliveries during </w:t>
      </w:r>
      <w:r w:rsidR="00117CD6">
        <w:t xml:space="preserve">dry </w:t>
      </w:r>
      <w:r w:rsidR="00ED179D" w:rsidRPr="00276E1E">
        <w:t xml:space="preserve">periods when there would </w:t>
      </w:r>
      <w:r w:rsidR="00ED179D" w:rsidRPr="00276E1E">
        <w:lastRenderedPageBreak/>
        <w:t>otherwise be negligible water exchange between the Lower Lakes and Coorong promote connectivity and allow exchange</w:t>
      </w:r>
      <w:r w:rsidR="00104C0C" w:rsidRPr="00104C0C">
        <w:t xml:space="preserve"> </w:t>
      </w:r>
      <w:r w:rsidR="00104C0C">
        <w:t>of living and non-living (e.g. salt) matter</w:t>
      </w:r>
      <w:r w:rsidR="00ED179D" w:rsidRPr="00276E1E">
        <w:t xml:space="preserve"> between these two water-bodies.</w:t>
      </w:r>
      <w:r w:rsidR="00ED179D" w:rsidRPr="0068292E">
        <w:t xml:space="preserve"> </w:t>
      </w:r>
    </w:p>
    <w:p w14:paraId="1FEDC6EE" w14:textId="77777777" w:rsidR="00CF0D6B" w:rsidRDefault="00D046DE" w:rsidP="00CF0D6B">
      <w:pPr>
        <w:pStyle w:val="Caption"/>
        <w:jc w:val="center"/>
      </w:pPr>
      <w:bookmarkStart w:id="45" w:name="_Ref780835"/>
      <w:bookmarkStart w:id="46" w:name="_Toc337813"/>
      <w:r w:rsidRPr="00D046DE">
        <w:rPr>
          <w:noProof/>
          <w:lang w:eastAsia="en-AU"/>
        </w:rPr>
        <w:drawing>
          <wp:inline distT="0" distB="0" distL="0" distR="0" wp14:anchorId="7D524EC8" wp14:editId="7B4A16C3">
            <wp:extent cx="5524500" cy="4141799"/>
            <wp:effectExtent l="0" t="0" r="0" b="0"/>
            <wp:docPr id="19" name="Picture 19" descr="\\cluscbdfs02\USER30\SARDI\Inland Waters\E&amp;R\CEW\LTIM\2018-19 Long-Term Report\Synthesis report\images for synth report\Murray 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uscbdfs02\USER30\SARDI\Inland Waters\E&amp;R\CEW\LTIM\2018-19 Long-Term Report\Synthesis report\images for synth report\Murray mouth.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527340" cy="4143928"/>
                    </a:xfrm>
                    <a:prstGeom prst="rect">
                      <a:avLst/>
                    </a:prstGeom>
                    <a:noFill/>
                    <a:ln>
                      <a:noFill/>
                    </a:ln>
                  </pic:spPr>
                </pic:pic>
              </a:graphicData>
            </a:graphic>
          </wp:inline>
        </w:drawing>
      </w:r>
    </w:p>
    <w:p w14:paraId="21DC1B27" w14:textId="78B0A60B" w:rsidR="002E780C" w:rsidRDefault="00915968" w:rsidP="00CF0D6B">
      <w:pPr>
        <w:pStyle w:val="Caption"/>
        <w:jc w:val="left"/>
      </w:pPr>
      <w:bookmarkStart w:id="47" w:name="_Ref38539057"/>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F04BC8">
        <w:rPr>
          <w:noProof/>
        </w:rPr>
        <w:t>9</w:t>
      </w:r>
      <w:r w:rsidR="00BE4B2E">
        <w:rPr>
          <w:noProof/>
        </w:rPr>
        <w:fldChar w:fldCharType="end"/>
      </w:r>
      <w:bookmarkEnd w:id="45"/>
      <w:bookmarkEnd w:id="47"/>
      <w:r>
        <w:t>. The</w:t>
      </w:r>
      <w:r w:rsidR="000242A6">
        <w:t xml:space="preserve"> Coorong</w:t>
      </w:r>
      <w:r>
        <w:t xml:space="preserve"> estuary mouth (Murray Mouth) of the Murray</w:t>
      </w:r>
      <w:r w:rsidR="00620F50" w:rsidRPr="00620F50">
        <w:t>–</w:t>
      </w:r>
      <w:r>
        <w:t>Darling River system</w:t>
      </w:r>
      <w:r w:rsidR="002A4C36">
        <w:t xml:space="preserve"> connecting the river to the Southern Ocean</w:t>
      </w:r>
      <w:r w:rsidR="009B7B9E">
        <w:t xml:space="preserve"> (photo: </w:t>
      </w:r>
      <w:r w:rsidR="00F65013">
        <w:t>Adrienne Rumbelow</w:t>
      </w:r>
      <w:r w:rsidR="00D927B0">
        <w:t>, DEW</w:t>
      </w:r>
      <w:r w:rsidR="009B7B9E">
        <w:t>)</w:t>
      </w:r>
      <w:r>
        <w:t>.</w:t>
      </w:r>
      <w:bookmarkEnd w:id="46"/>
    </w:p>
    <w:p w14:paraId="48A0B14D" w14:textId="185441D9" w:rsidR="009C29C7" w:rsidRDefault="00531CD3" w:rsidP="002E780C">
      <w:pPr>
        <w:pStyle w:val="Heading2"/>
      </w:pPr>
      <w:bookmarkStart w:id="48" w:name="_Toc38636897"/>
      <w:r>
        <w:t xml:space="preserve">Microinvertebrate </w:t>
      </w:r>
      <w:r w:rsidR="002A4C36">
        <w:t xml:space="preserve">diversity and </w:t>
      </w:r>
      <w:r>
        <w:t>transport</w:t>
      </w:r>
      <w:bookmarkEnd w:id="48"/>
    </w:p>
    <w:p w14:paraId="46BE55D4" w14:textId="25A37104" w:rsidR="00F726D7" w:rsidRDefault="00310F35" w:rsidP="002E780C">
      <w:r w:rsidRPr="00310F35">
        <w:t>Aquatic microinvertebrates</w:t>
      </w:r>
      <w:r w:rsidR="00D13ADA">
        <w:t xml:space="preserve"> (</w:t>
      </w:r>
      <w:r w:rsidR="00F04BC8">
        <w:fldChar w:fldCharType="begin"/>
      </w:r>
      <w:r w:rsidR="00F04BC8">
        <w:instrText xml:space="preserve"> REF _Ref38539076 \h </w:instrText>
      </w:r>
      <w:r w:rsidR="00F04BC8">
        <w:fldChar w:fldCharType="separate"/>
      </w:r>
      <w:r w:rsidR="00F04BC8">
        <w:t xml:space="preserve">Figure </w:t>
      </w:r>
      <w:r w:rsidR="00F04BC8">
        <w:rPr>
          <w:noProof/>
        </w:rPr>
        <w:t>10</w:t>
      </w:r>
      <w:r w:rsidR="00F04BC8">
        <w:fldChar w:fldCharType="end"/>
      </w:r>
      <w:r w:rsidR="00D13ADA">
        <w:t>)</w:t>
      </w:r>
      <w:r w:rsidRPr="00310F35">
        <w:t xml:space="preserve"> are a major food source for larger </w:t>
      </w:r>
      <w:r w:rsidR="00495A43">
        <w:t>animals</w:t>
      </w:r>
      <w:r w:rsidRPr="00310F35">
        <w:t xml:space="preserve"> (e.g.</w:t>
      </w:r>
      <w:r w:rsidR="00495A43">
        <w:t xml:space="preserve"> larger</w:t>
      </w:r>
      <w:r w:rsidRPr="00310F35">
        <w:t xml:space="preserve"> invertebrates) (Schmid-Araya and Schmid 2000), and important for early life stages of fish (i.e. larvae) (Tonkin </w:t>
      </w:r>
      <w:r w:rsidRPr="004F5CCC">
        <w:rPr>
          <w:i/>
        </w:rPr>
        <w:t>et al.</w:t>
      </w:r>
      <w:r w:rsidRPr="00310F35">
        <w:t xml:space="preserve"> 2006). </w:t>
      </w:r>
      <w:r>
        <w:t>Therefore, a</w:t>
      </w:r>
      <w:r w:rsidR="00F726D7">
        <w:t xml:space="preserve"> diverse</w:t>
      </w:r>
      <w:r>
        <w:t xml:space="preserve"> and abundant</w:t>
      </w:r>
      <w:r w:rsidR="00F726D7">
        <w:t xml:space="preserve"> micro</w:t>
      </w:r>
      <w:r>
        <w:t xml:space="preserve">invertebrate </w:t>
      </w:r>
      <w:r w:rsidR="007F2E59">
        <w:t>community</w:t>
      </w:r>
      <w:r>
        <w:t xml:space="preserve"> may be important for </w:t>
      </w:r>
      <w:r w:rsidR="00ED179D">
        <w:t xml:space="preserve">the survival and growth of larval </w:t>
      </w:r>
      <w:r>
        <w:t>fish</w:t>
      </w:r>
      <w:r w:rsidR="007F2E59">
        <w:t xml:space="preserve"> and in turn</w:t>
      </w:r>
      <w:r w:rsidR="00495A43">
        <w:t>,</w:t>
      </w:r>
      <w:r w:rsidR="007F2E59">
        <w:t xml:space="preserve"> fish </w:t>
      </w:r>
      <w:r w:rsidR="00D3662A">
        <w:t>recruitment</w:t>
      </w:r>
      <w:r>
        <w:t>.</w:t>
      </w:r>
    </w:p>
    <w:p w14:paraId="3BBE1286" w14:textId="234CFC9D" w:rsidR="00BC5726" w:rsidRDefault="004663F6" w:rsidP="002A4C36">
      <w:pPr>
        <w:jc w:val="center"/>
      </w:pPr>
      <w:r>
        <w:rPr>
          <w:noProof/>
          <w:lang w:eastAsia="en-AU"/>
        </w:rPr>
        <w:lastRenderedPageBreak/>
        <w:drawing>
          <wp:inline distT="0" distB="0" distL="0" distR="0" wp14:anchorId="396F1879" wp14:editId="7C052BCD">
            <wp:extent cx="1974968" cy="1577426"/>
            <wp:effectExtent l="8255"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2.jpg"/>
                    <pic:cNvPicPr/>
                  </pic:nvPicPr>
                  <pic:blipFill rotWithShape="1">
                    <a:blip r:embed="rId55" cstate="email">
                      <a:extLst>
                        <a:ext uri="{28A0092B-C50C-407E-A947-70E740481C1C}">
                          <a14:useLocalDpi xmlns:a14="http://schemas.microsoft.com/office/drawing/2010/main"/>
                        </a:ext>
                      </a:extLst>
                    </a:blip>
                    <a:srcRect/>
                    <a:stretch/>
                  </pic:blipFill>
                  <pic:spPr bwMode="auto">
                    <a:xfrm rot="5400000">
                      <a:off x="0" y="0"/>
                      <a:ext cx="1979035" cy="15806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EB6F451" wp14:editId="2509AF17">
            <wp:extent cx="1471453" cy="198000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1.jpg"/>
                    <pic:cNvPicPr/>
                  </pic:nvPicPr>
                  <pic:blipFill>
                    <a:blip r:embed="rId56" cstate="email">
                      <a:extLst>
                        <a:ext uri="{28A0092B-C50C-407E-A947-70E740481C1C}">
                          <a14:useLocalDpi xmlns:a14="http://schemas.microsoft.com/office/drawing/2010/main"/>
                        </a:ext>
                      </a:extLst>
                    </a:blip>
                    <a:stretch>
                      <a:fillRect/>
                    </a:stretch>
                  </pic:blipFill>
                  <pic:spPr>
                    <a:xfrm>
                      <a:off x="0" y="0"/>
                      <a:ext cx="1471453" cy="1980000"/>
                    </a:xfrm>
                    <a:prstGeom prst="rect">
                      <a:avLst/>
                    </a:prstGeom>
                  </pic:spPr>
                </pic:pic>
              </a:graphicData>
            </a:graphic>
          </wp:inline>
        </w:drawing>
      </w:r>
      <w:r>
        <w:rPr>
          <w:noProof/>
          <w:lang w:eastAsia="en-AU"/>
        </w:rPr>
        <w:drawing>
          <wp:inline distT="0" distB="0" distL="0" distR="0" wp14:anchorId="6418E6BF" wp14:editId="5B05D854">
            <wp:extent cx="983851" cy="1980000"/>
            <wp:effectExtent l="0" t="0" r="698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3.jpg"/>
                    <pic:cNvPicPr/>
                  </pic:nvPicPr>
                  <pic:blipFill>
                    <a:blip r:embed="rId57" cstate="email">
                      <a:extLst>
                        <a:ext uri="{28A0092B-C50C-407E-A947-70E740481C1C}">
                          <a14:useLocalDpi xmlns:a14="http://schemas.microsoft.com/office/drawing/2010/main"/>
                        </a:ext>
                      </a:extLst>
                    </a:blip>
                    <a:stretch>
                      <a:fillRect/>
                    </a:stretch>
                  </pic:blipFill>
                  <pic:spPr>
                    <a:xfrm>
                      <a:off x="0" y="0"/>
                      <a:ext cx="983851" cy="1980000"/>
                    </a:xfrm>
                    <a:prstGeom prst="rect">
                      <a:avLst/>
                    </a:prstGeom>
                  </pic:spPr>
                </pic:pic>
              </a:graphicData>
            </a:graphic>
          </wp:inline>
        </w:drawing>
      </w:r>
    </w:p>
    <w:p w14:paraId="51D99FFC" w14:textId="3C276CE4" w:rsidR="00BC5726" w:rsidRDefault="00BC5726" w:rsidP="00BC5726">
      <w:pPr>
        <w:pStyle w:val="Caption"/>
      </w:pPr>
      <w:bookmarkStart w:id="49" w:name="_Ref38539076"/>
      <w:bookmarkStart w:id="50" w:name="_Toc337814"/>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D3662A">
        <w:rPr>
          <w:noProof/>
        </w:rPr>
        <w:t>10</w:t>
      </w:r>
      <w:r w:rsidR="00BE4B2E">
        <w:rPr>
          <w:noProof/>
        </w:rPr>
        <w:fldChar w:fldCharType="end"/>
      </w:r>
      <w:bookmarkEnd w:id="49"/>
      <w:r>
        <w:t>. Micro</w:t>
      </w:r>
      <w:r w:rsidR="00495A43">
        <w:t>invertebrates</w:t>
      </w:r>
      <w:r>
        <w:t xml:space="preserve"> of the L</w:t>
      </w:r>
      <w:r w:rsidR="00495A43">
        <w:t xml:space="preserve">ower </w:t>
      </w:r>
      <w:r>
        <w:t>M</w:t>
      </w:r>
      <w:r w:rsidR="00495A43">
        <w:t xml:space="preserve">urray </w:t>
      </w:r>
      <w:r>
        <w:t>R</w:t>
      </w:r>
      <w:r w:rsidR="00495A43">
        <w:t>iver</w:t>
      </w:r>
      <w:r>
        <w:t xml:space="preserve"> that are prey for large-bodied fish larvae. Left: </w:t>
      </w:r>
      <w:r w:rsidR="002632DB" w:rsidRPr="002632DB">
        <w:t>Cladocera (Chydoridae)</w:t>
      </w:r>
      <w:r w:rsidRPr="002632DB">
        <w:t xml:space="preserve">, middle: </w:t>
      </w:r>
      <w:r w:rsidR="002632DB" w:rsidRPr="002632DB">
        <w:t>Cladocera (Daphniidae)</w:t>
      </w:r>
      <w:r w:rsidRPr="002632DB">
        <w:t xml:space="preserve">, right: </w:t>
      </w:r>
      <w:r w:rsidR="002632DB" w:rsidRPr="002632DB">
        <w:t xml:space="preserve"> Copepoda (Cyclopoida: Cyclopidae)</w:t>
      </w:r>
      <w:bookmarkEnd w:id="50"/>
      <w:r w:rsidR="00FF3C9B" w:rsidRPr="002632DB">
        <w:t xml:space="preserve"> (</w:t>
      </w:r>
      <w:r w:rsidR="00770C91">
        <w:t>photos:</w:t>
      </w:r>
      <w:r w:rsidR="00FF3C9B" w:rsidRPr="002632DB">
        <w:t xml:space="preserve"> </w:t>
      </w:r>
      <w:r w:rsidR="00750B7F">
        <w:t>University of Adelaide</w:t>
      </w:r>
      <w:r w:rsidR="00FF3C9B" w:rsidRPr="002632DB">
        <w:t>)</w:t>
      </w:r>
      <w:r w:rsidR="002632DB">
        <w:t>.</w:t>
      </w:r>
    </w:p>
    <w:p w14:paraId="24C7E61F" w14:textId="5DB2C1D4" w:rsidR="007B3FCB" w:rsidRDefault="006B428D" w:rsidP="007B3FCB">
      <w:r w:rsidRPr="006B428D">
        <w:t>The delivery of environmental water</w:t>
      </w:r>
      <w:r>
        <w:t xml:space="preserve"> from 2014–2018</w:t>
      </w:r>
      <w:r w:rsidRPr="006B428D">
        <w:t>, combined with the use of management levers such as weir pool manipulation and the operation of the Chowilla</w:t>
      </w:r>
      <w:r w:rsidR="00080A8B">
        <w:t xml:space="preserve"> Creek</w:t>
      </w:r>
      <w:r w:rsidRPr="006B428D">
        <w:t xml:space="preserve"> regulator, coi</w:t>
      </w:r>
      <w:r>
        <w:t>ncided, at times, with increased amount (density) and</w:t>
      </w:r>
      <w:r w:rsidRPr="006B428D">
        <w:t xml:space="preserve"> </w:t>
      </w:r>
      <w:r>
        <w:t>variety (diversity)</w:t>
      </w:r>
      <w:r w:rsidRPr="006B428D">
        <w:t xml:space="preserve"> </w:t>
      </w:r>
      <w:r>
        <w:t>of microinvertebrates</w:t>
      </w:r>
      <w:r w:rsidRPr="006B428D">
        <w:t>.</w:t>
      </w:r>
      <w:r w:rsidR="009D3784">
        <w:t xml:space="preserve"> </w:t>
      </w:r>
      <w:r w:rsidR="009D3784" w:rsidRPr="009D3784">
        <w:t>Although, due to concurrence of multiple events and factors, the mechanisms facilitating these increases are not fully understood.</w:t>
      </w:r>
      <w:r w:rsidR="009D3784">
        <w:t xml:space="preserve"> T</w:t>
      </w:r>
      <w:r w:rsidR="007B3FCB">
        <w:t>he transport of m</w:t>
      </w:r>
      <w:r w:rsidR="007B3FCB" w:rsidRPr="002E780C">
        <w:t>icroinvertebrate</w:t>
      </w:r>
      <w:r w:rsidR="007B3FCB">
        <w:t>s</w:t>
      </w:r>
      <w:r w:rsidR="007B3FCB" w:rsidRPr="002E780C">
        <w:t xml:space="preserve"> from upstream sources</w:t>
      </w:r>
      <w:r w:rsidR="007B3FCB">
        <w:t xml:space="preserve"> (e.g. </w:t>
      </w:r>
      <w:r w:rsidR="007B3FCB" w:rsidRPr="002E780C">
        <w:t>Goulburn River/southern Basin</w:t>
      </w:r>
      <w:r w:rsidR="007B3FCB">
        <w:t>)</w:t>
      </w:r>
      <w:r w:rsidR="007B3FCB" w:rsidRPr="002E780C">
        <w:t xml:space="preserve"> to the LMR</w:t>
      </w:r>
      <w:r w:rsidR="009D3784">
        <w:t xml:space="preserve"> throughout spring–summer during the low flow years (i.e. 2014-15, 2015-16 and 2017-18)</w:t>
      </w:r>
      <w:r w:rsidR="007B3FCB" w:rsidRPr="002E780C">
        <w:t xml:space="preserve">, </w:t>
      </w:r>
      <w:r w:rsidR="007B3FCB">
        <w:t xml:space="preserve">which </w:t>
      </w:r>
      <w:r w:rsidR="007B3FCB" w:rsidRPr="002E780C">
        <w:t>contribut</w:t>
      </w:r>
      <w:r w:rsidR="007B3FCB">
        <w:t>ed</w:t>
      </w:r>
      <w:r w:rsidR="007B3FCB" w:rsidRPr="002E780C">
        <w:t xml:space="preserve"> to increased diversity</w:t>
      </w:r>
      <w:r w:rsidR="007B3FCB">
        <w:t xml:space="preserve">, was </w:t>
      </w:r>
      <w:r w:rsidR="009D3784">
        <w:t xml:space="preserve">also often </w:t>
      </w:r>
      <w:r w:rsidR="007B3FCB">
        <w:t>associated with environmental water delivery</w:t>
      </w:r>
      <w:r w:rsidR="007B3FCB" w:rsidRPr="002E780C">
        <w:t xml:space="preserve">. The </w:t>
      </w:r>
      <w:r w:rsidR="007B3FCB">
        <w:t>increased</w:t>
      </w:r>
      <w:r w:rsidR="007B3FCB" w:rsidRPr="002E780C">
        <w:t xml:space="preserve"> dispersion of microinvertebrates suggested improved</w:t>
      </w:r>
      <w:r w:rsidR="007B3FCB">
        <w:t xml:space="preserve"> connection in food sources along the length of the river system</w:t>
      </w:r>
      <w:r w:rsidR="007B3FCB" w:rsidRPr="00B5772D">
        <w:t xml:space="preserve">, which is important </w:t>
      </w:r>
      <w:r w:rsidR="007B3FCB" w:rsidRPr="00DD5873">
        <w:t>for river function. During</w:t>
      </w:r>
      <w:r w:rsidR="007B3FCB">
        <w:t xml:space="preserve"> the 2016-17 flood, increased transport of microinvertebrates from upstream catchments (i.e. Goulburn, Murrumbidgee, upper Murray and Darling rivers) and between off-channel and main channel habitats resulted in greater microinvertebrates densities and diversities, relative to low flow years.</w:t>
      </w:r>
    </w:p>
    <w:p w14:paraId="5D56EBD0" w14:textId="2AB5C8C8" w:rsidR="002E780C" w:rsidRDefault="00276E1E" w:rsidP="002E780C">
      <w:pPr>
        <w:pStyle w:val="Heading2"/>
      </w:pPr>
      <w:bookmarkStart w:id="51" w:name="_Toc38636898"/>
      <w:r>
        <w:t xml:space="preserve">Golden </w:t>
      </w:r>
      <w:r w:rsidR="006B1031">
        <w:t>perch</w:t>
      </w:r>
      <w:r>
        <w:t xml:space="preserve"> </w:t>
      </w:r>
      <w:r w:rsidR="001A476F">
        <w:t>reproduction</w:t>
      </w:r>
      <w:bookmarkEnd w:id="51"/>
    </w:p>
    <w:p w14:paraId="63035DE2" w14:textId="56AEF5CD" w:rsidR="0000648B" w:rsidRDefault="001D02C2" w:rsidP="002E780C">
      <w:r>
        <w:t>S</w:t>
      </w:r>
      <w:r w:rsidR="0000648B">
        <w:t>pawning</w:t>
      </w:r>
      <w:r>
        <w:t xml:space="preserve"> </w:t>
      </w:r>
      <w:r w:rsidR="0000648B">
        <w:t xml:space="preserve">and </w:t>
      </w:r>
      <w:r w:rsidR="004C06A7">
        <w:t>recruitment</w:t>
      </w:r>
      <w:r>
        <w:t xml:space="preserve"> </w:t>
      </w:r>
      <w:r w:rsidR="0000648B">
        <w:t>of golden perch</w:t>
      </w:r>
      <w:r w:rsidR="008B063F">
        <w:t xml:space="preserve"> </w:t>
      </w:r>
      <w:r w:rsidR="0000648B">
        <w:t>in the southern MDB corresponds with increases in water temperature and river flow (Zampatti and Leigh 2013a; 2013b).</w:t>
      </w:r>
      <w:r w:rsidR="00366063">
        <w:t xml:space="preserve"> </w:t>
      </w:r>
      <w:r w:rsidR="0067440F">
        <w:t xml:space="preserve">In the LMR, the golden perch population </w:t>
      </w:r>
      <w:r w:rsidR="00770C91">
        <w:t xml:space="preserve">is </w:t>
      </w:r>
      <w:r w:rsidR="1B7ABEDD">
        <w:t>comprised</w:t>
      </w:r>
      <w:r>
        <w:t xml:space="preserve"> </w:t>
      </w:r>
      <w:r w:rsidR="0067440F">
        <w:t xml:space="preserve">of fish </w:t>
      </w:r>
      <w:r w:rsidR="2E4FA9D8">
        <w:t>derived</w:t>
      </w:r>
      <w:r>
        <w:t xml:space="preserve"> </w:t>
      </w:r>
      <w:r w:rsidR="00770C91">
        <w:t xml:space="preserve">from local spawning, and </w:t>
      </w:r>
      <w:r w:rsidR="0F1A7096">
        <w:t>immigrants</w:t>
      </w:r>
      <w:r>
        <w:t xml:space="preserve"> </w:t>
      </w:r>
      <w:r w:rsidR="00770C91">
        <w:t>from other spawning sources, such as the lower Darling River (</w:t>
      </w:r>
      <w:r>
        <w:fldChar w:fldCharType="begin"/>
      </w:r>
      <w:r>
        <w:instrText xml:space="preserve"> REF _Ref257017 \h </w:instrText>
      </w:r>
      <w:r>
        <w:fldChar w:fldCharType="separate"/>
      </w:r>
      <w:r w:rsidR="00D3662A">
        <w:t xml:space="preserve">Figure </w:t>
      </w:r>
      <w:r w:rsidR="00D3662A">
        <w:rPr>
          <w:noProof/>
        </w:rPr>
        <w:t>11</w:t>
      </w:r>
      <w:r>
        <w:fldChar w:fldCharType="end"/>
      </w:r>
      <w:r w:rsidR="00770C91">
        <w:t>).</w:t>
      </w:r>
    </w:p>
    <w:p w14:paraId="0C51AB74" w14:textId="5B3982F3" w:rsidR="00276E1E" w:rsidRDefault="00A202B8" w:rsidP="002E780C">
      <w:r>
        <w:t>From 2014-15 to 2018-19</w:t>
      </w:r>
      <w:r w:rsidR="00276E1E">
        <w:t>, golden perch spawning occurred</w:t>
      </w:r>
      <w:r w:rsidR="00387207">
        <w:t xml:space="preserve"> annually</w:t>
      </w:r>
      <w:r w:rsidR="005A3E6C">
        <w:t xml:space="preserve"> during spring–summer</w:t>
      </w:r>
      <w:r w:rsidR="00276E1E">
        <w:t xml:space="preserve"> in the </w:t>
      </w:r>
      <w:r w:rsidR="000C68B0">
        <w:t>LMR</w:t>
      </w:r>
      <w:r w:rsidR="005A3E6C">
        <w:t>, often</w:t>
      </w:r>
      <w:r w:rsidR="00276E1E">
        <w:t xml:space="preserve"> in association with in-channel flow pulse</w:t>
      </w:r>
      <w:r w:rsidR="0058099A">
        <w:t>s</w:t>
      </w:r>
      <w:r w:rsidR="00276E1E">
        <w:t>. Nevertheless, the absence of</w:t>
      </w:r>
      <w:r w:rsidR="000C68B0">
        <w:t xml:space="preserve"> </w:t>
      </w:r>
      <w:r w:rsidR="17EAC59D">
        <w:t>juvenile</w:t>
      </w:r>
      <w:r w:rsidR="004C06A7">
        <w:t xml:space="preserve"> (&lt;1 year old)</w:t>
      </w:r>
      <w:r w:rsidR="00276E1E">
        <w:t xml:space="preserve"> golden perch in </w:t>
      </w:r>
      <w:r w:rsidR="005A3E6C">
        <w:t xml:space="preserve">annual </w:t>
      </w:r>
      <w:r w:rsidR="008154CB">
        <w:t xml:space="preserve">autumn </w:t>
      </w:r>
      <w:r w:rsidR="005A3E6C">
        <w:t>electrofishing survey</w:t>
      </w:r>
      <w:r w:rsidR="003144A5">
        <w:t>s</w:t>
      </w:r>
      <w:r w:rsidR="005A3E6C">
        <w:t xml:space="preserve"> </w:t>
      </w:r>
      <w:r w:rsidR="00726F5A">
        <w:t xml:space="preserve">suggested </w:t>
      </w:r>
      <w:r w:rsidR="008245AB">
        <w:t>negligible recruitment</w:t>
      </w:r>
      <w:r w:rsidR="00276E1E">
        <w:t>.</w:t>
      </w:r>
      <w:r w:rsidR="008245AB">
        <w:t xml:space="preserve"> It is possible that in-channel flows (&lt;18,000 ML/d) were insufficient to support significant golden perch spawning and/or recruitment in the LMR during dry years, whereas in 2016-17, low oxygen levels, </w:t>
      </w:r>
      <w:r w:rsidR="008245AB">
        <w:lastRenderedPageBreak/>
        <w:t>associated with blackwater during the spring–early summer spawning season, impacted the survival of eggs and larvae.</w:t>
      </w:r>
    </w:p>
    <w:p w14:paraId="2ADBFEAC" w14:textId="33F2DBAA" w:rsidR="00F80D47" w:rsidRPr="00F80D47" w:rsidRDefault="008245AB" w:rsidP="00F80D47">
      <w:r>
        <w:t>Poor</w:t>
      </w:r>
      <w:r w:rsidR="008154CB">
        <w:t xml:space="preserve"> </w:t>
      </w:r>
      <w:r w:rsidR="004C06A7">
        <w:t>reproducti</w:t>
      </w:r>
      <w:r w:rsidR="000B09E7">
        <w:t>ve</w:t>
      </w:r>
      <w:r w:rsidR="008154CB">
        <w:t xml:space="preserve"> success</w:t>
      </w:r>
      <w:r w:rsidR="001A476F">
        <w:t xml:space="preserve"> </w:t>
      </w:r>
      <w:r w:rsidR="00F80D47">
        <w:t xml:space="preserve">of golden perch </w:t>
      </w:r>
      <w:r w:rsidR="00105229">
        <w:t xml:space="preserve">in the LMR </w:t>
      </w:r>
      <w:r w:rsidR="00F80D47">
        <w:t>over the last f</w:t>
      </w:r>
      <w:r w:rsidR="00E51F39">
        <w:t>ive</w:t>
      </w:r>
      <w:r w:rsidR="00F80D47">
        <w:t xml:space="preserve"> years (2014–201</w:t>
      </w:r>
      <w:r w:rsidR="00E51F39">
        <w:t>9</w:t>
      </w:r>
      <w:r w:rsidR="00F80D47">
        <w:t xml:space="preserve">) </w:t>
      </w:r>
      <w:r w:rsidR="00105229">
        <w:t xml:space="preserve">has resulted in a </w:t>
      </w:r>
      <w:r w:rsidR="00E51F39">
        <w:t>lack</w:t>
      </w:r>
      <w:r w:rsidR="00105229">
        <w:t xml:space="preserve"> of </w:t>
      </w:r>
      <w:r w:rsidR="008154CB">
        <w:t xml:space="preserve">young </w:t>
      </w:r>
      <w:r w:rsidR="00A83379">
        <w:t xml:space="preserve">golden </w:t>
      </w:r>
      <w:r w:rsidR="008154CB">
        <w:t xml:space="preserve">perch </w:t>
      </w:r>
      <w:r w:rsidR="00CE6BA1">
        <w:t>(</w:t>
      </w:r>
      <w:r w:rsidR="0058099A">
        <w:t>&lt;</w:t>
      </w:r>
      <w:r w:rsidR="00E51F39">
        <w:t>5</w:t>
      </w:r>
      <w:r w:rsidR="00CE6BA1">
        <w:t xml:space="preserve"> years old) </w:t>
      </w:r>
      <w:r w:rsidR="00105229">
        <w:t>in the LMR population (</w:t>
      </w:r>
      <w:r>
        <w:fldChar w:fldCharType="begin"/>
      </w:r>
      <w:r>
        <w:instrText xml:space="preserve"> REF _Ref257017 \h </w:instrText>
      </w:r>
      <w:r>
        <w:fldChar w:fldCharType="separate"/>
      </w:r>
      <w:r w:rsidR="00D3662A">
        <w:t xml:space="preserve">Figure </w:t>
      </w:r>
      <w:r w:rsidR="00D3662A">
        <w:rPr>
          <w:noProof/>
        </w:rPr>
        <w:t>11</w:t>
      </w:r>
      <w:r>
        <w:fldChar w:fldCharType="end"/>
      </w:r>
      <w:r w:rsidR="00105229">
        <w:t xml:space="preserve">). </w:t>
      </w:r>
      <w:r w:rsidR="00F80D47">
        <w:t>In 201</w:t>
      </w:r>
      <w:r w:rsidR="00E51F39">
        <w:t>9</w:t>
      </w:r>
      <w:r w:rsidR="00F80D47">
        <w:t xml:space="preserve">, the population </w:t>
      </w:r>
      <w:r w:rsidR="00105229">
        <w:t xml:space="preserve">was </w:t>
      </w:r>
      <w:r w:rsidR="21C29B28">
        <w:t>comprised mainly</w:t>
      </w:r>
      <w:r w:rsidR="008B2B1A">
        <w:t xml:space="preserve"> of</w:t>
      </w:r>
      <w:r w:rsidR="00105229">
        <w:t xml:space="preserve"> </w:t>
      </w:r>
      <w:r w:rsidR="00495A43">
        <w:t xml:space="preserve">older fish </w:t>
      </w:r>
      <w:r w:rsidR="008B2B1A">
        <w:t>(</w:t>
      </w:r>
      <w:r w:rsidR="00E51F39">
        <w:t>7</w:t>
      </w:r>
      <w:r w:rsidR="008154CB">
        <w:t xml:space="preserve"> to </w:t>
      </w:r>
      <w:r w:rsidR="00E51F39">
        <w:t>9</w:t>
      </w:r>
      <w:r w:rsidR="00105229">
        <w:t xml:space="preserve"> year</w:t>
      </w:r>
      <w:r w:rsidR="00495A43">
        <w:t>s</w:t>
      </w:r>
      <w:r w:rsidR="008B2B1A">
        <w:t xml:space="preserve"> old)</w:t>
      </w:r>
      <w:r w:rsidR="008154CB">
        <w:t xml:space="preserve"> that </w:t>
      </w:r>
      <w:r w:rsidR="09CCC2E8">
        <w:t>were recruited</w:t>
      </w:r>
      <w:r w:rsidR="00F960D5">
        <w:t xml:space="preserve"> </w:t>
      </w:r>
      <w:r w:rsidR="00CE6BA1">
        <w:t>at the end of the Millen</w:t>
      </w:r>
      <w:r w:rsidR="000B09E7">
        <w:t>n</w:t>
      </w:r>
      <w:r w:rsidR="00CE6BA1">
        <w:t xml:space="preserve">ium drought and </w:t>
      </w:r>
      <w:r w:rsidR="008154CB">
        <w:t>the wet years</w:t>
      </w:r>
      <w:r w:rsidR="000B09E7">
        <w:t xml:space="preserve"> that</w:t>
      </w:r>
      <w:r w:rsidR="008154CB">
        <w:t xml:space="preserve"> follow</w:t>
      </w:r>
      <w:r w:rsidR="000B09E7">
        <w:t>ed</w:t>
      </w:r>
      <w:r w:rsidR="2FFB26B3">
        <w:t xml:space="preserve"> (2009</w:t>
      </w:r>
      <w:r w:rsidR="00F960D5">
        <w:rPr>
          <w:rFonts w:ascii="Symbol" w:eastAsia="Symbol" w:hAnsi="Symbol" w:cs="Symbol"/>
        </w:rPr>
        <w:t></w:t>
      </w:r>
      <w:r w:rsidR="00F960D5">
        <w:t>2012</w:t>
      </w:r>
      <w:r w:rsidR="2FFB26B3">
        <w:t>)</w:t>
      </w:r>
      <w:r w:rsidR="00F960D5">
        <w:t>.</w:t>
      </w:r>
      <w:r w:rsidR="47C76F96">
        <w:t xml:space="preserve"> These fish originated from</w:t>
      </w:r>
      <w:r w:rsidR="00F960D5">
        <w:t xml:space="preserve"> </w:t>
      </w:r>
      <w:r w:rsidR="007B3FCB">
        <w:t>the l</w:t>
      </w:r>
      <w:r w:rsidR="008B2B1A">
        <w:t>ower Dar</w:t>
      </w:r>
      <w:r w:rsidR="000B09E7">
        <w:t xml:space="preserve">ling </w:t>
      </w:r>
      <w:r w:rsidR="6F2845A7">
        <w:t>and</w:t>
      </w:r>
      <w:r w:rsidR="000B09E7">
        <w:t xml:space="preserve"> Murray </w:t>
      </w:r>
      <w:r w:rsidR="7F278CD5">
        <w:t>rivers</w:t>
      </w:r>
      <w:r w:rsidR="008154CB">
        <w:t xml:space="preserve"> </w:t>
      </w:r>
      <w:r w:rsidR="008B2B1A">
        <w:t>(</w:t>
      </w:r>
      <w:r>
        <w:fldChar w:fldCharType="begin"/>
      </w:r>
      <w:r>
        <w:instrText xml:space="preserve"> REF _Ref257017 \h </w:instrText>
      </w:r>
      <w:r>
        <w:fldChar w:fldCharType="separate"/>
      </w:r>
      <w:r w:rsidR="00D3662A">
        <w:t xml:space="preserve">Figure </w:t>
      </w:r>
      <w:r w:rsidR="00D3662A">
        <w:rPr>
          <w:noProof/>
        </w:rPr>
        <w:t>11</w:t>
      </w:r>
      <w:r>
        <w:fldChar w:fldCharType="end"/>
      </w:r>
      <w:r w:rsidR="008B2B1A">
        <w:t>)</w:t>
      </w:r>
      <w:r w:rsidR="001A476F">
        <w:t xml:space="preserve">. </w:t>
      </w:r>
      <w:r w:rsidR="00DD1306">
        <w:t xml:space="preserve">A lack of younger cohorts and low </w:t>
      </w:r>
      <w:r>
        <w:t xml:space="preserve">number of </w:t>
      </w:r>
      <w:r w:rsidR="00DD1306">
        <w:t xml:space="preserve">age </w:t>
      </w:r>
      <w:r>
        <w:t>classes in the population</w:t>
      </w:r>
      <w:r w:rsidR="00DD1306">
        <w:t xml:space="preserve"> </w:t>
      </w:r>
      <w:r w:rsidR="00F3964E">
        <w:t>indicates</w:t>
      </w:r>
      <w:r w:rsidR="00DD1306">
        <w:t xml:space="preserve"> low resilience to environmental </w:t>
      </w:r>
      <w:r w:rsidR="00D13ADA">
        <w:t>disturbances (e.g. drought)</w:t>
      </w:r>
      <w:r w:rsidR="00DD1306">
        <w:t>.</w:t>
      </w:r>
    </w:p>
    <w:p w14:paraId="09870279" w14:textId="50357941" w:rsidR="00F80D47" w:rsidRDefault="008F1495" w:rsidP="00F80D47">
      <w:pPr>
        <w:jc w:val="center"/>
      </w:pPr>
      <w:r w:rsidRPr="008F1495">
        <w:rPr>
          <w:rStyle w:val="CommentReference"/>
          <w:color w:val="auto"/>
          <w:kern w:val="0"/>
          <w:lang w:eastAsia="en-AU"/>
        </w:rPr>
        <w:lastRenderedPageBreak/>
        <w:t xml:space="preserve"> </w:t>
      </w:r>
      <w:r w:rsidR="0094757F" w:rsidRPr="0094757F">
        <w:rPr>
          <w:rStyle w:val="CommentReference"/>
          <w:noProof/>
          <w:sz w:val="22"/>
          <w:szCs w:val="20"/>
          <w:lang w:eastAsia="en-AU"/>
        </w:rPr>
        <w:drawing>
          <wp:inline distT="0" distB="0" distL="0" distR="0" wp14:anchorId="50D508A4" wp14:editId="78B68FC9">
            <wp:extent cx="4051005" cy="457404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5410" r="2288"/>
                    <a:stretch/>
                  </pic:blipFill>
                  <pic:spPr bwMode="auto">
                    <a:xfrm>
                      <a:off x="0" y="0"/>
                      <a:ext cx="4066508" cy="4591545"/>
                    </a:xfrm>
                    <a:prstGeom prst="rect">
                      <a:avLst/>
                    </a:prstGeom>
                    <a:noFill/>
                    <a:ln>
                      <a:noFill/>
                    </a:ln>
                    <a:extLst>
                      <a:ext uri="{53640926-AAD7-44D8-BBD7-CCE9431645EC}">
                        <a14:shadowObscured xmlns:a14="http://schemas.microsoft.com/office/drawing/2010/main"/>
                      </a:ext>
                    </a:extLst>
                  </pic:spPr>
                </pic:pic>
              </a:graphicData>
            </a:graphic>
          </wp:inline>
        </w:drawing>
      </w:r>
      <w:r w:rsidR="00490CAD">
        <w:rPr>
          <w:noProof/>
          <w:lang w:eastAsia="en-AU"/>
        </w:rPr>
        <w:drawing>
          <wp:inline distT="0" distB="0" distL="0" distR="0" wp14:anchorId="212038BE" wp14:editId="15F04FC4">
            <wp:extent cx="3985061" cy="2372995"/>
            <wp:effectExtent l="0" t="0" r="0" b="825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992300" cy="2377306"/>
                    </a:xfrm>
                    <a:prstGeom prst="rect">
                      <a:avLst/>
                    </a:prstGeom>
                    <a:noFill/>
                    <a:ln>
                      <a:noFill/>
                    </a:ln>
                    <a:effectLst/>
                    <a:extLst/>
                  </pic:spPr>
                </pic:pic>
              </a:graphicData>
            </a:graphic>
          </wp:inline>
        </w:drawing>
      </w:r>
    </w:p>
    <w:p w14:paraId="1A26D3E7" w14:textId="51057550" w:rsidR="00C34750" w:rsidRPr="00276E1E" w:rsidRDefault="00F80D47" w:rsidP="00DC706E">
      <w:pPr>
        <w:pStyle w:val="Caption"/>
      </w:pPr>
      <w:bookmarkStart w:id="52" w:name="_Ref257017"/>
      <w:bookmarkStart w:id="53" w:name="_Toc337816"/>
      <w:r>
        <w:t xml:space="preserve">Figure </w:t>
      </w:r>
      <w:r w:rsidR="00BE4B2E">
        <w:rPr>
          <w:noProof/>
        </w:rPr>
        <w:fldChar w:fldCharType="begin"/>
      </w:r>
      <w:r w:rsidR="00BE4B2E">
        <w:rPr>
          <w:noProof/>
        </w:rPr>
        <w:instrText xml:space="preserve"> SEQ Figure \* ARABIC </w:instrText>
      </w:r>
      <w:r w:rsidR="00BE4B2E">
        <w:rPr>
          <w:noProof/>
        </w:rPr>
        <w:fldChar w:fldCharType="separate"/>
      </w:r>
      <w:r w:rsidR="00D3662A">
        <w:rPr>
          <w:noProof/>
        </w:rPr>
        <w:t>11</w:t>
      </w:r>
      <w:r w:rsidR="00BE4B2E">
        <w:rPr>
          <w:noProof/>
        </w:rPr>
        <w:fldChar w:fldCharType="end"/>
      </w:r>
      <w:bookmarkEnd w:id="52"/>
      <w:r>
        <w:t xml:space="preserve">. </w:t>
      </w:r>
      <w:r w:rsidRPr="00F80D47">
        <w:t>Age</w:t>
      </w:r>
      <w:r w:rsidR="00CF5443">
        <w:t>s</w:t>
      </w:r>
      <w:r w:rsidRPr="00F80D47">
        <w:t xml:space="preserve"> of golden perch</w:t>
      </w:r>
      <w:r w:rsidR="00CF5443">
        <w:t xml:space="preserve"> (expressed as a percentage)</w:t>
      </w:r>
      <w:r w:rsidRPr="00F80D47">
        <w:t xml:space="preserve"> from the L</w:t>
      </w:r>
      <w:r w:rsidR="00495A43">
        <w:t xml:space="preserve">ower </w:t>
      </w:r>
      <w:r w:rsidRPr="00F80D47">
        <w:t>M</w:t>
      </w:r>
      <w:r w:rsidR="00495A43">
        <w:t xml:space="preserve">urray </w:t>
      </w:r>
      <w:r w:rsidRPr="00F80D47">
        <w:t>R</w:t>
      </w:r>
      <w:r w:rsidR="00495A43">
        <w:t>iver</w:t>
      </w:r>
      <w:r w:rsidR="000C002C">
        <w:t xml:space="preserve"> (LMR)</w:t>
      </w:r>
      <w:r w:rsidR="004725F9">
        <w:t xml:space="preserve"> </w:t>
      </w:r>
      <w:r w:rsidR="00A83379">
        <w:t>in 201</w:t>
      </w:r>
      <w:r w:rsidR="000C002C">
        <w:t>5 (145 fish sample) and 2019 (114 fish sampled)</w:t>
      </w:r>
      <w:r w:rsidR="00A83379">
        <w:t xml:space="preserve"> </w:t>
      </w:r>
      <w:r w:rsidRPr="00F80D47">
        <w:t xml:space="preserve">showing the </w:t>
      </w:r>
      <w:r w:rsidR="009B0F49">
        <w:t>birth</w:t>
      </w:r>
      <w:r w:rsidR="00495A43">
        <w:t xml:space="preserve"> (spawn</w:t>
      </w:r>
      <w:r w:rsidR="00CF5443">
        <w:t>ing</w:t>
      </w:r>
      <w:r w:rsidR="00495A43">
        <w:t>)</w:t>
      </w:r>
      <w:r w:rsidR="009B0F49">
        <w:t xml:space="preserve"> location</w:t>
      </w:r>
      <w:r w:rsidR="00CF5443">
        <w:t xml:space="preserve"> (i.e. </w:t>
      </w:r>
      <w:r w:rsidRPr="00F80D47">
        <w:t>Murray</w:t>
      </w:r>
      <w:r w:rsidR="00CF5443">
        <w:t xml:space="preserve"> River</w:t>
      </w:r>
      <w:r w:rsidR="00495A43">
        <w:t xml:space="preserve"> below the Darling River</w:t>
      </w:r>
      <w:r w:rsidR="004725F9">
        <w:t xml:space="preserve"> (</w:t>
      </w:r>
      <w:r w:rsidR="000C002C">
        <w:t>LMR</w:t>
      </w:r>
      <w:r w:rsidRPr="00F80D47">
        <w:t>)</w:t>
      </w:r>
      <w:r w:rsidR="000C002C">
        <w:t>; Murray River between the Darling River and Lock 11;</w:t>
      </w:r>
      <w:r w:rsidRPr="00F80D47">
        <w:t xml:space="preserve"> and</w:t>
      </w:r>
      <w:r w:rsidR="000C002C">
        <w:t xml:space="preserve"> the</w:t>
      </w:r>
      <w:r w:rsidRPr="00F80D47">
        <w:t xml:space="preserve"> Darling River)</w:t>
      </w:r>
      <w:r w:rsidR="00A83379">
        <w:t xml:space="preserve"> of fish</w:t>
      </w:r>
      <w:r w:rsidR="00B22CE9">
        <w:t xml:space="preserve"> inferred from fish earbone and water chemistry</w:t>
      </w:r>
      <w:r>
        <w:t xml:space="preserve">. </w:t>
      </w:r>
      <w:r w:rsidR="000C002C">
        <w:t xml:space="preserve">Grey </w:t>
      </w:r>
      <w:r>
        <w:t>bar</w:t>
      </w:r>
      <w:r w:rsidR="000C002C">
        <w:t>s indicate the groups of fish which</w:t>
      </w:r>
      <w:r>
        <w:t xml:space="preserve"> were not assessed for </w:t>
      </w:r>
      <w:r w:rsidR="009B0F49">
        <w:t>birth location</w:t>
      </w:r>
      <w:r w:rsidR="00D747A5">
        <w:t xml:space="preserve"> (photo: </w:t>
      </w:r>
      <w:r w:rsidR="00750B7F">
        <w:t>SARDI</w:t>
      </w:r>
      <w:r w:rsidR="00D747A5">
        <w:t>)</w:t>
      </w:r>
      <w:r>
        <w:t>.</w:t>
      </w:r>
      <w:bookmarkEnd w:id="53"/>
      <w:r w:rsidR="00C34750">
        <w:br w:type="page"/>
      </w:r>
    </w:p>
    <w:p w14:paraId="14A4C90E" w14:textId="6C01BC56" w:rsidR="00AF6496" w:rsidRPr="003B0679" w:rsidRDefault="00AF6496" w:rsidP="00AF6496">
      <w:pPr>
        <w:pStyle w:val="Heading1"/>
      </w:pPr>
      <w:bookmarkStart w:id="54" w:name="_Toc38636899"/>
      <w:r>
        <w:lastRenderedPageBreak/>
        <w:t xml:space="preserve">Other </w:t>
      </w:r>
      <w:r w:rsidR="00E93FE4">
        <w:t>f</w:t>
      </w:r>
      <w:r w:rsidRPr="00AF6496">
        <w:t>indings</w:t>
      </w:r>
      <w:r w:rsidR="007F6CC5">
        <w:t xml:space="preserve"> from </w:t>
      </w:r>
      <w:r>
        <w:t>monitoring</w:t>
      </w:r>
      <w:r w:rsidR="00A83379">
        <w:t>:</w:t>
      </w:r>
      <w:r>
        <w:t xml:space="preserve"> </w:t>
      </w:r>
      <w:bookmarkStart w:id="55" w:name="_Ref430107"/>
      <w:r w:rsidRPr="003B0679">
        <w:t xml:space="preserve">Fish </w:t>
      </w:r>
      <w:bookmarkEnd w:id="55"/>
      <w:r>
        <w:t>community</w:t>
      </w:r>
      <w:bookmarkEnd w:id="54"/>
      <w:r>
        <w:t xml:space="preserve"> </w:t>
      </w:r>
    </w:p>
    <w:p w14:paraId="2F008EC5" w14:textId="77777777" w:rsidR="00AF6496" w:rsidRDefault="00AF6496" w:rsidP="00AF6496">
      <w:pPr>
        <w:pStyle w:val="Heading3"/>
      </w:pPr>
      <w:r>
        <w:t>Background</w:t>
      </w:r>
    </w:p>
    <w:p w14:paraId="2E4D2D10" w14:textId="04409CDA" w:rsidR="007B3FCB" w:rsidRPr="00FD7591" w:rsidRDefault="007B3FCB" w:rsidP="007B3FCB">
      <w:r>
        <w:t xml:space="preserve">Fish monitoring data from the LMR </w:t>
      </w:r>
      <w:r w:rsidR="00071A89">
        <w:t>(</w:t>
      </w:r>
      <w:r w:rsidR="006F2095">
        <w:t xml:space="preserve">autumn </w:t>
      </w:r>
      <w:r w:rsidR="00071A89">
        <w:t>2015–201</w:t>
      </w:r>
      <w:r w:rsidR="00692963">
        <w:t>9</w:t>
      </w:r>
      <w:r w:rsidR="00071A89">
        <w:t>) were</w:t>
      </w:r>
      <w:r>
        <w:t xml:space="preserve"> analysed to investigate annual changes in the fish community (Ye </w:t>
      </w:r>
      <w:r w:rsidRPr="4EBCCA98">
        <w:rPr>
          <w:i/>
          <w:iCs/>
        </w:rPr>
        <w:t>et al.</w:t>
      </w:r>
      <w:r>
        <w:t xml:space="preserve"> 20</w:t>
      </w:r>
      <w:r w:rsidR="009318AA">
        <w:t>20</w:t>
      </w:r>
      <w:r>
        <w:t xml:space="preserve">). Evaluation of fish community responses to Commonwealth environmental water is being undertaken at the Basin-scale (e.g. </w:t>
      </w:r>
      <w:r w:rsidR="0058185F">
        <w:t>King et al. 2019</w:t>
      </w:r>
      <w:r>
        <w:t>). The patterns described here have not been associated with environmental water delivery.</w:t>
      </w:r>
    </w:p>
    <w:p w14:paraId="0362452B" w14:textId="01733435" w:rsidR="00AF6496" w:rsidRDefault="00AF6496" w:rsidP="00AF6496">
      <w:pPr>
        <w:pStyle w:val="Heading3"/>
      </w:pPr>
      <w:r>
        <w:t xml:space="preserve">Fish </w:t>
      </w:r>
      <w:r w:rsidR="00301ADA">
        <w:t>community</w:t>
      </w:r>
      <w:r>
        <w:t xml:space="preserve"> changes</w:t>
      </w:r>
    </w:p>
    <w:p w14:paraId="6C042FCD" w14:textId="15E6187B" w:rsidR="00AF6496" w:rsidRDefault="00B112D0" w:rsidP="4EBCCA98">
      <w:r>
        <w:t>During 2015 and 2016, in the main channel of the LMR, the fish community was characterised by high abundance</w:t>
      </w:r>
      <w:r w:rsidR="6143D523">
        <w:t>s</w:t>
      </w:r>
      <w:r>
        <w:t xml:space="preserve"> of small-bodied species (e.g. carp gudgeon)</w:t>
      </w:r>
      <w:r w:rsidR="007B3FCB">
        <w:t xml:space="preserve">, likely due to the presence of preferred </w:t>
      </w:r>
      <w:r w:rsidR="00F5312A" w:rsidRPr="00F5312A">
        <w:t xml:space="preserve">‘wetland’ like </w:t>
      </w:r>
      <w:r w:rsidR="007B3FCB">
        <w:t>habitats</w:t>
      </w:r>
      <w:r w:rsidR="000BED5D">
        <w:t xml:space="preserve"> for small-bodied fish</w:t>
      </w:r>
      <w:r w:rsidR="007B3FCB">
        <w:t xml:space="preserve"> (</w:t>
      </w:r>
      <w:r w:rsidR="169DED7F">
        <w:t>e. g.</w:t>
      </w:r>
      <w:r w:rsidR="007B3FCB">
        <w:t xml:space="preserve"> </w:t>
      </w:r>
      <w:r w:rsidR="50D440A5">
        <w:t>submerged</w:t>
      </w:r>
      <w:r w:rsidR="007B3FCB">
        <w:t xml:space="preserve"> vegetation</w:t>
      </w:r>
      <w:r w:rsidR="00471639">
        <w:t>, still water</w:t>
      </w:r>
      <w:r w:rsidR="007B3FCB">
        <w:t xml:space="preserve"> and stable water levels)</w:t>
      </w:r>
      <w:r w:rsidR="00AF6496">
        <w:t xml:space="preserve"> (</w:t>
      </w:r>
      <w:r>
        <w:fldChar w:fldCharType="begin"/>
      </w:r>
      <w:r>
        <w:instrText xml:space="preserve"> REF _Ref441367 \h </w:instrText>
      </w:r>
      <w:r>
        <w:fldChar w:fldCharType="separate"/>
      </w:r>
      <w:r w:rsidR="00D3662A">
        <w:t xml:space="preserve">Figure </w:t>
      </w:r>
      <w:r w:rsidR="00D3662A">
        <w:rPr>
          <w:noProof/>
        </w:rPr>
        <w:t>12</w:t>
      </w:r>
      <w:r>
        <w:fldChar w:fldCharType="end"/>
      </w:r>
      <w:r w:rsidR="00AF6496">
        <w:t>).</w:t>
      </w:r>
      <w:r>
        <w:t xml:space="preserve"> </w:t>
      </w:r>
      <w:r w:rsidR="009970BF">
        <w:t xml:space="preserve">Such habitats, and associated fish community, in the main river channel during low flows are a result of river regulation. </w:t>
      </w:r>
      <w:r w:rsidR="55EE3A67">
        <w:t>Th</w:t>
      </w:r>
      <w:r w:rsidR="009970BF">
        <w:t>e</w:t>
      </w:r>
      <w:r w:rsidR="00F06A99">
        <w:t>se two years were</w:t>
      </w:r>
      <w:r>
        <w:t xml:space="preserve"> also characterised by</w:t>
      </w:r>
      <w:r w:rsidR="00AF6496">
        <w:t xml:space="preserve"> </w:t>
      </w:r>
      <w:r>
        <w:t xml:space="preserve">a lack of recruitment of native, large-bodied flow-cued spawning species (e.g. golden perch and silver perch). This fish community was </w:t>
      </w:r>
      <w:r w:rsidR="1F9CBB15">
        <w:t>like</w:t>
      </w:r>
      <w:r>
        <w:t xml:space="preserve"> that during drought in 2007–2010 (Bice </w:t>
      </w:r>
      <w:r w:rsidRPr="008E43F8">
        <w:rPr>
          <w:i/>
        </w:rPr>
        <w:t>et al.</w:t>
      </w:r>
      <w:r>
        <w:t xml:space="preserve"> 2014) and characteristic of low</w:t>
      </w:r>
      <w:r w:rsidR="009970BF">
        <w:t xml:space="preserve"> </w:t>
      </w:r>
      <w:r w:rsidR="7108FB77">
        <w:t>river flows</w:t>
      </w:r>
      <w:r w:rsidR="009970BF">
        <w:t xml:space="preserve">. </w:t>
      </w:r>
      <w:r>
        <w:t xml:space="preserve">Following high flows in 2016-17, the fish community shifted towards one characterised by low abundances of small-bodied species and high abundance of a large-bodied </w:t>
      </w:r>
      <w:r w:rsidR="4947078A">
        <w:t xml:space="preserve">invasive </w:t>
      </w:r>
      <w:r>
        <w:t>species, common carp, which</w:t>
      </w:r>
      <w:r w:rsidR="00FE07D8">
        <w:t xml:space="preserve"> use</w:t>
      </w:r>
      <w:r>
        <w:t>s</w:t>
      </w:r>
      <w:r w:rsidR="00FE07D8">
        <w:t xml:space="preserve"> floodplain habitats for spawning.</w:t>
      </w:r>
      <w:r>
        <w:t xml:space="preserve"> This community was more typical of high flows, </w:t>
      </w:r>
      <w:r w:rsidR="2D53F3AB">
        <w:t>like</w:t>
      </w:r>
      <w:r>
        <w:t xml:space="preserve"> 2010–2012 (Bice </w:t>
      </w:r>
      <w:r w:rsidRPr="4EBCCA98">
        <w:rPr>
          <w:i/>
          <w:iCs/>
        </w:rPr>
        <w:t>et al.</w:t>
      </w:r>
      <w:r>
        <w:t xml:space="preserve"> 2014), but unlike </w:t>
      </w:r>
      <w:r w:rsidR="392729EA">
        <w:t>this period</w:t>
      </w:r>
      <w:r>
        <w:t xml:space="preserve">, recruitment of native, large-bodied flow-cued spawners (e.g. golden perch) </w:t>
      </w:r>
      <w:r w:rsidR="1DF22F45">
        <w:t xml:space="preserve">in 2016-17 </w:t>
      </w:r>
      <w:r>
        <w:t xml:space="preserve">was negligible. This was likely due to </w:t>
      </w:r>
      <w:r w:rsidR="00471639">
        <w:t xml:space="preserve">the impact of </w:t>
      </w:r>
      <w:r w:rsidR="00071474">
        <w:t xml:space="preserve">low </w:t>
      </w:r>
      <w:r w:rsidR="68521727">
        <w:t>dissolved oxygen</w:t>
      </w:r>
      <w:r w:rsidR="00071474">
        <w:t xml:space="preserve"> (</w:t>
      </w:r>
      <w:r>
        <w:t>hypoxia</w:t>
      </w:r>
      <w:r w:rsidR="00071474">
        <w:t xml:space="preserve">) </w:t>
      </w:r>
      <w:r>
        <w:t xml:space="preserve">associated with </w:t>
      </w:r>
      <w:r w:rsidR="4A5A2612">
        <w:t>a</w:t>
      </w:r>
      <w:r>
        <w:t xml:space="preserve"> blackwater event. During 2018 and 2019, a return to low, in-channel flows (&lt;18,000 ML/d) resulted in the fish community trending back towards that of 2015 and 2016, </w:t>
      </w:r>
      <w:r w:rsidR="008E43F8">
        <w:t>which was</w:t>
      </w:r>
      <w:r w:rsidR="7D17B362">
        <w:t xml:space="preserve"> </w:t>
      </w:r>
      <w:r w:rsidR="00556C83">
        <w:t xml:space="preserve">with </w:t>
      </w:r>
      <w:r w:rsidR="7D17B362">
        <w:t>high abundances of small-bodied fishes</w:t>
      </w:r>
      <w:r w:rsidR="008E43F8">
        <w:t>;</w:t>
      </w:r>
      <w:r>
        <w:t xml:space="preserve"> a lack of recruitment from native, flow-cued spawners; and a decrease in common carp abundance.</w:t>
      </w:r>
    </w:p>
    <w:p w14:paraId="58479067" w14:textId="77777777" w:rsidR="008E7004" w:rsidRDefault="008E7004" w:rsidP="008E7004">
      <w:pPr>
        <w:pStyle w:val="Heading3"/>
      </w:pPr>
      <w:r>
        <w:t>Recruitment of large-bodied species</w:t>
      </w:r>
    </w:p>
    <w:p w14:paraId="4C7B9F8D" w14:textId="2E217ABC" w:rsidR="008E7004" w:rsidRDefault="008E7004" w:rsidP="008E7004">
      <w:r>
        <w:t>Spawning of freshwater catfish and Murray cod occurs in spring–early summer, irrespective of flow (</w:t>
      </w:r>
      <w:r w:rsidR="00FC2A70">
        <w:t xml:space="preserve">Davis 1977; </w:t>
      </w:r>
      <w:r>
        <w:t xml:space="preserve">Rowland 1998). </w:t>
      </w:r>
      <w:r w:rsidR="79815069">
        <w:t>R</w:t>
      </w:r>
      <w:r>
        <w:t>ecruitment of both species</w:t>
      </w:r>
      <w:r w:rsidR="6F96DAF7">
        <w:t>, however,</w:t>
      </w:r>
      <w:r>
        <w:t xml:space="preserve"> may be more successful with increased flow (Zampatti </w:t>
      </w:r>
      <w:r w:rsidRPr="1C8DF70E">
        <w:rPr>
          <w:i/>
          <w:iCs/>
        </w:rPr>
        <w:t>et al.</w:t>
      </w:r>
      <w:r>
        <w:t xml:space="preserve"> 2014</w:t>
      </w:r>
      <w:r w:rsidR="00FC2A70">
        <w:t>;</w:t>
      </w:r>
      <w:r w:rsidR="00FC2A70" w:rsidRPr="00FC2A70">
        <w:t xml:space="preserve"> </w:t>
      </w:r>
      <w:r w:rsidR="00FC2A70">
        <w:t xml:space="preserve">Ye </w:t>
      </w:r>
      <w:r w:rsidR="00FC2A70" w:rsidRPr="1C8DF70E">
        <w:rPr>
          <w:i/>
          <w:iCs/>
        </w:rPr>
        <w:t>et al.</w:t>
      </w:r>
      <w:r w:rsidR="00FC2A70">
        <w:t xml:space="preserve"> 2015</w:t>
      </w:r>
      <w:r>
        <w:t xml:space="preserve">). No small freshwater catfish (i.e. &lt;150 mm) were </w:t>
      </w:r>
      <w:r w:rsidR="00FC2A70">
        <w:t xml:space="preserve">sampled </w:t>
      </w:r>
      <w:r>
        <w:t xml:space="preserve">in the LMR during the CEWO LTIM Project from 2015–2019, indicating </w:t>
      </w:r>
      <w:r w:rsidR="2B63FAE4">
        <w:t>poor</w:t>
      </w:r>
      <w:r>
        <w:t xml:space="preserve"> recruitment. In the LMR, recruitment of </w:t>
      </w:r>
      <w:r w:rsidR="646AC36D">
        <w:t>freshwater catfish</w:t>
      </w:r>
      <w:r>
        <w:t xml:space="preserve"> is poorly understood and the current population abundance in this region is historically low (Ye </w:t>
      </w:r>
      <w:r w:rsidRPr="1C8DF70E">
        <w:rPr>
          <w:i/>
          <w:iCs/>
        </w:rPr>
        <w:t>et al.</w:t>
      </w:r>
      <w:r>
        <w:t xml:space="preserve"> 2015). </w:t>
      </w:r>
    </w:p>
    <w:p w14:paraId="0E2963D0" w14:textId="53EFD056" w:rsidR="008E7004" w:rsidRDefault="008E7004" w:rsidP="00AF6496">
      <w:r>
        <w:t>For five consecutive years</w:t>
      </w:r>
      <w:r w:rsidR="4D2CE682">
        <w:t xml:space="preserve"> (2015–2019)</w:t>
      </w:r>
      <w:r>
        <w:t>, small Murray cod (&lt;150 mm) were sampled in the LMR, indicating successful recruitment (</w:t>
      </w:r>
      <w:r>
        <w:fldChar w:fldCharType="begin"/>
      </w:r>
      <w:r>
        <w:instrText xml:space="preserve"> REF _Ref1742199 \h </w:instrText>
      </w:r>
      <w:r>
        <w:fldChar w:fldCharType="separate"/>
      </w:r>
      <w:r w:rsidR="00D3662A">
        <w:t xml:space="preserve">Figure </w:t>
      </w:r>
      <w:r w:rsidR="00D3662A">
        <w:rPr>
          <w:noProof/>
        </w:rPr>
        <w:t>13</w:t>
      </w:r>
      <w:r>
        <w:fldChar w:fldCharType="end"/>
      </w:r>
      <w:r>
        <w:t xml:space="preserve">). These year classes of fish were sampled as larger individuals in </w:t>
      </w:r>
      <w:r w:rsidR="3C8FA285">
        <w:t>subsequent years</w:t>
      </w:r>
      <w:r>
        <w:t xml:space="preserve">, indicating growth and survival. </w:t>
      </w:r>
      <w:r>
        <w:lastRenderedPageBreak/>
        <w:t>Whilst larger (&gt;150 mm) Murray cod were not sampled in the last year</w:t>
      </w:r>
      <w:r w:rsidR="03C27257">
        <w:t xml:space="preserve"> of LTIM monitori</w:t>
      </w:r>
      <w:r w:rsidR="68A21E91">
        <w:t>ng</w:t>
      </w:r>
      <w:r>
        <w:t xml:space="preserve"> (2019), these year classes are still present in the population (Fredberg </w:t>
      </w:r>
      <w:r w:rsidRPr="1C8DF70E">
        <w:rPr>
          <w:i/>
          <w:iCs/>
        </w:rPr>
        <w:t>et al.</w:t>
      </w:r>
      <w:r w:rsidR="00FC2A70">
        <w:t xml:space="preserve"> 2019; SARDI unpublished data)</w:t>
      </w:r>
      <w:r>
        <w:t xml:space="preserve">. </w:t>
      </w:r>
    </w:p>
    <w:p w14:paraId="77AAB99D" w14:textId="5D860668" w:rsidR="00AF6496" w:rsidRDefault="00B81AD9" w:rsidP="00FC2A70">
      <w:r>
        <w:rPr>
          <w:noProof/>
          <w:lang w:eastAsia="en-AU"/>
        </w:rPr>
        <w:drawing>
          <wp:inline distT="0" distB="0" distL="0" distR="0" wp14:anchorId="5005F25C" wp14:editId="2C7D49D4">
            <wp:extent cx="5694045" cy="454215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694045" cy="4542155"/>
                    </a:xfrm>
                    <a:prstGeom prst="rect">
                      <a:avLst/>
                    </a:prstGeom>
                    <a:noFill/>
                  </pic:spPr>
                </pic:pic>
              </a:graphicData>
            </a:graphic>
          </wp:inline>
        </w:drawing>
      </w:r>
    </w:p>
    <w:p w14:paraId="6B9FBCD6" w14:textId="591A90F7" w:rsidR="00AF6496" w:rsidRDefault="00AF6496" w:rsidP="00AF6496">
      <w:pPr>
        <w:pStyle w:val="Caption"/>
      </w:pPr>
      <w:bookmarkStart w:id="56" w:name="_Ref441367"/>
      <w:bookmarkStart w:id="57" w:name="_Toc337817"/>
      <w:r>
        <w:t xml:space="preserve">Figure </w:t>
      </w:r>
      <w:r>
        <w:rPr>
          <w:noProof/>
        </w:rPr>
        <w:fldChar w:fldCharType="begin"/>
      </w:r>
      <w:r>
        <w:rPr>
          <w:noProof/>
        </w:rPr>
        <w:instrText xml:space="preserve"> SEQ Figure \* ARABIC </w:instrText>
      </w:r>
      <w:r>
        <w:rPr>
          <w:noProof/>
        </w:rPr>
        <w:fldChar w:fldCharType="separate"/>
      </w:r>
      <w:r w:rsidR="00D3662A">
        <w:rPr>
          <w:noProof/>
        </w:rPr>
        <w:t>12</w:t>
      </w:r>
      <w:r>
        <w:rPr>
          <w:noProof/>
        </w:rPr>
        <w:fldChar w:fldCharType="end"/>
      </w:r>
      <w:bookmarkEnd w:id="56"/>
      <w:r>
        <w:t xml:space="preserve">. </w:t>
      </w:r>
      <w:r w:rsidR="007D3C07">
        <w:t xml:space="preserve">A catch of </w:t>
      </w:r>
      <w:r w:rsidR="007B3FCB">
        <w:t xml:space="preserve">small-bodied fish </w:t>
      </w:r>
      <w:r w:rsidR="007D3C07">
        <w:t xml:space="preserve">(predominately carp gudgeon) </w:t>
      </w:r>
      <w:r w:rsidR="00092AEF">
        <w:t>(</w:t>
      </w:r>
      <w:r w:rsidR="00C667F1">
        <w:t xml:space="preserve">top </w:t>
      </w:r>
      <w:r w:rsidR="00092AEF">
        <w:t>left</w:t>
      </w:r>
      <w:r>
        <w:t xml:space="preserve">) </w:t>
      </w:r>
      <w:r w:rsidR="00C667F1">
        <w:t>with</w:t>
      </w:r>
      <w:r>
        <w:t xml:space="preserve"> structural habitat (submerged vegetation)</w:t>
      </w:r>
      <w:r w:rsidR="00C667F1">
        <w:t xml:space="preserve"> (top right)</w:t>
      </w:r>
      <w:r>
        <w:t xml:space="preserve"> conducive to small</w:t>
      </w:r>
      <w:r w:rsidRPr="00770C91">
        <w:t>-bodied fish</w:t>
      </w:r>
      <w:bookmarkEnd w:id="57"/>
      <w:r w:rsidR="00C667F1">
        <w:t>, carp recruits (bottom left) and flowing</w:t>
      </w:r>
      <w:r w:rsidR="00D266F7">
        <w:t xml:space="preserve"> water</w:t>
      </w:r>
      <w:r w:rsidR="00C667F1">
        <w:t xml:space="preserve"> habitat (bottom right)</w:t>
      </w:r>
      <w:r w:rsidRPr="00770C91">
        <w:t xml:space="preserve"> (</w:t>
      </w:r>
      <w:r>
        <w:t>photos</w:t>
      </w:r>
      <w:r w:rsidRPr="00770C91">
        <w:t xml:space="preserve">: </w:t>
      </w:r>
      <w:r w:rsidR="00092AEF">
        <w:t>SARDI</w:t>
      </w:r>
      <w:r w:rsidRPr="00770C91">
        <w:t>).</w:t>
      </w:r>
      <w:r w:rsidR="00145BAD">
        <w:t xml:space="preserve"> </w:t>
      </w:r>
    </w:p>
    <w:p w14:paraId="1C3F1318" w14:textId="347B166D" w:rsidR="00B37622" w:rsidRDefault="00E64993" w:rsidP="00B37622">
      <w:bookmarkStart w:id="58" w:name="_Ref783325"/>
      <w:bookmarkStart w:id="59" w:name="_Toc337818"/>
      <w:r w:rsidRPr="00E64993">
        <w:rPr>
          <w:noProof/>
          <w:lang w:eastAsia="en-AU"/>
        </w:rPr>
        <w:lastRenderedPageBreak/>
        <w:drawing>
          <wp:inline distT="0" distB="0" distL="0" distR="0" wp14:anchorId="084D646A" wp14:editId="26547FC0">
            <wp:extent cx="5727018" cy="4183404"/>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t="2816" b="50105"/>
                    <a:stretch/>
                  </pic:blipFill>
                  <pic:spPr bwMode="auto">
                    <a:xfrm>
                      <a:off x="0" y="0"/>
                      <a:ext cx="5727700" cy="4183902"/>
                    </a:xfrm>
                    <a:prstGeom prst="rect">
                      <a:avLst/>
                    </a:prstGeom>
                    <a:noFill/>
                    <a:ln>
                      <a:noFill/>
                    </a:ln>
                    <a:extLst>
                      <a:ext uri="{53640926-AAD7-44D8-BBD7-CCE9431645EC}">
                        <a14:shadowObscured xmlns:a14="http://schemas.microsoft.com/office/drawing/2010/main"/>
                      </a:ext>
                    </a:extLst>
                  </pic:spPr>
                </pic:pic>
              </a:graphicData>
            </a:graphic>
          </wp:inline>
        </w:drawing>
      </w:r>
      <w:r w:rsidR="00923F5B" w:rsidRPr="00923F5B">
        <w:rPr>
          <w:noProof/>
          <w:lang w:eastAsia="en-AU"/>
        </w:rPr>
        <w:drawing>
          <wp:inline distT="0" distB="0" distL="0" distR="0" wp14:anchorId="5F26445F" wp14:editId="0D664DEC">
            <wp:extent cx="5773268" cy="3485071"/>
            <wp:effectExtent l="0" t="0" r="0" b="1270"/>
            <wp:docPr id="25" name="Picture 25" descr="C:\UserData\Documents\PHOTOS\SARDI\CEWO MER\Jan 2020\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Data\Documents\PHOTOS\SARDI\CEWO MER\Jan 2020\IMG_6753.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776154" cy="3486813"/>
                    </a:xfrm>
                    <a:prstGeom prst="rect">
                      <a:avLst/>
                    </a:prstGeom>
                    <a:noFill/>
                    <a:ln>
                      <a:noFill/>
                    </a:ln>
                    <a:extLst>
                      <a:ext uri="{53640926-AAD7-44D8-BBD7-CCE9431645EC}">
                        <a14:shadowObscured xmlns:a14="http://schemas.microsoft.com/office/drawing/2010/main"/>
                      </a:ext>
                    </a:extLst>
                  </pic:spPr>
                </pic:pic>
              </a:graphicData>
            </a:graphic>
          </wp:inline>
        </w:drawing>
      </w:r>
    </w:p>
    <w:p w14:paraId="0E427C56" w14:textId="5AEEBAAB" w:rsidR="00AF6496" w:rsidRDefault="00AF6496" w:rsidP="00B37622">
      <w:pPr>
        <w:pStyle w:val="Captions"/>
      </w:pPr>
      <w:bookmarkStart w:id="60" w:name="_Ref1742199"/>
      <w:r>
        <w:t xml:space="preserve">Figure </w:t>
      </w:r>
      <w:r>
        <w:rPr>
          <w:noProof/>
        </w:rPr>
        <w:fldChar w:fldCharType="begin"/>
      </w:r>
      <w:r>
        <w:rPr>
          <w:noProof/>
        </w:rPr>
        <w:instrText xml:space="preserve"> SEQ Figure \* ARABIC </w:instrText>
      </w:r>
      <w:r>
        <w:rPr>
          <w:noProof/>
        </w:rPr>
        <w:fldChar w:fldCharType="separate"/>
      </w:r>
      <w:r w:rsidR="00D3662A">
        <w:rPr>
          <w:noProof/>
        </w:rPr>
        <w:t>13</w:t>
      </w:r>
      <w:r>
        <w:rPr>
          <w:noProof/>
        </w:rPr>
        <w:fldChar w:fldCharType="end"/>
      </w:r>
      <w:bookmarkEnd w:id="58"/>
      <w:bookmarkEnd w:id="60"/>
      <w:r>
        <w:t>. Length</w:t>
      </w:r>
      <w:r w:rsidR="00B37622">
        <w:t>s</w:t>
      </w:r>
      <w:r>
        <w:t xml:space="preserve"> of Murray cod</w:t>
      </w:r>
      <w:r w:rsidR="00092AEF">
        <w:t xml:space="preserve">, </w:t>
      </w:r>
      <w:r w:rsidR="00B37622">
        <w:t>expressed as a percentage</w:t>
      </w:r>
      <w:r w:rsidR="00092AEF">
        <w:t xml:space="preserve"> of the sampled population from</w:t>
      </w:r>
      <w:r>
        <w:t xml:space="preserve"> the Lower Murray River during electrofishing in autumn</w:t>
      </w:r>
      <w:r w:rsidR="00B37622">
        <w:t xml:space="preserve"> 2015–201</w:t>
      </w:r>
      <w:r w:rsidR="00134EC4">
        <w:t>9</w:t>
      </w:r>
      <w:r>
        <w:t xml:space="preserve"> (photo: </w:t>
      </w:r>
      <w:r w:rsidR="00092AEF">
        <w:t>SARDI</w:t>
      </w:r>
      <w:r>
        <w:t>).</w:t>
      </w:r>
      <w:bookmarkEnd w:id="59"/>
      <w:r>
        <w:br w:type="page"/>
      </w:r>
    </w:p>
    <w:p w14:paraId="36EBDE02" w14:textId="2A70FD41" w:rsidR="00AD2B15" w:rsidRPr="00076C40" w:rsidRDefault="00814CA6" w:rsidP="00AF6496">
      <w:pPr>
        <w:pStyle w:val="Heading1"/>
      </w:pPr>
      <w:bookmarkStart w:id="61" w:name="_Toc38636900"/>
      <w:r w:rsidRPr="00814CA6">
        <w:lastRenderedPageBreak/>
        <w:t xml:space="preserve">Implications for future management of </w:t>
      </w:r>
      <w:r w:rsidR="000C78E9">
        <w:t>e</w:t>
      </w:r>
      <w:r w:rsidRPr="00814CA6">
        <w:t>nvironmental water</w:t>
      </w:r>
      <w:bookmarkEnd w:id="61"/>
    </w:p>
    <w:p w14:paraId="4500B4D0" w14:textId="569D1D38" w:rsidR="002274F8" w:rsidRPr="002274F8" w:rsidRDefault="00620F50" w:rsidP="002274F8">
      <w:r>
        <w:t>During the LTIM Project (2014</w:t>
      </w:r>
      <w:r w:rsidR="00FC2A70">
        <w:rPr>
          <w:rFonts w:ascii="Symbol" w:eastAsia="Symbol" w:hAnsi="Symbol" w:cs="Symbol"/>
        </w:rPr>
        <w:t></w:t>
      </w:r>
      <w:r w:rsidR="00FC2A70">
        <w:t>20</w:t>
      </w:r>
      <w:r>
        <w:t>19)</w:t>
      </w:r>
      <w:r w:rsidR="002274F8">
        <w:t xml:space="preserve">, </w:t>
      </w:r>
      <w:r>
        <w:t>4,532</w:t>
      </w:r>
      <w:r w:rsidR="00DE6DBD">
        <w:t xml:space="preserve"> GL</w:t>
      </w:r>
      <w:r w:rsidR="009B0F49">
        <w:t xml:space="preserve"> </w:t>
      </w:r>
      <w:r w:rsidR="002274F8">
        <w:t>of environmental water</w:t>
      </w:r>
      <w:r w:rsidR="0018793B">
        <w:t xml:space="preserve">, including </w:t>
      </w:r>
      <w:r>
        <w:t>3</w:t>
      </w:r>
      <w:r w:rsidR="00FC2A70">
        <w:t>,</w:t>
      </w:r>
      <w:r>
        <w:t>440</w:t>
      </w:r>
      <w:r w:rsidR="0018793B">
        <w:t xml:space="preserve"> GL Commonwealth environmental water,</w:t>
      </w:r>
      <w:r w:rsidR="002274F8">
        <w:t xml:space="preserve"> was delivered to </w:t>
      </w:r>
      <w:r w:rsidR="00011AF1">
        <w:t>the LMR</w:t>
      </w:r>
      <w:r w:rsidR="002274F8">
        <w:t xml:space="preserve">. </w:t>
      </w:r>
      <w:r>
        <w:t>In most years, environmental water contributed t</w:t>
      </w:r>
      <w:r w:rsidR="00FC2A70">
        <w:t xml:space="preserve">o </w:t>
      </w:r>
      <w:r>
        <w:t>winter and spring–early summer flow pulses</w:t>
      </w:r>
      <w:r w:rsidR="4E09D96C">
        <w:t xml:space="preserve">. </w:t>
      </w:r>
      <w:r w:rsidR="002274F8">
        <w:t xml:space="preserve"> </w:t>
      </w:r>
      <w:r w:rsidR="3ECB23AD">
        <w:t xml:space="preserve">Ecological outcomes of environmental water </w:t>
      </w:r>
      <w:r w:rsidR="00FC2A70">
        <w:t xml:space="preserve">deliveries </w:t>
      </w:r>
      <w:r w:rsidR="3ECB23AD">
        <w:t xml:space="preserve">included: </w:t>
      </w:r>
      <w:r w:rsidR="7911021E">
        <w:t>increased</w:t>
      </w:r>
      <w:r w:rsidR="002274F8">
        <w:t xml:space="preserve"> flowing water habitats; maintaining dissolved oxygen concentrations to support riverine biota; enhanced in-stream food resources; increased connectivity and microinvertebrate dispersion; </w:t>
      </w:r>
      <w:r w:rsidR="00A65520">
        <w:t xml:space="preserve">reduced salt import and </w:t>
      </w:r>
      <w:r w:rsidR="008F2F67">
        <w:t>lower</w:t>
      </w:r>
      <w:r w:rsidR="00DE7559">
        <w:t xml:space="preserve"> salinities </w:t>
      </w:r>
      <w:r w:rsidR="002274F8">
        <w:t>in the Coorong</w:t>
      </w:r>
      <w:r w:rsidR="003143FE">
        <w:t>;</w:t>
      </w:r>
      <w:r w:rsidR="002274F8">
        <w:t xml:space="preserve"> and increased salt export from the Basin. </w:t>
      </w:r>
    </w:p>
    <w:p w14:paraId="482D7B1E" w14:textId="345744B7" w:rsidR="00CD1D6E" w:rsidRDefault="002274F8" w:rsidP="003143FE">
      <w:r w:rsidRPr="1C8DF70E">
        <w:t xml:space="preserve">While environmental water promoted </w:t>
      </w:r>
      <w:r w:rsidR="000B64A3" w:rsidRPr="1C8DF70E">
        <w:t>pulses</w:t>
      </w:r>
      <w:r w:rsidR="008F2F67" w:rsidRPr="1C8DF70E">
        <w:t xml:space="preserve"> of flow</w:t>
      </w:r>
      <w:r w:rsidR="000B64A3" w:rsidRPr="002274F8">
        <w:rPr>
          <w:bCs/>
        </w:rPr>
        <w:t xml:space="preserve"> </w:t>
      </w:r>
      <w:r w:rsidR="007E6CE2" w:rsidRPr="1C8DF70E">
        <w:t xml:space="preserve">in the LMR </w:t>
      </w:r>
      <w:r w:rsidRPr="002274F8">
        <w:rPr>
          <w:bCs/>
        </w:rPr>
        <w:t>(</w:t>
      </w:r>
      <w:r w:rsidR="007B3FCB" w:rsidRPr="1C8DF70E">
        <w:t xml:space="preserve">up to ~40% </w:t>
      </w:r>
      <w:r w:rsidR="0037546C" w:rsidRPr="1C8DF70E">
        <w:t xml:space="preserve">of </w:t>
      </w:r>
      <w:r w:rsidR="007B3FCB" w:rsidRPr="1C8DF70E">
        <w:t>bank</w:t>
      </w:r>
      <w:r w:rsidR="00FC2A70">
        <w:t>full</w:t>
      </w:r>
      <w:r w:rsidR="007B3FCB" w:rsidRPr="1C8DF70E">
        <w:t xml:space="preserve"> </w:t>
      </w:r>
      <w:r w:rsidR="00FC2A70">
        <w:t xml:space="preserve">level </w:t>
      </w:r>
      <w:r w:rsidR="007E6CE2" w:rsidRPr="1C8DF70E">
        <w:t>in spring–summer 2017</w:t>
      </w:r>
      <w:r w:rsidRPr="1C8DF70E">
        <w:t>), the magnitude and duration of these flow pulses were well below modelled flow under natural (pre-</w:t>
      </w:r>
      <w:r w:rsidR="004B5826" w:rsidRPr="1C8DF70E">
        <w:t>regulation) conditions (</w:t>
      </w:r>
      <w:r w:rsidR="004B5826">
        <w:rPr>
          <w:bCs/>
        </w:rPr>
        <w:fldChar w:fldCharType="begin"/>
      </w:r>
      <w:r w:rsidR="004B5826">
        <w:rPr>
          <w:bCs/>
        </w:rPr>
        <w:instrText xml:space="preserve"> REF _Ref1742049 \h </w:instrText>
      </w:r>
      <w:r w:rsidR="004B5826">
        <w:rPr>
          <w:bCs/>
        </w:rPr>
      </w:r>
      <w:r w:rsidR="004B5826">
        <w:rPr>
          <w:bCs/>
        </w:rPr>
        <w:fldChar w:fldCharType="separate"/>
      </w:r>
      <w:r w:rsidR="004B5826">
        <w:t xml:space="preserve">Figure </w:t>
      </w:r>
      <w:r w:rsidR="004B5826">
        <w:rPr>
          <w:noProof/>
        </w:rPr>
        <w:t>3</w:t>
      </w:r>
      <w:r w:rsidR="004B5826">
        <w:rPr>
          <w:bCs/>
        </w:rPr>
        <w:fldChar w:fldCharType="end"/>
      </w:r>
      <w:r w:rsidRPr="1C8DF70E">
        <w:t>). Pre-regulation, the Murray</w:t>
      </w:r>
      <w:r w:rsidR="00CF5443" w:rsidRPr="1C8DF70E">
        <w:t xml:space="preserve"> River</w:t>
      </w:r>
      <w:r w:rsidR="005836BB" w:rsidRPr="1C8DF70E">
        <w:t>, downstream of the Darling River,</w:t>
      </w:r>
      <w:r w:rsidRPr="1C8DF70E">
        <w:t xml:space="preserve"> wa</w:t>
      </w:r>
      <w:r w:rsidR="00D80B14" w:rsidRPr="1C8DF70E">
        <w:t>s characterised by flowing</w:t>
      </w:r>
      <w:r w:rsidRPr="1C8DF70E">
        <w:t xml:space="preserve"> habitats, with water velocities ranging ~0.2–0.5 m/s, even at </w:t>
      </w:r>
      <w:r w:rsidR="00C05160" w:rsidRPr="1C8DF70E">
        <w:t>flows</w:t>
      </w:r>
      <w:r w:rsidR="00C1664A" w:rsidRPr="1C8DF70E">
        <w:t xml:space="preserve"> &lt;10,000 </w:t>
      </w:r>
      <w:r w:rsidRPr="1C8DF70E">
        <w:t xml:space="preserve">ML/d; whereas currently much greater </w:t>
      </w:r>
      <w:r w:rsidR="00C05160" w:rsidRPr="1C8DF70E">
        <w:t>flow</w:t>
      </w:r>
      <w:r w:rsidR="00C05160" w:rsidRPr="002274F8">
        <w:rPr>
          <w:bCs/>
        </w:rPr>
        <w:t xml:space="preserve"> </w:t>
      </w:r>
      <w:r w:rsidR="007B3FCB" w:rsidRPr="1C8DF70E">
        <w:t xml:space="preserve">(&gt;~20,000  ML/d) </w:t>
      </w:r>
      <w:r w:rsidRPr="1C8DF70E">
        <w:t xml:space="preserve">is required to reinstate a ‘flowing river’ </w:t>
      </w:r>
      <w:r w:rsidR="00F46C7E" w:rsidRPr="1C8DF70E">
        <w:t xml:space="preserve">due to the presence of weirs </w:t>
      </w:r>
      <w:r w:rsidRPr="1C8DF70E">
        <w:t xml:space="preserve">(Bice </w:t>
      </w:r>
      <w:r w:rsidRPr="1C8DF70E">
        <w:rPr>
          <w:i/>
          <w:iCs/>
        </w:rPr>
        <w:t>et al.</w:t>
      </w:r>
      <w:r w:rsidRPr="1C8DF70E">
        <w:t xml:space="preserve"> 2017). Many native plants and an</w:t>
      </w:r>
      <w:r w:rsidR="00742AD4" w:rsidRPr="1C8DF70E">
        <w:t>imals, adapted</w:t>
      </w:r>
      <w:r w:rsidRPr="1C8DF70E">
        <w:t xml:space="preserve"> to riverine habitats, are now extinct or suffered major declines due to the largely weir pool environment in this region</w:t>
      </w:r>
      <w:r w:rsidR="1130703C" w:rsidRPr="1C8DF70E">
        <w:t xml:space="preserve"> (Walker </w:t>
      </w:r>
      <w:r w:rsidR="00AF6A07">
        <w:t>2006</w:t>
      </w:r>
      <w:r w:rsidR="1130703C" w:rsidRPr="1C8DF70E">
        <w:t xml:space="preserve">; Mallen-Cooper and Zampatti </w:t>
      </w:r>
      <w:r w:rsidR="00F37987">
        <w:t>2018</w:t>
      </w:r>
      <w:r w:rsidR="1130703C" w:rsidRPr="1C8DF70E">
        <w:t>)</w:t>
      </w:r>
      <w:r w:rsidRPr="1C8DF70E">
        <w:t xml:space="preserve">. </w:t>
      </w:r>
    </w:p>
    <w:p w14:paraId="2C12EE60" w14:textId="4C5F03EC" w:rsidR="007B3FCB" w:rsidRPr="003143FE" w:rsidRDefault="007B3FCB" w:rsidP="003143FE">
      <w:r>
        <w:t xml:space="preserve">Environmental water to support the restoration of flowing water habitats will help to restore ecosystem function and rehabilitate riverine plants and animals in the LMR. </w:t>
      </w:r>
      <w:r w:rsidR="69686339">
        <w:t>Furthermore</w:t>
      </w:r>
      <w:r w:rsidR="4CAD2C80">
        <w:t>,</w:t>
      </w:r>
      <w:r w:rsidR="69686339">
        <w:t xml:space="preserve"> </w:t>
      </w:r>
      <w:r w:rsidR="20BB19AA">
        <w:t>r</w:t>
      </w:r>
      <w:r>
        <w:t>einstating key features of the natural flow regime in this region, such as high, in-channel spring–early summer flow pulses (&gt;20,000 ML/d), will improve river</w:t>
      </w:r>
      <w:r w:rsidR="51B3595D">
        <w:t>ine</w:t>
      </w:r>
      <w:r>
        <w:t xml:space="preserve"> habitat</w:t>
      </w:r>
      <w:r w:rsidR="6C67910A">
        <w:t>s</w:t>
      </w:r>
      <w:r>
        <w:t xml:space="preserve"> and should be considered a priority for management. </w:t>
      </w:r>
      <w:r w:rsidR="0024440D">
        <w:t xml:space="preserve">With existing volumes of environmental water and delivery constraints, during dry years, reaching and sustaining flows &gt;20,000 ML/d in the LMR is largely reliant on coordinating flow deliveries across the southern connected Basin, including flows from tributaries (e.g. Goulburn, Murrumbidgee, Darling rivers). Under wetter conditions, flows &gt;20,000 ML/d may be achieved by delivering environmental water with unregulated flows. </w:t>
      </w:r>
      <w:r w:rsidR="003143FE">
        <w:t xml:space="preserve">For example, the amount of river reach with flowing water habitat will increase from between 10–30% to greater than 90% when </w:t>
      </w:r>
      <w:r w:rsidR="06688C99">
        <w:t>flow at the S</w:t>
      </w:r>
      <w:r w:rsidR="007F06B7">
        <w:t>outh Australian</w:t>
      </w:r>
      <w:r w:rsidR="06688C99">
        <w:t xml:space="preserve"> border is increased </w:t>
      </w:r>
      <w:r w:rsidR="003143FE">
        <w:t>from 10,000 ML/d to 30,000 ML/d (</w:t>
      </w:r>
      <w:r>
        <w:fldChar w:fldCharType="begin"/>
      </w:r>
      <w:r>
        <w:instrText xml:space="preserve"> REF _Ref36047949 \h </w:instrText>
      </w:r>
      <w:r>
        <w:fldChar w:fldCharType="separate"/>
      </w:r>
      <w:r w:rsidR="00D3662A">
        <w:t xml:space="preserve">Figure </w:t>
      </w:r>
      <w:r w:rsidR="00D3662A" w:rsidRPr="22FE4FF2">
        <w:rPr>
          <w:noProof/>
        </w:rPr>
        <w:t>14</w:t>
      </w:r>
      <w:r>
        <w:fldChar w:fldCharType="end"/>
      </w:r>
      <w:r w:rsidR="003143FE">
        <w:t xml:space="preserve">). </w:t>
      </w:r>
      <w:r w:rsidR="00881EE6">
        <w:t>Additionally, i</w:t>
      </w:r>
      <w:r w:rsidR="0024440D">
        <w:t xml:space="preserve">nfrastructure management actions such as weir pool lowering could be considered to complement flows, to rehabilitate flowing water habitats. </w:t>
      </w:r>
      <w:r>
        <w:t xml:space="preserve">To </w:t>
      </w:r>
      <w:r w:rsidR="6E00FF2E">
        <w:t xml:space="preserve">inform flow management and </w:t>
      </w:r>
      <w:r>
        <w:t>maximise ecological outcomes, however, we need to better understand specific flow (e.g. timing, magnitude and duration) and habitat requirements of flow-dependant species.</w:t>
      </w:r>
    </w:p>
    <w:p w14:paraId="7468DBA5" w14:textId="3EEC599A" w:rsidR="002274F8" w:rsidRDefault="002274F8" w:rsidP="003143FE">
      <w:r>
        <w:t xml:space="preserve">Barrage flows are critical in exporting salt from the </w:t>
      </w:r>
      <w:r w:rsidR="00882CC1">
        <w:t>MDB</w:t>
      </w:r>
      <w:r>
        <w:t xml:space="preserve">, maintaining freshwater–estuarine habitat connectivity, reducing </w:t>
      </w:r>
      <w:r w:rsidR="007F06B7">
        <w:t xml:space="preserve">salt import and </w:t>
      </w:r>
      <w:r w:rsidR="00CB2579">
        <w:t xml:space="preserve">maintaining suitable </w:t>
      </w:r>
      <w:r>
        <w:t>salinity levels in the Coorong</w:t>
      </w:r>
      <w:r w:rsidR="007F06B7">
        <w:t>. Th</w:t>
      </w:r>
      <w:r w:rsidR="00483DB6">
        <w:t xml:space="preserve">ese are crucial in maintaining </w:t>
      </w:r>
      <w:r>
        <w:t xml:space="preserve">habitat and </w:t>
      </w:r>
      <w:r w:rsidR="00483DB6">
        <w:t xml:space="preserve">estuarine function, </w:t>
      </w:r>
      <w:r w:rsidR="00483DB6">
        <w:lastRenderedPageBreak/>
        <w:t xml:space="preserve">supporting </w:t>
      </w:r>
      <w:r w:rsidR="001779C5">
        <w:t>reproducti</w:t>
      </w:r>
      <w:r w:rsidR="00483DB6">
        <w:t>on of</w:t>
      </w:r>
      <w:r>
        <w:t xml:space="preserve"> estuarine species (e.g. fish)</w:t>
      </w:r>
      <w:r w:rsidR="00483DB6">
        <w:t xml:space="preserve">, avoiding demise of aquatic life and mitigating Coorong ecosystem degradation. </w:t>
      </w:r>
      <w:r w:rsidR="003144A5" w:rsidRPr="003144A5">
        <w:t>The importance of environmental water in supporting barrage releases to the Coorong, particularly in low flow years (i.e. 2014-15, 2015-16, 2017-18 and 2018-19) was demonstrated.</w:t>
      </w:r>
    </w:p>
    <w:p w14:paraId="10D02DE4" w14:textId="0A50D2AE" w:rsidR="003143FE" w:rsidRDefault="003143FE" w:rsidP="003143FE">
      <w:pPr>
        <w:pStyle w:val="Caption"/>
        <w:jc w:val="center"/>
      </w:pPr>
      <w:r>
        <w:rPr>
          <w:noProof/>
          <w:lang w:eastAsia="en-AU"/>
        </w:rPr>
        <w:drawing>
          <wp:inline distT="0" distB="0" distL="0" distR="0" wp14:anchorId="59AF22F8" wp14:editId="114D20DD">
            <wp:extent cx="4684143" cy="6869265"/>
            <wp:effectExtent l="0" t="0" r="2540" b="8255"/>
            <wp:docPr id="26" name="Picture 26" descr="WPM-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M-vel"/>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714977" cy="6914482"/>
                    </a:xfrm>
                    <a:prstGeom prst="rect">
                      <a:avLst/>
                    </a:prstGeom>
                    <a:noFill/>
                    <a:ln>
                      <a:noFill/>
                    </a:ln>
                  </pic:spPr>
                </pic:pic>
              </a:graphicData>
            </a:graphic>
          </wp:inline>
        </w:drawing>
      </w:r>
    </w:p>
    <w:p w14:paraId="300A90AB" w14:textId="5EA442DA" w:rsidR="003143FE" w:rsidRDefault="003143FE" w:rsidP="003143FE">
      <w:pPr>
        <w:pStyle w:val="Caption"/>
        <w:rPr>
          <w:bCs w:val="0"/>
        </w:rPr>
      </w:pPr>
      <w:bookmarkStart w:id="62" w:name="_Ref36047949"/>
      <w:r>
        <w:t xml:space="preserve">Figure </w:t>
      </w:r>
      <w:r>
        <w:fldChar w:fldCharType="begin"/>
      </w:r>
      <w:r>
        <w:instrText>SEQ Figure \* ARABIC</w:instrText>
      </w:r>
      <w:r>
        <w:fldChar w:fldCharType="separate"/>
      </w:r>
      <w:r w:rsidR="00D3662A">
        <w:rPr>
          <w:noProof/>
        </w:rPr>
        <w:t>14</w:t>
      </w:r>
      <w:r>
        <w:fldChar w:fldCharType="end"/>
      </w:r>
      <w:bookmarkEnd w:id="62"/>
      <w:r>
        <w:t>. The proportion of a</w:t>
      </w:r>
      <w:r w:rsidRPr="003143FE">
        <w:t xml:space="preserve"> weir pool with </w:t>
      </w:r>
      <w:r>
        <w:t>flowing water habitat (velocities exceeding 0.3 </w:t>
      </w:r>
      <w:r w:rsidRPr="003143FE">
        <w:t>m/s</w:t>
      </w:r>
      <w:r>
        <w:t>)</w:t>
      </w:r>
      <w:r w:rsidRPr="003143FE">
        <w:t xml:space="preserve"> for changes in discharge and weir pool level in the LMR.</w:t>
      </w:r>
    </w:p>
    <w:p w14:paraId="7B0E024F" w14:textId="30973E32" w:rsidR="00D271D9" w:rsidRPr="00915968" w:rsidRDefault="00D271D9" w:rsidP="00585CF8">
      <w:pPr>
        <w:rPr>
          <w:highlight w:val="yellow"/>
        </w:rPr>
      </w:pPr>
      <w:r w:rsidRPr="00915968">
        <w:rPr>
          <w:i/>
        </w:rPr>
        <w:br w:type="page"/>
      </w:r>
    </w:p>
    <w:p w14:paraId="36405FF8" w14:textId="2F5B8A52" w:rsidR="003E2B6B" w:rsidRPr="00A06C59" w:rsidRDefault="009354B9" w:rsidP="009F504F">
      <w:pPr>
        <w:pStyle w:val="Heading1"/>
      </w:pPr>
      <w:bookmarkStart w:id="63" w:name="_Toc441838745"/>
      <w:bookmarkStart w:id="64" w:name="_Toc38636901"/>
      <w:r w:rsidRPr="00A06C59">
        <w:lastRenderedPageBreak/>
        <w:t>Re</w:t>
      </w:r>
      <w:r w:rsidR="008F2ED6" w:rsidRPr="00A06C59">
        <w:t>ferences</w:t>
      </w:r>
      <w:bookmarkEnd w:id="13"/>
      <w:bookmarkEnd w:id="14"/>
      <w:bookmarkEnd w:id="63"/>
      <w:bookmarkEnd w:id="64"/>
    </w:p>
    <w:p w14:paraId="59EEEA48" w14:textId="113A7F1B" w:rsidR="00B112D0" w:rsidRDefault="00B112D0" w:rsidP="004C41A4">
      <w:pPr>
        <w:spacing w:before="0" w:after="0" w:line="240" w:lineRule="auto"/>
        <w:ind w:left="227" w:hanging="227"/>
        <w:rPr>
          <w:color w:val="auto"/>
          <w:sz w:val="17"/>
          <w:szCs w:val="17"/>
        </w:rPr>
      </w:pPr>
      <w:r w:rsidRPr="00B112D0">
        <w:rPr>
          <w:color w:val="auto"/>
          <w:sz w:val="17"/>
          <w:szCs w:val="17"/>
        </w:rPr>
        <w:t xml:space="preserve">Bice, C.M., Gehrig, S.L., Zampatti, B.P., Nicol, J.M., Wilson, P., Leigh, S.L. and Marsland, K. (2014). Flow-induced alterations to fish assemblages, habitat and fish-habitat associations in a regulated lowland river. </w:t>
      </w:r>
      <w:r w:rsidRPr="003154E3">
        <w:rPr>
          <w:i/>
          <w:color w:val="auto"/>
          <w:sz w:val="17"/>
          <w:szCs w:val="17"/>
        </w:rPr>
        <w:t>Hydrobiologia</w:t>
      </w:r>
      <w:r w:rsidRPr="00B112D0">
        <w:rPr>
          <w:color w:val="auto"/>
          <w:sz w:val="17"/>
          <w:szCs w:val="17"/>
        </w:rPr>
        <w:t xml:space="preserve"> </w:t>
      </w:r>
      <w:r w:rsidRPr="003154E3">
        <w:rPr>
          <w:b/>
          <w:color w:val="auto"/>
          <w:sz w:val="17"/>
          <w:szCs w:val="17"/>
        </w:rPr>
        <w:t>722</w:t>
      </w:r>
      <w:r w:rsidRPr="00B112D0">
        <w:rPr>
          <w:color w:val="auto"/>
          <w:sz w:val="17"/>
          <w:szCs w:val="17"/>
        </w:rPr>
        <w:t>, 205–222.</w:t>
      </w:r>
    </w:p>
    <w:p w14:paraId="111190EA" w14:textId="4132EE5B"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Bice, C.M., Gibbs, M.S., Kilsby, N.N., Mallen-Cooper, M. and Zampatti, B.P. (2017). Putting the “river” back into the lower River Murray: quantifying the hydraulic impact of river regulation to guide ecological restoration. </w:t>
      </w:r>
      <w:r w:rsidRPr="00092AEF">
        <w:rPr>
          <w:i/>
          <w:color w:val="auto"/>
          <w:sz w:val="17"/>
          <w:szCs w:val="17"/>
        </w:rPr>
        <w:t>Transactions of the Royal Society of South Australia</w:t>
      </w:r>
      <w:r w:rsidRPr="00092AEF">
        <w:rPr>
          <w:color w:val="auto"/>
          <w:sz w:val="17"/>
          <w:szCs w:val="17"/>
        </w:rPr>
        <w:t>, DOI: 10.1080/03721426.2017.1374909.</w:t>
      </w:r>
    </w:p>
    <w:p w14:paraId="4253787F"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Davis, T.L.O. (1977). Reproductive biology of the freshwater catfish, </w:t>
      </w:r>
      <w:r w:rsidRPr="00092AEF">
        <w:rPr>
          <w:i/>
          <w:color w:val="auto"/>
          <w:sz w:val="17"/>
          <w:szCs w:val="17"/>
        </w:rPr>
        <w:t>Tandanus tandanus</w:t>
      </w:r>
      <w:r w:rsidRPr="00092AEF">
        <w:rPr>
          <w:color w:val="auto"/>
          <w:sz w:val="17"/>
          <w:szCs w:val="17"/>
        </w:rPr>
        <w:t xml:space="preserve"> Mitchell, in the Gwydir River, Australia. II. Gonadal cycle and fecundity. </w:t>
      </w:r>
      <w:r w:rsidRPr="00092AEF">
        <w:rPr>
          <w:i/>
          <w:color w:val="auto"/>
          <w:sz w:val="17"/>
          <w:szCs w:val="17"/>
        </w:rPr>
        <w:t>Australian Journal of Marine and Freshwater Research</w:t>
      </w:r>
      <w:r w:rsidRPr="00092AEF">
        <w:rPr>
          <w:color w:val="auto"/>
          <w:sz w:val="17"/>
          <w:szCs w:val="17"/>
        </w:rPr>
        <w:t xml:space="preserve"> </w:t>
      </w:r>
      <w:r w:rsidRPr="00092AEF">
        <w:rPr>
          <w:b/>
          <w:color w:val="auto"/>
          <w:sz w:val="17"/>
          <w:szCs w:val="17"/>
        </w:rPr>
        <w:t>28</w:t>
      </w:r>
      <w:r w:rsidRPr="00092AEF">
        <w:rPr>
          <w:color w:val="auto"/>
          <w:sz w:val="17"/>
          <w:szCs w:val="17"/>
        </w:rPr>
        <w:t>, 159–169.</w:t>
      </w:r>
    </w:p>
    <w:p w14:paraId="3D7AE361" w14:textId="35B66D77" w:rsidR="003154E3" w:rsidRDefault="003154E3" w:rsidP="004C41A4">
      <w:pPr>
        <w:spacing w:before="0" w:after="0" w:line="240" w:lineRule="auto"/>
        <w:ind w:left="227" w:hanging="227"/>
        <w:rPr>
          <w:color w:val="auto"/>
          <w:sz w:val="17"/>
          <w:szCs w:val="17"/>
        </w:rPr>
      </w:pPr>
      <w:r>
        <w:rPr>
          <w:color w:val="auto"/>
          <w:sz w:val="17"/>
          <w:szCs w:val="17"/>
        </w:rPr>
        <w:t>Fredberg, J., Zampatti, B.P. and Bice, C.M. (2019). Chowilla Icon Site Fish Assemblage Condition Monitoring 2019. South Australian Research and Development Institute (Aquatic Sciences), Adelaide. SARDI Publication No. F2008/000907-11. SARDI Research Report Series No. 1046.</w:t>
      </w:r>
    </w:p>
    <w:p w14:paraId="6DAC3C13" w14:textId="6A9A534F" w:rsidR="008E262F" w:rsidRPr="00092AEF" w:rsidRDefault="009B7B9E" w:rsidP="004C41A4">
      <w:pPr>
        <w:spacing w:before="0" w:after="0" w:line="240" w:lineRule="auto"/>
        <w:ind w:left="227" w:hanging="227"/>
        <w:rPr>
          <w:color w:val="auto"/>
          <w:sz w:val="17"/>
          <w:szCs w:val="17"/>
        </w:rPr>
      </w:pPr>
      <w:r w:rsidRPr="00092AEF">
        <w:rPr>
          <w:color w:val="auto"/>
          <w:sz w:val="17"/>
          <w:szCs w:val="17"/>
        </w:rPr>
        <w:t>Gehrig, S.</w:t>
      </w:r>
      <w:r w:rsidR="008E262F" w:rsidRPr="00092AEF">
        <w:rPr>
          <w:color w:val="auto"/>
          <w:sz w:val="17"/>
          <w:szCs w:val="17"/>
        </w:rPr>
        <w:t>L., Frahn,</w:t>
      </w:r>
      <w:r w:rsidRPr="00092AEF">
        <w:rPr>
          <w:color w:val="auto"/>
          <w:sz w:val="17"/>
          <w:szCs w:val="17"/>
        </w:rPr>
        <w:t xml:space="preserve"> K.A.</w:t>
      </w:r>
      <w:r w:rsidR="008E262F" w:rsidRPr="00092AEF">
        <w:rPr>
          <w:color w:val="auto"/>
          <w:sz w:val="17"/>
          <w:szCs w:val="17"/>
        </w:rPr>
        <w:t xml:space="preserve"> and </w:t>
      </w:r>
      <w:r w:rsidRPr="00092AEF">
        <w:rPr>
          <w:color w:val="auto"/>
          <w:sz w:val="17"/>
          <w:szCs w:val="17"/>
        </w:rPr>
        <w:t>Nicol, J.M.</w:t>
      </w:r>
      <w:r w:rsidR="008E262F" w:rsidRPr="00092AEF">
        <w:rPr>
          <w:color w:val="auto"/>
          <w:sz w:val="17"/>
          <w:szCs w:val="17"/>
        </w:rPr>
        <w:t xml:space="preserve"> (2016). Monitoring the response of littoral and floodplain vegetation and soil moisture flux to weir pool raising - 2015. </w:t>
      </w:r>
      <w:r w:rsidRPr="00092AEF">
        <w:rPr>
          <w:color w:val="auto"/>
          <w:sz w:val="17"/>
          <w:szCs w:val="17"/>
        </w:rPr>
        <w:t xml:space="preserve">South Australian Research and Development Institute (Aquatic Sciences), Adelaide. </w:t>
      </w:r>
      <w:r w:rsidR="008E262F" w:rsidRPr="00092AEF">
        <w:rPr>
          <w:color w:val="auto"/>
          <w:sz w:val="17"/>
          <w:szCs w:val="17"/>
        </w:rPr>
        <w:t xml:space="preserve">SARDI </w:t>
      </w:r>
      <w:r w:rsidRPr="00092AEF">
        <w:rPr>
          <w:color w:val="auto"/>
          <w:sz w:val="17"/>
          <w:szCs w:val="17"/>
        </w:rPr>
        <w:t>Publication No. F2015/000390-2.</w:t>
      </w:r>
    </w:p>
    <w:p w14:paraId="42A83026" w14:textId="4F67FFCB" w:rsidR="00A06C59" w:rsidRPr="00092AEF" w:rsidRDefault="00A06C59" w:rsidP="004C41A4">
      <w:pPr>
        <w:spacing w:before="0" w:after="0" w:line="240" w:lineRule="auto"/>
        <w:ind w:left="227" w:hanging="227"/>
        <w:rPr>
          <w:sz w:val="17"/>
          <w:szCs w:val="17"/>
        </w:rPr>
      </w:pPr>
      <w:r w:rsidRPr="00092AEF">
        <w:rPr>
          <w:sz w:val="17"/>
          <w:szCs w:val="17"/>
        </w:rPr>
        <w:t xml:space="preserve">Herczeg, A.L., Dogramaci, S.S. and Leaney, F.W.J. (2001). Origin of dissolved salts in a large, semi-arid groundwater system: Murray Basin, Australia. </w:t>
      </w:r>
      <w:r w:rsidRPr="00092AEF">
        <w:rPr>
          <w:i/>
          <w:sz w:val="17"/>
          <w:szCs w:val="17"/>
        </w:rPr>
        <w:t xml:space="preserve">Marine and Freshwater Research </w:t>
      </w:r>
      <w:r w:rsidRPr="00092AEF">
        <w:rPr>
          <w:b/>
          <w:sz w:val="17"/>
          <w:szCs w:val="17"/>
        </w:rPr>
        <w:t>52</w:t>
      </w:r>
      <w:r w:rsidRPr="00092AEF">
        <w:rPr>
          <w:sz w:val="17"/>
          <w:szCs w:val="17"/>
        </w:rPr>
        <w:t>, 41–51.</w:t>
      </w:r>
    </w:p>
    <w:p w14:paraId="61F49BF2" w14:textId="3664FEF2" w:rsidR="0058185F" w:rsidRDefault="0058185F" w:rsidP="004C41A4">
      <w:pPr>
        <w:spacing w:before="0" w:after="0" w:line="240" w:lineRule="auto"/>
        <w:ind w:left="227" w:hanging="227"/>
        <w:rPr>
          <w:color w:val="auto"/>
          <w:sz w:val="17"/>
          <w:szCs w:val="17"/>
        </w:rPr>
      </w:pPr>
      <w:r w:rsidRPr="0058185F">
        <w:rPr>
          <w:color w:val="auto"/>
          <w:sz w:val="17"/>
          <w:szCs w:val="17"/>
        </w:rPr>
        <w:t>King</w:t>
      </w:r>
      <w:r>
        <w:rPr>
          <w:color w:val="auto"/>
          <w:sz w:val="17"/>
          <w:szCs w:val="17"/>
        </w:rPr>
        <w:t>,</w:t>
      </w:r>
      <w:r w:rsidRPr="0058185F">
        <w:rPr>
          <w:color w:val="auto"/>
          <w:sz w:val="17"/>
          <w:szCs w:val="17"/>
        </w:rPr>
        <w:t xml:space="preserve"> A</w:t>
      </w:r>
      <w:r>
        <w:rPr>
          <w:color w:val="auto"/>
          <w:sz w:val="17"/>
          <w:szCs w:val="17"/>
        </w:rPr>
        <w:t>.</w:t>
      </w:r>
      <w:r w:rsidRPr="0058185F">
        <w:rPr>
          <w:color w:val="auto"/>
          <w:sz w:val="17"/>
          <w:szCs w:val="17"/>
        </w:rPr>
        <w:t>J</w:t>
      </w:r>
      <w:r>
        <w:rPr>
          <w:color w:val="auto"/>
          <w:sz w:val="17"/>
          <w:szCs w:val="17"/>
        </w:rPr>
        <w:t>.</w:t>
      </w:r>
      <w:r w:rsidRPr="0058185F">
        <w:rPr>
          <w:color w:val="auto"/>
          <w:sz w:val="17"/>
          <w:szCs w:val="17"/>
        </w:rPr>
        <w:t>, McPhan, L.</w:t>
      </w:r>
      <w:r>
        <w:rPr>
          <w:color w:val="auto"/>
          <w:sz w:val="17"/>
          <w:szCs w:val="17"/>
        </w:rPr>
        <w:t xml:space="preserve"> and</w:t>
      </w:r>
      <w:r w:rsidRPr="0058185F">
        <w:rPr>
          <w:color w:val="auto"/>
          <w:sz w:val="17"/>
          <w:szCs w:val="17"/>
        </w:rPr>
        <w:t xml:space="preserve"> Bond, N. (2019)</w:t>
      </w:r>
      <w:r>
        <w:rPr>
          <w:color w:val="auto"/>
          <w:sz w:val="17"/>
          <w:szCs w:val="17"/>
        </w:rPr>
        <w:t>.</w:t>
      </w:r>
      <w:r w:rsidRPr="0058185F">
        <w:rPr>
          <w:color w:val="auto"/>
          <w:sz w:val="17"/>
          <w:szCs w:val="17"/>
        </w:rPr>
        <w:t xml:space="preserve"> 2017-18 Basin-scale evaluation of Commonwealth environmental water – Fish. Report prepared for the Commonwealth Environmental Water Office by La Trobe University, Publication 236/2019</w:t>
      </w:r>
      <w:r>
        <w:rPr>
          <w:color w:val="auto"/>
          <w:sz w:val="17"/>
          <w:szCs w:val="17"/>
        </w:rPr>
        <w:t>.</w:t>
      </w:r>
      <w:r w:rsidRPr="0058185F">
        <w:rPr>
          <w:color w:val="auto"/>
          <w:sz w:val="17"/>
          <w:szCs w:val="17"/>
        </w:rPr>
        <w:t xml:space="preserve"> </w:t>
      </w:r>
    </w:p>
    <w:p w14:paraId="590E9C18" w14:textId="34423752" w:rsidR="00F37987" w:rsidRPr="00092AEF" w:rsidRDefault="00A06C59" w:rsidP="004C41A4">
      <w:pPr>
        <w:spacing w:before="0" w:after="0" w:line="240" w:lineRule="auto"/>
        <w:ind w:left="227" w:hanging="227"/>
        <w:rPr>
          <w:color w:val="auto"/>
          <w:sz w:val="17"/>
          <w:szCs w:val="17"/>
        </w:rPr>
      </w:pPr>
      <w:r w:rsidRPr="00092AEF">
        <w:rPr>
          <w:color w:val="auto"/>
          <w:sz w:val="17"/>
          <w:szCs w:val="17"/>
        </w:rPr>
        <w:t>Mallen-Cooper, M. and Zampatti, B.P. (201</w:t>
      </w:r>
      <w:r w:rsidR="00F37987">
        <w:rPr>
          <w:color w:val="auto"/>
          <w:sz w:val="17"/>
          <w:szCs w:val="17"/>
        </w:rPr>
        <w:t>8</w:t>
      </w:r>
      <w:r w:rsidRPr="00092AEF">
        <w:rPr>
          <w:color w:val="auto"/>
          <w:sz w:val="17"/>
          <w:szCs w:val="17"/>
        </w:rPr>
        <w:t xml:space="preserve">). History, hydrology and hydraulics: Rethinking the ecological management of large rivers. </w:t>
      </w:r>
      <w:r w:rsidRPr="00092AEF">
        <w:rPr>
          <w:i/>
          <w:color w:val="auto"/>
          <w:sz w:val="17"/>
          <w:szCs w:val="17"/>
        </w:rPr>
        <w:t>Ecohydrology</w:t>
      </w:r>
      <w:r w:rsidRPr="00092AEF">
        <w:rPr>
          <w:color w:val="auto"/>
          <w:sz w:val="17"/>
          <w:szCs w:val="17"/>
        </w:rPr>
        <w:t xml:space="preserve"> </w:t>
      </w:r>
      <w:r w:rsidRPr="00092AEF">
        <w:rPr>
          <w:b/>
          <w:color w:val="auto"/>
          <w:sz w:val="17"/>
          <w:szCs w:val="17"/>
        </w:rPr>
        <w:t>11</w:t>
      </w:r>
      <w:r w:rsidRPr="00092AEF">
        <w:rPr>
          <w:color w:val="auto"/>
          <w:sz w:val="17"/>
          <w:szCs w:val="17"/>
        </w:rPr>
        <w:t>,</w:t>
      </w:r>
      <w:r w:rsidR="00F37987" w:rsidRPr="00F37987">
        <w:rPr>
          <w:color w:val="auto"/>
          <w:sz w:val="17"/>
          <w:szCs w:val="17"/>
        </w:rPr>
        <w:t xml:space="preserve"> e1965.</w:t>
      </w:r>
    </w:p>
    <w:p w14:paraId="1EE6E6F4" w14:textId="1E754198" w:rsidR="004F5CCC" w:rsidRPr="00092AEF" w:rsidRDefault="004F5CCC" w:rsidP="004C41A4">
      <w:pPr>
        <w:spacing w:before="0" w:after="0" w:line="240" w:lineRule="auto"/>
        <w:ind w:left="227" w:hanging="227"/>
        <w:rPr>
          <w:sz w:val="17"/>
          <w:szCs w:val="17"/>
        </w:rPr>
      </w:pPr>
      <w:r w:rsidRPr="00092AEF">
        <w:rPr>
          <w:sz w:val="17"/>
          <w:szCs w:val="17"/>
        </w:rPr>
        <w:t xml:space="preserve">Rowland, S.J. (1998). Aspects of the reproductive biology of Murray cod, </w:t>
      </w:r>
      <w:r w:rsidRPr="00092AEF">
        <w:rPr>
          <w:i/>
          <w:sz w:val="17"/>
          <w:szCs w:val="17"/>
        </w:rPr>
        <w:t>Maccullochella peelii peelii</w:t>
      </w:r>
      <w:r w:rsidRPr="00092AEF">
        <w:rPr>
          <w:sz w:val="17"/>
          <w:szCs w:val="17"/>
        </w:rPr>
        <w:t xml:space="preserve">. Proceedings of the Linnean Society of New South Wales </w:t>
      </w:r>
      <w:r w:rsidRPr="00092AEF">
        <w:rPr>
          <w:b/>
          <w:sz w:val="17"/>
          <w:szCs w:val="17"/>
        </w:rPr>
        <w:t>120</w:t>
      </w:r>
      <w:r w:rsidRPr="00092AEF">
        <w:rPr>
          <w:sz w:val="17"/>
          <w:szCs w:val="17"/>
        </w:rPr>
        <w:t>, 147–162.</w:t>
      </w:r>
    </w:p>
    <w:p w14:paraId="47AB120A"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 xml:space="preserve">Schmid-Araya, J.M. and Schmid, P.E. (2000). Trophic relationships: Integrating meiofauna into a realistic benthic food web. </w:t>
      </w:r>
      <w:r w:rsidRPr="00092AEF">
        <w:rPr>
          <w:i/>
          <w:color w:val="auto"/>
          <w:sz w:val="17"/>
          <w:szCs w:val="17"/>
        </w:rPr>
        <w:t>Freshwater Biology</w:t>
      </w:r>
      <w:r w:rsidRPr="00092AEF">
        <w:rPr>
          <w:color w:val="auto"/>
          <w:sz w:val="17"/>
          <w:szCs w:val="17"/>
        </w:rPr>
        <w:t xml:space="preserve"> </w:t>
      </w:r>
      <w:r w:rsidRPr="00092AEF">
        <w:rPr>
          <w:b/>
          <w:color w:val="auto"/>
          <w:sz w:val="17"/>
          <w:szCs w:val="17"/>
        </w:rPr>
        <w:t>44</w:t>
      </w:r>
      <w:r w:rsidRPr="00092AEF">
        <w:rPr>
          <w:color w:val="auto"/>
          <w:sz w:val="17"/>
          <w:szCs w:val="17"/>
        </w:rPr>
        <w:t>, 149–163.</w:t>
      </w:r>
    </w:p>
    <w:p w14:paraId="78C4C050" w14:textId="77777777" w:rsidR="002B2CB7" w:rsidRPr="00092AEF" w:rsidRDefault="002B2CB7" w:rsidP="004C41A4">
      <w:pPr>
        <w:spacing w:before="0" w:after="0" w:line="240" w:lineRule="auto"/>
        <w:ind w:left="227" w:hanging="227"/>
        <w:rPr>
          <w:color w:val="auto"/>
          <w:sz w:val="17"/>
          <w:szCs w:val="17"/>
        </w:rPr>
      </w:pPr>
      <w:r w:rsidRPr="00092AEF">
        <w:rPr>
          <w:color w:val="auto"/>
          <w:sz w:val="17"/>
          <w:szCs w:val="17"/>
        </w:rPr>
        <w:t xml:space="preserve">Steinman, A.D. and McIntire, C.D. (1990). Recovery of lotic periphyton communities after disturbance. </w:t>
      </w:r>
      <w:r w:rsidRPr="00092AEF">
        <w:rPr>
          <w:i/>
          <w:color w:val="auto"/>
          <w:sz w:val="17"/>
          <w:szCs w:val="17"/>
        </w:rPr>
        <w:t>Environmental Management</w:t>
      </w:r>
      <w:r w:rsidRPr="00092AEF">
        <w:rPr>
          <w:color w:val="auto"/>
          <w:sz w:val="17"/>
          <w:szCs w:val="17"/>
        </w:rPr>
        <w:t xml:space="preserve"> </w:t>
      </w:r>
      <w:r w:rsidRPr="00092AEF">
        <w:rPr>
          <w:b/>
          <w:color w:val="auto"/>
          <w:sz w:val="17"/>
          <w:szCs w:val="17"/>
        </w:rPr>
        <w:t>14</w:t>
      </w:r>
      <w:r w:rsidRPr="00092AEF">
        <w:rPr>
          <w:color w:val="auto"/>
          <w:sz w:val="17"/>
          <w:szCs w:val="17"/>
        </w:rPr>
        <w:t>, 589–604.</w:t>
      </w:r>
    </w:p>
    <w:p w14:paraId="1031EA1D" w14:textId="2F12AD15" w:rsidR="00A06C59" w:rsidRPr="00092AEF" w:rsidRDefault="00A06C59" w:rsidP="004C41A4">
      <w:pPr>
        <w:spacing w:before="0" w:after="0" w:line="240" w:lineRule="auto"/>
        <w:ind w:left="227" w:hanging="227"/>
        <w:rPr>
          <w:noProof/>
          <w:color w:val="auto"/>
          <w:sz w:val="17"/>
          <w:szCs w:val="17"/>
        </w:rPr>
      </w:pPr>
      <w:r w:rsidRPr="00092AEF">
        <w:rPr>
          <w:noProof/>
          <w:color w:val="auto"/>
          <w:sz w:val="17"/>
          <w:szCs w:val="17"/>
        </w:rPr>
        <w:t xml:space="preserve">Tonkin, Z.D., Humphries, P. and Pridmore, P.A. (2006). Ontogeny and feeding in two native and one alien fish species from the Murray–Darling Basin, Australia. </w:t>
      </w:r>
      <w:r w:rsidRPr="00092AEF">
        <w:rPr>
          <w:i/>
          <w:noProof/>
          <w:color w:val="auto"/>
          <w:sz w:val="17"/>
          <w:szCs w:val="17"/>
        </w:rPr>
        <w:t>Environmental Biology of Fishes</w:t>
      </w:r>
      <w:r w:rsidRPr="00092AEF">
        <w:rPr>
          <w:noProof/>
          <w:color w:val="auto"/>
          <w:sz w:val="17"/>
          <w:szCs w:val="17"/>
        </w:rPr>
        <w:t xml:space="preserve"> </w:t>
      </w:r>
      <w:r w:rsidRPr="00092AEF">
        <w:rPr>
          <w:b/>
          <w:noProof/>
          <w:color w:val="auto"/>
          <w:sz w:val="17"/>
          <w:szCs w:val="17"/>
        </w:rPr>
        <w:t>76</w:t>
      </w:r>
      <w:r w:rsidRPr="00092AEF">
        <w:rPr>
          <w:noProof/>
          <w:color w:val="auto"/>
          <w:sz w:val="17"/>
          <w:szCs w:val="17"/>
        </w:rPr>
        <w:t>, 303–315.</w:t>
      </w:r>
    </w:p>
    <w:p w14:paraId="6D8A6F44"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Walker, K.F. (2006). Serial weirs, cumulative effects: the Lower Murray River, Australia. In: Ecology of Desert Rivers (Ed. R. Kingsford) pp. 248–279. Cambridge University Press, Cambridge.</w:t>
      </w:r>
    </w:p>
    <w:p w14:paraId="659D63DC" w14:textId="57D542A1" w:rsidR="00A06C59" w:rsidRPr="00092AEF" w:rsidRDefault="00A06C59" w:rsidP="004C41A4">
      <w:pPr>
        <w:spacing w:before="0" w:after="0" w:line="240" w:lineRule="auto"/>
        <w:ind w:left="227" w:hanging="227"/>
        <w:rPr>
          <w:color w:val="auto"/>
          <w:sz w:val="17"/>
          <w:szCs w:val="17"/>
        </w:rPr>
      </w:pPr>
      <w:r w:rsidRPr="00092AEF">
        <w:rPr>
          <w:color w:val="auto"/>
          <w:sz w:val="17"/>
          <w:szCs w:val="17"/>
        </w:rPr>
        <w:t>Ye, Q., Bucater, L., Zampatti, B., Bice, C., Wilson, P., Suitor, L., Wegener, I.</w:t>
      </w:r>
      <w:r w:rsidR="009B7B9E" w:rsidRPr="00092AEF">
        <w:rPr>
          <w:color w:val="auto"/>
          <w:sz w:val="17"/>
          <w:szCs w:val="17"/>
        </w:rPr>
        <w:t>, Short, D. and Fleer, D. (2015</w:t>
      </w:r>
      <w:r w:rsidRPr="00092AEF">
        <w:rPr>
          <w:color w:val="auto"/>
          <w:sz w:val="17"/>
          <w:szCs w:val="17"/>
        </w:rPr>
        <w:t>). Population dynamics and status of freshwater catfish (</w:t>
      </w:r>
      <w:r w:rsidRPr="00092AEF">
        <w:rPr>
          <w:i/>
          <w:color w:val="auto"/>
          <w:sz w:val="17"/>
          <w:szCs w:val="17"/>
        </w:rPr>
        <w:t>Tandanus tandanus</w:t>
      </w:r>
      <w:r w:rsidRPr="00092AEF">
        <w:rPr>
          <w:color w:val="auto"/>
          <w:sz w:val="17"/>
          <w:szCs w:val="17"/>
        </w:rPr>
        <w:t xml:space="preserve">) in the lower River Murray, South Australia. South Australian Research and Development Institute (SARDI) Aquatic Sciences, Adelaide. SARDI Publication No. F2014/000903-1. SARDI Research Report Series No. 841. </w:t>
      </w:r>
    </w:p>
    <w:p w14:paraId="753EE119" w14:textId="77777777" w:rsidR="00A06C59" w:rsidRPr="00092AEF" w:rsidRDefault="00A06C59" w:rsidP="004C41A4">
      <w:pPr>
        <w:spacing w:before="0" w:after="0" w:line="240" w:lineRule="auto"/>
        <w:ind w:left="227" w:hanging="227"/>
        <w:rPr>
          <w:color w:val="auto"/>
          <w:sz w:val="17"/>
          <w:szCs w:val="17"/>
        </w:rPr>
      </w:pPr>
      <w:r w:rsidRPr="00092AEF">
        <w:rPr>
          <w:color w:val="auto"/>
          <w:sz w:val="17"/>
          <w:szCs w:val="17"/>
        </w:rPr>
        <w:t>Ye, Q., Giatas, G., Aldridge, K., Busch, B., Gibbs, M., Hipsey, M., Lorenz, Z., Maas, R., Oliver, R., Shiel, R., Woodhead, J. and Zampatti, B. (2018). Long-Term Intervention Monitoring of the Ecological Responses to Commonwealth Environmental Water Delivered to the Lower Murray River Selected Area in 2016/17. A report prepared for the Commonwealth Environmental Water Office. South Australian Research and Development Institute, Aquatic Sciences.</w:t>
      </w:r>
    </w:p>
    <w:p w14:paraId="184F189B" w14:textId="77777777" w:rsidR="0071177D" w:rsidRPr="00092AEF" w:rsidRDefault="0071177D" w:rsidP="0071177D">
      <w:pPr>
        <w:spacing w:before="0" w:after="0" w:line="240" w:lineRule="auto"/>
        <w:ind w:left="227" w:hanging="227"/>
        <w:rPr>
          <w:color w:val="auto"/>
          <w:sz w:val="17"/>
          <w:szCs w:val="17"/>
        </w:rPr>
      </w:pPr>
      <w:r w:rsidRPr="0058185F">
        <w:rPr>
          <w:color w:val="auto"/>
          <w:sz w:val="17"/>
          <w:szCs w:val="17"/>
        </w:rPr>
        <w:t xml:space="preserve">Ye, Q., Giatas, G., </w:t>
      </w:r>
      <w:r>
        <w:rPr>
          <w:color w:val="auto"/>
          <w:sz w:val="17"/>
          <w:szCs w:val="17"/>
        </w:rPr>
        <w:t xml:space="preserve">Brookes, J., Furst, D., </w:t>
      </w:r>
      <w:r w:rsidRPr="0058185F">
        <w:rPr>
          <w:color w:val="auto"/>
          <w:sz w:val="17"/>
          <w:szCs w:val="17"/>
        </w:rPr>
        <w:t xml:space="preserve">Gibbs, M., Oliver, R., Shiel, R., </w:t>
      </w:r>
      <w:r>
        <w:rPr>
          <w:color w:val="auto"/>
          <w:sz w:val="17"/>
          <w:szCs w:val="17"/>
        </w:rPr>
        <w:t xml:space="preserve">Zampatti, B., </w:t>
      </w:r>
      <w:r w:rsidRPr="0058185F">
        <w:rPr>
          <w:color w:val="auto"/>
          <w:sz w:val="17"/>
          <w:szCs w:val="17"/>
        </w:rPr>
        <w:t xml:space="preserve">Aldridge, K., </w:t>
      </w:r>
      <w:r>
        <w:rPr>
          <w:color w:val="auto"/>
          <w:sz w:val="17"/>
          <w:szCs w:val="17"/>
        </w:rPr>
        <w:t xml:space="preserve">Bucater, L., </w:t>
      </w:r>
      <w:r w:rsidRPr="0058185F">
        <w:rPr>
          <w:color w:val="auto"/>
          <w:sz w:val="17"/>
          <w:szCs w:val="17"/>
        </w:rPr>
        <w:t xml:space="preserve">Busch, B., Hipsey, M., </w:t>
      </w:r>
      <w:r>
        <w:rPr>
          <w:color w:val="auto"/>
          <w:sz w:val="17"/>
          <w:szCs w:val="17"/>
        </w:rPr>
        <w:t>Lorenz, Z., Maas, R. and</w:t>
      </w:r>
      <w:r w:rsidRPr="0058185F">
        <w:rPr>
          <w:color w:val="auto"/>
          <w:sz w:val="17"/>
          <w:szCs w:val="17"/>
        </w:rPr>
        <w:t xml:space="preserve"> Woo</w:t>
      </w:r>
      <w:r>
        <w:rPr>
          <w:color w:val="auto"/>
          <w:sz w:val="17"/>
          <w:szCs w:val="17"/>
        </w:rPr>
        <w:t>dhead, J. (2020</w:t>
      </w:r>
      <w:r w:rsidRPr="0058185F">
        <w:rPr>
          <w:color w:val="auto"/>
          <w:sz w:val="17"/>
          <w:szCs w:val="17"/>
        </w:rPr>
        <w:t>). Commonwealth Environmental Water Office Long-Term Intervention Monitoring Project</w:t>
      </w:r>
      <w:r>
        <w:rPr>
          <w:color w:val="auto"/>
          <w:sz w:val="17"/>
          <w:szCs w:val="17"/>
        </w:rPr>
        <w:t xml:space="preserve"> 2014–2019</w:t>
      </w:r>
      <w:r w:rsidRPr="0058185F">
        <w:rPr>
          <w:color w:val="auto"/>
          <w:sz w:val="17"/>
          <w:szCs w:val="17"/>
        </w:rPr>
        <w:t>: Lower Murray River Technical Report. A report prepared for the Commonwealth Environmental Water Office. South Australian Research and Development Institute, Aquatic Sciences.</w:t>
      </w:r>
    </w:p>
    <w:p w14:paraId="229E7075" w14:textId="77777777" w:rsidR="00A06C59" w:rsidRPr="00092AEF" w:rsidRDefault="00A06C59" w:rsidP="004C41A4">
      <w:pPr>
        <w:spacing w:before="0" w:after="0" w:line="240" w:lineRule="auto"/>
        <w:ind w:left="227" w:hanging="227"/>
        <w:rPr>
          <w:noProof/>
          <w:color w:val="auto"/>
          <w:sz w:val="17"/>
          <w:szCs w:val="17"/>
        </w:rPr>
      </w:pPr>
      <w:r w:rsidRPr="00092AEF">
        <w:rPr>
          <w:noProof/>
          <w:color w:val="auto"/>
          <w:sz w:val="17"/>
          <w:szCs w:val="17"/>
        </w:rPr>
        <w:t>Zampatti, B.P. and Leigh, S.J. (2013a). Effects of flooding on recruitment and abundance of Golden Perch (</w:t>
      </w:r>
      <w:r w:rsidRPr="00092AEF">
        <w:rPr>
          <w:i/>
          <w:noProof/>
          <w:color w:val="auto"/>
          <w:sz w:val="17"/>
          <w:szCs w:val="17"/>
        </w:rPr>
        <w:t>Macquaria ambigua ambigua</w:t>
      </w:r>
      <w:r w:rsidRPr="00092AEF">
        <w:rPr>
          <w:noProof/>
          <w:color w:val="auto"/>
          <w:sz w:val="17"/>
          <w:szCs w:val="17"/>
        </w:rPr>
        <w:t xml:space="preserve">) in the lower River Murray. </w:t>
      </w:r>
      <w:r w:rsidRPr="00092AEF">
        <w:rPr>
          <w:i/>
          <w:noProof/>
          <w:color w:val="auto"/>
          <w:sz w:val="17"/>
          <w:szCs w:val="17"/>
        </w:rPr>
        <w:t>Ecological Management and Restoration</w:t>
      </w:r>
      <w:r w:rsidRPr="00092AEF">
        <w:rPr>
          <w:noProof/>
          <w:color w:val="auto"/>
          <w:sz w:val="17"/>
          <w:szCs w:val="17"/>
        </w:rPr>
        <w:t xml:space="preserve"> </w:t>
      </w:r>
      <w:r w:rsidRPr="00092AEF">
        <w:rPr>
          <w:b/>
          <w:noProof/>
          <w:color w:val="auto"/>
          <w:sz w:val="17"/>
          <w:szCs w:val="17"/>
        </w:rPr>
        <w:t>14</w:t>
      </w:r>
      <w:r w:rsidRPr="00092AEF">
        <w:rPr>
          <w:noProof/>
          <w:color w:val="auto"/>
          <w:sz w:val="17"/>
          <w:szCs w:val="17"/>
        </w:rPr>
        <w:t>, 135–143.</w:t>
      </w:r>
    </w:p>
    <w:p w14:paraId="334CF592" w14:textId="77777777" w:rsidR="00A06C59" w:rsidRPr="00092AEF" w:rsidRDefault="00A06C59" w:rsidP="004C41A4">
      <w:pPr>
        <w:spacing w:before="0" w:after="0" w:line="240" w:lineRule="auto"/>
        <w:ind w:left="227" w:hanging="227"/>
        <w:rPr>
          <w:rFonts w:cs="Arial"/>
          <w:color w:val="auto"/>
          <w:kern w:val="0"/>
          <w:sz w:val="17"/>
          <w:szCs w:val="17"/>
        </w:rPr>
      </w:pPr>
      <w:r w:rsidRPr="00092AEF">
        <w:rPr>
          <w:noProof/>
          <w:color w:val="auto"/>
          <w:sz w:val="17"/>
          <w:szCs w:val="17"/>
        </w:rPr>
        <w:t xml:space="preserve">Zampatti, B.P. and Leigh, S.J. (2013b). Within-channel flows promote spawning and recruitment of golden perch, </w:t>
      </w:r>
      <w:r w:rsidRPr="00092AEF">
        <w:rPr>
          <w:i/>
          <w:noProof/>
          <w:color w:val="auto"/>
          <w:sz w:val="17"/>
          <w:szCs w:val="17"/>
        </w:rPr>
        <w:t>Macquaria ambigua ambigua</w:t>
      </w:r>
      <w:r w:rsidRPr="00092AEF">
        <w:rPr>
          <w:noProof/>
          <w:color w:val="auto"/>
          <w:sz w:val="17"/>
          <w:szCs w:val="17"/>
        </w:rPr>
        <w:t xml:space="preserve">: implications for environmental flow management in the River Murray, Australia. Marine and Freshwater Research </w:t>
      </w:r>
      <w:r w:rsidRPr="00092AEF">
        <w:rPr>
          <w:b/>
          <w:noProof/>
          <w:color w:val="auto"/>
          <w:sz w:val="17"/>
          <w:szCs w:val="17"/>
        </w:rPr>
        <w:t>64</w:t>
      </w:r>
      <w:r w:rsidRPr="00092AEF">
        <w:rPr>
          <w:noProof/>
          <w:color w:val="auto"/>
          <w:sz w:val="17"/>
          <w:szCs w:val="17"/>
        </w:rPr>
        <w:t>, 618–630.</w:t>
      </w:r>
    </w:p>
    <w:p w14:paraId="228ECBCB" w14:textId="644D2982" w:rsidR="00FD7591" w:rsidRPr="00092AEF" w:rsidRDefault="00A06C59" w:rsidP="004C41A4">
      <w:pPr>
        <w:spacing w:before="0" w:after="0" w:line="240" w:lineRule="auto"/>
        <w:ind w:left="227" w:hanging="227"/>
        <w:rPr>
          <w:rFonts w:cs="Arial"/>
          <w:color w:val="auto"/>
          <w:kern w:val="0"/>
          <w:sz w:val="17"/>
          <w:szCs w:val="17"/>
        </w:rPr>
      </w:pPr>
      <w:r w:rsidRPr="00092AEF">
        <w:rPr>
          <w:rFonts w:cs="Arial"/>
          <w:color w:val="auto"/>
          <w:kern w:val="0"/>
          <w:sz w:val="17"/>
          <w:szCs w:val="17"/>
        </w:rPr>
        <w:t xml:space="preserve">Zampatti, B.P., Bice, C.M., Wilson, P.J. and Ye, Q. (2014). </w:t>
      </w:r>
      <w:bookmarkStart w:id="65" w:name="OLE_LINK3"/>
      <w:bookmarkStart w:id="66" w:name="OLE_LINK5"/>
      <w:r w:rsidRPr="00092AEF">
        <w:rPr>
          <w:rFonts w:cs="Arial"/>
          <w:color w:val="auto"/>
          <w:kern w:val="0"/>
          <w:sz w:val="17"/>
          <w:szCs w:val="17"/>
        </w:rPr>
        <w:t>Population dynamics of Murray cod (</w:t>
      </w:r>
      <w:r w:rsidRPr="00092AEF">
        <w:rPr>
          <w:rFonts w:cs="Arial"/>
          <w:i/>
          <w:color w:val="auto"/>
          <w:kern w:val="0"/>
          <w:sz w:val="17"/>
          <w:szCs w:val="17"/>
        </w:rPr>
        <w:t>Maccullochella peelii</w:t>
      </w:r>
      <w:r w:rsidRPr="00092AEF">
        <w:rPr>
          <w:rFonts w:cs="Arial"/>
          <w:color w:val="auto"/>
          <w:kern w:val="0"/>
          <w:sz w:val="17"/>
          <w:szCs w:val="17"/>
        </w:rPr>
        <w:t>) in the South Australian reaches of the River Murray: A synthesis of data from 2002–2013.</w:t>
      </w:r>
      <w:bookmarkEnd w:id="65"/>
      <w:bookmarkEnd w:id="66"/>
      <w:r w:rsidRPr="00092AEF">
        <w:rPr>
          <w:rFonts w:cs="Arial"/>
          <w:color w:val="auto"/>
          <w:kern w:val="0"/>
          <w:sz w:val="17"/>
          <w:szCs w:val="17"/>
        </w:rPr>
        <w:t xml:space="preserve"> South Australian Research and Development Institute (Aquatic Sciences), Adelaide. SARDI Publication No. F2014-000089-1. SARDI Research Report Series No. 761.</w:t>
      </w:r>
    </w:p>
    <w:p w14:paraId="3658A668" w14:textId="2518444A" w:rsidR="004F5CCC" w:rsidRPr="005D5805" w:rsidRDefault="004F5CCC" w:rsidP="00742E22">
      <w:pPr>
        <w:pStyle w:val="Captions"/>
      </w:pPr>
    </w:p>
    <w:sectPr w:rsidR="004F5CCC" w:rsidRPr="005D5805" w:rsidSect="0076471A">
      <w:footerReference w:type="default" r:id="rId64"/>
      <w:footnotePr>
        <w:numFmt w:val="lowerLetter"/>
      </w:footnotePr>
      <w:pgSz w:w="11900" w:h="16840" w:code="9"/>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D131E48" w16cex:dateUtc="2020-03-27T01:19:55.766Z"/>
  <w16cex:commentExtensible w16cex:durableId="649AE67D" w16cex:dateUtc="2020-03-27T01:25:36.921Z"/>
  <w16cex:commentExtensible w16cex:durableId="2F793716" w16cex:dateUtc="2020-03-27T01:26:07.774Z"/>
  <w16cex:commentExtensible w16cex:durableId="6C0DF652" w16cex:dateUtc="2020-03-27T01:27:33.463Z"/>
  <w16cex:commentExtensible w16cex:durableId="148A7AD1" w16cex:dateUtc="2020-03-27T01:32:11.12Z"/>
  <w16cex:commentExtensible w16cex:durableId="67147307" w16cex:dateUtc="2020-03-27T01:38:06.788Z"/>
  <w16cex:commentExtensible w16cex:durableId="03BC8869" w16cex:dateUtc="2020-03-27T01:39:49.101Z"/>
  <w16cex:commentExtensible w16cex:durableId="04AE92AD" w16cex:dateUtc="2020-03-27T02:15:38.782Z"/>
  <w16cex:commentExtensible w16cex:durableId="200F4195" w16cex:dateUtc="2020-03-27T02:16:03.584Z"/>
  <w16cex:commentExtensible w16cex:durableId="398FD9B8" w16cex:dateUtc="2020-03-27T02:19:04.859Z"/>
  <w16cex:commentExtensible w16cex:durableId="73632971" w16cex:dateUtc="2020-03-30T05:51:26.859Z"/>
  <w16cex:commentExtensible w16cex:durableId="3E96E195" w16cex:dateUtc="2020-03-30T05:55:38.816Z"/>
  <w16cex:commentExtensible w16cex:durableId="53ABD2B9" w16cex:dateUtc="2020-03-30T05:57:25.918Z"/>
  <w16cex:commentExtensible w16cex:durableId="12B3A166" w16cex:dateUtc="2020-03-30T05:58:01.947Z"/>
  <w16cex:commentExtensible w16cex:durableId="7B1A11F8" w16cex:dateUtc="2020-03-30T06:00:44.259Z"/>
  <w16cex:commentExtensible w16cex:durableId="32E8FEF0" w16cex:dateUtc="2020-03-30T06:02:16.191Z"/>
  <w16cex:commentExtensible w16cex:durableId="37F87329" w16cex:dateUtc="2020-03-30T06:06:34.652Z"/>
  <w16cex:commentExtensible w16cex:durableId="7A0856FD" w16cex:dateUtc="2020-03-30T06:07:05.888Z"/>
  <w16cex:commentExtensible w16cex:durableId="18029913" w16cex:dateUtc="2020-03-30T06:11:38.726Z"/>
  <w16cex:commentExtensible w16cex:durableId="6E17AC11" w16cex:dateUtc="2020-03-30T06:16:07.657Z"/>
  <w16cex:commentExtensible w16cex:durableId="6D2A263F" w16cex:dateUtc="2020-03-30T06:25:37.028Z"/>
  <w16cex:commentExtensible w16cex:durableId="6FF2CAF4" w16cex:dateUtc="2020-03-30T06:26:41.135Z"/>
  <w16cex:commentExtensible w16cex:durableId="2A8495D2" w16cex:dateUtc="2020-03-30T06:26:52.954Z"/>
  <w16cex:commentExtensible w16cex:durableId="28F89A1F" w16cex:dateUtc="2020-03-30T06:32:52.205Z"/>
  <w16cex:commentExtensible w16cex:durableId="27CD9166" w16cex:dateUtc="2020-03-30T06:33:49.635Z"/>
  <w16cex:commentExtensible w16cex:durableId="3DB6A477" w16cex:dateUtc="2020-03-31T02:21:34.154Z"/>
  <w16cex:commentExtensible w16cex:durableId="7F61F205" w16cex:dateUtc="2020-03-31T02:22:24.368Z"/>
  <w16cex:commentExtensible w16cex:durableId="035A80CC" w16cex:dateUtc="2020-03-31T02:22:43.212Z"/>
  <w16cex:commentExtensible w16cex:durableId="547A1D9C" w16cex:dateUtc="2020-03-31T02:23:59.235Z"/>
  <w16cex:commentExtensible w16cex:durableId="6355A36D" w16cex:dateUtc="2020-03-31T02:24:32.176Z"/>
  <w16cex:commentExtensible w16cex:durableId="4AF50AE6" w16cex:dateUtc="2020-03-31T02:28:09.303Z"/>
  <w16cex:commentExtensible w16cex:durableId="656CA9F7" w16cex:dateUtc="2020-03-31T02:29:09.65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1B11E7" w16cid:durableId="22399EC8"/>
  <w16cid:commentId w16cid:paraId="23B06F06" w16cid:durableId="22399EF6"/>
  <w16cid:commentId w16cid:paraId="1981FC4A" w16cid:durableId="22399F76"/>
  <w16cid:commentId w16cid:paraId="4157B6AF" w16cid:durableId="2239A042"/>
  <w16cid:commentId w16cid:paraId="16F264B3" w16cid:durableId="2239A090"/>
  <w16cid:commentId w16cid:paraId="73E52E37" w16cid:durableId="2239B8E1"/>
  <w16cid:commentId w16cid:paraId="542B3C78" w16cid:durableId="22399EA0"/>
  <w16cid:commentId w16cid:paraId="2CF4F8C3" w16cid:durableId="22405BD1"/>
  <w16cid:commentId w16cid:paraId="6286BBBF" w16cid:durableId="22399EA1"/>
  <w16cid:commentId w16cid:paraId="5D111D01" w16cid:durableId="22399EA2"/>
  <w16cid:commentId w16cid:paraId="1A7C744D" w16cid:durableId="2239BCF3"/>
  <w16cid:commentId w16cid:paraId="57E2367D" w16cid:durableId="22399EA4"/>
  <w16cid:commentId w16cid:paraId="6D8BC172" w16cid:durableId="22399EA5"/>
  <w16cid:commentId w16cid:paraId="51D6A4A1" w16cid:durableId="22399EA6"/>
  <w16cid:commentId w16cid:paraId="3DDB79EF" w16cid:durableId="22399E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4792D" w14:textId="77777777" w:rsidR="00A3191A" w:rsidRDefault="00A3191A" w:rsidP="00E66522">
      <w:r>
        <w:separator/>
      </w:r>
    </w:p>
  </w:endnote>
  <w:endnote w:type="continuationSeparator" w:id="0">
    <w:p w14:paraId="64E233D5" w14:textId="77777777" w:rsidR="00A3191A" w:rsidRDefault="00A3191A" w:rsidP="00E66522">
      <w:r>
        <w:continuationSeparator/>
      </w:r>
    </w:p>
  </w:endnote>
  <w:endnote w:type="continuationNotice" w:id="1">
    <w:p w14:paraId="627E8A83" w14:textId="77777777" w:rsidR="00A3191A" w:rsidRDefault="00A319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D8D6D" w14:textId="77777777" w:rsidR="00F219C9" w:rsidRDefault="00F21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E6C20" w14:textId="77777777" w:rsidR="00B41C40" w:rsidRDefault="00B41C40" w:rsidP="00D93DAE">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6732C" w14:textId="77777777" w:rsidR="00F219C9" w:rsidRDefault="00F219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3235D" w14:textId="273D931B" w:rsidR="00B41C40" w:rsidRDefault="00B41C40" w:rsidP="00800AA9">
    <w:pPr>
      <w:pStyle w:val="Footer"/>
    </w:pPr>
    <w:r>
      <w:t>CEWO LTIM Summary Report</w:t>
    </w:r>
    <w:r w:rsidRPr="00A62C74">
      <w:t xml:space="preserve">. </w:t>
    </w:r>
    <w:r w:rsidRPr="00627C14">
      <w:rPr>
        <w:i/>
      </w:rPr>
      <w:t>Lower Murray River, 201</w:t>
    </w:r>
    <w:r>
      <w:rPr>
        <w:i/>
      </w:rPr>
      <w:t>4–2019</w:t>
    </w:r>
    <w:sdt>
      <w:sdtPr>
        <w:id w:val="-215514972"/>
        <w:docPartObj>
          <w:docPartGallery w:val="Page Numbers (Bottom of Page)"/>
          <w:docPartUnique/>
        </w:docPartObj>
      </w:sdtPr>
      <w:sdtEndPr/>
      <w:sdtContent>
        <w:r>
          <w:tab/>
        </w:r>
        <w:r>
          <w:fldChar w:fldCharType="begin"/>
        </w:r>
        <w:r>
          <w:instrText xml:space="preserve"> PAGE   \* MERGEFORMAT </w:instrText>
        </w:r>
        <w:r>
          <w:fldChar w:fldCharType="separate"/>
        </w:r>
        <w:r w:rsidR="00F219C9">
          <w:rPr>
            <w:noProof/>
          </w:rPr>
          <w:t>v</w:t>
        </w:r>
        <w:r>
          <w:rPr>
            <w:noProof/>
          </w:rPr>
          <w:fldChar w:fldCharType="end"/>
        </w:r>
      </w:sdtContent>
    </w:sdt>
  </w:p>
  <w:p w14:paraId="1D30722A" w14:textId="77777777" w:rsidR="00B41C40" w:rsidRDefault="00B41C4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8397" w14:textId="1732F092" w:rsidR="00B41C40" w:rsidRDefault="00B41C40">
    <w:pPr>
      <w:pStyle w:val="Footer"/>
      <w:jc w:val="right"/>
    </w:pPr>
    <w:r>
      <w:t>CEWO LTIM Summary Report</w:t>
    </w:r>
    <w:r w:rsidRPr="00A62C74">
      <w:t xml:space="preserve">. </w:t>
    </w:r>
    <w:r w:rsidRPr="00627C14">
      <w:rPr>
        <w:i/>
      </w:rPr>
      <w:t>Lower Murray River, 201</w:t>
    </w:r>
    <w:r>
      <w:rPr>
        <w:i/>
      </w:rPr>
      <w:t>4–2019</w:t>
    </w:r>
    <w:sdt>
      <w:sdtPr>
        <w:id w:val="1943804473"/>
        <w:docPartObj>
          <w:docPartGallery w:val="Page Numbers (Bottom of Page)"/>
          <w:docPartUnique/>
        </w:docPartObj>
      </w:sdtPr>
      <w:sdtEndPr/>
      <w:sdtContent>
        <w:r>
          <w:tab/>
        </w:r>
        <w:r>
          <w:fldChar w:fldCharType="begin"/>
        </w:r>
        <w:r>
          <w:instrText xml:space="preserve"> PAGE   \* MERGEFORMAT </w:instrText>
        </w:r>
        <w:r>
          <w:fldChar w:fldCharType="separate"/>
        </w:r>
        <w:r w:rsidR="00F219C9">
          <w:rPr>
            <w:noProof/>
          </w:rPr>
          <w:t>4</w:t>
        </w:r>
        <w:r>
          <w:rPr>
            <w:noProof/>
          </w:rPr>
          <w:fldChar w:fldCharType="end"/>
        </w:r>
      </w:sdtContent>
    </w:sdt>
  </w:p>
  <w:p w14:paraId="411CDC32" w14:textId="77777777" w:rsidR="00B41C40" w:rsidRDefault="00B41C4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73555" w14:textId="22B25429" w:rsidR="00B41C40" w:rsidRDefault="00B41C40">
    <w:pPr>
      <w:pStyle w:val="Footer"/>
      <w:jc w:val="right"/>
    </w:pPr>
    <w:r>
      <w:t>CEWO LTIM Summary Report</w:t>
    </w:r>
    <w:r w:rsidRPr="00A62C74">
      <w:t xml:space="preserve">. </w:t>
    </w:r>
    <w:r w:rsidRPr="00627C14">
      <w:rPr>
        <w:i/>
      </w:rPr>
      <w:t>Lower Murray River, 201</w:t>
    </w:r>
    <w:r>
      <w:rPr>
        <w:i/>
      </w:rPr>
      <w:t>4–2019</w:t>
    </w:r>
    <w:sdt>
      <w:sdtPr>
        <w:id w:val="-1306162645"/>
        <w:docPartObj>
          <w:docPartGallery w:val="Page Numbers (Bottom of Page)"/>
          <w:docPartUnique/>
        </w:docPartObj>
      </w:sdtPr>
      <w:sdtEndPr/>
      <w:sdtContent>
        <w:r>
          <w:tab/>
        </w:r>
        <w:r>
          <w:fldChar w:fldCharType="begin"/>
        </w:r>
        <w:r>
          <w:instrText xml:space="preserve"> PAGE   \* MERGEFORMAT </w:instrText>
        </w:r>
        <w:r>
          <w:fldChar w:fldCharType="separate"/>
        </w:r>
        <w:r w:rsidR="00F219C9">
          <w:rPr>
            <w:noProof/>
          </w:rPr>
          <w:t>5</w:t>
        </w:r>
        <w:r>
          <w:rPr>
            <w:noProof/>
          </w:rPr>
          <w:fldChar w:fldCharType="end"/>
        </w:r>
      </w:sdtContent>
    </w:sdt>
  </w:p>
  <w:p w14:paraId="2A35FC6F" w14:textId="77777777" w:rsidR="00B41C40" w:rsidRDefault="00B41C4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D59B" w14:textId="3FC7BDDA" w:rsidR="00B41C40" w:rsidRDefault="00B41C40">
    <w:pPr>
      <w:pStyle w:val="Footer"/>
      <w:jc w:val="right"/>
    </w:pPr>
    <w:r>
      <w:t>CEWO LTIM Summary Report</w:t>
    </w:r>
    <w:r w:rsidRPr="00A62C74">
      <w:t xml:space="preserve">. </w:t>
    </w:r>
    <w:r w:rsidRPr="00627C14">
      <w:rPr>
        <w:i/>
      </w:rPr>
      <w:t>Lower Murray River, 201</w:t>
    </w:r>
    <w:r>
      <w:rPr>
        <w:i/>
      </w:rPr>
      <w:t>4–2019</w:t>
    </w:r>
    <w:sdt>
      <w:sdtPr>
        <w:id w:val="1252551543"/>
        <w:docPartObj>
          <w:docPartGallery w:val="Page Numbers (Bottom of Page)"/>
          <w:docPartUnique/>
        </w:docPartObj>
      </w:sdtPr>
      <w:sdtEndPr/>
      <w:sdtContent>
        <w:r>
          <w:tab/>
        </w:r>
        <w:r>
          <w:fldChar w:fldCharType="begin"/>
        </w:r>
        <w:r>
          <w:instrText xml:space="preserve"> PAGE   \* MERGEFORMAT </w:instrText>
        </w:r>
        <w:r>
          <w:fldChar w:fldCharType="separate"/>
        </w:r>
        <w:r w:rsidR="00F219C9">
          <w:rPr>
            <w:noProof/>
          </w:rPr>
          <w:t>13</w:t>
        </w:r>
        <w:r>
          <w:rPr>
            <w:noProof/>
          </w:rPr>
          <w:fldChar w:fldCharType="end"/>
        </w:r>
      </w:sdtContent>
    </w:sdt>
  </w:p>
  <w:p w14:paraId="53F44797" w14:textId="77777777" w:rsidR="00B41C40" w:rsidRDefault="00B41C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CBC9D" w14:textId="77777777" w:rsidR="00A3191A" w:rsidRDefault="00A3191A" w:rsidP="00E66522">
      <w:r>
        <w:separator/>
      </w:r>
    </w:p>
  </w:footnote>
  <w:footnote w:type="continuationSeparator" w:id="0">
    <w:p w14:paraId="01E5701F" w14:textId="77777777" w:rsidR="00A3191A" w:rsidRDefault="00A3191A" w:rsidP="00E66522">
      <w:r>
        <w:continuationSeparator/>
      </w:r>
    </w:p>
  </w:footnote>
  <w:footnote w:type="continuationNotice" w:id="1">
    <w:p w14:paraId="75524136" w14:textId="77777777" w:rsidR="00A3191A" w:rsidRDefault="00A3191A">
      <w:pPr>
        <w:spacing w:before="0" w:after="0" w:line="240" w:lineRule="auto"/>
      </w:pPr>
    </w:p>
  </w:footnote>
  <w:footnote w:id="2">
    <w:p w14:paraId="397409D5" w14:textId="5FD40243" w:rsidR="00B41C40" w:rsidRPr="00CA2B7E" w:rsidRDefault="00B41C40" w:rsidP="003B49EE">
      <w:pPr>
        <w:pStyle w:val="FootnoteText"/>
        <w:spacing w:line="240" w:lineRule="auto"/>
        <w:rPr>
          <w:lang w:val="en-US"/>
        </w:rPr>
      </w:pPr>
      <w:r w:rsidRPr="00CA2B7E">
        <w:rPr>
          <w:rStyle w:val="FootnoteReference"/>
          <w:sz w:val="18"/>
          <w:szCs w:val="18"/>
        </w:rPr>
        <w:footnoteRef/>
      </w:r>
      <w:r w:rsidRPr="00CA2B7E">
        <w:rPr>
          <w:sz w:val="18"/>
          <w:szCs w:val="18"/>
        </w:rPr>
        <w:t xml:space="preserve"> </w:t>
      </w:r>
      <w:r>
        <w:rPr>
          <w:sz w:val="18"/>
          <w:szCs w:val="18"/>
        </w:rPr>
        <w:t>In addition to ~3,440</w:t>
      </w:r>
      <w:r w:rsidRPr="00246FC8">
        <w:rPr>
          <w:sz w:val="18"/>
          <w:szCs w:val="18"/>
        </w:rPr>
        <w:t xml:space="preserve"> GL of</w:t>
      </w:r>
      <w:r w:rsidRPr="000F5479">
        <w:rPr>
          <w:sz w:val="18"/>
          <w:szCs w:val="18"/>
        </w:rPr>
        <w:t xml:space="preserve"> Commonwealth environmental water delivered to the S</w:t>
      </w:r>
      <w:r>
        <w:rPr>
          <w:sz w:val="18"/>
          <w:szCs w:val="18"/>
        </w:rPr>
        <w:t xml:space="preserve">outh </w:t>
      </w:r>
      <w:r w:rsidRPr="000F5479">
        <w:rPr>
          <w:sz w:val="18"/>
          <w:szCs w:val="18"/>
        </w:rPr>
        <w:t>A</w:t>
      </w:r>
      <w:r>
        <w:rPr>
          <w:sz w:val="18"/>
          <w:szCs w:val="18"/>
        </w:rPr>
        <w:t>ustralian</w:t>
      </w:r>
      <w:r w:rsidRPr="000F5479">
        <w:rPr>
          <w:sz w:val="18"/>
          <w:szCs w:val="18"/>
        </w:rPr>
        <w:t xml:space="preserve"> border</w:t>
      </w:r>
      <w:r>
        <w:rPr>
          <w:sz w:val="18"/>
          <w:szCs w:val="18"/>
        </w:rPr>
        <w:t xml:space="preserve"> over the five years</w:t>
      </w:r>
      <w:r w:rsidRPr="000F5479">
        <w:rPr>
          <w:sz w:val="18"/>
          <w:szCs w:val="18"/>
        </w:rPr>
        <w:t xml:space="preserve">, </w:t>
      </w:r>
      <w:r w:rsidRPr="009F63CD">
        <w:rPr>
          <w:sz w:val="18"/>
          <w:szCs w:val="18"/>
        </w:rPr>
        <w:t xml:space="preserve">approximately </w:t>
      </w:r>
      <w:r>
        <w:rPr>
          <w:sz w:val="18"/>
          <w:szCs w:val="18"/>
        </w:rPr>
        <w:t>53</w:t>
      </w:r>
      <w:r w:rsidRPr="009F63CD">
        <w:rPr>
          <w:sz w:val="18"/>
          <w:szCs w:val="18"/>
        </w:rPr>
        <w:t xml:space="preserve"> GL </w:t>
      </w:r>
      <w:r w:rsidRPr="000F5479">
        <w:rPr>
          <w:sz w:val="18"/>
          <w:szCs w:val="18"/>
        </w:rPr>
        <w:t>was used b</w:t>
      </w:r>
      <w:r>
        <w:rPr>
          <w:sz w:val="18"/>
          <w:szCs w:val="18"/>
        </w:rPr>
        <w:t>y the CEWO to water off-channel</w:t>
      </w:r>
      <w:r w:rsidRPr="000F5479">
        <w:rPr>
          <w:sz w:val="18"/>
          <w:szCs w:val="18"/>
        </w:rPr>
        <w:t xml:space="preserve"> wetlands</w:t>
      </w:r>
      <w:r>
        <w:rPr>
          <w:sz w:val="18"/>
          <w:szCs w:val="18"/>
        </w:rPr>
        <w:t xml:space="preserve"> </w:t>
      </w:r>
      <w:r w:rsidRPr="009F63CD">
        <w:rPr>
          <w:sz w:val="18"/>
          <w:szCs w:val="18"/>
        </w:rPr>
        <w:t xml:space="preserve">and for net losses associated with </w:t>
      </w:r>
      <w:r>
        <w:rPr>
          <w:sz w:val="18"/>
          <w:szCs w:val="18"/>
        </w:rPr>
        <w:t xml:space="preserve">other infrastructure events (e.g. </w:t>
      </w:r>
      <w:r w:rsidRPr="009F63CD">
        <w:rPr>
          <w:sz w:val="18"/>
          <w:szCs w:val="18"/>
        </w:rPr>
        <w:t>weir poo</w:t>
      </w:r>
      <w:r>
        <w:rPr>
          <w:sz w:val="18"/>
          <w:szCs w:val="18"/>
        </w:rPr>
        <w:t>l manipulation)</w:t>
      </w:r>
      <w:r w:rsidRPr="000F5479">
        <w:rPr>
          <w:sz w:val="18"/>
          <w:szCs w:val="18"/>
        </w:rPr>
        <w:t xml:space="preserve"> (source: CEWO).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AFBE8" w14:textId="77777777" w:rsidR="00F219C9" w:rsidRDefault="00F219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65DB7" w14:textId="77777777" w:rsidR="00F219C9" w:rsidRDefault="00F219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C19D4" w14:textId="77777777" w:rsidR="00F219C9" w:rsidRDefault="00F21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5B7A"/>
    <w:multiLevelType w:val="hybridMultilevel"/>
    <w:tmpl w:val="B83A1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27682"/>
    <w:multiLevelType w:val="hybridMultilevel"/>
    <w:tmpl w:val="57B64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6553D"/>
    <w:multiLevelType w:val="hybridMultilevel"/>
    <w:tmpl w:val="85FC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F100B"/>
    <w:multiLevelType w:val="hybridMultilevel"/>
    <w:tmpl w:val="4CF260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F7E1081"/>
    <w:multiLevelType w:val="hybridMultilevel"/>
    <w:tmpl w:val="CA2EC0F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 w15:restartNumberingAfterBreak="0">
    <w:nsid w:val="1216119A"/>
    <w:multiLevelType w:val="hybridMultilevel"/>
    <w:tmpl w:val="00E8FF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6A26E1"/>
    <w:multiLevelType w:val="hybridMultilevel"/>
    <w:tmpl w:val="9A24EA6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BD5265"/>
    <w:multiLevelType w:val="hybridMultilevel"/>
    <w:tmpl w:val="8F181A5C"/>
    <w:lvl w:ilvl="0" w:tplc="344A8C86">
      <w:start w:val="28"/>
      <w:numFmt w:val="bullet"/>
      <w:lvlText w:val=""/>
      <w:lvlJc w:val="left"/>
      <w:pPr>
        <w:ind w:left="720" w:hanging="360"/>
      </w:pPr>
      <w:rPr>
        <w:rFonts w:ascii="Wingdings" w:eastAsia="Times New Roman" w:hAnsi="Wingdings" w:cstheme="minorHAnsi"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BF1D6F"/>
    <w:multiLevelType w:val="hybridMultilevel"/>
    <w:tmpl w:val="1F5C94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0" w15:restartNumberingAfterBreak="0">
    <w:nsid w:val="17374B4B"/>
    <w:multiLevelType w:val="hybridMultilevel"/>
    <w:tmpl w:val="64B8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485434"/>
    <w:multiLevelType w:val="hybridMultilevel"/>
    <w:tmpl w:val="2EA831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1F14D21"/>
    <w:multiLevelType w:val="hybridMultilevel"/>
    <w:tmpl w:val="7102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B3176"/>
    <w:multiLevelType w:val="hybridMultilevel"/>
    <w:tmpl w:val="4E7A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D4032E"/>
    <w:multiLevelType w:val="hybridMultilevel"/>
    <w:tmpl w:val="558E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14598"/>
    <w:multiLevelType w:val="hybridMultilevel"/>
    <w:tmpl w:val="0602E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2726A2"/>
    <w:multiLevelType w:val="hybridMultilevel"/>
    <w:tmpl w:val="E8B6185A"/>
    <w:lvl w:ilvl="0" w:tplc="0C090001">
      <w:start w:val="1"/>
      <w:numFmt w:val="bullet"/>
      <w:lvlText w:val=""/>
      <w:lvlJc w:val="left"/>
      <w:pPr>
        <w:ind w:left="720" w:hanging="360"/>
      </w:pPr>
      <w:rPr>
        <w:rFonts w:ascii="Symbol" w:hAnsi="Symbol" w:hint="default"/>
      </w:rPr>
    </w:lvl>
    <w:lvl w:ilvl="1" w:tplc="AA9A53B6">
      <w:numFmt w:val="bullet"/>
      <w:lvlText w:val="•"/>
      <w:lvlJc w:val="left"/>
      <w:pPr>
        <w:ind w:left="1800" w:hanging="720"/>
      </w:pPr>
      <w:rPr>
        <w:rFonts w:ascii="Century Gothic" w:eastAsia="Times New Roman" w:hAnsi="Century Goth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A7B41"/>
    <w:multiLevelType w:val="hybridMultilevel"/>
    <w:tmpl w:val="96F01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A943BA"/>
    <w:multiLevelType w:val="hybridMultilevel"/>
    <w:tmpl w:val="E8C67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3D3115"/>
    <w:multiLevelType w:val="hybridMultilevel"/>
    <w:tmpl w:val="15B061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B07421C"/>
    <w:multiLevelType w:val="hybridMultilevel"/>
    <w:tmpl w:val="EB44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8D3EAA"/>
    <w:multiLevelType w:val="hybridMultilevel"/>
    <w:tmpl w:val="A234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C60987"/>
    <w:multiLevelType w:val="hybridMultilevel"/>
    <w:tmpl w:val="881AE004"/>
    <w:lvl w:ilvl="0" w:tplc="296EC77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917DB0"/>
    <w:multiLevelType w:val="hybridMultilevel"/>
    <w:tmpl w:val="5494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E277FE"/>
    <w:multiLevelType w:val="hybridMultilevel"/>
    <w:tmpl w:val="4A761242"/>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22" w:hanging="360"/>
      </w:pPr>
      <w:rPr>
        <w:rFonts w:ascii="Courier New" w:hAnsi="Courier New" w:cs="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cs="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cs="Courier New" w:hint="default"/>
      </w:rPr>
    </w:lvl>
    <w:lvl w:ilvl="8" w:tplc="04090005" w:tentative="1">
      <w:start w:val="1"/>
      <w:numFmt w:val="bullet"/>
      <w:lvlText w:val=""/>
      <w:lvlJc w:val="left"/>
      <w:pPr>
        <w:ind w:left="5062" w:hanging="360"/>
      </w:pPr>
      <w:rPr>
        <w:rFonts w:ascii="Wingdings" w:hAnsi="Wingdings" w:hint="default"/>
      </w:rPr>
    </w:lvl>
  </w:abstractNum>
  <w:abstractNum w:abstractNumId="27"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9706EC"/>
    <w:multiLevelType w:val="hybridMultilevel"/>
    <w:tmpl w:val="90767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29" w15:restartNumberingAfterBreak="0">
    <w:nsid w:val="4D60148E"/>
    <w:multiLevelType w:val="hybridMultilevel"/>
    <w:tmpl w:val="81308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F581AC7"/>
    <w:multiLevelType w:val="hybridMultilevel"/>
    <w:tmpl w:val="BCB62ADC"/>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154E91"/>
    <w:multiLevelType w:val="multilevel"/>
    <w:tmpl w:val="45EAB2A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32" w15:restartNumberingAfterBreak="0">
    <w:nsid w:val="5F6A3804"/>
    <w:multiLevelType w:val="hybridMultilevel"/>
    <w:tmpl w:val="86B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9B9"/>
    <w:multiLevelType w:val="hybridMultilevel"/>
    <w:tmpl w:val="ED2C4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6C0EB5"/>
    <w:multiLevelType w:val="hybridMultilevel"/>
    <w:tmpl w:val="AB3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D11A86"/>
    <w:multiLevelType w:val="hybridMultilevel"/>
    <w:tmpl w:val="84E4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3B2103"/>
    <w:multiLevelType w:val="hybridMultilevel"/>
    <w:tmpl w:val="535C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594605"/>
    <w:multiLevelType w:val="hybridMultilevel"/>
    <w:tmpl w:val="C7F0C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39" w15:restartNumberingAfterBreak="0">
    <w:nsid w:val="772340FA"/>
    <w:multiLevelType w:val="hybridMultilevel"/>
    <w:tmpl w:val="F6B6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596A0A"/>
    <w:multiLevelType w:val="hybridMultilevel"/>
    <w:tmpl w:val="7A36E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21"/>
  </w:num>
  <w:num w:numId="3">
    <w:abstractNumId w:val="20"/>
  </w:num>
  <w:num w:numId="4">
    <w:abstractNumId w:val="31"/>
  </w:num>
  <w:num w:numId="5">
    <w:abstractNumId w:val="9"/>
  </w:num>
  <w:num w:numId="6">
    <w:abstractNumId w:val="27"/>
  </w:num>
  <w:num w:numId="7">
    <w:abstractNumId w:val="25"/>
  </w:num>
  <w:num w:numId="8">
    <w:abstractNumId w:val="38"/>
  </w:num>
  <w:num w:numId="9">
    <w:abstractNumId w:val="34"/>
  </w:num>
  <w:num w:numId="10">
    <w:abstractNumId w:val="15"/>
  </w:num>
  <w:num w:numId="11">
    <w:abstractNumId w:val="13"/>
  </w:num>
  <w:num w:numId="12">
    <w:abstractNumId w:val="18"/>
  </w:num>
  <w:num w:numId="13">
    <w:abstractNumId w:val="2"/>
  </w:num>
  <w:num w:numId="14">
    <w:abstractNumId w:val="10"/>
  </w:num>
  <w:num w:numId="15">
    <w:abstractNumId w:val="3"/>
  </w:num>
  <w:num w:numId="16">
    <w:abstractNumId w:val="22"/>
  </w:num>
  <w:num w:numId="17">
    <w:abstractNumId w:val="28"/>
  </w:num>
  <w:num w:numId="18">
    <w:abstractNumId w:val="26"/>
  </w:num>
  <w:num w:numId="19">
    <w:abstractNumId w:val="32"/>
  </w:num>
  <w:num w:numId="20">
    <w:abstractNumId w:val="35"/>
  </w:num>
  <w:num w:numId="21">
    <w:abstractNumId w:val="16"/>
  </w:num>
  <w:num w:numId="22">
    <w:abstractNumId w:val="5"/>
  </w:num>
  <w:num w:numId="23">
    <w:abstractNumId w:val="4"/>
  </w:num>
  <w:num w:numId="24">
    <w:abstractNumId w:val="6"/>
  </w:num>
  <w:num w:numId="25">
    <w:abstractNumId w:val="14"/>
  </w:num>
  <w:num w:numId="26">
    <w:abstractNumId w:val="29"/>
  </w:num>
  <w:num w:numId="27">
    <w:abstractNumId w:val="36"/>
  </w:num>
  <w:num w:numId="28">
    <w:abstractNumId w:val="33"/>
  </w:num>
  <w:num w:numId="29">
    <w:abstractNumId w:val="1"/>
  </w:num>
  <w:num w:numId="30">
    <w:abstractNumId w:val="37"/>
  </w:num>
  <w:num w:numId="31">
    <w:abstractNumId w:val="19"/>
  </w:num>
  <w:num w:numId="32">
    <w:abstractNumId w:val="39"/>
  </w:num>
  <w:num w:numId="33">
    <w:abstractNumId w:val="17"/>
  </w:num>
  <w:num w:numId="34">
    <w:abstractNumId w:val="23"/>
  </w:num>
  <w:num w:numId="35">
    <w:abstractNumId w:val="11"/>
  </w:num>
  <w:num w:numId="36">
    <w:abstractNumId w:val="40"/>
  </w:num>
  <w:num w:numId="37">
    <w:abstractNumId w:val="8"/>
  </w:num>
  <w:num w:numId="38">
    <w:abstractNumId w:val="0"/>
  </w:num>
  <w:num w:numId="39">
    <w:abstractNumId w:val="12"/>
  </w:num>
  <w:num w:numId="40">
    <w:abstractNumId w:val="24"/>
  </w:num>
  <w:num w:numId="4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22"/>
    <w:rsid w:val="00000383"/>
    <w:rsid w:val="00000809"/>
    <w:rsid w:val="0000083D"/>
    <w:rsid w:val="00000958"/>
    <w:rsid w:val="000015CA"/>
    <w:rsid w:val="000017C5"/>
    <w:rsid w:val="00001993"/>
    <w:rsid w:val="00001B6B"/>
    <w:rsid w:val="00001CE8"/>
    <w:rsid w:val="0000245C"/>
    <w:rsid w:val="0000249D"/>
    <w:rsid w:val="00002794"/>
    <w:rsid w:val="000028CA"/>
    <w:rsid w:val="00002919"/>
    <w:rsid w:val="00002A15"/>
    <w:rsid w:val="00003137"/>
    <w:rsid w:val="00003324"/>
    <w:rsid w:val="00003635"/>
    <w:rsid w:val="00003720"/>
    <w:rsid w:val="00003899"/>
    <w:rsid w:val="000039B7"/>
    <w:rsid w:val="00003A8D"/>
    <w:rsid w:val="0000453A"/>
    <w:rsid w:val="0000477E"/>
    <w:rsid w:val="00004930"/>
    <w:rsid w:val="00004B54"/>
    <w:rsid w:val="00004DCC"/>
    <w:rsid w:val="00004F88"/>
    <w:rsid w:val="00005585"/>
    <w:rsid w:val="000058EE"/>
    <w:rsid w:val="00005A54"/>
    <w:rsid w:val="00005CD3"/>
    <w:rsid w:val="00005EC5"/>
    <w:rsid w:val="0000648B"/>
    <w:rsid w:val="000069CF"/>
    <w:rsid w:val="00006F00"/>
    <w:rsid w:val="0000709E"/>
    <w:rsid w:val="00007A27"/>
    <w:rsid w:val="00007A2F"/>
    <w:rsid w:val="00007D78"/>
    <w:rsid w:val="00010255"/>
    <w:rsid w:val="0001087F"/>
    <w:rsid w:val="00010A49"/>
    <w:rsid w:val="00010C0D"/>
    <w:rsid w:val="00010D1C"/>
    <w:rsid w:val="00010D37"/>
    <w:rsid w:val="00010DD5"/>
    <w:rsid w:val="00010DFF"/>
    <w:rsid w:val="00010EAB"/>
    <w:rsid w:val="00011AF1"/>
    <w:rsid w:val="00011BE4"/>
    <w:rsid w:val="00011C44"/>
    <w:rsid w:val="00011C53"/>
    <w:rsid w:val="00011D44"/>
    <w:rsid w:val="00012361"/>
    <w:rsid w:val="00012423"/>
    <w:rsid w:val="0001280B"/>
    <w:rsid w:val="00012AA6"/>
    <w:rsid w:val="00012C93"/>
    <w:rsid w:val="00012FED"/>
    <w:rsid w:val="000132F4"/>
    <w:rsid w:val="0001423C"/>
    <w:rsid w:val="000146DD"/>
    <w:rsid w:val="00014C0E"/>
    <w:rsid w:val="00014C50"/>
    <w:rsid w:val="00014D79"/>
    <w:rsid w:val="000151E5"/>
    <w:rsid w:val="000152FA"/>
    <w:rsid w:val="00015341"/>
    <w:rsid w:val="00015356"/>
    <w:rsid w:val="00015390"/>
    <w:rsid w:val="000154BC"/>
    <w:rsid w:val="0001590A"/>
    <w:rsid w:val="000160B0"/>
    <w:rsid w:val="00016211"/>
    <w:rsid w:val="00016307"/>
    <w:rsid w:val="00016357"/>
    <w:rsid w:val="00016A5D"/>
    <w:rsid w:val="000170FD"/>
    <w:rsid w:val="000171F4"/>
    <w:rsid w:val="00017458"/>
    <w:rsid w:val="00017E32"/>
    <w:rsid w:val="00020204"/>
    <w:rsid w:val="00020540"/>
    <w:rsid w:val="000209C3"/>
    <w:rsid w:val="00020A50"/>
    <w:rsid w:val="00021102"/>
    <w:rsid w:val="000214F8"/>
    <w:rsid w:val="000216C5"/>
    <w:rsid w:val="0002190B"/>
    <w:rsid w:val="00021E13"/>
    <w:rsid w:val="00021FC6"/>
    <w:rsid w:val="00022322"/>
    <w:rsid w:val="0002240D"/>
    <w:rsid w:val="00022559"/>
    <w:rsid w:val="0002259B"/>
    <w:rsid w:val="000229A8"/>
    <w:rsid w:val="00022A1F"/>
    <w:rsid w:val="00022BC7"/>
    <w:rsid w:val="00022DBA"/>
    <w:rsid w:val="00023204"/>
    <w:rsid w:val="00023393"/>
    <w:rsid w:val="000234C8"/>
    <w:rsid w:val="00023AA9"/>
    <w:rsid w:val="00023C77"/>
    <w:rsid w:val="000242A6"/>
    <w:rsid w:val="0002439B"/>
    <w:rsid w:val="000243D9"/>
    <w:rsid w:val="00024C58"/>
    <w:rsid w:val="00024C70"/>
    <w:rsid w:val="00024CD9"/>
    <w:rsid w:val="00025031"/>
    <w:rsid w:val="0002558B"/>
    <w:rsid w:val="0002580B"/>
    <w:rsid w:val="0002598C"/>
    <w:rsid w:val="00025AD8"/>
    <w:rsid w:val="00025E5E"/>
    <w:rsid w:val="00025EAE"/>
    <w:rsid w:val="00025EE2"/>
    <w:rsid w:val="00026034"/>
    <w:rsid w:val="00026337"/>
    <w:rsid w:val="00026448"/>
    <w:rsid w:val="00026BD7"/>
    <w:rsid w:val="00026FC5"/>
    <w:rsid w:val="00026FD5"/>
    <w:rsid w:val="000273F7"/>
    <w:rsid w:val="000274A7"/>
    <w:rsid w:val="000277AC"/>
    <w:rsid w:val="000277DD"/>
    <w:rsid w:val="000279E6"/>
    <w:rsid w:val="00027AF6"/>
    <w:rsid w:val="00027D44"/>
    <w:rsid w:val="0003014C"/>
    <w:rsid w:val="00030157"/>
    <w:rsid w:val="00030FC1"/>
    <w:rsid w:val="00031133"/>
    <w:rsid w:val="000312F4"/>
    <w:rsid w:val="0003130A"/>
    <w:rsid w:val="0003186F"/>
    <w:rsid w:val="00031910"/>
    <w:rsid w:val="00031925"/>
    <w:rsid w:val="00031C65"/>
    <w:rsid w:val="00031D45"/>
    <w:rsid w:val="00031E15"/>
    <w:rsid w:val="00031E2A"/>
    <w:rsid w:val="00032134"/>
    <w:rsid w:val="000321D1"/>
    <w:rsid w:val="000322E0"/>
    <w:rsid w:val="0003263C"/>
    <w:rsid w:val="0003269A"/>
    <w:rsid w:val="000331B7"/>
    <w:rsid w:val="000335A4"/>
    <w:rsid w:val="000336FB"/>
    <w:rsid w:val="00033839"/>
    <w:rsid w:val="0003462B"/>
    <w:rsid w:val="000348BA"/>
    <w:rsid w:val="00034B51"/>
    <w:rsid w:val="000351F8"/>
    <w:rsid w:val="00035591"/>
    <w:rsid w:val="000358F3"/>
    <w:rsid w:val="00035A0A"/>
    <w:rsid w:val="00035D7F"/>
    <w:rsid w:val="000362D3"/>
    <w:rsid w:val="00036406"/>
    <w:rsid w:val="00036A14"/>
    <w:rsid w:val="00036A7B"/>
    <w:rsid w:val="00036B1B"/>
    <w:rsid w:val="00036CFC"/>
    <w:rsid w:val="00036DAB"/>
    <w:rsid w:val="00037059"/>
    <w:rsid w:val="000372D7"/>
    <w:rsid w:val="0003778F"/>
    <w:rsid w:val="00040108"/>
    <w:rsid w:val="000401E3"/>
    <w:rsid w:val="0004080B"/>
    <w:rsid w:val="00040998"/>
    <w:rsid w:val="00040C56"/>
    <w:rsid w:val="00040D91"/>
    <w:rsid w:val="00040D98"/>
    <w:rsid w:val="00041686"/>
    <w:rsid w:val="000417FE"/>
    <w:rsid w:val="00041873"/>
    <w:rsid w:val="00041B26"/>
    <w:rsid w:val="00041C31"/>
    <w:rsid w:val="00041EA8"/>
    <w:rsid w:val="000422F7"/>
    <w:rsid w:val="000423B2"/>
    <w:rsid w:val="000423E2"/>
    <w:rsid w:val="000424CF"/>
    <w:rsid w:val="000429FC"/>
    <w:rsid w:val="00042B25"/>
    <w:rsid w:val="00042C65"/>
    <w:rsid w:val="00042D46"/>
    <w:rsid w:val="00043062"/>
    <w:rsid w:val="00043A0B"/>
    <w:rsid w:val="00043A29"/>
    <w:rsid w:val="00043B32"/>
    <w:rsid w:val="000443BC"/>
    <w:rsid w:val="000445E3"/>
    <w:rsid w:val="00044DB2"/>
    <w:rsid w:val="000458F9"/>
    <w:rsid w:val="00045CE8"/>
    <w:rsid w:val="00046337"/>
    <w:rsid w:val="00046340"/>
    <w:rsid w:val="00046F41"/>
    <w:rsid w:val="0004714C"/>
    <w:rsid w:val="0004770C"/>
    <w:rsid w:val="000477DA"/>
    <w:rsid w:val="00047959"/>
    <w:rsid w:val="00047A1F"/>
    <w:rsid w:val="00047D35"/>
    <w:rsid w:val="00047E55"/>
    <w:rsid w:val="00047E7D"/>
    <w:rsid w:val="00047E81"/>
    <w:rsid w:val="00047FAF"/>
    <w:rsid w:val="00050703"/>
    <w:rsid w:val="0005075F"/>
    <w:rsid w:val="00050996"/>
    <w:rsid w:val="00050F8D"/>
    <w:rsid w:val="000510E3"/>
    <w:rsid w:val="000511E1"/>
    <w:rsid w:val="00051BF8"/>
    <w:rsid w:val="00051C18"/>
    <w:rsid w:val="0005209B"/>
    <w:rsid w:val="00052392"/>
    <w:rsid w:val="00052638"/>
    <w:rsid w:val="0005298B"/>
    <w:rsid w:val="00052A96"/>
    <w:rsid w:val="00052DA6"/>
    <w:rsid w:val="000533D7"/>
    <w:rsid w:val="0005352F"/>
    <w:rsid w:val="00053731"/>
    <w:rsid w:val="000537FD"/>
    <w:rsid w:val="00053A7B"/>
    <w:rsid w:val="00053AE7"/>
    <w:rsid w:val="00053CC6"/>
    <w:rsid w:val="00053DCA"/>
    <w:rsid w:val="00053F15"/>
    <w:rsid w:val="00054221"/>
    <w:rsid w:val="0005450A"/>
    <w:rsid w:val="000546E8"/>
    <w:rsid w:val="000549C3"/>
    <w:rsid w:val="00054D30"/>
    <w:rsid w:val="00054E83"/>
    <w:rsid w:val="00054F14"/>
    <w:rsid w:val="00054FE3"/>
    <w:rsid w:val="00055190"/>
    <w:rsid w:val="00055365"/>
    <w:rsid w:val="00055709"/>
    <w:rsid w:val="000558D0"/>
    <w:rsid w:val="00055923"/>
    <w:rsid w:val="000564B0"/>
    <w:rsid w:val="000564C4"/>
    <w:rsid w:val="000566DB"/>
    <w:rsid w:val="000570C4"/>
    <w:rsid w:val="000571EA"/>
    <w:rsid w:val="00057464"/>
    <w:rsid w:val="00057795"/>
    <w:rsid w:val="000577B9"/>
    <w:rsid w:val="00057A8D"/>
    <w:rsid w:val="00057B95"/>
    <w:rsid w:val="00060178"/>
    <w:rsid w:val="0006025D"/>
    <w:rsid w:val="000602A6"/>
    <w:rsid w:val="0006035A"/>
    <w:rsid w:val="000606E8"/>
    <w:rsid w:val="0006133A"/>
    <w:rsid w:val="00061433"/>
    <w:rsid w:val="00061486"/>
    <w:rsid w:val="0006187B"/>
    <w:rsid w:val="0006195C"/>
    <w:rsid w:val="0006196E"/>
    <w:rsid w:val="00061A11"/>
    <w:rsid w:val="00062B90"/>
    <w:rsid w:val="00062CFE"/>
    <w:rsid w:val="00062ECB"/>
    <w:rsid w:val="000632C6"/>
    <w:rsid w:val="0006416D"/>
    <w:rsid w:val="000648B9"/>
    <w:rsid w:val="000648FA"/>
    <w:rsid w:val="000649AC"/>
    <w:rsid w:val="000649FF"/>
    <w:rsid w:val="00064A4A"/>
    <w:rsid w:val="00064BDD"/>
    <w:rsid w:val="00064D43"/>
    <w:rsid w:val="00065E72"/>
    <w:rsid w:val="00065EF9"/>
    <w:rsid w:val="00065F20"/>
    <w:rsid w:val="00065F2C"/>
    <w:rsid w:val="00066537"/>
    <w:rsid w:val="0006671C"/>
    <w:rsid w:val="00067352"/>
    <w:rsid w:val="00067887"/>
    <w:rsid w:val="00067A97"/>
    <w:rsid w:val="00067D91"/>
    <w:rsid w:val="00067F98"/>
    <w:rsid w:val="0007074F"/>
    <w:rsid w:val="00070899"/>
    <w:rsid w:val="00070CDD"/>
    <w:rsid w:val="00071349"/>
    <w:rsid w:val="00071474"/>
    <w:rsid w:val="00071A89"/>
    <w:rsid w:val="00071B2B"/>
    <w:rsid w:val="00071D3D"/>
    <w:rsid w:val="00072593"/>
    <w:rsid w:val="00072885"/>
    <w:rsid w:val="00072936"/>
    <w:rsid w:val="000733E2"/>
    <w:rsid w:val="00073885"/>
    <w:rsid w:val="000738B4"/>
    <w:rsid w:val="000738CE"/>
    <w:rsid w:val="00073978"/>
    <w:rsid w:val="000739FD"/>
    <w:rsid w:val="0007522C"/>
    <w:rsid w:val="000752FD"/>
    <w:rsid w:val="00075691"/>
    <w:rsid w:val="0007582F"/>
    <w:rsid w:val="000759EA"/>
    <w:rsid w:val="00075CBF"/>
    <w:rsid w:val="00075FC2"/>
    <w:rsid w:val="000765F7"/>
    <w:rsid w:val="00076C40"/>
    <w:rsid w:val="00076E6C"/>
    <w:rsid w:val="00076EBF"/>
    <w:rsid w:val="00076F1F"/>
    <w:rsid w:val="00077096"/>
    <w:rsid w:val="000771E5"/>
    <w:rsid w:val="00077613"/>
    <w:rsid w:val="00077689"/>
    <w:rsid w:val="000778CB"/>
    <w:rsid w:val="00077EAA"/>
    <w:rsid w:val="00080205"/>
    <w:rsid w:val="00080963"/>
    <w:rsid w:val="00080A8B"/>
    <w:rsid w:val="00080C69"/>
    <w:rsid w:val="00080D0F"/>
    <w:rsid w:val="00080E80"/>
    <w:rsid w:val="0008149F"/>
    <w:rsid w:val="0008155D"/>
    <w:rsid w:val="00081C17"/>
    <w:rsid w:val="00081D85"/>
    <w:rsid w:val="00081E8E"/>
    <w:rsid w:val="00082995"/>
    <w:rsid w:val="000829E1"/>
    <w:rsid w:val="00082A4D"/>
    <w:rsid w:val="00083026"/>
    <w:rsid w:val="000831E2"/>
    <w:rsid w:val="00083BB8"/>
    <w:rsid w:val="00083D8F"/>
    <w:rsid w:val="00084300"/>
    <w:rsid w:val="00085518"/>
    <w:rsid w:val="000857A4"/>
    <w:rsid w:val="000859F8"/>
    <w:rsid w:val="00085B8F"/>
    <w:rsid w:val="00086094"/>
    <w:rsid w:val="00086A10"/>
    <w:rsid w:val="00086A67"/>
    <w:rsid w:val="00086B60"/>
    <w:rsid w:val="00086F60"/>
    <w:rsid w:val="0008723E"/>
    <w:rsid w:val="00087388"/>
    <w:rsid w:val="00087AF9"/>
    <w:rsid w:val="00087BAF"/>
    <w:rsid w:val="00087D72"/>
    <w:rsid w:val="00087EAC"/>
    <w:rsid w:val="00090BEF"/>
    <w:rsid w:val="00090EFA"/>
    <w:rsid w:val="00090F0C"/>
    <w:rsid w:val="0009104D"/>
    <w:rsid w:val="000910F6"/>
    <w:rsid w:val="000913D8"/>
    <w:rsid w:val="000914B7"/>
    <w:rsid w:val="00091527"/>
    <w:rsid w:val="00091C52"/>
    <w:rsid w:val="00091CC3"/>
    <w:rsid w:val="00091D35"/>
    <w:rsid w:val="00091D7D"/>
    <w:rsid w:val="000920F3"/>
    <w:rsid w:val="00092AEF"/>
    <w:rsid w:val="00092CEB"/>
    <w:rsid w:val="00092E2A"/>
    <w:rsid w:val="00093064"/>
    <w:rsid w:val="00093433"/>
    <w:rsid w:val="00093634"/>
    <w:rsid w:val="00093CD1"/>
    <w:rsid w:val="00093D3D"/>
    <w:rsid w:val="0009434C"/>
    <w:rsid w:val="00094393"/>
    <w:rsid w:val="0009440B"/>
    <w:rsid w:val="000945BB"/>
    <w:rsid w:val="00094A1D"/>
    <w:rsid w:val="0009506E"/>
    <w:rsid w:val="0009531A"/>
    <w:rsid w:val="000954AE"/>
    <w:rsid w:val="00095791"/>
    <w:rsid w:val="0009598B"/>
    <w:rsid w:val="00095A2D"/>
    <w:rsid w:val="00095B8C"/>
    <w:rsid w:val="0009623B"/>
    <w:rsid w:val="00096816"/>
    <w:rsid w:val="00096B16"/>
    <w:rsid w:val="00096C55"/>
    <w:rsid w:val="00096C60"/>
    <w:rsid w:val="00096C6B"/>
    <w:rsid w:val="00097198"/>
    <w:rsid w:val="0009727D"/>
    <w:rsid w:val="000974C4"/>
    <w:rsid w:val="00097561"/>
    <w:rsid w:val="00097A30"/>
    <w:rsid w:val="000A0299"/>
    <w:rsid w:val="000A0832"/>
    <w:rsid w:val="000A0970"/>
    <w:rsid w:val="000A0D5E"/>
    <w:rsid w:val="000A12BC"/>
    <w:rsid w:val="000A1890"/>
    <w:rsid w:val="000A1A05"/>
    <w:rsid w:val="000A1C75"/>
    <w:rsid w:val="000A1CA8"/>
    <w:rsid w:val="000A1E1A"/>
    <w:rsid w:val="000A241B"/>
    <w:rsid w:val="000A24D6"/>
    <w:rsid w:val="000A2712"/>
    <w:rsid w:val="000A27D2"/>
    <w:rsid w:val="000A28BD"/>
    <w:rsid w:val="000A2F8B"/>
    <w:rsid w:val="000A32E0"/>
    <w:rsid w:val="000A353C"/>
    <w:rsid w:val="000A3A4E"/>
    <w:rsid w:val="000A3C66"/>
    <w:rsid w:val="000A4368"/>
    <w:rsid w:val="000A4919"/>
    <w:rsid w:val="000A5352"/>
    <w:rsid w:val="000A5486"/>
    <w:rsid w:val="000A5838"/>
    <w:rsid w:val="000A5FB0"/>
    <w:rsid w:val="000A689C"/>
    <w:rsid w:val="000A6A4B"/>
    <w:rsid w:val="000A6DAE"/>
    <w:rsid w:val="000A6DD2"/>
    <w:rsid w:val="000A708F"/>
    <w:rsid w:val="000A7895"/>
    <w:rsid w:val="000A7F7C"/>
    <w:rsid w:val="000B0044"/>
    <w:rsid w:val="000B01BD"/>
    <w:rsid w:val="000B02C9"/>
    <w:rsid w:val="000B0392"/>
    <w:rsid w:val="000B09E7"/>
    <w:rsid w:val="000B0EAC"/>
    <w:rsid w:val="000B0FE4"/>
    <w:rsid w:val="000B1379"/>
    <w:rsid w:val="000B1384"/>
    <w:rsid w:val="000B183F"/>
    <w:rsid w:val="000B191E"/>
    <w:rsid w:val="000B21A7"/>
    <w:rsid w:val="000B21EF"/>
    <w:rsid w:val="000B28F0"/>
    <w:rsid w:val="000B2B33"/>
    <w:rsid w:val="000B2F76"/>
    <w:rsid w:val="000B31C9"/>
    <w:rsid w:val="000B31E3"/>
    <w:rsid w:val="000B37A5"/>
    <w:rsid w:val="000B3830"/>
    <w:rsid w:val="000B3877"/>
    <w:rsid w:val="000B4054"/>
    <w:rsid w:val="000B4168"/>
    <w:rsid w:val="000B419E"/>
    <w:rsid w:val="000B5B29"/>
    <w:rsid w:val="000B5EBF"/>
    <w:rsid w:val="000B62DA"/>
    <w:rsid w:val="000B64A3"/>
    <w:rsid w:val="000B65C1"/>
    <w:rsid w:val="000B6A42"/>
    <w:rsid w:val="000B6D70"/>
    <w:rsid w:val="000B6DF1"/>
    <w:rsid w:val="000B731B"/>
    <w:rsid w:val="000B7675"/>
    <w:rsid w:val="000B7973"/>
    <w:rsid w:val="000B7E74"/>
    <w:rsid w:val="000B7F24"/>
    <w:rsid w:val="000B7F87"/>
    <w:rsid w:val="000B7FFB"/>
    <w:rsid w:val="000BED5D"/>
    <w:rsid w:val="000C002C"/>
    <w:rsid w:val="000C023A"/>
    <w:rsid w:val="000C029D"/>
    <w:rsid w:val="000C03B0"/>
    <w:rsid w:val="000C0437"/>
    <w:rsid w:val="000C079F"/>
    <w:rsid w:val="000C0AA2"/>
    <w:rsid w:val="000C0ECC"/>
    <w:rsid w:val="000C0FB4"/>
    <w:rsid w:val="000C1599"/>
    <w:rsid w:val="000C16C1"/>
    <w:rsid w:val="000C1E51"/>
    <w:rsid w:val="000C2587"/>
    <w:rsid w:val="000C3786"/>
    <w:rsid w:val="000C3910"/>
    <w:rsid w:val="000C3D39"/>
    <w:rsid w:val="000C3ECE"/>
    <w:rsid w:val="000C404A"/>
    <w:rsid w:val="000C4117"/>
    <w:rsid w:val="000C425C"/>
    <w:rsid w:val="000C440C"/>
    <w:rsid w:val="000C485D"/>
    <w:rsid w:val="000C4CA9"/>
    <w:rsid w:val="000C4D86"/>
    <w:rsid w:val="000C50A1"/>
    <w:rsid w:val="000C50A6"/>
    <w:rsid w:val="000C5245"/>
    <w:rsid w:val="000C5453"/>
    <w:rsid w:val="000C54ED"/>
    <w:rsid w:val="000C5D93"/>
    <w:rsid w:val="000C5E21"/>
    <w:rsid w:val="000C64C9"/>
    <w:rsid w:val="000C6672"/>
    <w:rsid w:val="000C68B0"/>
    <w:rsid w:val="000C68C0"/>
    <w:rsid w:val="000C6C99"/>
    <w:rsid w:val="000C71D5"/>
    <w:rsid w:val="000C76A3"/>
    <w:rsid w:val="000C76E0"/>
    <w:rsid w:val="000C78E9"/>
    <w:rsid w:val="000C7A03"/>
    <w:rsid w:val="000C7AB8"/>
    <w:rsid w:val="000C7DEF"/>
    <w:rsid w:val="000C7E02"/>
    <w:rsid w:val="000C7EBA"/>
    <w:rsid w:val="000D0025"/>
    <w:rsid w:val="000D01BF"/>
    <w:rsid w:val="000D0213"/>
    <w:rsid w:val="000D0277"/>
    <w:rsid w:val="000D0A6A"/>
    <w:rsid w:val="000D0B27"/>
    <w:rsid w:val="000D0B34"/>
    <w:rsid w:val="000D0BA1"/>
    <w:rsid w:val="000D0BC4"/>
    <w:rsid w:val="000D0C00"/>
    <w:rsid w:val="000D0D9C"/>
    <w:rsid w:val="000D1270"/>
    <w:rsid w:val="000D1787"/>
    <w:rsid w:val="000D19FB"/>
    <w:rsid w:val="000D1E55"/>
    <w:rsid w:val="000D22D5"/>
    <w:rsid w:val="000D2359"/>
    <w:rsid w:val="000D24ED"/>
    <w:rsid w:val="000D26F5"/>
    <w:rsid w:val="000D2876"/>
    <w:rsid w:val="000D2CB4"/>
    <w:rsid w:val="000D321B"/>
    <w:rsid w:val="000D323F"/>
    <w:rsid w:val="000D349B"/>
    <w:rsid w:val="000D352E"/>
    <w:rsid w:val="000D3A83"/>
    <w:rsid w:val="000D3C4E"/>
    <w:rsid w:val="000D3CD1"/>
    <w:rsid w:val="000D3D0A"/>
    <w:rsid w:val="000D42AC"/>
    <w:rsid w:val="000D43C5"/>
    <w:rsid w:val="000D4812"/>
    <w:rsid w:val="000D4A9D"/>
    <w:rsid w:val="000D4C02"/>
    <w:rsid w:val="000D4CBB"/>
    <w:rsid w:val="000D5173"/>
    <w:rsid w:val="000D5236"/>
    <w:rsid w:val="000D602D"/>
    <w:rsid w:val="000D6276"/>
    <w:rsid w:val="000D630C"/>
    <w:rsid w:val="000D638E"/>
    <w:rsid w:val="000D65D3"/>
    <w:rsid w:val="000D6E03"/>
    <w:rsid w:val="000D70F3"/>
    <w:rsid w:val="000D74DF"/>
    <w:rsid w:val="000D7735"/>
    <w:rsid w:val="000D7899"/>
    <w:rsid w:val="000D7908"/>
    <w:rsid w:val="000D7BA3"/>
    <w:rsid w:val="000D7BB8"/>
    <w:rsid w:val="000D7E16"/>
    <w:rsid w:val="000D7F0C"/>
    <w:rsid w:val="000E0175"/>
    <w:rsid w:val="000E03DC"/>
    <w:rsid w:val="000E0625"/>
    <w:rsid w:val="000E08D5"/>
    <w:rsid w:val="000E0B10"/>
    <w:rsid w:val="000E0C77"/>
    <w:rsid w:val="000E10E9"/>
    <w:rsid w:val="000E1464"/>
    <w:rsid w:val="000E14C1"/>
    <w:rsid w:val="000E1570"/>
    <w:rsid w:val="000E15E2"/>
    <w:rsid w:val="000E1683"/>
    <w:rsid w:val="000E16E1"/>
    <w:rsid w:val="000E1BF4"/>
    <w:rsid w:val="000E1DF6"/>
    <w:rsid w:val="000E29E9"/>
    <w:rsid w:val="000E2B63"/>
    <w:rsid w:val="000E2EA4"/>
    <w:rsid w:val="000E313A"/>
    <w:rsid w:val="000E31E4"/>
    <w:rsid w:val="000E3347"/>
    <w:rsid w:val="000E383C"/>
    <w:rsid w:val="000E399D"/>
    <w:rsid w:val="000E3AA9"/>
    <w:rsid w:val="000E3AE4"/>
    <w:rsid w:val="000E3BE7"/>
    <w:rsid w:val="000E40D8"/>
    <w:rsid w:val="000E4282"/>
    <w:rsid w:val="000E42BC"/>
    <w:rsid w:val="000E4390"/>
    <w:rsid w:val="000E44D5"/>
    <w:rsid w:val="000E45D9"/>
    <w:rsid w:val="000E4999"/>
    <w:rsid w:val="000E4DCB"/>
    <w:rsid w:val="000E511D"/>
    <w:rsid w:val="000E5667"/>
    <w:rsid w:val="000E5EA9"/>
    <w:rsid w:val="000E63CC"/>
    <w:rsid w:val="000E6778"/>
    <w:rsid w:val="000E6B6E"/>
    <w:rsid w:val="000E71B0"/>
    <w:rsid w:val="000E738E"/>
    <w:rsid w:val="000E746E"/>
    <w:rsid w:val="000E7675"/>
    <w:rsid w:val="000E7701"/>
    <w:rsid w:val="000E7A54"/>
    <w:rsid w:val="000E7BBA"/>
    <w:rsid w:val="000E7E14"/>
    <w:rsid w:val="000F0329"/>
    <w:rsid w:val="000F03B9"/>
    <w:rsid w:val="000F04BE"/>
    <w:rsid w:val="000F0836"/>
    <w:rsid w:val="000F0A29"/>
    <w:rsid w:val="000F0C2A"/>
    <w:rsid w:val="000F1083"/>
    <w:rsid w:val="000F11FC"/>
    <w:rsid w:val="000F13D1"/>
    <w:rsid w:val="000F1496"/>
    <w:rsid w:val="000F1913"/>
    <w:rsid w:val="000F19ED"/>
    <w:rsid w:val="000F1AC3"/>
    <w:rsid w:val="000F1B32"/>
    <w:rsid w:val="000F1C78"/>
    <w:rsid w:val="000F1E3F"/>
    <w:rsid w:val="000F1E41"/>
    <w:rsid w:val="000F2295"/>
    <w:rsid w:val="000F230C"/>
    <w:rsid w:val="000F230D"/>
    <w:rsid w:val="000F2326"/>
    <w:rsid w:val="000F2BBE"/>
    <w:rsid w:val="000F2C20"/>
    <w:rsid w:val="000F2D3F"/>
    <w:rsid w:val="000F2E0B"/>
    <w:rsid w:val="000F2E4A"/>
    <w:rsid w:val="000F2F79"/>
    <w:rsid w:val="000F30DC"/>
    <w:rsid w:val="000F32D6"/>
    <w:rsid w:val="000F336B"/>
    <w:rsid w:val="000F3437"/>
    <w:rsid w:val="000F3439"/>
    <w:rsid w:val="000F36B4"/>
    <w:rsid w:val="000F376C"/>
    <w:rsid w:val="000F39C0"/>
    <w:rsid w:val="000F3A33"/>
    <w:rsid w:val="000F3A59"/>
    <w:rsid w:val="000F3E2A"/>
    <w:rsid w:val="000F3FCB"/>
    <w:rsid w:val="000F4129"/>
    <w:rsid w:val="000F413C"/>
    <w:rsid w:val="000F418F"/>
    <w:rsid w:val="000F41D8"/>
    <w:rsid w:val="000F4B5B"/>
    <w:rsid w:val="000F4DFA"/>
    <w:rsid w:val="000F5304"/>
    <w:rsid w:val="000F5479"/>
    <w:rsid w:val="000F58A5"/>
    <w:rsid w:val="000F58F1"/>
    <w:rsid w:val="000F5AD6"/>
    <w:rsid w:val="000F5BE4"/>
    <w:rsid w:val="000F5C28"/>
    <w:rsid w:val="000F5CE5"/>
    <w:rsid w:val="000F6315"/>
    <w:rsid w:val="000F65A4"/>
    <w:rsid w:val="000F66C5"/>
    <w:rsid w:val="000F694D"/>
    <w:rsid w:val="000F6998"/>
    <w:rsid w:val="000F6D85"/>
    <w:rsid w:val="000F70FC"/>
    <w:rsid w:val="000F7144"/>
    <w:rsid w:val="000F724C"/>
    <w:rsid w:val="000F728B"/>
    <w:rsid w:val="000F72F5"/>
    <w:rsid w:val="000F7869"/>
    <w:rsid w:val="000F7884"/>
    <w:rsid w:val="000F7FDB"/>
    <w:rsid w:val="001000D2"/>
    <w:rsid w:val="001000F5"/>
    <w:rsid w:val="0010065B"/>
    <w:rsid w:val="0010073E"/>
    <w:rsid w:val="0010077F"/>
    <w:rsid w:val="001007AE"/>
    <w:rsid w:val="001007C9"/>
    <w:rsid w:val="00100C79"/>
    <w:rsid w:val="00101092"/>
    <w:rsid w:val="001016BD"/>
    <w:rsid w:val="001016F5"/>
    <w:rsid w:val="00101EB3"/>
    <w:rsid w:val="00102206"/>
    <w:rsid w:val="0010249F"/>
    <w:rsid w:val="00102564"/>
    <w:rsid w:val="00102896"/>
    <w:rsid w:val="00102FDC"/>
    <w:rsid w:val="0010341D"/>
    <w:rsid w:val="00103D36"/>
    <w:rsid w:val="00104130"/>
    <w:rsid w:val="001041D4"/>
    <w:rsid w:val="00104454"/>
    <w:rsid w:val="00104C0C"/>
    <w:rsid w:val="00104DE0"/>
    <w:rsid w:val="00104E4E"/>
    <w:rsid w:val="001050E0"/>
    <w:rsid w:val="00105229"/>
    <w:rsid w:val="001055FB"/>
    <w:rsid w:val="00105641"/>
    <w:rsid w:val="001056B4"/>
    <w:rsid w:val="00105A43"/>
    <w:rsid w:val="00105D15"/>
    <w:rsid w:val="00105D8A"/>
    <w:rsid w:val="001062ED"/>
    <w:rsid w:val="001063B1"/>
    <w:rsid w:val="001064C4"/>
    <w:rsid w:val="00106871"/>
    <w:rsid w:val="00106874"/>
    <w:rsid w:val="00106928"/>
    <w:rsid w:val="0010694D"/>
    <w:rsid w:val="001069AA"/>
    <w:rsid w:val="00106BE7"/>
    <w:rsid w:val="00106D69"/>
    <w:rsid w:val="00106E7C"/>
    <w:rsid w:val="00106F1D"/>
    <w:rsid w:val="001076A4"/>
    <w:rsid w:val="001077B3"/>
    <w:rsid w:val="00107E6C"/>
    <w:rsid w:val="00110294"/>
    <w:rsid w:val="00110CB9"/>
    <w:rsid w:val="00110D76"/>
    <w:rsid w:val="001111E6"/>
    <w:rsid w:val="00111B69"/>
    <w:rsid w:val="00112564"/>
    <w:rsid w:val="001126F0"/>
    <w:rsid w:val="00112988"/>
    <w:rsid w:val="00113440"/>
    <w:rsid w:val="00113513"/>
    <w:rsid w:val="00113CD3"/>
    <w:rsid w:val="0011418B"/>
    <w:rsid w:val="001141E7"/>
    <w:rsid w:val="001152E8"/>
    <w:rsid w:val="0011558E"/>
    <w:rsid w:val="00115879"/>
    <w:rsid w:val="00115E8B"/>
    <w:rsid w:val="00116508"/>
    <w:rsid w:val="00116D97"/>
    <w:rsid w:val="00116E0B"/>
    <w:rsid w:val="00117013"/>
    <w:rsid w:val="00117842"/>
    <w:rsid w:val="001179B1"/>
    <w:rsid w:val="00117C7C"/>
    <w:rsid w:val="00117CD6"/>
    <w:rsid w:val="00117F77"/>
    <w:rsid w:val="001201C5"/>
    <w:rsid w:val="00120452"/>
    <w:rsid w:val="001204B2"/>
    <w:rsid w:val="0012055A"/>
    <w:rsid w:val="00121456"/>
    <w:rsid w:val="00121528"/>
    <w:rsid w:val="0012174F"/>
    <w:rsid w:val="00121832"/>
    <w:rsid w:val="00121F16"/>
    <w:rsid w:val="0012215B"/>
    <w:rsid w:val="00122279"/>
    <w:rsid w:val="001226B6"/>
    <w:rsid w:val="00122788"/>
    <w:rsid w:val="00122B44"/>
    <w:rsid w:val="00122C4F"/>
    <w:rsid w:val="00122CA0"/>
    <w:rsid w:val="00122CD9"/>
    <w:rsid w:val="001230ED"/>
    <w:rsid w:val="001231A7"/>
    <w:rsid w:val="0012327F"/>
    <w:rsid w:val="001232E8"/>
    <w:rsid w:val="0012367F"/>
    <w:rsid w:val="00123748"/>
    <w:rsid w:val="001237D1"/>
    <w:rsid w:val="00123807"/>
    <w:rsid w:val="00123A48"/>
    <w:rsid w:val="00123B0E"/>
    <w:rsid w:val="00123F6F"/>
    <w:rsid w:val="00123FD2"/>
    <w:rsid w:val="00124342"/>
    <w:rsid w:val="00124357"/>
    <w:rsid w:val="0012442C"/>
    <w:rsid w:val="001248AB"/>
    <w:rsid w:val="00124A31"/>
    <w:rsid w:val="00124A3A"/>
    <w:rsid w:val="00124DC6"/>
    <w:rsid w:val="00124E79"/>
    <w:rsid w:val="00124F8D"/>
    <w:rsid w:val="00125108"/>
    <w:rsid w:val="00125268"/>
    <w:rsid w:val="001254F8"/>
    <w:rsid w:val="001256CE"/>
    <w:rsid w:val="00126020"/>
    <w:rsid w:val="00126041"/>
    <w:rsid w:val="00126379"/>
    <w:rsid w:val="00126400"/>
    <w:rsid w:val="00126643"/>
    <w:rsid w:val="001266A7"/>
    <w:rsid w:val="00126AD6"/>
    <w:rsid w:val="00126C8C"/>
    <w:rsid w:val="00127257"/>
    <w:rsid w:val="00127E5F"/>
    <w:rsid w:val="00130D0B"/>
    <w:rsid w:val="00131057"/>
    <w:rsid w:val="0013121D"/>
    <w:rsid w:val="00131B3B"/>
    <w:rsid w:val="00131DE7"/>
    <w:rsid w:val="00131EB2"/>
    <w:rsid w:val="0013234B"/>
    <w:rsid w:val="0013289C"/>
    <w:rsid w:val="00132C66"/>
    <w:rsid w:val="00132CA3"/>
    <w:rsid w:val="0013353E"/>
    <w:rsid w:val="0013357E"/>
    <w:rsid w:val="00133CA5"/>
    <w:rsid w:val="00134759"/>
    <w:rsid w:val="00134A11"/>
    <w:rsid w:val="00134EC4"/>
    <w:rsid w:val="00135126"/>
    <w:rsid w:val="00135225"/>
    <w:rsid w:val="0013556B"/>
    <w:rsid w:val="00135580"/>
    <w:rsid w:val="00135AC9"/>
    <w:rsid w:val="00135CD5"/>
    <w:rsid w:val="00135CEF"/>
    <w:rsid w:val="00135CF5"/>
    <w:rsid w:val="00135FE8"/>
    <w:rsid w:val="001360D3"/>
    <w:rsid w:val="00136140"/>
    <w:rsid w:val="00136242"/>
    <w:rsid w:val="001362A2"/>
    <w:rsid w:val="00136515"/>
    <w:rsid w:val="0013675B"/>
    <w:rsid w:val="001367CC"/>
    <w:rsid w:val="00136C9C"/>
    <w:rsid w:val="001370A1"/>
    <w:rsid w:val="001370F4"/>
    <w:rsid w:val="0013754F"/>
    <w:rsid w:val="00137B93"/>
    <w:rsid w:val="00140235"/>
    <w:rsid w:val="0014030F"/>
    <w:rsid w:val="0014067D"/>
    <w:rsid w:val="00140721"/>
    <w:rsid w:val="001414BB"/>
    <w:rsid w:val="001414EA"/>
    <w:rsid w:val="00141870"/>
    <w:rsid w:val="00141ACD"/>
    <w:rsid w:val="00142268"/>
    <w:rsid w:val="00142394"/>
    <w:rsid w:val="00142423"/>
    <w:rsid w:val="00142475"/>
    <w:rsid w:val="00142811"/>
    <w:rsid w:val="00142DD7"/>
    <w:rsid w:val="001430CF"/>
    <w:rsid w:val="0014333B"/>
    <w:rsid w:val="001438D5"/>
    <w:rsid w:val="00143A80"/>
    <w:rsid w:val="00143A91"/>
    <w:rsid w:val="00143BE4"/>
    <w:rsid w:val="0014413E"/>
    <w:rsid w:val="0014418B"/>
    <w:rsid w:val="00144430"/>
    <w:rsid w:val="0014451D"/>
    <w:rsid w:val="0014451E"/>
    <w:rsid w:val="00144536"/>
    <w:rsid w:val="00144638"/>
    <w:rsid w:val="00144688"/>
    <w:rsid w:val="00144B26"/>
    <w:rsid w:val="00145774"/>
    <w:rsid w:val="00145798"/>
    <w:rsid w:val="001459E7"/>
    <w:rsid w:val="00145A60"/>
    <w:rsid w:val="00145BAD"/>
    <w:rsid w:val="00145E41"/>
    <w:rsid w:val="00145F1A"/>
    <w:rsid w:val="00146043"/>
    <w:rsid w:val="0014625C"/>
    <w:rsid w:val="00146330"/>
    <w:rsid w:val="00146599"/>
    <w:rsid w:val="0014663F"/>
    <w:rsid w:val="00146AE8"/>
    <w:rsid w:val="00146E1A"/>
    <w:rsid w:val="001474B1"/>
    <w:rsid w:val="00147A66"/>
    <w:rsid w:val="0015009E"/>
    <w:rsid w:val="001500A3"/>
    <w:rsid w:val="001500E1"/>
    <w:rsid w:val="00150149"/>
    <w:rsid w:val="001502EB"/>
    <w:rsid w:val="0015063F"/>
    <w:rsid w:val="00150A79"/>
    <w:rsid w:val="00150BEB"/>
    <w:rsid w:val="00150F7A"/>
    <w:rsid w:val="001510CB"/>
    <w:rsid w:val="00151507"/>
    <w:rsid w:val="001515FF"/>
    <w:rsid w:val="001516FD"/>
    <w:rsid w:val="00151B8B"/>
    <w:rsid w:val="00152095"/>
    <w:rsid w:val="001520D6"/>
    <w:rsid w:val="001520D9"/>
    <w:rsid w:val="00152506"/>
    <w:rsid w:val="001527EB"/>
    <w:rsid w:val="001536C9"/>
    <w:rsid w:val="001537A7"/>
    <w:rsid w:val="001537C8"/>
    <w:rsid w:val="00153809"/>
    <w:rsid w:val="00153AA5"/>
    <w:rsid w:val="00153AAD"/>
    <w:rsid w:val="00153BC7"/>
    <w:rsid w:val="00153FCF"/>
    <w:rsid w:val="00154660"/>
    <w:rsid w:val="0015476F"/>
    <w:rsid w:val="001548D8"/>
    <w:rsid w:val="001548FE"/>
    <w:rsid w:val="00154A02"/>
    <w:rsid w:val="00154CE4"/>
    <w:rsid w:val="00154FAE"/>
    <w:rsid w:val="001556C2"/>
    <w:rsid w:val="00155720"/>
    <w:rsid w:val="00155A03"/>
    <w:rsid w:val="00155D80"/>
    <w:rsid w:val="0015634E"/>
    <w:rsid w:val="00156D4C"/>
    <w:rsid w:val="00156F7E"/>
    <w:rsid w:val="001571E1"/>
    <w:rsid w:val="00157459"/>
    <w:rsid w:val="0015771B"/>
    <w:rsid w:val="00157A32"/>
    <w:rsid w:val="00157AEF"/>
    <w:rsid w:val="00157CF8"/>
    <w:rsid w:val="00157D3B"/>
    <w:rsid w:val="00160088"/>
    <w:rsid w:val="001604BD"/>
    <w:rsid w:val="001604BE"/>
    <w:rsid w:val="00160666"/>
    <w:rsid w:val="00160A46"/>
    <w:rsid w:val="00160B16"/>
    <w:rsid w:val="00160D37"/>
    <w:rsid w:val="00160E03"/>
    <w:rsid w:val="00160EF9"/>
    <w:rsid w:val="001610FD"/>
    <w:rsid w:val="00161411"/>
    <w:rsid w:val="0016155A"/>
    <w:rsid w:val="001615B3"/>
    <w:rsid w:val="001615C6"/>
    <w:rsid w:val="0016174C"/>
    <w:rsid w:val="00161946"/>
    <w:rsid w:val="00161CD6"/>
    <w:rsid w:val="001621F1"/>
    <w:rsid w:val="00162350"/>
    <w:rsid w:val="00162632"/>
    <w:rsid w:val="00162A52"/>
    <w:rsid w:val="00162D90"/>
    <w:rsid w:val="00162E06"/>
    <w:rsid w:val="00162FA2"/>
    <w:rsid w:val="00163001"/>
    <w:rsid w:val="00163028"/>
    <w:rsid w:val="0016336D"/>
    <w:rsid w:val="001634D6"/>
    <w:rsid w:val="001638AA"/>
    <w:rsid w:val="00164046"/>
    <w:rsid w:val="001641DC"/>
    <w:rsid w:val="001641F4"/>
    <w:rsid w:val="00164335"/>
    <w:rsid w:val="001644A2"/>
    <w:rsid w:val="00165032"/>
    <w:rsid w:val="00165E24"/>
    <w:rsid w:val="00165F26"/>
    <w:rsid w:val="00166017"/>
    <w:rsid w:val="0016608C"/>
    <w:rsid w:val="0016619B"/>
    <w:rsid w:val="00166433"/>
    <w:rsid w:val="00166677"/>
    <w:rsid w:val="00166757"/>
    <w:rsid w:val="00166C78"/>
    <w:rsid w:val="001676A9"/>
    <w:rsid w:val="00167831"/>
    <w:rsid w:val="00167B57"/>
    <w:rsid w:val="00167CA7"/>
    <w:rsid w:val="00167FCC"/>
    <w:rsid w:val="001701FE"/>
    <w:rsid w:val="00170232"/>
    <w:rsid w:val="00170423"/>
    <w:rsid w:val="001704B4"/>
    <w:rsid w:val="001705B3"/>
    <w:rsid w:val="00170EFD"/>
    <w:rsid w:val="00171338"/>
    <w:rsid w:val="00171687"/>
    <w:rsid w:val="001718AB"/>
    <w:rsid w:val="001718DE"/>
    <w:rsid w:val="00171AF5"/>
    <w:rsid w:val="00171D18"/>
    <w:rsid w:val="0017201E"/>
    <w:rsid w:val="00172281"/>
    <w:rsid w:val="00172765"/>
    <w:rsid w:val="001727C8"/>
    <w:rsid w:val="001728D9"/>
    <w:rsid w:val="00172975"/>
    <w:rsid w:val="00172A85"/>
    <w:rsid w:val="00172C02"/>
    <w:rsid w:val="0017325F"/>
    <w:rsid w:val="0017336A"/>
    <w:rsid w:val="001735E1"/>
    <w:rsid w:val="00173632"/>
    <w:rsid w:val="0017382D"/>
    <w:rsid w:val="00173986"/>
    <w:rsid w:val="001739FE"/>
    <w:rsid w:val="00173B85"/>
    <w:rsid w:val="00173BF7"/>
    <w:rsid w:val="00173FE1"/>
    <w:rsid w:val="00174836"/>
    <w:rsid w:val="0017492E"/>
    <w:rsid w:val="00174BCB"/>
    <w:rsid w:val="00174F34"/>
    <w:rsid w:val="001753EA"/>
    <w:rsid w:val="00175713"/>
    <w:rsid w:val="00175B9B"/>
    <w:rsid w:val="00175CA7"/>
    <w:rsid w:val="00175CEC"/>
    <w:rsid w:val="00176094"/>
    <w:rsid w:val="0017614B"/>
    <w:rsid w:val="001763FF"/>
    <w:rsid w:val="00176508"/>
    <w:rsid w:val="0017654F"/>
    <w:rsid w:val="001765A2"/>
    <w:rsid w:val="001766B8"/>
    <w:rsid w:val="00176753"/>
    <w:rsid w:val="001769B9"/>
    <w:rsid w:val="00176C46"/>
    <w:rsid w:val="00176F58"/>
    <w:rsid w:val="001774C3"/>
    <w:rsid w:val="001777A3"/>
    <w:rsid w:val="001777BD"/>
    <w:rsid w:val="001779C5"/>
    <w:rsid w:val="00180055"/>
    <w:rsid w:val="001803AA"/>
    <w:rsid w:val="00180711"/>
    <w:rsid w:val="00180876"/>
    <w:rsid w:val="00180B6F"/>
    <w:rsid w:val="00180CF1"/>
    <w:rsid w:val="00180DBC"/>
    <w:rsid w:val="001811C4"/>
    <w:rsid w:val="00181A7A"/>
    <w:rsid w:val="00181C57"/>
    <w:rsid w:val="00182093"/>
    <w:rsid w:val="00182237"/>
    <w:rsid w:val="00182486"/>
    <w:rsid w:val="001828C9"/>
    <w:rsid w:val="00182C68"/>
    <w:rsid w:val="00182E17"/>
    <w:rsid w:val="00182F45"/>
    <w:rsid w:val="00183631"/>
    <w:rsid w:val="001837C9"/>
    <w:rsid w:val="00183824"/>
    <w:rsid w:val="0018383E"/>
    <w:rsid w:val="00183C5D"/>
    <w:rsid w:val="00183CB0"/>
    <w:rsid w:val="00183CFE"/>
    <w:rsid w:val="00184242"/>
    <w:rsid w:val="0018489B"/>
    <w:rsid w:val="00184DD9"/>
    <w:rsid w:val="00184FB2"/>
    <w:rsid w:val="0018551E"/>
    <w:rsid w:val="00185A4C"/>
    <w:rsid w:val="00185F85"/>
    <w:rsid w:val="001861D1"/>
    <w:rsid w:val="0018632B"/>
    <w:rsid w:val="00186478"/>
    <w:rsid w:val="001864AB"/>
    <w:rsid w:val="00186B97"/>
    <w:rsid w:val="0018793B"/>
    <w:rsid w:val="00187AB5"/>
    <w:rsid w:val="00187CA1"/>
    <w:rsid w:val="00187D90"/>
    <w:rsid w:val="00187FC4"/>
    <w:rsid w:val="0019018D"/>
    <w:rsid w:val="00190621"/>
    <w:rsid w:val="00190B9D"/>
    <w:rsid w:val="00190E5F"/>
    <w:rsid w:val="001913C3"/>
    <w:rsid w:val="00191860"/>
    <w:rsid w:val="0019294C"/>
    <w:rsid w:val="001932EA"/>
    <w:rsid w:val="0019342F"/>
    <w:rsid w:val="00193C8F"/>
    <w:rsid w:val="00194055"/>
    <w:rsid w:val="00194279"/>
    <w:rsid w:val="0019428D"/>
    <w:rsid w:val="001942D3"/>
    <w:rsid w:val="00194910"/>
    <w:rsid w:val="001953E4"/>
    <w:rsid w:val="001956F0"/>
    <w:rsid w:val="0019665F"/>
    <w:rsid w:val="00196BA3"/>
    <w:rsid w:val="00196D23"/>
    <w:rsid w:val="00196DB4"/>
    <w:rsid w:val="00196DE4"/>
    <w:rsid w:val="0019724B"/>
    <w:rsid w:val="001975FF"/>
    <w:rsid w:val="001977A8"/>
    <w:rsid w:val="00197DEC"/>
    <w:rsid w:val="00197FC0"/>
    <w:rsid w:val="001A026A"/>
    <w:rsid w:val="001A0964"/>
    <w:rsid w:val="001A0A5E"/>
    <w:rsid w:val="001A0AA6"/>
    <w:rsid w:val="001A1BFA"/>
    <w:rsid w:val="001A1C2C"/>
    <w:rsid w:val="001A1CC3"/>
    <w:rsid w:val="001A1EF5"/>
    <w:rsid w:val="001A2336"/>
    <w:rsid w:val="001A2854"/>
    <w:rsid w:val="001A295F"/>
    <w:rsid w:val="001A2BC8"/>
    <w:rsid w:val="001A2CC8"/>
    <w:rsid w:val="001A2F46"/>
    <w:rsid w:val="001A30B0"/>
    <w:rsid w:val="001A3172"/>
    <w:rsid w:val="001A35CE"/>
    <w:rsid w:val="001A37EB"/>
    <w:rsid w:val="001A3970"/>
    <w:rsid w:val="001A3AD3"/>
    <w:rsid w:val="001A3BA0"/>
    <w:rsid w:val="001A3BBB"/>
    <w:rsid w:val="001A412E"/>
    <w:rsid w:val="001A4287"/>
    <w:rsid w:val="001A4350"/>
    <w:rsid w:val="001A438F"/>
    <w:rsid w:val="001A476F"/>
    <w:rsid w:val="001A4A04"/>
    <w:rsid w:val="001A5418"/>
    <w:rsid w:val="001A546F"/>
    <w:rsid w:val="001A5ED9"/>
    <w:rsid w:val="001A6262"/>
    <w:rsid w:val="001A6ADD"/>
    <w:rsid w:val="001A6ADF"/>
    <w:rsid w:val="001A6EAA"/>
    <w:rsid w:val="001A707A"/>
    <w:rsid w:val="001A7832"/>
    <w:rsid w:val="001A7A20"/>
    <w:rsid w:val="001A7E3A"/>
    <w:rsid w:val="001B09CD"/>
    <w:rsid w:val="001B0C98"/>
    <w:rsid w:val="001B0DDA"/>
    <w:rsid w:val="001B0DF2"/>
    <w:rsid w:val="001B12FE"/>
    <w:rsid w:val="001B13BD"/>
    <w:rsid w:val="001B1431"/>
    <w:rsid w:val="001B1483"/>
    <w:rsid w:val="001B17F8"/>
    <w:rsid w:val="001B1D19"/>
    <w:rsid w:val="001B243B"/>
    <w:rsid w:val="001B254A"/>
    <w:rsid w:val="001B257A"/>
    <w:rsid w:val="001B2ABC"/>
    <w:rsid w:val="001B2B89"/>
    <w:rsid w:val="001B2BF2"/>
    <w:rsid w:val="001B2C1D"/>
    <w:rsid w:val="001B2CA3"/>
    <w:rsid w:val="001B2F31"/>
    <w:rsid w:val="001B304E"/>
    <w:rsid w:val="001B31D2"/>
    <w:rsid w:val="001B3305"/>
    <w:rsid w:val="001B34DF"/>
    <w:rsid w:val="001B35DA"/>
    <w:rsid w:val="001B3632"/>
    <w:rsid w:val="001B383E"/>
    <w:rsid w:val="001B384B"/>
    <w:rsid w:val="001B3879"/>
    <w:rsid w:val="001B396B"/>
    <w:rsid w:val="001B39C0"/>
    <w:rsid w:val="001B39C3"/>
    <w:rsid w:val="001B3F74"/>
    <w:rsid w:val="001B3FDD"/>
    <w:rsid w:val="001B401F"/>
    <w:rsid w:val="001B4394"/>
    <w:rsid w:val="001B4552"/>
    <w:rsid w:val="001B47DF"/>
    <w:rsid w:val="001B4806"/>
    <w:rsid w:val="001B4974"/>
    <w:rsid w:val="001B4D17"/>
    <w:rsid w:val="001B51AA"/>
    <w:rsid w:val="001B531D"/>
    <w:rsid w:val="001B5476"/>
    <w:rsid w:val="001B552B"/>
    <w:rsid w:val="001B56C2"/>
    <w:rsid w:val="001B5FE6"/>
    <w:rsid w:val="001B61A5"/>
    <w:rsid w:val="001B6753"/>
    <w:rsid w:val="001B6900"/>
    <w:rsid w:val="001B6AF5"/>
    <w:rsid w:val="001B6AF9"/>
    <w:rsid w:val="001B72AC"/>
    <w:rsid w:val="001B7462"/>
    <w:rsid w:val="001B7DFC"/>
    <w:rsid w:val="001C046B"/>
    <w:rsid w:val="001C052E"/>
    <w:rsid w:val="001C05B2"/>
    <w:rsid w:val="001C0823"/>
    <w:rsid w:val="001C09E8"/>
    <w:rsid w:val="001C0DB0"/>
    <w:rsid w:val="001C10BD"/>
    <w:rsid w:val="001C11DD"/>
    <w:rsid w:val="001C17FC"/>
    <w:rsid w:val="001C1A3F"/>
    <w:rsid w:val="001C1ABB"/>
    <w:rsid w:val="001C1B74"/>
    <w:rsid w:val="001C1F66"/>
    <w:rsid w:val="001C2114"/>
    <w:rsid w:val="001C218C"/>
    <w:rsid w:val="001C2224"/>
    <w:rsid w:val="001C22A2"/>
    <w:rsid w:val="001C24E0"/>
    <w:rsid w:val="001C2A46"/>
    <w:rsid w:val="001C2D16"/>
    <w:rsid w:val="001C2E87"/>
    <w:rsid w:val="001C301A"/>
    <w:rsid w:val="001C32F5"/>
    <w:rsid w:val="001C346A"/>
    <w:rsid w:val="001C3595"/>
    <w:rsid w:val="001C36CB"/>
    <w:rsid w:val="001C4138"/>
    <w:rsid w:val="001C4467"/>
    <w:rsid w:val="001C4642"/>
    <w:rsid w:val="001C4736"/>
    <w:rsid w:val="001C4754"/>
    <w:rsid w:val="001C4DC6"/>
    <w:rsid w:val="001C54DA"/>
    <w:rsid w:val="001C55E6"/>
    <w:rsid w:val="001C594D"/>
    <w:rsid w:val="001C5B97"/>
    <w:rsid w:val="001C5BE1"/>
    <w:rsid w:val="001C5EF6"/>
    <w:rsid w:val="001C6253"/>
    <w:rsid w:val="001C64EC"/>
    <w:rsid w:val="001C67F1"/>
    <w:rsid w:val="001C69A7"/>
    <w:rsid w:val="001C6BA2"/>
    <w:rsid w:val="001C6CF0"/>
    <w:rsid w:val="001C6D84"/>
    <w:rsid w:val="001C7157"/>
    <w:rsid w:val="001C7506"/>
    <w:rsid w:val="001C767A"/>
    <w:rsid w:val="001C7772"/>
    <w:rsid w:val="001C787F"/>
    <w:rsid w:val="001C7894"/>
    <w:rsid w:val="001D02C2"/>
    <w:rsid w:val="001D04CE"/>
    <w:rsid w:val="001D06D5"/>
    <w:rsid w:val="001D08D9"/>
    <w:rsid w:val="001D0A64"/>
    <w:rsid w:val="001D0ABD"/>
    <w:rsid w:val="001D0B32"/>
    <w:rsid w:val="001D0BC1"/>
    <w:rsid w:val="001D0C5D"/>
    <w:rsid w:val="001D1159"/>
    <w:rsid w:val="001D11C0"/>
    <w:rsid w:val="001D132F"/>
    <w:rsid w:val="001D1388"/>
    <w:rsid w:val="001D13BD"/>
    <w:rsid w:val="001D17B5"/>
    <w:rsid w:val="001D1832"/>
    <w:rsid w:val="001D186A"/>
    <w:rsid w:val="001D195C"/>
    <w:rsid w:val="001D1E16"/>
    <w:rsid w:val="001D1F18"/>
    <w:rsid w:val="001D1F24"/>
    <w:rsid w:val="001D1FCD"/>
    <w:rsid w:val="001D2004"/>
    <w:rsid w:val="001D2020"/>
    <w:rsid w:val="001D2238"/>
    <w:rsid w:val="001D2261"/>
    <w:rsid w:val="001D2283"/>
    <w:rsid w:val="001D2521"/>
    <w:rsid w:val="001D28D5"/>
    <w:rsid w:val="001D2914"/>
    <w:rsid w:val="001D2ABE"/>
    <w:rsid w:val="001D2D68"/>
    <w:rsid w:val="001D3046"/>
    <w:rsid w:val="001D30F5"/>
    <w:rsid w:val="001D38B0"/>
    <w:rsid w:val="001D3A48"/>
    <w:rsid w:val="001D3C84"/>
    <w:rsid w:val="001D3CC3"/>
    <w:rsid w:val="001D3E74"/>
    <w:rsid w:val="001D4565"/>
    <w:rsid w:val="001D45FB"/>
    <w:rsid w:val="001D4B63"/>
    <w:rsid w:val="001D51C5"/>
    <w:rsid w:val="001D5234"/>
    <w:rsid w:val="001D551E"/>
    <w:rsid w:val="001D5640"/>
    <w:rsid w:val="001D5A6B"/>
    <w:rsid w:val="001D5CAA"/>
    <w:rsid w:val="001D5D76"/>
    <w:rsid w:val="001D5DAE"/>
    <w:rsid w:val="001D5F6D"/>
    <w:rsid w:val="001D609E"/>
    <w:rsid w:val="001D685C"/>
    <w:rsid w:val="001D6D77"/>
    <w:rsid w:val="001D6EBB"/>
    <w:rsid w:val="001D704A"/>
    <w:rsid w:val="001D7130"/>
    <w:rsid w:val="001D716F"/>
    <w:rsid w:val="001D7283"/>
    <w:rsid w:val="001D74EA"/>
    <w:rsid w:val="001D75C2"/>
    <w:rsid w:val="001D7B0F"/>
    <w:rsid w:val="001D7D87"/>
    <w:rsid w:val="001D7DD9"/>
    <w:rsid w:val="001D7F49"/>
    <w:rsid w:val="001E03EE"/>
    <w:rsid w:val="001E04E0"/>
    <w:rsid w:val="001E04E1"/>
    <w:rsid w:val="001E0A55"/>
    <w:rsid w:val="001E0C2D"/>
    <w:rsid w:val="001E10EC"/>
    <w:rsid w:val="001E1296"/>
    <w:rsid w:val="001E131A"/>
    <w:rsid w:val="001E1462"/>
    <w:rsid w:val="001E16F9"/>
    <w:rsid w:val="001E18FF"/>
    <w:rsid w:val="001E19CC"/>
    <w:rsid w:val="001E23BD"/>
    <w:rsid w:val="001E29E0"/>
    <w:rsid w:val="001E2A0C"/>
    <w:rsid w:val="001E3176"/>
    <w:rsid w:val="001E31A2"/>
    <w:rsid w:val="001E31A9"/>
    <w:rsid w:val="001E335F"/>
    <w:rsid w:val="001E33E5"/>
    <w:rsid w:val="001E369A"/>
    <w:rsid w:val="001E3890"/>
    <w:rsid w:val="001E3B05"/>
    <w:rsid w:val="001E3FF7"/>
    <w:rsid w:val="001E4122"/>
    <w:rsid w:val="001E41AD"/>
    <w:rsid w:val="001E4459"/>
    <w:rsid w:val="001E4600"/>
    <w:rsid w:val="001E4CDA"/>
    <w:rsid w:val="001E4E67"/>
    <w:rsid w:val="001E51DE"/>
    <w:rsid w:val="001E58B9"/>
    <w:rsid w:val="001E5FAE"/>
    <w:rsid w:val="001E6303"/>
    <w:rsid w:val="001E657D"/>
    <w:rsid w:val="001E663C"/>
    <w:rsid w:val="001E6803"/>
    <w:rsid w:val="001E6D44"/>
    <w:rsid w:val="001E72D3"/>
    <w:rsid w:val="001E744C"/>
    <w:rsid w:val="001E78C0"/>
    <w:rsid w:val="001E79D1"/>
    <w:rsid w:val="001E7FC2"/>
    <w:rsid w:val="001F0669"/>
    <w:rsid w:val="001F08E6"/>
    <w:rsid w:val="001F08EE"/>
    <w:rsid w:val="001F0C8C"/>
    <w:rsid w:val="001F0CA6"/>
    <w:rsid w:val="001F1067"/>
    <w:rsid w:val="001F12BE"/>
    <w:rsid w:val="001F13F9"/>
    <w:rsid w:val="001F1914"/>
    <w:rsid w:val="001F1ADE"/>
    <w:rsid w:val="001F1C47"/>
    <w:rsid w:val="001F1C8A"/>
    <w:rsid w:val="001F1E9F"/>
    <w:rsid w:val="001F22B0"/>
    <w:rsid w:val="001F28F0"/>
    <w:rsid w:val="001F2B2A"/>
    <w:rsid w:val="001F2DD3"/>
    <w:rsid w:val="001F3C0F"/>
    <w:rsid w:val="001F3ED5"/>
    <w:rsid w:val="001F3F36"/>
    <w:rsid w:val="001F47C2"/>
    <w:rsid w:val="001F4867"/>
    <w:rsid w:val="001F497D"/>
    <w:rsid w:val="001F4CD3"/>
    <w:rsid w:val="001F505B"/>
    <w:rsid w:val="001F5075"/>
    <w:rsid w:val="001F530C"/>
    <w:rsid w:val="001F570D"/>
    <w:rsid w:val="001F5805"/>
    <w:rsid w:val="001F5BD3"/>
    <w:rsid w:val="001F5FD5"/>
    <w:rsid w:val="001F6093"/>
    <w:rsid w:val="001F6474"/>
    <w:rsid w:val="001F65AB"/>
    <w:rsid w:val="001F65D4"/>
    <w:rsid w:val="001F65E6"/>
    <w:rsid w:val="001F662D"/>
    <w:rsid w:val="001F66E5"/>
    <w:rsid w:val="001F685A"/>
    <w:rsid w:val="001F6AE7"/>
    <w:rsid w:val="001F6D78"/>
    <w:rsid w:val="001F6DF1"/>
    <w:rsid w:val="001F6F28"/>
    <w:rsid w:val="001F6F94"/>
    <w:rsid w:val="001F6FDC"/>
    <w:rsid w:val="001F737B"/>
    <w:rsid w:val="001F741B"/>
    <w:rsid w:val="001F7C6E"/>
    <w:rsid w:val="002001C3"/>
    <w:rsid w:val="0020035C"/>
    <w:rsid w:val="002004D5"/>
    <w:rsid w:val="002008E1"/>
    <w:rsid w:val="00200D43"/>
    <w:rsid w:val="00200FFC"/>
    <w:rsid w:val="00201356"/>
    <w:rsid w:val="00201753"/>
    <w:rsid w:val="0020215A"/>
    <w:rsid w:val="0020216D"/>
    <w:rsid w:val="0020228E"/>
    <w:rsid w:val="0020270F"/>
    <w:rsid w:val="00202929"/>
    <w:rsid w:val="00202B00"/>
    <w:rsid w:val="00202BD8"/>
    <w:rsid w:val="00202C16"/>
    <w:rsid w:val="00202D90"/>
    <w:rsid w:val="00203158"/>
    <w:rsid w:val="00203295"/>
    <w:rsid w:val="002033DE"/>
    <w:rsid w:val="00203625"/>
    <w:rsid w:val="00203B9C"/>
    <w:rsid w:val="00203BAA"/>
    <w:rsid w:val="00203C72"/>
    <w:rsid w:val="00203EAD"/>
    <w:rsid w:val="00204278"/>
    <w:rsid w:val="00204295"/>
    <w:rsid w:val="0020448C"/>
    <w:rsid w:val="002045D9"/>
    <w:rsid w:val="00204B88"/>
    <w:rsid w:val="00204F47"/>
    <w:rsid w:val="00205014"/>
    <w:rsid w:val="00205461"/>
    <w:rsid w:val="00205900"/>
    <w:rsid w:val="00205C72"/>
    <w:rsid w:val="002061E6"/>
    <w:rsid w:val="002062A1"/>
    <w:rsid w:val="00206317"/>
    <w:rsid w:val="00206B65"/>
    <w:rsid w:val="002073DA"/>
    <w:rsid w:val="0020742D"/>
    <w:rsid w:val="0020770F"/>
    <w:rsid w:val="002078B9"/>
    <w:rsid w:val="00207A32"/>
    <w:rsid w:val="00207B87"/>
    <w:rsid w:val="00207FEE"/>
    <w:rsid w:val="0021002A"/>
    <w:rsid w:val="002104CC"/>
    <w:rsid w:val="0021116E"/>
    <w:rsid w:val="002111C8"/>
    <w:rsid w:val="00211774"/>
    <w:rsid w:val="002119BE"/>
    <w:rsid w:val="00211C31"/>
    <w:rsid w:val="00211D10"/>
    <w:rsid w:val="00211E8E"/>
    <w:rsid w:val="0021203B"/>
    <w:rsid w:val="00212528"/>
    <w:rsid w:val="002125A0"/>
    <w:rsid w:val="002125C2"/>
    <w:rsid w:val="002131AF"/>
    <w:rsid w:val="00213776"/>
    <w:rsid w:val="00213965"/>
    <w:rsid w:val="002143B8"/>
    <w:rsid w:val="002145A6"/>
    <w:rsid w:val="002147F6"/>
    <w:rsid w:val="002149F8"/>
    <w:rsid w:val="00214B14"/>
    <w:rsid w:val="00214B6A"/>
    <w:rsid w:val="00214C2D"/>
    <w:rsid w:val="00214DCA"/>
    <w:rsid w:val="002151D6"/>
    <w:rsid w:val="00215AE8"/>
    <w:rsid w:val="00215B67"/>
    <w:rsid w:val="00215BA5"/>
    <w:rsid w:val="00215D05"/>
    <w:rsid w:val="00215E7F"/>
    <w:rsid w:val="00216122"/>
    <w:rsid w:val="0021632D"/>
    <w:rsid w:val="00216351"/>
    <w:rsid w:val="00216545"/>
    <w:rsid w:val="00216A8B"/>
    <w:rsid w:val="00217585"/>
    <w:rsid w:val="00217A07"/>
    <w:rsid w:val="00217C9D"/>
    <w:rsid w:val="0022032A"/>
    <w:rsid w:val="0022038D"/>
    <w:rsid w:val="00220FEC"/>
    <w:rsid w:val="0022191D"/>
    <w:rsid w:val="00221A9E"/>
    <w:rsid w:val="00221ACE"/>
    <w:rsid w:val="00221C5B"/>
    <w:rsid w:val="002221C7"/>
    <w:rsid w:val="002221CB"/>
    <w:rsid w:val="0022230A"/>
    <w:rsid w:val="0022292B"/>
    <w:rsid w:val="00222D42"/>
    <w:rsid w:val="00222E9C"/>
    <w:rsid w:val="00222EC4"/>
    <w:rsid w:val="0022317F"/>
    <w:rsid w:val="002233AF"/>
    <w:rsid w:val="00223738"/>
    <w:rsid w:val="002237CC"/>
    <w:rsid w:val="00223B0E"/>
    <w:rsid w:val="002242F7"/>
    <w:rsid w:val="00224894"/>
    <w:rsid w:val="00224BCD"/>
    <w:rsid w:val="00224E4B"/>
    <w:rsid w:val="00224F34"/>
    <w:rsid w:val="00225089"/>
    <w:rsid w:val="002252E5"/>
    <w:rsid w:val="00225C45"/>
    <w:rsid w:val="00225E27"/>
    <w:rsid w:val="00225E4B"/>
    <w:rsid w:val="00225F01"/>
    <w:rsid w:val="00225F91"/>
    <w:rsid w:val="00226261"/>
    <w:rsid w:val="00226904"/>
    <w:rsid w:val="0022690E"/>
    <w:rsid w:val="00226F23"/>
    <w:rsid w:val="002274F8"/>
    <w:rsid w:val="00227914"/>
    <w:rsid w:val="00227968"/>
    <w:rsid w:val="00227A95"/>
    <w:rsid w:val="002302A6"/>
    <w:rsid w:val="00230674"/>
    <w:rsid w:val="002309A8"/>
    <w:rsid w:val="00230E4B"/>
    <w:rsid w:val="0023117E"/>
    <w:rsid w:val="00231558"/>
    <w:rsid w:val="0023188B"/>
    <w:rsid w:val="00231D2D"/>
    <w:rsid w:val="00231D62"/>
    <w:rsid w:val="00231EE4"/>
    <w:rsid w:val="002322EA"/>
    <w:rsid w:val="0023292C"/>
    <w:rsid w:val="00232A33"/>
    <w:rsid w:val="00232F92"/>
    <w:rsid w:val="0023309B"/>
    <w:rsid w:val="00233614"/>
    <w:rsid w:val="002336C3"/>
    <w:rsid w:val="002337AE"/>
    <w:rsid w:val="00233A55"/>
    <w:rsid w:val="00233AFF"/>
    <w:rsid w:val="00233CAC"/>
    <w:rsid w:val="00234178"/>
    <w:rsid w:val="00234390"/>
    <w:rsid w:val="0023483C"/>
    <w:rsid w:val="00234AF7"/>
    <w:rsid w:val="00234BBB"/>
    <w:rsid w:val="00235617"/>
    <w:rsid w:val="00235B6B"/>
    <w:rsid w:val="00235D0A"/>
    <w:rsid w:val="00235FF4"/>
    <w:rsid w:val="00235FFA"/>
    <w:rsid w:val="00236FF8"/>
    <w:rsid w:val="00237217"/>
    <w:rsid w:val="00237515"/>
    <w:rsid w:val="002376FA"/>
    <w:rsid w:val="00237FBA"/>
    <w:rsid w:val="002405EA"/>
    <w:rsid w:val="00240A70"/>
    <w:rsid w:val="0024110F"/>
    <w:rsid w:val="00241377"/>
    <w:rsid w:val="002413FD"/>
    <w:rsid w:val="002417DE"/>
    <w:rsid w:val="00242095"/>
    <w:rsid w:val="0024255C"/>
    <w:rsid w:val="00242709"/>
    <w:rsid w:val="00242A61"/>
    <w:rsid w:val="00242D24"/>
    <w:rsid w:val="002431AC"/>
    <w:rsid w:val="0024407C"/>
    <w:rsid w:val="0024420C"/>
    <w:rsid w:val="0024431D"/>
    <w:rsid w:val="0024440D"/>
    <w:rsid w:val="002446E1"/>
    <w:rsid w:val="002447EE"/>
    <w:rsid w:val="00244C4C"/>
    <w:rsid w:val="00244D24"/>
    <w:rsid w:val="002454C3"/>
    <w:rsid w:val="002458E1"/>
    <w:rsid w:val="00245CFC"/>
    <w:rsid w:val="00245EA5"/>
    <w:rsid w:val="00246064"/>
    <w:rsid w:val="002460B0"/>
    <w:rsid w:val="0024622C"/>
    <w:rsid w:val="0024630E"/>
    <w:rsid w:val="0024633D"/>
    <w:rsid w:val="00246651"/>
    <w:rsid w:val="00246879"/>
    <w:rsid w:val="00246C65"/>
    <w:rsid w:val="00246C6E"/>
    <w:rsid w:val="00246D47"/>
    <w:rsid w:val="00246D9C"/>
    <w:rsid w:val="00246FC8"/>
    <w:rsid w:val="0024729D"/>
    <w:rsid w:val="0024758E"/>
    <w:rsid w:val="0024764C"/>
    <w:rsid w:val="00247A2B"/>
    <w:rsid w:val="00247B6C"/>
    <w:rsid w:val="00247DA8"/>
    <w:rsid w:val="00250504"/>
    <w:rsid w:val="00250F89"/>
    <w:rsid w:val="002511BC"/>
    <w:rsid w:val="002521F8"/>
    <w:rsid w:val="002525B1"/>
    <w:rsid w:val="00252801"/>
    <w:rsid w:val="002529ED"/>
    <w:rsid w:val="00252AB5"/>
    <w:rsid w:val="00252EA9"/>
    <w:rsid w:val="00253655"/>
    <w:rsid w:val="00253FFF"/>
    <w:rsid w:val="002545E5"/>
    <w:rsid w:val="002547F0"/>
    <w:rsid w:val="00254CD2"/>
    <w:rsid w:val="0025508D"/>
    <w:rsid w:val="0025521D"/>
    <w:rsid w:val="00255295"/>
    <w:rsid w:val="00255352"/>
    <w:rsid w:val="00255755"/>
    <w:rsid w:val="00255918"/>
    <w:rsid w:val="00255E77"/>
    <w:rsid w:val="002561E7"/>
    <w:rsid w:val="00256ADA"/>
    <w:rsid w:val="00256EBD"/>
    <w:rsid w:val="00256ECC"/>
    <w:rsid w:val="00256F18"/>
    <w:rsid w:val="00257340"/>
    <w:rsid w:val="00257536"/>
    <w:rsid w:val="00257ADF"/>
    <w:rsid w:val="00257DA4"/>
    <w:rsid w:val="002601E8"/>
    <w:rsid w:val="00260382"/>
    <w:rsid w:val="002605EC"/>
    <w:rsid w:val="0026061C"/>
    <w:rsid w:val="002608AF"/>
    <w:rsid w:val="002611A9"/>
    <w:rsid w:val="002612B9"/>
    <w:rsid w:val="0026130F"/>
    <w:rsid w:val="0026186D"/>
    <w:rsid w:val="00261D40"/>
    <w:rsid w:val="00261D8F"/>
    <w:rsid w:val="00261E8D"/>
    <w:rsid w:val="00261F17"/>
    <w:rsid w:val="00262256"/>
    <w:rsid w:val="002628CE"/>
    <w:rsid w:val="00262991"/>
    <w:rsid w:val="00262EDD"/>
    <w:rsid w:val="002632DB"/>
    <w:rsid w:val="00263368"/>
    <w:rsid w:val="00263767"/>
    <w:rsid w:val="00263942"/>
    <w:rsid w:val="0026396D"/>
    <w:rsid w:val="00263A42"/>
    <w:rsid w:val="00263F26"/>
    <w:rsid w:val="002640E9"/>
    <w:rsid w:val="00264731"/>
    <w:rsid w:val="002647AA"/>
    <w:rsid w:val="00265240"/>
    <w:rsid w:val="0026539A"/>
    <w:rsid w:val="00265C5E"/>
    <w:rsid w:val="00265CDE"/>
    <w:rsid w:val="00265D2F"/>
    <w:rsid w:val="00265D49"/>
    <w:rsid w:val="00266090"/>
    <w:rsid w:val="0026625A"/>
    <w:rsid w:val="00266481"/>
    <w:rsid w:val="00266582"/>
    <w:rsid w:val="002667B2"/>
    <w:rsid w:val="002669FC"/>
    <w:rsid w:val="00266E4F"/>
    <w:rsid w:val="00266FD4"/>
    <w:rsid w:val="002674F2"/>
    <w:rsid w:val="00267654"/>
    <w:rsid w:val="00267923"/>
    <w:rsid w:val="002679FB"/>
    <w:rsid w:val="002679FD"/>
    <w:rsid w:val="00267F8E"/>
    <w:rsid w:val="0027024F"/>
    <w:rsid w:val="00270413"/>
    <w:rsid w:val="00270795"/>
    <w:rsid w:val="00270982"/>
    <w:rsid w:val="00270A26"/>
    <w:rsid w:val="00270A4B"/>
    <w:rsid w:val="00270DCD"/>
    <w:rsid w:val="00271421"/>
    <w:rsid w:val="00271550"/>
    <w:rsid w:val="002717C8"/>
    <w:rsid w:val="0027197E"/>
    <w:rsid w:val="00271A0A"/>
    <w:rsid w:val="00271F31"/>
    <w:rsid w:val="0027226D"/>
    <w:rsid w:val="002728B9"/>
    <w:rsid w:val="00272995"/>
    <w:rsid w:val="00272BCE"/>
    <w:rsid w:val="00272CB4"/>
    <w:rsid w:val="00272CF2"/>
    <w:rsid w:val="00272D1F"/>
    <w:rsid w:val="00272EFB"/>
    <w:rsid w:val="002731AB"/>
    <w:rsid w:val="00273735"/>
    <w:rsid w:val="00273CC6"/>
    <w:rsid w:val="00273CFA"/>
    <w:rsid w:val="00274141"/>
    <w:rsid w:val="002741D9"/>
    <w:rsid w:val="00274201"/>
    <w:rsid w:val="00274830"/>
    <w:rsid w:val="00274897"/>
    <w:rsid w:val="00274C7A"/>
    <w:rsid w:val="00274DC7"/>
    <w:rsid w:val="00274EB6"/>
    <w:rsid w:val="002751B8"/>
    <w:rsid w:val="002752C4"/>
    <w:rsid w:val="0027553E"/>
    <w:rsid w:val="002762AA"/>
    <w:rsid w:val="002768F1"/>
    <w:rsid w:val="00276E1E"/>
    <w:rsid w:val="002771C5"/>
    <w:rsid w:val="002771ED"/>
    <w:rsid w:val="0027725B"/>
    <w:rsid w:val="00277512"/>
    <w:rsid w:val="00277A6B"/>
    <w:rsid w:val="00277D3F"/>
    <w:rsid w:val="00280160"/>
    <w:rsid w:val="0028025A"/>
    <w:rsid w:val="0028064D"/>
    <w:rsid w:val="002808BE"/>
    <w:rsid w:val="00280DBE"/>
    <w:rsid w:val="00280EA3"/>
    <w:rsid w:val="00280FB4"/>
    <w:rsid w:val="00281406"/>
    <w:rsid w:val="00281AA3"/>
    <w:rsid w:val="00281FDD"/>
    <w:rsid w:val="00282008"/>
    <w:rsid w:val="00282034"/>
    <w:rsid w:val="00282093"/>
    <w:rsid w:val="002822DC"/>
    <w:rsid w:val="00282997"/>
    <w:rsid w:val="00282C6C"/>
    <w:rsid w:val="00283808"/>
    <w:rsid w:val="00283B23"/>
    <w:rsid w:val="002844E5"/>
    <w:rsid w:val="00284748"/>
    <w:rsid w:val="00284B2C"/>
    <w:rsid w:val="00284F8F"/>
    <w:rsid w:val="002851AF"/>
    <w:rsid w:val="0028537D"/>
    <w:rsid w:val="0028550D"/>
    <w:rsid w:val="00285554"/>
    <w:rsid w:val="0028567C"/>
    <w:rsid w:val="00285FFE"/>
    <w:rsid w:val="0028607E"/>
    <w:rsid w:val="002868DF"/>
    <w:rsid w:val="00286A44"/>
    <w:rsid w:val="00286BD7"/>
    <w:rsid w:val="0028701C"/>
    <w:rsid w:val="00287664"/>
    <w:rsid w:val="00287901"/>
    <w:rsid w:val="00287A4E"/>
    <w:rsid w:val="00287CD3"/>
    <w:rsid w:val="0029021D"/>
    <w:rsid w:val="0029043F"/>
    <w:rsid w:val="002904CC"/>
    <w:rsid w:val="00290806"/>
    <w:rsid w:val="00290874"/>
    <w:rsid w:val="00290C49"/>
    <w:rsid w:val="00290D43"/>
    <w:rsid w:val="00291963"/>
    <w:rsid w:val="00291A6B"/>
    <w:rsid w:val="00291C7A"/>
    <w:rsid w:val="00292099"/>
    <w:rsid w:val="00292157"/>
    <w:rsid w:val="0029215D"/>
    <w:rsid w:val="0029244E"/>
    <w:rsid w:val="002924AD"/>
    <w:rsid w:val="002924D1"/>
    <w:rsid w:val="0029253C"/>
    <w:rsid w:val="00292717"/>
    <w:rsid w:val="00292976"/>
    <w:rsid w:val="00292A64"/>
    <w:rsid w:val="00292E0C"/>
    <w:rsid w:val="00293457"/>
    <w:rsid w:val="0029376B"/>
    <w:rsid w:val="002937BE"/>
    <w:rsid w:val="0029393A"/>
    <w:rsid w:val="00293C03"/>
    <w:rsid w:val="00293E75"/>
    <w:rsid w:val="00293EB8"/>
    <w:rsid w:val="00293EFC"/>
    <w:rsid w:val="00293F13"/>
    <w:rsid w:val="00293F8C"/>
    <w:rsid w:val="00293FD2"/>
    <w:rsid w:val="00294118"/>
    <w:rsid w:val="00294180"/>
    <w:rsid w:val="00294287"/>
    <w:rsid w:val="00294440"/>
    <w:rsid w:val="002945B3"/>
    <w:rsid w:val="002945CC"/>
    <w:rsid w:val="002947A5"/>
    <w:rsid w:val="00294CEE"/>
    <w:rsid w:val="00294EAF"/>
    <w:rsid w:val="002951AD"/>
    <w:rsid w:val="002956BB"/>
    <w:rsid w:val="00295927"/>
    <w:rsid w:val="00295A04"/>
    <w:rsid w:val="00295A5E"/>
    <w:rsid w:val="00296088"/>
    <w:rsid w:val="0029659B"/>
    <w:rsid w:val="0029690F"/>
    <w:rsid w:val="00296B99"/>
    <w:rsid w:val="00296C2B"/>
    <w:rsid w:val="00296DF4"/>
    <w:rsid w:val="00296E3F"/>
    <w:rsid w:val="002972DD"/>
    <w:rsid w:val="0029765A"/>
    <w:rsid w:val="00297894"/>
    <w:rsid w:val="00297FBC"/>
    <w:rsid w:val="002A0405"/>
    <w:rsid w:val="002A0A45"/>
    <w:rsid w:val="002A0BEA"/>
    <w:rsid w:val="002A0C2F"/>
    <w:rsid w:val="002A0D74"/>
    <w:rsid w:val="002A0DD3"/>
    <w:rsid w:val="002A1261"/>
    <w:rsid w:val="002A12D5"/>
    <w:rsid w:val="002A1416"/>
    <w:rsid w:val="002A1614"/>
    <w:rsid w:val="002A284B"/>
    <w:rsid w:val="002A2AA4"/>
    <w:rsid w:val="002A358C"/>
    <w:rsid w:val="002A35BB"/>
    <w:rsid w:val="002A365F"/>
    <w:rsid w:val="002A3874"/>
    <w:rsid w:val="002A3895"/>
    <w:rsid w:val="002A3FBC"/>
    <w:rsid w:val="002A41E2"/>
    <w:rsid w:val="002A441D"/>
    <w:rsid w:val="002A468F"/>
    <w:rsid w:val="002A4737"/>
    <w:rsid w:val="002A4A21"/>
    <w:rsid w:val="002A4AC9"/>
    <w:rsid w:val="002A4C36"/>
    <w:rsid w:val="002A4DE9"/>
    <w:rsid w:val="002A50DE"/>
    <w:rsid w:val="002A531C"/>
    <w:rsid w:val="002A58EA"/>
    <w:rsid w:val="002A5ACC"/>
    <w:rsid w:val="002A5F7B"/>
    <w:rsid w:val="002A5FFD"/>
    <w:rsid w:val="002A6068"/>
    <w:rsid w:val="002A606B"/>
    <w:rsid w:val="002A638A"/>
    <w:rsid w:val="002A63BE"/>
    <w:rsid w:val="002A6442"/>
    <w:rsid w:val="002A7AF5"/>
    <w:rsid w:val="002B0083"/>
    <w:rsid w:val="002B0460"/>
    <w:rsid w:val="002B0DFB"/>
    <w:rsid w:val="002B1054"/>
    <w:rsid w:val="002B1070"/>
    <w:rsid w:val="002B108A"/>
    <w:rsid w:val="002B12CB"/>
    <w:rsid w:val="002B144D"/>
    <w:rsid w:val="002B177D"/>
    <w:rsid w:val="002B1E29"/>
    <w:rsid w:val="002B24FE"/>
    <w:rsid w:val="002B2CB7"/>
    <w:rsid w:val="002B304B"/>
    <w:rsid w:val="002B35F5"/>
    <w:rsid w:val="002B364A"/>
    <w:rsid w:val="002B389B"/>
    <w:rsid w:val="002B3AAE"/>
    <w:rsid w:val="002B4219"/>
    <w:rsid w:val="002B496F"/>
    <w:rsid w:val="002B4C11"/>
    <w:rsid w:val="002B4DD0"/>
    <w:rsid w:val="002B5344"/>
    <w:rsid w:val="002B546F"/>
    <w:rsid w:val="002B581A"/>
    <w:rsid w:val="002B5858"/>
    <w:rsid w:val="002B5947"/>
    <w:rsid w:val="002B5A0A"/>
    <w:rsid w:val="002B6287"/>
    <w:rsid w:val="002B63C3"/>
    <w:rsid w:val="002B65D0"/>
    <w:rsid w:val="002B7232"/>
    <w:rsid w:val="002B730B"/>
    <w:rsid w:val="002B749E"/>
    <w:rsid w:val="002B75FE"/>
    <w:rsid w:val="002B7714"/>
    <w:rsid w:val="002B772F"/>
    <w:rsid w:val="002B777C"/>
    <w:rsid w:val="002B7BF8"/>
    <w:rsid w:val="002C01B0"/>
    <w:rsid w:val="002C02D2"/>
    <w:rsid w:val="002C05D3"/>
    <w:rsid w:val="002C05F2"/>
    <w:rsid w:val="002C072A"/>
    <w:rsid w:val="002C0B8B"/>
    <w:rsid w:val="002C1252"/>
    <w:rsid w:val="002C13E8"/>
    <w:rsid w:val="002C14DA"/>
    <w:rsid w:val="002C164C"/>
    <w:rsid w:val="002C18E7"/>
    <w:rsid w:val="002C26F4"/>
    <w:rsid w:val="002C278A"/>
    <w:rsid w:val="002C2A01"/>
    <w:rsid w:val="002C2CA7"/>
    <w:rsid w:val="002C2D5A"/>
    <w:rsid w:val="002C2ED5"/>
    <w:rsid w:val="002C31D2"/>
    <w:rsid w:val="002C334B"/>
    <w:rsid w:val="002C3CF5"/>
    <w:rsid w:val="002C3F59"/>
    <w:rsid w:val="002C4312"/>
    <w:rsid w:val="002C4C0A"/>
    <w:rsid w:val="002C4E77"/>
    <w:rsid w:val="002C5087"/>
    <w:rsid w:val="002C5277"/>
    <w:rsid w:val="002C52D2"/>
    <w:rsid w:val="002C53E4"/>
    <w:rsid w:val="002C5492"/>
    <w:rsid w:val="002C57E9"/>
    <w:rsid w:val="002C5A52"/>
    <w:rsid w:val="002C5F29"/>
    <w:rsid w:val="002C5FFF"/>
    <w:rsid w:val="002C6474"/>
    <w:rsid w:val="002C690C"/>
    <w:rsid w:val="002C6B71"/>
    <w:rsid w:val="002C7730"/>
    <w:rsid w:val="002C7776"/>
    <w:rsid w:val="002C78BC"/>
    <w:rsid w:val="002C7AD6"/>
    <w:rsid w:val="002D01E9"/>
    <w:rsid w:val="002D0A41"/>
    <w:rsid w:val="002D0A80"/>
    <w:rsid w:val="002D1124"/>
    <w:rsid w:val="002D1513"/>
    <w:rsid w:val="002D154C"/>
    <w:rsid w:val="002D1680"/>
    <w:rsid w:val="002D1708"/>
    <w:rsid w:val="002D193E"/>
    <w:rsid w:val="002D19AB"/>
    <w:rsid w:val="002D1A12"/>
    <w:rsid w:val="002D1D21"/>
    <w:rsid w:val="002D1E81"/>
    <w:rsid w:val="002D1FCF"/>
    <w:rsid w:val="002D2037"/>
    <w:rsid w:val="002D24CD"/>
    <w:rsid w:val="002D24D3"/>
    <w:rsid w:val="002D25D0"/>
    <w:rsid w:val="002D2B42"/>
    <w:rsid w:val="002D2FF0"/>
    <w:rsid w:val="002D32B5"/>
    <w:rsid w:val="002D348D"/>
    <w:rsid w:val="002D35F3"/>
    <w:rsid w:val="002D372F"/>
    <w:rsid w:val="002D3845"/>
    <w:rsid w:val="002D3F67"/>
    <w:rsid w:val="002D4389"/>
    <w:rsid w:val="002D4501"/>
    <w:rsid w:val="002D47B3"/>
    <w:rsid w:val="002D4AD9"/>
    <w:rsid w:val="002D5828"/>
    <w:rsid w:val="002D5BD9"/>
    <w:rsid w:val="002D5C4A"/>
    <w:rsid w:val="002D5E90"/>
    <w:rsid w:val="002D6131"/>
    <w:rsid w:val="002D6135"/>
    <w:rsid w:val="002D65B7"/>
    <w:rsid w:val="002D669F"/>
    <w:rsid w:val="002D68C7"/>
    <w:rsid w:val="002D6912"/>
    <w:rsid w:val="002D69FA"/>
    <w:rsid w:val="002D6CC8"/>
    <w:rsid w:val="002D6FF8"/>
    <w:rsid w:val="002D744A"/>
    <w:rsid w:val="002D74B0"/>
    <w:rsid w:val="002D7D7A"/>
    <w:rsid w:val="002D7DE0"/>
    <w:rsid w:val="002E0701"/>
    <w:rsid w:val="002E07A0"/>
    <w:rsid w:val="002E0906"/>
    <w:rsid w:val="002E09B2"/>
    <w:rsid w:val="002E1128"/>
    <w:rsid w:val="002E1727"/>
    <w:rsid w:val="002E19A2"/>
    <w:rsid w:val="002E1B6A"/>
    <w:rsid w:val="002E1C31"/>
    <w:rsid w:val="002E1ED4"/>
    <w:rsid w:val="002E2049"/>
    <w:rsid w:val="002E264C"/>
    <w:rsid w:val="002E2B04"/>
    <w:rsid w:val="002E2F81"/>
    <w:rsid w:val="002E31EE"/>
    <w:rsid w:val="002E3202"/>
    <w:rsid w:val="002E3577"/>
    <w:rsid w:val="002E3CF3"/>
    <w:rsid w:val="002E3F06"/>
    <w:rsid w:val="002E405E"/>
    <w:rsid w:val="002E45E9"/>
    <w:rsid w:val="002E49AB"/>
    <w:rsid w:val="002E4C58"/>
    <w:rsid w:val="002E4CB5"/>
    <w:rsid w:val="002E4E4C"/>
    <w:rsid w:val="002E4FEC"/>
    <w:rsid w:val="002E5199"/>
    <w:rsid w:val="002E51D5"/>
    <w:rsid w:val="002E52AD"/>
    <w:rsid w:val="002E58E4"/>
    <w:rsid w:val="002E5903"/>
    <w:rsid w:val="002E5C86"/>
    <w:rsid w:val="002E5E08"/>
    <w:rsid w:val="002E63ED"/>
    <w:rsid w:val="002E6680"/>
    <w:rsid w:val="002E6690"/>
    <w:rsid w:val="002E66E7"/>
    <w:rsid w:val="002E68E3"/>
    <w:rsid w:val="002E6B42"/>
    <w:rsid w:val="002E6D1E"/>
    <w:rsid w:val="002E6FAF"/>
    <w:rsid w:val="002E71D0"/>
    <w:rsid w:val="002E780C"/>
    <w:rsid w:val="002E78A6"/>
    <w:rsid w:val="002E7CE2"/>
    <w:rsid w:val="002F0444"/>
    <w:rsid w:val="002F056E"/>
    <w:rsid w:val="002F06AA"/>
    <w:rsid w:val="002F0999"/>
    <w:rsid w:val="002F09E2"/>
    <w:rsid w:val="002F0A1A"/>
    <w:rsid w:val="002F0A93"/>
    <w:rsid w:val="002F0D46"/>
    <w:rsid w:val="002F0FB7"/>
    <w:rsid w:val="002F1228"/>
    <w:rsid w:val="002F1AED"/>
    <w:rsid w:val="002F205F"/>
    <w:rsid w:val="002F2A64"/>
    <w:rsid w:val="002F2C8B"/>
    <w:rsid w:val="002F2CA1"/>
    <w:rsid w:val="002F2E5F"/>
    <w:rsid w:val="002F2F17"/>
    <w:rsid w:val="002F2F63"/>
    <w:rsid w:val="002F3009"/>
    <w:rsid w:val="002F31D5"/>
    <w:rsid w:val="002F32CC"/>
    <w:rsid w:val="002F344B"/>
    <w:rsid w:val="002F347B"/>
    <w:rsid w:val="002F3652"/>
    <w:rsid w:val="002F3BDA"/>
    <w:rsid w:val="002F4098"/>
    <w:rsid w:val="002F41A0"/>
    <w:rsid w:val="002F4456"/>
    <w:rsid w:val="002F4673"/>
    <w:rsid w:val="002F46C9"/>
    <w:rsid w:val="002F4D19"/>
    <w:rsid w:val="002F52BC"/>
    <w:rsid w:val="002F535D"/>
    <w:rsid w:val="002F55B9"/>
    <w:rsid w:val="002F5858"/>
    <w:rsid w:val="002F5A3C"/>
    <w:rsid w:val="002F5B82"/>
    <w:rsid w:val="002F5EF6"/>
    <w:rsid w:val="002F6336"/>
    <w:rsid w:val="002F6C6D"/>
    <w:rsid w:val="002F6EAA"/>
    <w:rsid w:val="002F6FF0"/>
    <w:rsid w:val="002F7423"/>
    <w:rsid w:val="002F76D5"/>
    <w:rsid w:val="002F7743"/>
    <w:rsid w:val="002F7A36"/>
    <w:rsid w:val="002F7A5F"/>
    <w:rsid w:val="002F7DED"/>
    <w:rsid w:val="0030049A"/>
    <w:rsid w:val="0030057E"/>
    <w:rsid w:val="0030091B"/>
    <w:rsid w:val="00300A40"/>
    <w:rsid w:val="00300A43"/>
    <w:rsid w:val="00300A4F"/>
    <w:rsid w:val="00300E8A"/>
    <w:rsid w:val="0030118A"/>
    <w:rsid w:val="003012FC"/>
    <w:rsid w:val="00301325"/>
    <w:rsid w:val="00301396"/>
    <w:rsid w:val="003013F3"/>
    <w:rsid w:val="003014AA"/>
    <w:rsid w:val="00301825"/>
    <w:rsid w:val="00301ADA"/>
    <w:rsid w:val="00301BAE"/>
    <w:rsid w:val="00302578"/>
    <w:rsid w:val="003026D0"/>
    <w:rsid w:val="00302C83"/>
    <w:rsid w:val="00302EDF"/>
    <w:rsid w:val="00303660"/>
    <w:rsid w:val="00303737"/>
    <w:rsid w:val="003039DA"/>
    <w:rsid w:val="00304134"/>
    <w:rsid w:val="0030422F"/>
    <w:rsid w:val="003045C4"/>
    <w:rsid w:val="00304BF7"/>
    <w:rsid w:val="00304EF9"/>
    <w:rsid w:val="0030553D"/>
    <w:rsid w:val="00305A68"/>
    <w:rsid w:val="00305B73"/>
    <w:rsid w:val="00305E85"/>
    <w:rsid w:val="003063C3"/>
    <w:rsid w:val="00306469"/>
    <w:rsid w:val="00306788"/>
    <w:rsid w:val="00306A8A"/>
    <w:rsid w:val="00306AF1"/>
    <w:rsid w:val="00306F30"/>
    <w:rsid w:val="00307035"/>
    <w:rsid w:val="003070C6"/>
    <w:rsid w:val="003070FD"/>
    <w:rsid w:val="00307169"/>
    <w:rsid w:val="00307420"/>
    <w:rsid w:val="00307754"/>
    <w:rsid w:val="003102D7"/>
    <w:rsid w:val="00310A2B"/>
    <w:rsid w:val="00310AD2"/>
    <w:rsid w:val="00310F35"/>
    <w:rsid w:val="00311012"/>
    <w:rsid w:val="0031104A"/>
    <w:rsid w:val="003116F5"/>
    <w:rsid w:val="003117FD"/>
    <w:rsid w:val="0031186C"/>
    <w:rsid w:val="00311ADC"/>
    <w:rsid w:val="00311B46"/>
    <w:rsid w:val="003121BD"/>
    <w:rsid w:val="0031220B"/>
    <w:rsid w:val="003122A9"/>
    <w:rsid w:val="0031236E"/>
    <w:rsid w:val="003125FF"/>
    <w:rsid w:val="00312AED"/>
    <w:rsid w:val="00312DA7"/>
    <w:rsid w:val="00313224"/>
    <w:rsid w:val="0031353F"/>
    <w:rsid w:val="00313642"/>
    <w:rsid w:val="00313978"/>
    <w:rsid w:val="00313E66"/>
    <w:rsid w:val="00313F80"/>
    <w:rsid w:val="003143FE"/>
    <w:rsid w:val="0031444F"/>
    <w:rsid w:val="003144A5"/>
    <w:rsid w:val="00314600"/>
    <w:rsid w:val="00314B56"/>
    <w:rsid w:val="00314B81"/>
    <w:rsid w:val="00314FFC"/>
    <w:rsid w:val="003154E3"/>
    <w:rsid w:val="003158BB"/>
    <w:rsid w:val="00315997"/>
    <w:rsid w:val="00315CA6"/>
    <w:rsid w:val="00315EBC"/>
    <w:rsid w:val="00315EBF"/>
    <w:rsid w:val="00315FC9"/>
    <w:rsid w:val="0031605C"/>
    <w:rsid w:val="00316214"/>
    <w:rsid w:val="00316E7B"/>
    <w:rsid w:val="0031723E"/>
    <w:rsid w:val="003175A6"/>
    <w:rsid w:val="00317768"/>
    <w:rsid w:val="003177B4"/>
    <w:rsid w:val="00317B56"/>
    <w:rsid w:val="00317C0C"/>
    <w:rsid w:val="00317C7F"/>
    <w:rsid w:val="00320504"/>
    <w:rsid w:val="00320889"/>
    <w:rsid w:val="00320A58"/>
    <w:rsid w:val="00321753"/>
    <w:rsid w:val="00321799"/>
    <w:rsid w:val="00321F69"/>
    <w:rsid w:val="00322091"/>
    <w:rsid w:val="0032233A"/>
    <w:rsid w:val="00322693"/>
    <w:rsid w:val="003226F7"/>
    <w:rsid w:val="0032285D"/>
    <w:rsid w:val="00322AC1"/>
    <w:rsid w:val="003232BA"/>
    <w:rsid w:val="00323377"/>
    <w:rsid w:val="0032390B"/>
    <w:rsid w:val="00323B2B"/>
    <w:rsid w:val="00323F18"/>
    <w:rsid w:val="00324006"/>
    <w:rsid w:val="003246AC"/>
    <w:rsid w:val="003247A0"/>
    <w:rsid w:val="00324DDB"/>
    <w:rsid w:val="00324F46"/>
    <w:rsid w:val="00325280"/>
    <w:rsid w:val="00325983"/>
    <w:rsid w:val="00325C6C"/>
    <w:rsid w:val="00325DAF"/>
    <w:rsid w:val="00325DB7"/>
    <w:rsid w:val="00326349"/>
    <w:rsid w:val="00326553"/>
    <w:rsid w:val="00326A57"/>
    <w:rsid w:val="00326FC9"/>
    <w:rsid w:val="00327050"/>
    <w:rsid w:val="003270BB"/>
    <w:rsid w:val="003277C7"/>
    <w:rsid w:val="00327C2F"/>
    <w:rsid w:val="00327DFB"/>
    <w:rsid w:val="00327E12"/>
    <w:rsid w:val="00330145"/>
    <w:rsid w:val="00330902"/>
    <w:rsid w:val="00330905"/>
    <w:rsid w:val="00330B56"/>
    <w:rsid w:val="00330B95"/>
    <w:rsid w:val="00330BE9"/>
    <w:rsid w:val="00330E88"/>
    <w:rsid w:val="00331811"/>
    <w:rsid w:val="00331D81"/>
    <w:rsid w:val="00331E50"/>
    <w:rsid w:val="00332138"/>
    <w:rsid w:val="003322C0"/>
    <w:rsid w:val="0033287A"/>
    <w:rsid w:val="00332DFF"/>
    <w:rsid w:val="00332FF5"/>
    <w:rsid w:val="00333041"/>
    <w:rsid w:val="00333143"/>
    <w:rsid w:val="003339D2"/>
    <w:rsid w:val="00333AED"/>
    <w:rsid w:val="00333C5C"/>
    <w:rsid w:val="00333C8E"/>
    <w:rsid w:val="003340E2"/>
    <w:rsid w:val="00334239"/>
    <w:rsid w:val="00334695"/>
    <w:rsid w:val="00334957"/>
    <w:rsid w:val="00335454"/>
    <w:rsid w:val="00335B1E"/>
    <w:rsid w:val="00335B22"/>
    <w:rsid w:val="003366E7"/>
    <w:rsid w:val="00336953"/>
    <w:rsid w:val="00336B0F"/>
    <w:rsid w:val="00336BF0"/>
    <w:rsid w:val="00336C3D"/>
    <w:rsid w:val="00336F38"/>
    <w:rsid w:val="003372A4"/>
    <w:rsid w:val="003373BA"/>
    <w:rsid w:val="003374EE"/>
    <w:rsid w:val="003377BA"/>
    <w:rsid w:val="00337C21"/>
    <w:rsid w:val="00337C2B"/>
    <w:rsid w:val="0034001F"/>
    <w:rsid w:val="00340648"/>
    <w:rsid w:val="0034068C"/>
    <w:rsid w:val="0034072B"/>
    <w:rsid w:val="003408F4"/>
    <w:rsid w:val="00340BEE"/>
    <w:rsid w:val="00340D14"/>
    <w:rsid w:val="00340E54"/>
    <w:rsid w:val="00340EE9"/>
    <w:rsid w:val="00341260"/>
    <w:rsid w:val="003414CC"/>
    <w:rsid w:val="00341C87"/>
    <w:rsid w:val="00342816"/>
    <w:rsid w:val="00342840"/>
    <w:rsid w:val="00342A82"/>
    <w:rsid w:val="00342AA6"/>
    <w:rsid w:val="00342C51"/>
    <w:rsid w:val="003430F6"/>
    <w:rsid w:val="00343C03"/>
    <w:rsid w:val="00343D64"/>
    <w:rsid w:val="00344007"/>
    <w:rsid w:val="00344045"/>
    <w:rsid w:val="00344118"/>
    <w:rsid w:val="0034418B"/>
    <w:rsid w:val="0034424D"/>
    <w:rsid w:val="003443F6"/>
    <w:rsid w:val="00345231"/>
    <w:rsid w:val="0034523E"/>
    <w:rsid w:val="0034524F"/>
    <w:rsid w:val="0034530F"/>
    <w:rsid w:val="00345653"/>
    <w:rsid w:val="003457C7"/>
    <w:rsid w:val="00345A05"/>
    <w:rsid w:val="00345C6A"/>
    <w:rsid w:val="00345D02"/>
    <w:rsid w:val="00345ED6"/>
    <w:rsid w:val="0034628F"/>
    <w:rsid w:val="0034685D"/>
    <w:rsid w:val="00346D37"/>
    <w:rsid w:val="00346D9C"/>
    <w:rsid w:val="00346D9D"/>
    <w:rsid w:val="00346DFD"/>
    <w:rsid w:val="00347344"/>
    <w:rsid w:val="003478C7"/>
    <w:rsid w:val="00347A66"/>
    <w:rsid w:val="0035026F"/>
    <w:rsid w:val="003505C4"/>
    <w:rsid w:val="003506DF"/>
    <w:rsid w:val="0035079F"/>
    <w:rsid w:val="00350978"/>
    <w:rsid w:val="00350AA9"/>
    <w:rsid w:val="00350AB7"/>
    <w:rsid w:val="0035104B"/>
    <w:rsid w:val="00351074"/>
    <w:rsid w:val="003514C6"/>
    <w:rsid w:val="00351737"/>
    <w:rsid w:val="00351896"/>
    <w:rsid w:val="003518E5"/>
    <w:rsid w:val="0035197A"/>
    <w:rsid w:val="00351DB5"/>
    <w:rsid w:val="00351EDE"/>
    <w:rsid w:val="00351EEF"/>
    <w:rsid w:val="0035243A"/>
    <w:rsid w:val="00352650"/>
    <w:rsid w:val="00352969"/>
    <w:rsid w:val="00352D12"/>
    <w:rsid w:val="00353162"/>
    <w:rsid w:val="003537D3"/>
    <w:rsid w:val="003537DF"/>
    <w:rsid w:val="00353AEB"/>
    <w:rsid w:val="00353C65"/>
    <w:rsid w:val="00353CBD"/>
    <w:rsid w:val="0035445A"/>
    <w:rsid w:val="003544C4"/>
    <w:rsid w:val="00354737"/>
    <w:rsid w:val="00354B69"/>
    <w:rsid w:val="00354C09"/>
    <w:rsid w:val="00355464"/>
    <w:rsid w:val="003555D3"/>
    <w:rsid w:val="00355C63"/>
    <w:rsid w:val="00355FD9"/>
    <w:rsid w:val="003561CB"/>
    <w:rsid w:val="003565EA"/>
    <w:rsid w:val="00356B8E"/>
    <w:rsid w:val="00357B6A"/>
    <w:rsid w:val="00357F6D"/>
    <w:rsid w:val="00360172"/>
    <w:rsid w:val="00360522"/>
    <w:rsid w:val="0036085D"/>
    <w:rsid w:val="00360960"/>
    <w:rsid w:val="00360AE5"/>
    <w:rsid w:val="00360B87"/>
    <w:rsid w:val="00360F8D"/>
    <w:rsid w:val="0036119B"/>
    <w:rsid w:val="003615D3"/>
    <w:rsid w:val="00361623"/>
    <w:rsid w:val="00361746"/>
    <w:rsid w:val="003618D8"/>
    <w:rsid w:val="00361918"/>
    <w:rsid w:val="00361BCA"/>
    <w:rsid w:val="00362136"/>
    <w:rsid w:val="003622B7"/>
    <w:rsid w:val="003623BB"/>
    <w:rsid w:val="00362512"/>
    <w:rsid w:val="00362532"/>
    <w:rsid w:val="003626AB"/>
    <w:rsid w:val="003627F9"/>
    <w:rsid w:val="00362805"/>
    <w:rsid w:val="00362AD2"/>
    <w:rsid w:val="00362B48"/>
    <w:rsid w:val="00362DF6"/>
    <w:rsid w:val="00363021"/>
    <w:rsid w:val="003631D2"/>
    <w:rsid w:val="00363303"/>
    <w:rsid w:val="00363443"/>
    <w:rsid w:val="003635EF"/>
    <w:rsid w:val="003636E1"/>
    <w:rsid w:val="0036396F"/>
    <w:rsid w:val="003639CA"/>
    <w:rsid w:val="003639F6"/>
    <w:rsid w:val="00363C11"/>
    <w:rsid w:val="00363C2C"/>
    <w:rsid w:val="00363E1B"/>
    <w:rsid w:val="00364433"/>
    <w:rsid w:val="00364937"/>
    <w:rsid w:val="00364A2D"/>
    <w:rsid w:val="00364B71"/>
    <w:rsid w:val="00364D77"/>
    <w:rsid w:val="00365083"/>
    <w:rsid w:val="003650DA"/>
    <w:rsid w:val="0036511E"/>
    <w:rsid w:val="00365768"/>
    <w:rsid w:val="003659F5"/>
    <w:rsid w:val="00365D35"/>
    <w:rsid w:val="00365EA8"/>
    <w:rsid w:val="00365FEE"/>
    <w:rsid w:val="00366063"/>
    <w:rsid w:val="003662F1"/>
    <w:rsid w:val="00366494"/>
    <w:rsid w:val="003669D5"/>
    <w:rsid w:val="00367095"/>
    <w:rsid w:val="00367170"/>
    <w:rsid w:val="003671A3"/>
    <w:rsid w:val="0036773E"/>
    <w:rsid w:val="00367995"/>
    <w:rsid w:val="003700B5"/>
    <w:rsid w:val="003701EB"/>
    <w:rsid w:val="00370842"/>
    <w:rsid w:val="00370EB3"/>
    <w:rsid w:val="00371000"/>
    <w:rsid w:val="00371213"/>
    <w:rsid w:val="0037154E"/>
    <w:rsid w:val="003716ED"/>
    <w:rsid w:val="0037188D"/>
    <w:rsid w:val="0037197E"/>
    <w:rsid w:val="00371981"/>
    <w:rsid w:val="00371B41"/>
    <w:rsid w:val="00371DAA"/>
    <w:rsid w:val="00371F83"/>
    <w:rsid w:val="0037234B"/>
    <w:rsid w:val="003724C5"/>
    <w:rsid w:val="003725C4"/>
    <w:rsid w:val="00372806"/>
    <w:rsid w:val="00372B5A"/>
    <w:rsid w:val="00373757"/>
    <w:rsid w:val="00373ADD"/>
    <w:rsid w:val="00373E64"/>
    <w:rsid w:val="003746B3"/>
    <w:rsid w:val="003749EF"/>
    <w:rsid w:val="00374DF1"/>
    <w:rsid w:val="003751EA"/>
    <w:rsid w:val="0037546C"/>
    <w:rsid w:val="003754C7"/>
    <w:rsid w:val="00375931"/>
    <w:rsid w:val="003762ED"/>
    <w:rsid w:val="0037640B"/>
    <w:rsid w:val="00376969"/>
    <w:rsid w:val="00376A74"/>
    <w:rsid w:val="003770B6"/>
    <w:rsid w:val="0037713F"/>
    <w:rsid w:val="0037729C"/>
    <w:rsid w:val="00377667"/>
    <w:rsid w:val="003778FA"/>
    <w:rsid w:val="00377B9F"/>
    <w:rsid w:val="00377E5B"/>
    <w:rsid w:val="00377FB4"/>
    <w:rsid w:val="00380037"/>
    <w:rsid w:val="0038010C"/>
    <w:rsid w:val="0038015B"/>
    <w:rsid w:val="00380A14"/>
    <w:rsid w:val="00380D3D"/>
    <w:rsid w:val="00380F58"/>
    <w:rsid w:val="00380F67"/>
    <w:rsid w:val="00381288"/>
    <w:rsid w:val="00381366"/>
    <w:rsid w:val="0038138E"/>
    <w:rsid w:val="00381583"/>
    <w:rsid w:val="0038166B"/>
    <w:rsid w:val="00381911"/>
    <w:rsid w:val="00381A0B"/>
    <w:rsid w:val="00381B29"/>
    <w:rsid w:val="00381BA7"/>
    <w:rsid w:val="00381C38"/>
    <w:rsid w:val="00381C53"/>
    <w:rsid w:val="00381CB8"/>
    <w:rsid w:val="00381EA6"/>
    <w:rsid w:val="00381ECC"/>
    <w:rsid w:val="00381ED9"/>
    <w:rsid w:val="00381FFF"/>
    <w:rsid w:val="0038227A"/>
    <w:rsid w:val="00382D43"/>
    <w:rsid w:val="00382D87"/>
    <w:rsid w:val="00382F0A"/>
    <w:rsid w:val="0038369F"/>
    <w:rsid w:val="003844B3"/>
    <w:rsid w:val="0038482F"/>
    <w:rsid w:val="00384C08"/>
    <w:rsid w:val="00384E31"/>
    <w:rsid w:val="00384F3E"/>
    <w:rsid w:val="00384F49"/>
    <w:rsid w:val="00385118"/>
    <w:rsid w:val="003851A0"/>
    <w:rsid w:val="003852EF"/>
    <w:rsid w:val="003853BE"/>
    <w:rsid w:val="003855BA"/>
    <w:rsid w:val="003855BD"/>
    <w:rsid w:val="003856EF"/>
    <w:rsid w:val="0038576E"/>
    <w:rsid w:val="003857ED"/>
    <w:rsid w:val="00385981"/>
    <w:rsid w:val="00385D31"/>
    <w:rsid w:val="00386364"/>
    <w:rsid w:val="003863E7"/>
    <w:rsid w:val="003864A5"/>
    <w:rsid w:val="00386540"/>
    <w:rsid w:val="003865AD"/>
    <w:rsid w:val="003869A9"/>
    <w:rsid w:val="00386C29"/>
    <w:rsid w:val="00386D12"/>
    <w:rsid w:val="003871F6"/>
    <w:rsid w:val="00387207"/>
    <w:rsid w:val="00387391"/>
    <w:rsid w:val="003873AD"/>
    <w:rsid w:val="00387D4D"/>
    <w:rsid w:val="00387D9B"/>
    <w:rsid w:val="00387F0B"/>
    <w:rsid w:val="00390206"/>
    <w:rsid w:val="00390335"/>
    <w:rsid w:val="0039052F"/>
    <w:rsid w:val="003907B3"/>
    <w:rsid w:val="00390A9E"/>
    <w:rsid w:val="00390AEE"/>
    <w:rsid w:val="00390B79"/>
    <w:rsid w:val="00390F70"/>
    <w:rsid w:val="00391008"/>
    <w:rsid w:val="00391045"/>
    <w:rsid w:val="003910DF"/>
    <w:rsid w:val="0039160B"/>
    <w:rsid w:val="00391627"/>
    <w:rsid w:val="003916FA"/>
    <w:rsid w:val="00391819"/>
    <w:rsid w:val="00391A54"/>
    <w:rsid w:val="0039220D"/>
    <w:rsid w:val="00392541"/>
    <w:rsid w:val="003927DB"/>
    <w:rsid w:val="00392A0A"/>
    <w:rsid w:val="00392A3B"/>
    <w:rsid w:val="00392F74"/>
    <w:rsid w:val="00393218"/>
    <w:rsid w:val="003933D5"/>
    <w:rsid w:val="003936CB"/>
    <w:rsid w:val="003949B3"/>
    <w:rsid w:val="00394A5F"/>
    <w:rsid w:val="00394AA8"/>
    <w:rsid w:val="00394EFE"/>
    <w:rsid w:val="0039537C"/>
    <w:rsid w:val="003954FF"/>
    <w:rsid w:val="003956E8"/>
    <w:rsid w:val="00395FC2"/>
    <w:rsid w:val="00395FF8"/>
    <w:rsid w:val="00396077"/>
    <w:rsid w:val="00396B53"/>
    <w:rsid w:val="00396B66"/>
    <w:rsid w:val="00396DC2"/>
    <w:rsid w:val="0039719A"/>
    <w:rsid w:val="00397919"/>
    <w:rsid w:val="00397A2C"/>
    <w:rsid w:val="00397B1A"/>
    <w:rsid w:val="003A01FB"/>
    <w:rsid w:val="003A0429"/>
    <w:rsid w:val="003A097B"/>
    <w:rsid w:val="003A09DE"/>
    <w:rsid w:val="003A0CC0"/>
    <w:rsid w:val="003A0FB4"/>
    <w:rsid w:val="003A14FA"/>
    <w:rsid w:val="003A165B"/>
    <w:rsid w:val="003A224B"/>
    <w:rsid w:val="003A2411"/>
    <w:rsid w:val="003A2428"/>
    <w:rsid w:val="003A25C0"/>
    <w:rsid w:val="003A2B0A"/>
    <w:rsid w:val="003A2C95"/>
    <w:rsid w:val="003A2CAB"/>
    <w:rsid w:val="003A31DB"/>
    <w:rsid w:val="003A37DA"/>
    <w:rsid w:val="003A37F1"/>
    <w:rsid w:val="003A38BB"/>
    <w:rsid w:val="003A480E"/>
    <w:rsid w:val="003A4AE2"/>
    <w:rsid w:val="003A5423"/>
    <w:rsid w:val="003A5504"/>
    <w:rsid w:val="003A55E0"/>
    <w:rsid w:val="003A5AE2"/>
    <w:rsid w:val="003A5EDF"/>
    <w:rsid w:val="003A627F"/>
    <w:rsid w:val="003A66FB"/>
    <w:rsid w:val="003A69D3"/>
    <w:rsid w:val="003A6A60"/>
    <w:rsid w:val="003A73C6"/>
    <w:rsid w:val="003A75CE"/>
    <w:rsid w:val="003A7858"/>
    <w:rsid w:val="003A7D47"/>
    <w:rsid w:val="003B0365"/>
    <w:rsid w:val="003B03A2"/>
    <w:rsid w:val="003B0679"/>
    <w:rsid w:val="003B06EC"/>
    <w:rsid w:val="003B08C0"/>
    <w:rsid w:val="003B14E0"/>
    <w:rsid w:val="003B170A"/>
    <w:rsid w:val="003B1DD6"/>
    <w:rsid w:val="003B1E0E"/>
    <w:rsid w:val="003B1F65"/>
    <w:rsid w:val="003B2017"/>
    <w:rsid w:val="003B25D4"/>
    <w:rsid w:val="003B275A"/>
    <w:rsid w:val="003B2848"/>
    <w:rsid w:val="003B2EF8"/>
    <w:rsid w:val="003B2F5A"/>
    <w:rsid w:val="003B36C2"/>
    <w:rsid w:val="003B3824"/>
    <w:rsid w:val="003B4013"/>
    <w:rsid w:val="003B4180"/>
    <w:rsid w:val="003B41A6"/>
    <w:rsid w:val="003B49EE"/>
    <w:rsid w:val="003B4C1B"/>
    <w:rsid w:val="003B4DB2"/>
    <w:rsid w:val="003B4EF0"/>
    <w:rsid w:val="003B4F09"/>
    <w:rsid w:val="003B5099"/>
    <w:rsid w:val="003B5299"/>
    <w:rsid w:val="003B591A"/>
    <w:rsid w:val="003B6637"/>
    <w:rsid w:val="003B6C89"/>
    <w:rsid w:val="003B7580"/>
    <w:rsid w:val="003B7C2C"/>
    <w:rsid w:val="003C009E"/>
    <w:rsid w:val="003C04F3"/>
    <w:rsid w:val="003C054B"/>
    <w:rsid w:val="003C06EC"/>
    <w:rsid w:val="003C0994"/>
    <w:rsid w:val="003C0CDD"/>
    <w:rsid w:val="003C1285"/>
    <w:rsid w:val="003C16B5"/>
    <w:rsid w:val="003C1D56"/>
    <w:rsid w:val="003C1F4C"/>
    <w:rsid w:val="003C2466"/>
    <w:rsid w:val="003C2EBB"/>
    <w:rsid w:val="003C308D"/>
    <w:rsid w:val="003C3778"/>
    <w:rsid w:val="003C3AA9"/>
    <w:rsid w:val="003C3C40"/>
    <w:rsid w:val="003C3F79"/>
    <w:rsid w:val="003C4175"/>
    <w:rsid w:val="003C4394"/>
    <w:rsid w:val="003C45E7"/>
    <w:rsid w:val="003C4DCD"/>
    <w:rsid w:val="003C52DE"/>
    <w:rsid w:val="003C5520"/>
    <w:rsid w:val="003C590D"/>
    <w:rsid w:val="003C5A47"/>
    <w:rsid w:val="003C5C17"/>
    <w:rsid w:val="003C5E8D"/>
    <w:rsid w:val="003C6329"/>
    <w:rsid w:val="003C6676"/>
    <w:rsid w:val="003C66B6"/>
    <w:rsid w:val="003C675A"/>
    <w:rsid w:val="003C6A22"/>
    <w:rsid w:val="003C6B98"/>
    <w:rsid w:val="003C6D10"/>
    <w:rsid w:val="003C6D5C"/>
    <w:rsid w:val="003C6FC8"/>
    <w:rsid w:val="003C7386"/>
    <w:rsid w:val="003C74E1"/>
    <w:rsid w:val="003C77CD"/>
    <w:rsid w:val="003C7E79"/>
    <w:rsid w:val="003C7FA3"/>
    <w:rsid w:val="003D0382"/>
    <w:rsid w:val="003D04ED"/>
    <w:rsid w:val="003D04F2"/>
    <w:rsid w:val="003D05C0"/>
    <w:rsid w:val="003D0CDB"/>
    <w:rsid w:val="003D0DB8"/>
    <w:rsid w:val="003D0F94"/>
    <w:rsid w:val="003D177A"/>
    <w:rsid w:val="003D18BD"/>
    <w:rsid w:val="003D18CC"/>
    <w:rsid w:val="003D1976"/>
    <w:rsid w:val="003D1AC3"/>
    <w:rsid w:val="003D1F08"/>
    <w:rsid w:val="003D229F"/>
    <w:rsid w:val="003D263B"/>
    <w:rsid w:val="003D269A"/>
    <w:rsid w:val="003D26A1"/>
    <w:rsid w:val="003D26EA"/>
    <w:rsid w:val="003D2C98"/>
    <w:rsid w:val="003D2D43"/>
    <w:rsid w:val="003D3107"/>
    <w:rsid w:val="003D3512"/>
    <w:rsid w:val="003D36CE"/>
    <w:rsid w:val="003D371F"/>
    <w:rsid w:val="003D3856"/>
    <w:rsid w:val="003D398E"/>
    <w:rsid w:val="003D3A15"/>
    <w:rsid w:val="003D3C1B"/>
    <w:rsid w:val="003D3F61"/>
    <w:rsid w:val="003D40E2"/>
    <w:rsid w:val="003D4150"/>
    <w:rsid w:val="003D481C"/>
    <w:rsid w:val="003D4BA2"/>
    <w:rsid w:val="003D4EE2"/>
    <w:rsid w:val="003D5206"/>
    <w:rsid w:val="003D5521"/>
    <w:rsid w:val="003D5781"/>
    <w:rsid w:val="003D5A28"/>
    <w:rsid w:val="003D63E1"/>
    <w:rsid w:val="003D6592"/>
    <w:rsid w:val="003D667D"/>
    <w:rsid w:val="003D67C4"/>
    <w:rsid w:val="003D67EE"/>
    <w:rsid w:val="003D6882"/>
    <w:rsid w:val="003D6A83"/>
    <w:rsid w:val="003D70FC"/>
    <w:rsid w:val="003D7109"/>
    <w:rsid w:val="003D747A"/>
    <w:rsid w:val="003D75D5"/>
    <w:rsid w:val="003D762A"/>
    <w:rsid w:val="003D78C9"/>
    <w:rsid w:val="003D7D41"/>
    <w:rsid w:val="003D7D49"/>
    <w:rsid w:val="003D7FB6"/>
    <w:rsid w:val="003E0006"/>
    <w:rsid w:val="003E07FF"/>
    <w:rsid w:val="003E0968"/>
    <w:rsid w:val="003E0A59"/>
    <w:rsid w:val="003E0B85"/>
    <w:rsid w:val="003E13E7"/>
    <w:rsid w:val="003E17C8"/>
    <w:rsid w:val="003E17CA"/>
    <w:rsid w:val="003E1DA2"/>
    <w:rsid w:val="003E2903"/>
    <w:rsid w:val="003E29FD"/>
    <w:rsid w:val="003E2AD5"/>
    <w:rsid w:val="003E2B6B"/>
    <w:rsid w:val="003E2DD9"/>
    <w:rsid w:val="003E324A"/>
    <w:rsid w:val="003E344C"/>
    <w:rsid w:val="003E3A7A"/>
    <w:rsid w:val="003E460E"/>
    <w:rsid w:val="003E4E4F"/>
    <w:rsid w:val="003E529F"/>
    <w:rsid w:val="003E546D"/>
    <w:rsid w:val="003E568E"/>
    <w:rsid w:val="003E5AD3"/>
    <w:rsid w:val="003E5AD6"/>
    <w:rsid w:val="003E5D97"/>
    <w:rsid w:val="003E625D"/>
    <w:rsid w:val="003E64C7"/>
    <w:rsid w:val="003E6EA5"/>
    <w:rsid w:val="003E6FA1"/>
    <w:rsid w:val="003E7529"/>
    <w:rsid w:val="003E7D5F"/>
    <w:rsid w:val="003E7EF6"/>
    <w:rsid w:val="003F01AA"/>
    <w:rsid w:val="003F0376"/>
    <w:rsid w:val="003F03BD"/>
    <w:rsid w:val="003F077F"/>
    <w:rsid w:val="003F0A7A"/>
    <w:rsid w:val="003F0BCC"/>
    <w:rsid w:val="003F0C47"/>
    <w:rsid w:val="003F0CE8"/>
    <w:rsid w:val="003F0DCF"/>
    <w:rsid w:val="003F0F5B"/>
    <w:rsid w:val="003F12EC"/>
    <w:rsid w:val="003F1429"/>
    <w:rsid w:val="003F16B8"/>
    <w:rsid w:val="003F16E3"/>
    <w:rsid w:val="003F23B0"/>
    <w:rsid w:val="003F2446"/>
    <w:rsid w:val="003F2691"/>
    <w:rsid w:val="003F2A35"/>
    <w:rsid w:val="003F2B82"/>
    <w:rsid w:val="003F2C77"/>
    <w:rsid w:val="003F2D5C"/>
    <w:rsid w:val="003F2F78"/>
    <w:rsid w:val="003F320E"/>
    <w:rsid w:val="003F3290"/>
    <w:rsid w:val="003F3614"/>
    <w:rsid w:val="003F3A19"/>
    <w:rsid w:val="003F3B87"/>
    <w:rsid w:val="003F3F2A"/>
    <w:rsid w:val="003F4979"/>
    <w:rsid w:val="003F4ADD"/>
    <w:rsid w:val="003F4DAF"/>
    <w:rsid w:val="003F4F36"/>
    <w:rsid w:val="003F55C4"/>
    <w:rsid w:val="003F5CDC"/>
    <w:rsid w:val="003F5DA1"/>
    <w:rsid w:val="003F5FD4"/>
    <w:rsid w:val="003F6192"/>
    <w:rsid w:val="003F61CA"/>
    <w:rsid w:val="003F669E"/>
    <w:rsid w:val="003F6BBD"/>
    <w:rsid w:val="003F6DA8"/>
    <w:rsid w:val="003F6DF9"/>
    <w:rsid w:val="003F71C5"/>
    <w:rsid w:val="003F71FE"/>
    <w:rsid w:val="003F72BF"/>
    <w:rsid w:val="003F7885"/>
    <w:rsid w:val="003F7CB8"/>
    <w:rsid w:val="003F7FFD"/>
    <w:rsid w:val="00400094"/>
    <w:rsid w:val="00400508"/>
    <w:rsid w:val="00400539"/>
    <w:rsid w:val="004005F4"/>
    <w:rsid w:val="004008C4"/>
    <w:rsid w:val="00400B8E"/>
    <w:rsid w:val="00400B98"/>
    <w:rsid w:val="00400F78"/>
    <w:rsid w:val="00401415"/>
    <w:rsid w:val="004017BD"/>
    <w:rsid w:val="00401873"/>
    <w:rsid w:val="004019DA"/>
    <w:rsid w:val="00401A7E"/>
    <w:rsid w:val="00401F73"/>
    <w:rsid w:val="00402142"/>
    <w:rsid w:val="00402686"/>
    <w:rsid w:val="00402E43"/>
    <w:rsid w:val="0040311D"/>
    <w:rsid w:val="004031AF"/>
    <w:rsid w:val="0040343F"/>
    <w:rsid w:val="00403486"/>
    <w:rsid w:val="004034FF"/>
    <w:rsid w:val="004039D1"/>
    <w:rsid w:val="00403AD2"/>
    <w:rsid w:val="00403EE0"/>
    <w:rsid w:val="00404192"/>
    <w:rsid w:val="004041F8"/>
    <w:rsid w:val="004042AC"/>
    <w:rsid w:val="004044EC"/>
    <w:rsid w:val="004045E3"/>
    <w:rsid w:val="00404698"/>
    <w:rsid w:val="00404780"/>
    <w:rsid w:val="00404A95"/>
    <w:rsid w:val="00404B64"/>
    <w:rsid w:val="004053CC"/>
    <w:rsid w:val="0040599C"/>
    <w:rsid w:val="00405EC0"/>
    <w:rsid w:val="004060D9"/>
    <w:rsid w:val="00406364"/>
    <w:rsid w:val="004065B0"/>
    <w:rsid w:val="00406766"/>
    <w:rsid w:val="00406800"/>
    <w:rsid w:val="00406E5B"/>
    <w:rsid w:val="004070EE"/>
    <w:rsid w:val="00407129"/>
    <w:rsid w:val="004073F2"/>
    <w:rsid w:val="00407D6C"/>
    <w:rsid w:val="00407E25"/>
    <w:rsid w:val="00410395"/>
    <w:rsid w:val="004103D8"/>
    <w:rsid w:val="004105C3"/>
    <w:rsid w:val="00410B45"/>
    <w:rsid w:val="00410DD4"/>
    <w:rsid w:val="00410E88"/>
    <w:rsid w:val="00411369"/>
    <w:rsid w:val="004115C6"/>
    <w:rsid w:val="00411682"/>
    <w:rsid w:val="004117F9"/>
    <w:rsid w:val="004122ED"/>
    <w:rsid w:val="00412326"/>
    <w:rsid w:val="00412553"/>
    <w:rsid w:val="004127F7"/>
    <w:rsid w:val="00412B8F"/>
    <w:rsid w:val="00412D0B"/>
    <w:rsid w:val="00412D8F"/>
    <w:rsid w:val="00412E7A"/>
    <w:rsid w:val="004132C2"/>
    <w:rsid w:val="00413DC1"/>
    <w:rsid w:val="00414376"/>
    <w:rsid w:val="00414C42"/>
    <w:rsid w:val="00414FEC"/>
    <w:rsid w:val="00415164"/>
    <w:rsid w:val="004151FA"/>
    <w:rsid w:val="00415220"/>
    <w:rsid w:val="00415600"/>
    <w:rsid w:val="00415760"/>
    <w:rsid w:val="00415CEB"/>
    <w:rsid w:val="0041651A"/>
    <w:rsid w:val="00416690"/>
    <w:rsid w:val="00416843"/>
    <w:rsid w:val="00416A7F"/>
    <w:rsid w:val="00416C50"/>
    <w:rsid w:val="00416F04"/>
    <w:rsid w:val="00417441"/>
    <w:rsid w:val="004178AE"/>
    <w:rsid w:val="00417A9D"/>
    <w:rsid w:val="00417D9C"/>
    <w:rsid w:val="00417E8C"/>
    <w:rsid w:val="00420002"/>
    <w:rsid w:val="0042046B"/>
    <w:rsid w:val="00420984"/>
    <w:rsid w:val="00420B5A"/>
    <w:rsid w:val="0042133F"/>
    <w:rsid w:val="004216BD"/>
    <w:rsid w:val="00421814"/>
    <w:rsid w:val="00421C30"/>
    <w:rsid w:val="00421E44"/>
    <w:rsid w:val="00421FBD"/>
    <w:rsid w:val="0042214B"/>
    <w:rsid w:val="004221A5"/>
    <w:rsid w:val="00422264"/>
    <w:rsid w:val="00422314"/>
    <w:rsid w:val="004223DB"/>
    <w:rsid w:val="004226C9"/>
    <w:rsid w:val="00422827"/>
    <w:rsid w:val="004230BE"/>
    <w:rsid w:val="004232B7"/>
    <w:rsid w:val="0042330B"/>
    <w:rsid w:val="0042330E"/>
    <w:rsid w:val="004237E1"/>
    <w:rsid w:val="00423927"/>
    <w:rsid w:val="004240AD"/>
    <w:rsid w:val="004243FC"/>
    <w:rsid w:val="00424456"/>
    <w:rsid w:val="00424AAE"/>
    <w:rsid w:val="00424B12"/>
    <w:rsid w:val="00424CD2"/>
    <w:rsid w:val="00424DAD"/>
    <w:rsid w:val="00425529"/>
    <w:rsid w:val="0042562C"/>
    <w:rsid w:val="00425BB5"/>
    <w:rsid w:val="00425EA8"/>
    <w:rsid w:val="004262B8"/>
    <w:rsid w:val="00426823"/>
    <w:rsid w:val="00426A14"/>
    <w:rsid w:val="00426AA9"/>
    <w:rsid w:val="00426BFA"/>
    <w:rsid w:val="00427086"/>
    <w:rsid w:val="004270BE"/>
    <w:rsid w:val="004271DB"/>
    <w:rsid w:val="004272DE"/>
    <w:rsid w:val="0042734C"/>
    <w:rsid w:val="004278D1"/>
    <w:rsid w:val="00427912"/>
    <w:rsid w:val="00427F96"/>
    <w:rsid w:val="00430499"/>
    <w:rsid w:val="00430623"/>
    <w:rsid w:val="00430BA3"/>
    <w:rsid w:val="00430BDF"/>
    <w:rsid w:val="00430F42"/>
    <w:rsid w:val="00431129"/>
    <w:rsid w:val="00431150"/>
    <w:rsid w:val="00431586"/>
    <w:rsid w:val="0043184C"/>
    <w:rsid w:val="00431BA2"/>
    <w:rsid w:val="0043269E"/>
    <w:rsid w:val="00432913"/>
    <w:rsid w:val="00432B6B"/>
    <w:rsid w:val="004334E2"/>
    <w:rsid w:val="0043356B"/>
    <w:rsid w:val="00433A94"/>
    <w:rsid w:val="00433C70"/>
    <w:rsid w:val="00433EBF"/>
    <w:rsid w:val="0043404B"/>
    <w:rsid w:val="004341AD"/>
    <w:rsid w:val="00434964"/>
    <w:rsid w:val="0043536B"/>
    <w:rsid w:val="0043543B"/>
    <w:rsid w:val="004354C1"/>
    <w:rsid w:val="004359C1"/>
    <w:rsid w:val="004360C3"/>
    <w:rsid w:val="0043620F"/>
    <w:rsid w:val="0043623E"/>
    <w:rsid w:val="004362B4"/>
    <w:rsid w:val="00436E0F"/>
    <w:rsid w:val="00436EBF"/>
    <w:rsid w:val="00437392"/>
    <w:rsid w:val="00437994"/>
    <w:rsid w:val="00437B1D"/>
    <w:rsid w:val="00437DB0"/>
    <w:rsid w:val="00437FE4"/>
    <w:rsid w:val="004403B3"/>
    <w:rsid w:val="0044079F"/>
    <w:rsid w:val="00440C3B"/>
    <w:rsid w:val="00440EB7"/>
    <w:rsid w:val="00440F44"/>
    <w:rsid w:val="00441131"/>
    <w:rsid w:val="0044133F"/>
    <w:rsid w:val="00441562"/>
    <w:rsid w:val="004416E8"/>
    <w:rsid w:val="0044191F"/>
    <w:rsid w:val="00441D0D"/>
    <w:rsid w:val="00441F72"/>
    <w:rsid w:val="00441FF4"/>
    <w:rsid w:val="00442182"/>
    <w:rsid w:val="00442471"/>
    <w:rsid w:val="00442554"/>
    <w:rsid w:val="00442729"/>
    <w:rsid w:val="004427C4"/>
    <w:rsid w:val="004429ED"/>
    <w:rsid w:val="00442B14"/>
    <w:rsid w:val="00442BB9"/>
    <w:rsid w:val="00442CF7"/>
    <w:rsid w:val="00443147"/>
    <w:rsid w:val="0044351B"/>
    <w:rsid w:val="0044380E"/>
    <w:rsid w:val="00443811"/>
    <w:rsid w:val="004438C2"/>
    <w:rsid w:val="00443C18"/>
    <w:rsid w:val="00443DFA"/>
    <w:rsid w:val="00443F22"/>
    <w:rsid w:val="0044434B"/>
    <w:rsid w:val="00444A57"/>
    <w:rsid w:val="00445142"/>
    <w:rsid w:val="00445329"/>
    <w:rsid w:val="00445388"/>
    <w:rsid w:val="0044575D"/>
    <w:rsid w:val="00446280"/>
    <w:rsid w:val="004465EF"/>
    <w:rsid w:val="0044683E"/>
    <w:rsid w:val="004473FE"/>
    <w:rsid w:val="00447612"/>
    <w:rsid w:val="00447906"/>
    <w:rsid w:val="00447969"/>
    <w:rsid w:val="00447A5F"/>
    <w:rsid w:val="004503E3"/>
    <w:rsid w:val="004506CF"/>
    <w:rsid w:val="00450707"/>
    <w:rsid w:val="00450980"/>
    <w:rsid w:val="00450AC4"/>
    <w:rsid w:val="00450B70"/>
    <w:rsid w:val="00450ECC"/>
    <w:rsid w:val="00451669"/>
    <w:rsid w:val="00451721"/>
    <w:rsid w:val="0045176B"/>
    <w:rsid w:val="004517DA"/>
    <w:rsid w:val="004517FB"/>
    <w:rsid w:val="0045182B"/>
    <w:rsid w:val="00452010"/>
    <w:rsid w:val="004521D1"/>
    <w:rsid w:val="0045300A"/>
    <w:rsid w:val="00453423"/>
    <w:rsid w:val="00453E71"/>
    <w:rsid w:val="00454A54"/>
    <w:rsid w:val="00454C41"/>
    <w:rsid w:val="00454EC6"/>
    <w:rsid w:val="00454F50"/>
    <w:rsid w:val="00455F12"/>
    <w:rsid w:val="00456061"/>
    <w:rsid w:val="004560BA"/>
    <w:rsid w:val="00456636"/>
    <w:rsid w:val="004566C1"/>
    <w:rsid w:val="00456991"/>
    <w:rsid w:val="00456E60"/>
    <w:rsid w:val="00457C9D"/>
    <w:rsid w:val="0046024F"/>
    <w:rsid w:val="00460619"/>
    <w:rsid w:val="00460798"/>
    <w:rsid w:val="0046083E"/>
    <w:rsid w:val="00460C45"/>
    <w:rsid w:val="0046153C"/>
    <w:rsid w:val="0046164D"/>
    <w:rsid w:val="0046169F"/>
    <w:rsid w:val="004617DD"/>
    <w:rsid w:val="00461871"/>
    <w:rsid w:val="00461EC2"/>
    <w:rsid w:val="00462046"/>
    <w:rsid w:val="00462076"/>
    <w:rsid w:val="00462482"/>
    <w:rsid w:val="004625A3"/>
    <w:rsid w:val="0046277E"/>
    <w:rsid w:val="00462B38"/>
    <w:rsid w:val="00462C02"/>
    <w:rsid w:val="00462CA9"/>
    <w:rsid w:val="0046346B"/>
    <w:rsid w:val="0046364C"/>
    <w:rsid w:val="00463687"/>
    <w:rsid w:val="00463866"/>
    <w:rsid w:val="004638CC"/>
    <w:rsid w:val="00463A15"/>
    <w:rsid w:val="00463AFB"/>
    <w:rsid w:val="00464096"/>
    <w:rsid w:val="00464280"/>
    <w:rsid w:val="0046489A"/>
    <w:rsid w:val="00464F64"/>
    <w:rsid w:val="004652FB"/>
    <w:rsid w:val="00465472"/>
    <w:rsid w:val="0046566C"/>
    <w:rsid w:val="00465B92"/>
    <w:rsid w:val="00465F87"/>
    <w:rsid w:val="00466066"/>
    <w:rsid w:val="004663F6"/>
    <w:rsid w:val="00466752"/>
    <w:rsid w:val="00466912"/>
    <w:rsid w:val="00466D7A"/>
    <w:rsid w:val="00466E85"/>
    <w:rsid w:val="00466ED4"/>
    <w:rsid w:val="00467817"/>
    <w:rsid w:val="00467AC6"/>
    <w:rsid w:val="00467C2C"/>
    <w:rsid w:val="00467C77"/>
    <w:rsid w:val="00467C90"/>
    <w:rsid w:val="00467E5E"/>
    <w:rsid w:val="004706DD"/>
    <w:rsid w:val="0047140B"/>
    <w:rsid w:val="004714D9"/>
    <w:rsid w:val="00471560"/>
    <w:rsid w:val="00471639"/>
    <w:rsid w:val="00471B58"/>
    <w:rsid w:val="00472270"/>
    <w:rsid w:val="0047230E"/>
    <w:rsid w:val="004725F9"/>
    <w:rsid w:val="00472664"/>
    <w:rsid w:val="00472745"/>
    <w:rsid w:val="0047293D"/>
    <w:rsid w:val="004729EA"/>
    <w:rsid w:val="00472BD3"/>
    <w:rsid w:val="0047367A"/>
    <w:rsid w:val="004737B2"/>
    <w:rsid w:val="00473821"/>
    <w:rsid w:val="004739C5"/>
    <w:rsid w:val="00474161"/>
    <w:rsid w:val="0047481C"/>
    <w:rsid w:val="004749E4"/>
    <w:rsid w:val="00474AB5"/>
    <w:rsid w:val="00474AFC"/>
    <w:rsid w:val="004752E7"/>
    <w:rsid w:val="00475B0B"/>
    <w:rsid w:val="00475BC7"/>
    <w:rsid w:val="00475F41"/>
    <w:rsid w:val="00475FE3"/>
    <w:rsid w:val="004763F8"/>
    <w:rsid w:val="0047652A"/>
    <w:rsid w:val="00476BE3"/>
    <w:rsid w:val="00476DC0"/>
    <w:rsid w:val="004771FF"/>
    <w:rsid w:val="00477845"/>
    <w:rsid w:val="00477A4D"/>
    <w:rsid w:val="00477B5C"/>
    <w:rsid w:val="00477E3D"/>
    <w:rsid w:val="004803D9"/>
    <w:rsid w:val="004807CD"/>
    <w:rsid w:val="00480AB1"/>
    <w:rsid w:val="00480D83"/>
    <w:rsid w:val="00480E26"/>
    <w:rsid w:val="00480E52"/>
    <w:rsid w:val="00481044"/>
    <w:rsid w:val="00481189"/>
    <w:rsid w:val="004812DB"/>
    <w:rsid w:val="0048138A"/>
    <w:rsid w:val="0048164C"/>
    <w:rsid w:val="00481E64"/>
    <w:rsid w:val="00482022"/>
    <w:rsid w:val="00482723"/>
    <w:rsid w:val="00482C6A"/>
    <w:rsid w:val="00482F66"/>
    <w:rsid w:val="0048325F"/>
    <w:rsid w:val="0048358D"/>
    <w:rsid w:val="004839E6"/>
    <w:rsid w:val="00483B6B"/>
    <w:rsid w:val="00483DAF"/>
    <w:rsid w:val="00483DB6"/>
    <w:rsid w:val="00483FAF"/>
    <w:rsid w:val="00484075"/>
    <w:rsid w:val="0048458A"/>
    <w:rsid w:val="0048489A"/>
    <w:rsid w:val="00484C8D"/>
    <w:rsid w:val="00484E0A"/>
    <w:rsid w:val="00485127"/>
    <w:rsid w:val="00485500"/>
    <w:rsid w:val="004856E6"/>
    <w:rsid w:val="004859D1"/>
    <w:rsid w:val="00485D06"/>
    <w:rsid w:val="00485F50"/>
    <w:rsid w:val="0048638A"/>
    <w:rsid w:val="004864FE"/>
    <w:rsid w:val="0048658B"/>
    <w:rsid w:val="00486862"/>
    <w:rsid w:val="00486A70"/>
    <w:rsid w:val="00486BC1"/>
    <w:rsid w:val="00486F46"/>
    <w:rsid w:val="00487354"/>
    <w:rsid w:val="004878BF"/>
    <w:rsid w:val="00487939"/>
    <w:rsid w:val="00487A0B"/>
    <w:rsid w:val="00487D2D"/>
    <w:rsid w:val="00490174"/>
    <w:rsid w:val="00490623"/>
    <w:rsid w:val="004906B4"/>
    <w:rsid w:val="00490C47"/>
    <w:rsid w:val="00490CAD"/>
    <w:rsid w:val="00490FD2"/>
    <w:rsid w:val="00491123"/>
    <w:rsid w:val="00491745"/>
    <w:rsid w:val="00491CA6"/>
    <w:rsid w:val="004922A3"/>
    <w:rsid w:val="00492462"/>
    <w:rsid w:val="00492BD0"/>
    <w:rsid w:val="00493141"/>
    <w:rsid w:val="0049325A"/>
    <w:rsid w:val="0049330F"/>
    <w:rsid w:val="00493428"/>
    <w:rsid w:val="004936AC"/>
    <w:rsid w:val="00493BD9"/>
    <w:rsid w:val="00493CAC"/>
    <w:rsid w:val="00493CC3"/>
    <w:rsid w:val="00494269"/>
    <w:rsid w:val="004944E9"/>
    <w:rsid w:val="004947C4"/>
    <w:rsid w:val="00494809"/>
    <w:rsid w:val="00494D44"/>
    <w:rsid w:val="00495195"/>
    <w:rsid w:val="0049534C"/>
    <w:rsid w:val="0049549E"/>
    <w:rsid w:val="004954BC"/>
    <w:rsid w:val="00495610"/>
    <w:rsid w:val="00495A43"/>
    <w:rsid w:val="00495C45"/>
    <w:rsid w:val="0049603A"/>
    <w:rsid w:val="004961CF"/>
    <w:rsid w:val="004962B5"/>
    <w:rsid w:val="00496468"/>
    <w:rsid w:val="0049692A"/>
    <w:rsid w:val="004969FB"/>
    <w:rsid w:val="00496A58"/>
    <w:rsid w:val="00496F2F"/>
    <w:rsid w:val="00497938"/>
    <w:rsid w:val="00497976"/>
    <w:rsid w:val="00497ADC"/>
    <w:rsid w:val="00497B3B"/>
    <w:rsid w:val="00497FDF"/>
    <w:rsid w:val="004A0136"/>
    <w:rsid w:val="004A0164"/>
    <w:rsid w:val="004A01CE"/>
    <w:rsid w:val="004A033D"/>
    <w:rsid w:val="004A0742"/>
    <w:rsid w:val="004A0772"/>
    <w:rsid w:val="004A09D9"/>
    <w:rsid w:val="004A0AA2"/>
    <w:rsid w:val="004A0EE0"/>
    <w:rsid w:val="004A0FF0"/>
    <w:rsid w:val="004A1073"/>
    <w:rsid w:val="004A1BE8"/>
    <w:rsid w:val="004A1CA1"/>
    <w:rsid w:val="004A1E65"/>
    <w:rsid w:val="004A2495"/>
    <w:rsid w:val="004A287B"/>
    <w:rsid w:val="004A2C79"/>
    <w:rsid w:val="004A2D68"/>
    <w:rsid w:val="004A2E7F"/>
    <w:rsid w:val="004A2EE8"/>
    <w:rsid w:val="004A340C"/>
    <w:rsid w:val="004A357E"/>
    <w:rsid w:val="004A3AA0"/>
    <w:rsid w:val="004A3AC7"/>
    <w:rsid w:val="004A3D76"/>
    <w:rsid w:val="004A3E4F"/>
    <w:rsid w:val="004A44E6"/>
    <w:rsid w:val="004A4922"/>
    <w:rsid w:val="004A4C70"/>
    <w:rsid w:val="004A4F4B"/>
    <w:rsid w:val="004A4FD1"/>
    <w:rsid w:val="004A5232"/>
    <w:rsid w:val="004A5260"/>
    <w:rsid w:val="004A5351"/>
    <w:rsid w:val="004A565C"/>
    <w:rsid w:val="004A5763"/>
    <w:rsid w:val="004A58B5"/>
    <w:rsid w:val="004A5D6B"/>
    <w:rsid w:val="004A5D86"/>
    <w:rsid w:val="004A5F35"/>
    <w:rsid w:val="004A5F47"/>
    <w:rsid w:val="004A5FA1"/>
    <w:rsid w:val="004A6062"/>
    <w:rsid w:val="004A6146"/>
    <w:rsid w:val="004A68CA"/>
    <w:rsid w:val="004A697C"/>
    <w:rsid w:val="004A6C9D"/>
    <w:rsid w:val="004A6C9E"/>
    <w:rsid w:val="004A6FD5"/>
    <w:rsid w:val="004A7047"/>
    <w:rsid w:val="004A77CD"/>
    <w:rsid w:val="004A77EA"/>
    <w:rsid w:val="004A7B72"/>
    <w:rsid w:val="004A7BA6"/>
    <w:rsid w:val="004A7CB6"/>
    <w:rsid w:val="004A7D13"/>
    <w:rsid w:val="004A7D86"/>
    <w:rsid w:val="004A7F24"/>
    <w:rsid w:val="004B0383"/>
    <w:rsid w:val="004B0528"/>
    <w:rsid w:val="004B0550"/>
    <w:rsid w:val="004B0ACD"/>
    <w:rsid w:val="004B0B96"/>
    <w:rsid w:val="004B0D0C"/>
    <w:rsid w:val="004B1167"/>
    <w:rsid w:val="004B1431"/>
    <w:rsid w:val="004B1501"/>
    <w:rsid w:val="004B239C"/>
    <w:rsid w:val="004B247E"/>
    <w:rsid w:val="004B281B"/>
    <w:rsid w:val="004B2E1C"/>
    <w:rsid w:val="004B2FB3"/>
    <w:rsid w:val="004B308A"/>
    <w:rsid w:val="004B34B3"/>
    <w:rsid w:val="004B36FB"/>
    <w:rsid w:val="004B3904"/>
    <w:rsid w:val="004B395A"/>
    <w:rsid w:val="004B3B10"/>
    <w:rsid w:val="004B3B14"/>
    <w:rsid w:val="004B3E48"/>
    <w:rsid w:val="004B4120"/>
    <w:rsid w:val="004B429C"/>
    <w:rsid w:val="004B451D"/>
    <w:rsid w:val="004B4E03"/>
    <w:rsid w:val="004B55B3"/>
    <w:rsid w:val="004B5634"/>
    <w:rsid w:val="004B5826"/>
    <w:rsid w:val="004B583E"/>
    <w:rsid w:val="004B58C3"/>
    <w:rsid w:val="004B61E7"/>
    <w:rsid w:val="004B63F2"/>
    <w:rsid w:val="004B65CC"/>
    <w:rsid w:val="004B69F6"/>
    <w:rsid w:val="004B6DCA"/>
    <w:rsid w:val="004B6F0E"/>
    <w:rsid w:val="004B714E"/>
    <w:rsid w:val="004B726D"/>
    <w:rsid w:val="004B7714"/>
    <w:rsid w:val="004B77F1"/>
    <w:rsid w:val="004B7BB3"/>
    <w:rsid w:val="004B7EEA"/>
    <w:rsid w:val="004C06A7"/>
    <w:rsid w:val="004C0C13"/>
    <w:rsid w:val="004C0EEF"/>
    <w:rsid w:val="004C1321"/>
    <w:rsid w:val="004C13E6"/>
    <w:rsid w:val="004C1400"/>
    <w:rsid w:val="004C147C"/>
    <w:rsid w:val="004C16F0"/>
    <w:rsid w:val="004C1A16"/>
    <w:rsid w:val="004C2285"/>
    <w:rsid w:val="004C26DB"/>
    <w:rsid w:val="004C2D80"/>
    <w:rsid w:val="004C2ED9"/>
    <w:rsid w:val="004C2FFF"/>
    <w:rsid w:val="004C3395"/>
    <w:rsid w:val="004C3455"/>
    <w:rsid w:val="004C379A"/>
    <w:rsid w:val="004C3AB5"/>
    <w:rsid w:val="004C3B7A"/>
    <w:rsid w:val="004C40B6"/>
    <w:rsid w:val="004C41A4"/>
    <w:rsid w:val="004C423E"/>
    <w:rsid w:val="004C44ED"/>
    <w:rsid w:val="004C471B"/>
    <w:rsid w:val="004C471E"/>
    <w:rsid w:val="004C4A98"/>
    <w:rsid w:val="004C4B05"/>
    <w:rsid w:val="004C53CB"/>
    <w:rsid w:val="004C54B3"/>
    <w:rsid w:val="004C54BE"/>
    <w:rsid w:val="004C554F"/>
    <w:rsid w:val="004C59E0"/>
    <w:rsid w:val="004C5A8A"/>
    <w:rsid w:val="004C5AFF"/>
    <w:rsid w:val="004C5F51"/>
    <w:rsid w:val="004C628E"/>
    <w:rsid w:val="004C63B8"/>
    <w:rsid w:val="004C64C0"/>
    <w:rsid w:val="004C6818"/>
    <w:rsid w:val="004C68EC"/>
    <w:rsid w:val="004C6B44"/>
    <w:rsid w:val="004C70D0"/>
    <w:rsid w:val="004C7261"/>
    <w:rsid w:val="004C75FD"/>
    <w:rsid w:val="004C7619"/>
    <w:rsid w:val="004C7CE9"/>
    <w:rsid w:val="004D00C2"/>
    <w:rsid w:val="004D0505"/>
    <w:rsid w:val="004D090A"/>
    <w:rsid w:val="004D0CFF"/>
    <w:rsid w:val="004D1101"/>
    <w:rsid w:val="004D1AF5"/>
    <w:rsid w:val="004D1D47"/>
    <w:rsid w:val="004D1EE8"/>
    <w:rsid w:val="004D20E6"/>
    <w:rsid w:val="004D22B8"/>
    <w:rsid w:val="004D24AC"/>
    <w:rsid w:val="004D2976"/>
    <w:rsid w:val="004D2B38"/>
    <w:rsid w:val="004D2B62"/>
    <w:rsid w:val="004D3321"/>
    <w:rsid w:val="004D3518"/>
    <w:rsid w:val="004D369E"/>
    <w:rsid w:val="004D36CD"/>
    <w:rsid w:val="004D3AE1"/>
    <w:rsid w:val="004D3FFC"/>
    <w:rsid w:val="004D40EB"/>
    <w:rsid w:val="004D446F"/>
    <w:rsid w:val="004D4B65"/>
    <w:rsid w:val="004D4DAA"/>
    <w:rsid w:val="004D4FD0"/>
    <w:rsid w:val="004D51D1"/>
    <w:rsid w:val="004D5231"/>
    <w:rsid w:val="004D532B"/>
    <w:rsid w:val="004D5579"/>
    <w:rsid w:val="004D5BFA"/>
    <w:rsid w:val="004D5E68"/>
    <w:rsid w:val="004D60C0"/>
    <w:rsid w:val="004D6365"/>
    <w:rsid w:val="004D6BFB"/>
    <w:rsid w:val="004D70BA"/>
    <w:rsid w:val="004D70DE"/>
    <w:rsid w:val="004D7226"/>
    <w:rsid w:val="004D749A"/>
    <w:rsid w:val="004D7571"/>
    <w:rsid w:val="004D78F7"/>
    <w:rsid w:val="004D7FD3"/>
    <w:rsid w:val="004E0082"/>
    <w:rsid w:val="004E06A8"/>
    <w:rsid w:val="004E0976"/>
    <w:rsid w:val="004E09AC"/>
    <w:rsid w:val="004E0C2B"/>
    <w:rsid w:val="004E0DF8"/>
    <w:rsid w:val="004E1404"/>
    <w:rsid w:val="004E17CB"/>
    <w:rsid w:val="004E1802"/>
    <w:rsid w:val="004E197E"/>
    <w:rsid w:val="004E1C7E"/>
    <w:rsid w:val="004E22B2"/>
    <w:rsid w:val="004E2490"/>
    <w:rsid w:val="004E251E"/>
    <w:rsid w:val="004E25CF"/>
    <w:rsid w:val="004E26C3"/>
    <w:rsid w:val="004E2827"/>
    <w:rsid w:val="004E2A36"/>
    <w:rsid w:val="004E2A44"/>
    <w:rsid w:val="004E351E"/>
    <w:rsid w:val="004E3546"/>
    <w:rsid w:val="004E36DE"/>
    <w:rsid w:val="004E3986"/>
    <w:rsid w:val="004E39D3"/>
    <w:rsid w:val="004E3A32"/>
    <w:rsid w:val="004E48A9"/>
    <w:rsid w:val="004E4BE9"/>
    <w:rsid w:val="004E4F45"/>
    <w:rsid w:val="004E51D5"/>
    <w:rsid w:val="004E5859"/>
    <w:rsid w:val="004E5C6A"/>
    <w:rsid w:val="004E60D9"/>
    <w:rsid w:val="004E618F"/>
    <w:rsid w:val="004E6978"/>
    <w:rsid w:val="004E6EAE"/>
    <w:rsid w:val="004E70BA"/>
    <w:rsid w:val="004E7115"/>
    <w:rsid w:val="004E7C07"/>
    <w:rsid w:val="004E7DB5"/>
    <w:rsid w:val="004E7F2F"/>
    <w:rsid w:val="004F03FB"/>
    <w:rsid w:val="004F0B93"/>
    <w:rsid w:val="004F0CD8"/>
    <w:rsid w:val="004F0DEB"/>
    <w:rsid w:val="004F150D"/>
    <w:rsid w:val="004F1656"/>
    <w:rsid w:val="004F1E5A"/>
    <w:rsid w:val="004F22E9"/>
    <w:rsid w:val="004F234B"/>
    <w:rsid w:val="004F238D"/>
    <w:rsid w:val="004F23CC"/>
    <w:rsid w:val="004F26FA"/>
    <w:rsid w:val="004F29B6"/>
    <w:rsid w:val="004F2F3D"/>
    <w:rsid w:val="004F3006"/>
    <w:rsid w:val="004F3493"/>
    <w:rsid w:val="004F3872"/>
    <w:rsid w:val="004F39A2"/>
    <w:rsid w:val="004F3BFB"/>
    <w:rsid w:val="004F3E5D"/>
    <w:rsid w:val="004F3E6F"/>
    <w:rsid w:val="004F3F2D"/>
    <w:rsid w:val="004F4078"/>
    <w:rsid w:val="004F4618"/>
    <w:rsid w:val="004F4627"/>
    <w:rsid w:val="004F4EBF"/>
    <w:rsid w:val="004F5CCC"/>
    <w:rsid w:val="004F5CFD"/>
    <w:rsid w:val="004F5EA1"/>
    <w:rsid w:val="004F60FD"/>
    <w:rsid w:val="004F62E5"/>
    <w:rsid w:val="004F6665"/>
    <w:rsid w:val="004F69C7"/>
    <w:rsid w:val="004F69F6"/>
    <w:rsid w:val="004F6B46"/>
    <w:rsid w:val="004F6CCA"/>
    <w:rsid w:val="004F72D2"/>
    <w:rsid w:val="004F7809"/>
    <w:rsid w:val="004F794C"/>
    <w:rsid w:val="004F7D52"/>
    <w:rsid w:val="004F7F83"/>
    <w:rsid w:val="00500054"/>
    <w:rsid w:val="00500223"/>
    <w:rsid w:val="005004BE"/>
    <w:rsid w:val="005004C8"/>
    <w:rsid w:val="0050087A"/>
    <w:rsid w:val="005008FD"/>
    <w:rsid w:val="005009A8"/>
    <w:rsid w:val="005009CE"/>
    <w:rsid w:val="00500B28"/>
    <w:rsid w:val="005014C8"/>
    <w:rsid w:val="005014FA"/>
    <w:rsid w:val="00501521"/>
    <w:rsid w:val="0050158A"/>
    <w:rsid w:val="005016DC"/>
    <w:rsid w:val="005019E4"/>
    <w:rsid w:val="00501B40"/>
    <w:rsid w:val="00501CF6"/>
    <w:rsid w:val="00502104"/>
    <w:rsid w:val="00502342"/>
    <w:rsid w:val="00503009"/>
    <w:rsid w:val="005032BE"/>
    <w:rsid w:val="00503503"/>
    <w:rsid w:val="00503760"/>
    <w:rsid w:val="0050395A"/>
    <w:rsid w:val="005039F1"/>
    <w:rsid w:val="00503AD9"/>
    <w:rsid w:val="00503AFD"/>
    <w:rsid w:val="00503BAA"/>
    <w:rsid w:val="00503F17"/>
    <w:rsid w:val="00504276"/>
    <w:rsid w:val="0050457F"/>
    <w:rsid w:val="005049C1"/>
    <w:rsid w:val="00504CF2"/>
    <w:rsid w:val="00504EDB"/>
    <w:rsid w:val="0050512C"/>
    <w:rsid w:val="00506093"/>
    <w:rsid w:val="005060F3"/>
    <w:rsid w:val="0050649C"/>
    <w:rsid w:val="005064E1"/>
    <w:rsid w:val="0050661F"/>
    <w:rsid w:val="00506A6C"/>
    <w:rsid w:val="00506AC9"/>
    <w:rsid w:val="00506DB1"/>
    <w:rsid w:val="00506DD3"/>
    <w:rsid w:val="00507118"/>
    <w:rsid w:val="00507428"/>
    <w:rsid w:val="00507888"/>
    <w:rsid w:val="00507B2A"/>
    <w:rsid w:val="00507C33"/>
    <w:rsid w:val="00507D01"/>
    <w:rsid w:val="00507ED2"/>
    <w:rsid w:val="00507F02"/>
    <w:rsid w:val="005102DE"/>
    <w:rsid w:val="0051031F"/>
    <w:rsid w:val="00510325"/>
    <w:rsid w:val="005106B5"/>
    <w:rsid w:val="00510BBE"/>
    <w:rsid w:val="005111A8"/>
    <w:rsid w:val="0051130A"/>
    <w:rsid w:val="00511398"/>
    <w:rsid w:val="0051169C"/>
    <w:rsid w:val="00511783"/>
    <w:rsid w:val="00511953"/>
    <w:rsid w:val="00511989"/>
    <w:rsid w:val="00511B0F"/>
    <w:rsid w:val="00511E68"/>
    <w:rsid w:val="00511E6C"/>
    <w:rsid w:val="005122B9"/>
    <w:rsid w:val="00512392"/>
    <w:rsid w:val="005123D7"/>
    <w:rsid w:val="00512BBD"/>
    <w:rsid w:val="00512CEA"/>
    <w:rsid w:val="00512EB7"/>
    <w:rsid w:val="00513036"/>
    <w:rsid w:val="0051322A"/>
    <w:rsid w:val="00513341"/>
    <w:rsid w:val="00513701"/>
    <w:rsid w:val="00513815"/>
    <w:rsid w:val="00513B41"/>
    <w:rsid w:val="005141FB"/>
    <w:rsid w:val="0051430B"/>
    <w:rsid w:val="00514359"/>
    <w:rsid w:val="005146D6"/>
    <w:rsid w:val="00514A68"/>
    <w:rsid w:val="00514EFC"/>
    <w:rsid w:val="00515205"/>
    <w:rsid w:val="00515255"/>
    <w:rsid w:val="005155A7"/>
    <w:rsid w:val="0051584A"/>
    <w:rsid w:val="005158E5"/>
    <w:rsid w:val="00515C0A"/>
    <w:rsid w:val="00515D6F"/>
    <w:rsid w:val="0051623C"/>
    <w:rsid w:val="00516303"/>
    <w:rsid w:val="00516312"/>
    <w:rsid w:val="00516344"/>
    <w:rsid w:val="00516CC5"/>
    <w:rsid w:val="00517405"/>
    <w:rsid w:val="00517794"/>
    <w:rsid w:val="005178B0"/>
    <w:rsid w:val="00517BFD"/>
    <w:rsid w:val="00517E3B"/>
    <w:rsid w:val="005206AD"/>
    <w:rsid w:val="00520A8C"/>
    <w:rsid w:val="00520B40"/>
    <w:rsid w:val="00521181"/>
    <w:rsid w:val="00521454"/>
    <w:rsid w:val="0052174F"/>
    <w:rsid w:val="00521757"/>
    <w:rsid w:val="005218C2"/>
    <w:rsid w:val="00521C33"/>
    <w:rsid w:val="00521CC7"/>
    <w:rsid w:val="00522325"/>
    <w:rsid w:val="0052253C"/>
    <w:rsid w:val="0052254D"/>
    <w:rsid w:val="00522ACA"/>
    <w:rsid w:val="00523360"/>
    <w:rsid w:val="005235EF"/>
    <w:rsid w:val="0052368C"/>
    <w:rsid w:val="00523779"/>
    <w:rsid w:val="00523B44"/>
    <w:rsid w:val="00523D6F"/>
    <w:rsid w:val="00523D71"/>
    <w:rsid w:val="00523FCC"/>
    <w:rsid w:val="00524449"/>
    <w:rsid w:val="0052480C"/>
    <w:rsid w:val="0052493B"/>
    <w:rsid w:val="0052493E"/>
    <w:rsid w:val="00525090"/>
    <w:rsid w:val="00525A4B"/>
    <w:rsid w:val="00525A7F"/>
    <w:rsid w:val="00525CFD"/>
    <w:rsid w:val="00525D2C"/>
    <w:rsid w:val="00525D91"/>
    <w:rsid w:val="00525DF8"/>
    <w:rsid w:val="005260BA"/>
    <w:rsid w:val="005262F0"/>
    <w:rsid w:val="00526657"/>
    <w:rsid w:val="00526683"/>
    <w:rsid w:val="005266B8"/>
    <w:rsid w:val="005267B2"/>
    <w:rsid w:val="0052683E"/>
    <w:rsid w:val="00526E3E"/>
    <w:rsid w:val="0052718A"/>
    <w:rsid w:val="00527203"/>
    <w:rsid w:val="00527412"/>
    <w:rsid w:val="0052758B"/>
    <w:rsid w:val="00527616"/>
    <w:rsid w:val="00527712"/>
    <w:rsid w:val="00527802"/>
    <w:rsid w:val="00527905"/>
    <w:rsid w:val="00527AB8"/>
    <w:rsid w:val="00527B59"/>
    <w:rsid w:val="00527F6C"/>
    <w:rsid w:val="00530ABC"/>
    <w:rsid w:val="00531642"/>
    <w:rsid w:val="00531CD3"/>
    <w:rsid w:val="00531DB9"/>
    <w:rsid w:val="00531F59"/>
    <w:rsid w:val="0053213B"/>
    <w:rsid w:val="00532496"/>
    <w:rsid w:val="005327DB"/>
    <w:rsid w:val="0053299E"/>
    <w:rsid w:val="00533208"/>
    <w:rsid w:val="005332EB"/>
    <w:rsid w:val="00533508"/>
    <w:rsid w:val="00533AC9"/>
    <w:rsid w:val="00533B15"/>
    <w:rsid w:val="00533CBD"/>
    <w:rsid w:val="00533F85"/>
    <w:rsid w:val="005341AA"/>
    <w:rsid w:val="0053434D"/>
    <w:rsid w:val="00534583"/>
    <w:rsid w:val="0053462B"/>
    <w:rsid w:val="0053469C"/>
    <w:rsid w:val="00534849"/>
    <w:rsid w:val="005349C6"/>
    <w:rsid w:val="00534AC4"/>
    <w:rsid w:val="00534C98"/>
    <w:rsid w:val="00534E05"/>
    <w:rsid w:val="00535B6E"/>
    <w:rsid w:val="00535E59"/>
    <w:rsid w:val="00535E64"/>
    <w:rsid w:val="00536073"/>
    <w:rsid w:val="00536147"/>
    <w:rsid w:val="0053635F"/>
    <w:rsid w:val="005365ED"/>
    <w:rsid w:val="00536C65"/>
    <w:rsid w:val="00536C7D"/>
    <w:rsid w:val="00536F48"/>
    <w:rsid w:val="00536F6F"/>
    <w:rsid w:val="00536FF9"/>
    <w:rsid w:val="00537188"/>
    <w:rsid w:val="005373C3"/>
    <w:rsid w:val="005374AA"/>
    <w:rsid w:val="00537515"/>
    <w:rsid w:val="0053773C"/>
    <w:rsid w:val="00537940"/>
    <w:rsid w:val="005379F7"/>
    <w:rsid w:val="00537B42"/>
    <w:rsid w:val="00537BBD"/>
    <w:rsid w:val="00537EB0"/>
    <w:rsid w:val="00537F0D"/>
    <w:rsid w:val="005400CB"/>
    <w:rsid w:val="005402CA"/>
    <w:rsid w:val="005403C7"/>
    <w:rsid w:val="005407E1"/>
    <w:rsid w:val="00540E12"/>
    <w:rsid w:val="005412EA"/>
    <w:rsid w:val="005413D5"/>
    <w:rsid w:val="005416AD"/>
    <w:rsid w:val="0054172E"/>
    <w:rsid w:val="00541AD8"/>
    <w:rsid w:val="00541C9D"/>
    <w:rsid w:val="00541D98"/>
    <w:rsid w:val="005421CD"/>
    <w:rsid w:val="005427D3"/>
    <w:rsid w:val="00542C1C"/>
    <w:rsid w:val="005431B1"/>
    <w:rsid w:val="005431F6"/>
    <w:rsid w:val="00543CF8"/>
    <w:rsid w:val="005443C5"/>
    <w:rsid w:val="00544876"/>
    <w:rsid w:val="00544C25"/>
    <w:rsid w:val="00544DF8"/>
    <w:rsid w:val="00544F0D"/>
    <w:rsid w:val="00545084"/>
    <w:rsid w:val="00545143"/>
    <w:rsid w:val="005453CE"/>
    <w:rsid w:val="00545C91"/>
    <w:rsid w:val="005464C5"/>
    <w:rsid w:val="005465C4"/>
    <w:rsid w:val="0054663C"/>
    <w:rsid w:val="005466BA"/>
    <w:rsid w:val="00546748"/>
    <w:rsid w:val="005468AC"/>
    <w:rsid w:val="00546A7E"/>
    <w:rsid w:val="00546BF3"/>
    <w:rsid w:val="00546CAA"/>
    <w:rsid w:val="0054703B"/>
    <w:rsid w:val="005470F1"/>
    <w:rsid w:val="0054739B"/>
    <w:rsid w:val="005474E2"/>
    <w:rsid w:val="0054776C"/>
    <w:rsid w:val="00547E8A"/>
    <w:rsid w:val="0055018A"/>
    <w:rsid w:val="00550194"/>
    <w:rsid w:val="0055023A"/>
    <w:rsid w:val="005504FE"/>
    <w:rsid w:val="0055055E"/>
    <w:rsid w:val="00550659"/>
    <w:rsid w:val="00550882"/>
    <w:rsid w:val="00550BEF"/>
    <w:rsid w:val="00551005"/>
    <w:rsid w:val="0055149A"/>
    <w:rsid w:val="00551821"/>
    <w:rsid w:val="005518B9"/>
    <w:rsid w:val="00551B87"/>
    <w:rsid w:val="00551F60"/>
    <w:rsid w:val="005526FD"/>
    <w:rsid w:val="005527EB"/>
    <w:rsid w:val="00552C59"/>
    <w:rsid w:val="00552C90"/>
    <w:rsid w:val="00552E62"/>
    <w:rsid w:val="00553606"/>
    <w:rsid w:val="005538C8"/>
    <w:rsid w:val="0055396F"/>
    <w:rsid w:val="00553CA5"/>
    <w:rsid w:val="00554A22"/>
    <w:rsid w:val="00554B07"/>
    <w:rsid w:val="00554B7A"/>
    <w:rsid w:val="0055573F"/>
    <w:rsid w:val="005558AD"/>
    <w:rsid w:val="00555A4C"/>
    <w:rsid w:val="00555A65"/>
    <w:rsid w:val="00556322"/>
    <w:rsid w:val="005566C8"/>
    <w:rsid w:val="005567E3"/>
    <w:rsid w:val="005568AA"/>
    <w:rsid w:val="00556BC3"/>
    <w:rsid w:val="00556C83"/>
    <w:rsid w:val="00556D3F"/>
    <w:rsid w:val="00556E7E"/>
    <w:rsid w:val="00556ED0"/>
    <w:rsid w:val="00556F82"/>
    <w:rsid w:val="00557193"/>
    <w:rsid w:val="00557266"/>
    <w:rsid w:val="005573F7"/>
    <w:rsid w:val="005574C9"/>
    <w:rsid w:val="00557699"/>
    <w:rsid w:val="005578F3"/>
    <w:rsid w:val="00557A86"/>
    <w:rsid w:val="0056027F"/>
    <w:rsid w:val="00560733"/>
    <w:rsid w:val="00560F64"/>
    <w:rsid w:val="00560F99"/>
    <w:rsid w:val="005610DC"/>
    <w:rsid w:val="00561534"/>
    <w:rsid w:val="00561B12"/>
    <w:rsid w:val="00561BD8"/>
    <w:rsid w:val="00561D7F"/>
    <w:rsid w:val="0056202B"/>
    <w:rsid w:val="005620F4"/>
    <w:rsid w:val="0056252E"/>
    <w:rsid w:val="00562619"/>
    <w:rsid w:val="005629F6"/>
    <w:rsid w:val="00562EE3"/>
    <w:rsid w:val="00563211"/>
    <w:rsid w:val="00563E15"/>
    <w:rsid w:val="00563EBD"/>
    <w:rsid w:val="0056497A"/>
    <w:rsid w:val="00564CEC"/>
    <w:rsid w:val="005650A6"/>
    <w:rsid w:val="005651C9"/>
    <w:rsid w:val="005659A1"/>
    <w:rsid w:val="00565A95"/>
    <w:rsid w:val="00565BEC"/>
    <w:rsid w:val="00565EEA"/>
    <w:rsid w:val="00566066"/>
    <w:rsid w:val="00566174"/>
    <w:rsid w:val="005663F9"/>
    <w:rsid w:val="00566451"/>
    <w:rsid w:val="005666F3"/>
    <w:rsid w:val="00566C77"/>
    <w:rsid w:val="00566F34"/>
    <w:rsid w:val="0056704B"/>
    <w:rsid w:val="00567398"/>
    <w:rsid w:val="00567441"/>
    <w:rsid w:val="00570032"/>
    <w:rsid w:val="00570674"/>
    <w:rsid w:val="0057084B"/>
    <w:rsid w:val="00571413"/>
    <w:rsid w:val="00571465"/>
    <w:rsid w:val="00571B8F"/>
    <w:rsid w:val="005725A8"/>
    <w:rsid w:val="0057279C"/>
    <w:rsid w:val="0057287A"/>
    <w:rsid w:val="00572D10"/>
    <w:rsid w:val="00573127"/>
    <w:rsid w:val="005732F3"/>
    <w:rsid w:val="00573478"/>
    <w:rsid w:val="00573876"/>
    <w:rsid w:val="0057425E"/>
    <w:rsid w:val="005742F9"/>
    <w:rsid w:val="00574576"/>
    <w:rsid w:val="00574AC9"/>
    <w:rsid w:val="00574B08"/>
    <w:rsid w:val="00574E99"/>
    <w:rsid w:val="00574F3E"/>
    <w:rsid w:val="00575049"/>
    <w:rsid w:val="00575309"/>
    <w:rsid w:val="00575315"/>
    <w:rsid w:val="00575623"/>
    <w:rsid w:val="00575889"/>
    <w:rsid w:val="00575D9B"/>
    <w:rsid w:val="005760C3"/>
    <w:rsid w:val="0057626A"/>
    <w:rsid w:val="00576281"/>
    <w:rsid w:val="00576638"/>
    <w:rsid w:val="005769A8"/>
    <w:rsid w:val="00576F6A"/>
    <w:rsid w:val="0057742D"/>
    <w:rsid w:val="00577591"/>
    <w:rsid w:val="0057783C"/>
    <w:rsid w:val="00577C4F"/>
    <w:rsid w:val="00577CC8"/>
    <w:rsid w:val="00577DEF"/>
    <w:rsid w:val="00577DFD"/>
    <w:rsid w:val="005805CA"/>
    <w:rsid w:val="005808F4"/>
    <w:rsid w:val="0058099A"/>
    <w:rsid w:val="00580C1E"/>
    <w:rsid w:val="00580E73"/>
    <w:rsid w:val="00580F0A"/>
    <w:rsid w:val="00580F8A"/>
    <w:rsid w:val="00580FC9"/>
    <w:rsid w:val="00580FF2"/>
    <w:rsid w:val="005811CE"/>
    <w:rsid w:val="005811D8"/>
    <w:rsid w:val="00581352"/>
    <w:rsid w:val="00581641"/>
    <w:rsid w:val="0058171A"/>
    <w:rsid w:val="0058185F"/>
    <w:rsid w:val="00581DBE"/>
    <w:rsid w:val="00581FA3"/>
    <w:rsid w:val="005823CB"/>
    <w:rsid w:val="0058250E"/>
    <w:rsid w:val="00582A71"/>
    <w:rsid w:val="00582B78"/>
    <w:rsid w:val="00582C15"/>
    <w:rsid w:val="00582E52"/>
    <w:rsid w:val="005836BB"/>
    <w:rsid w:val="005837A8"/>
    <w:rsid w:val="00583910"/>
    <w:rsid w:val="00583A16"/>
    <w:rsid w:val="00583C23"/>
    <w:rsid w:val="00583D0B"/>
    <w:rsid w:val="00583E68"/>
    <w:rsid w:val="005840F3"/>
    <w:rsid w:val="00584372"/>
    <w:rsid w:val="00584399"/>
    <w:rsid w:val="00584408"/>
    <w:rsid w:val="00584724"/>
    <w:rsid w:val="005849A8"/>
    <w:rsid w:val="00584B66"/>
    <w:rsid w:val="00584E7C"/>
    <w:rsid w:val="00585102"/>
    <w:rsid w:val="005857AF"/>
    <w:rsid w:val="00585877"/>
    <w:rsid w:val="00585957"/>
    <w:rsid w:val="00585CF3"/>
    <w:rsid w:val="00585CF8"/>
    <w:rsid w:val="00585D79"/>
    <w:rsid w:val="00586023"/>
    <w:rsid w:val="0058621D"/>
    <w:rsid w:val="005863E6"/>
    <w:rsid w:val="005868A4"/>
    <w:rsid w:val="00586E59"/>
    <w:rsid w:val="00586F98"/>
    <w:rsid w:val="0058743D"/>
    <w:rsid w:val="005876C1"/>
    <w:rsid w:val="00587B6F"/>
    <w:rsid w:val="00587D2C"/>
    <w:rsid w:val="00587F63"/>
    <w:rsid w:val="00587FD1"/>
    <w:rsid w:val="00590555"/>
    <w:rsid w:val="0059058A"/>
    <w:rsid w:val="005905AF"/>
    <w:rsid w:val="00590BA1"/>
    <w:rsid w:val="00590D61"/>
    <w:rsid w:val="00590F35"/>
    <w:rsid w:val="00591806"/>
    <w:rsid w:val="00591979"/>
    <w:rsid w:val="00591DF4"/>
    <w:rsid w:val="00591E2E"/>
    <w:rsid w:val="00591FF1"/>
    <w:rsid w:val="005923D9"/>
    <w:rsid w:val="0059271C"/>
    <w:rsid w:val="00592763"/>
    <w:rsid w:val="00592834"/>
    <w:rsid w:val="00592A83"/>
    <w:rsid w:val="00592D66"/>
    <w:rsid w:val="00592EE3"/>
    <w:rsid w:val="0059312E"/>
    <w:rsid w:val="00593357"/>
    <w:rsid w:val="0059349B"/>
    <w:rsid w:val="005939A2"/>
    <w:rsid w:val="00593AB3"/>
    <w:rsid w:val="00593BC2"/>
    <w:rsid w:val="0059403A"/>
    <w:rsid w:val="00594042"/>
    <w:rsid w:val="005940B9"/>
    <w:rsid w:val="00594230"/>
    <w:rsid w:val="005943D5"/>
    <w:rsid w:val="005944DB"/>
    <w:rsid w:val="00594979"/>
    <w:rsid w:val="00594B9B"/>
    <w:rsid w:val="00594BA3"/>
    <w:rsid w:val="00594D7C"/>
    <w:rsid w:val="00594F99"/>
    <w:rsid w:val="00594FB9"/>
    <w:rsid w:val="0059501F"/>
    <w:rsid w:val="00595213"/>
    <w:rsid w:val="00595453"/>
    <w:rsid w:val="005956E8"/>
    <w:rsid w:val="005957DA"/>
    <w:rsid w:val="00595823"/>
    <w:rsid w:val="00595D7A"/>
    <w:rsid w:val="00596109"/>
    <w:rsid w:val="00596123"/>
    <w:rsid w:val="0059649F"/>
    <w:rsid w:val="005965E9"/>
    <w:rsid w:val="00596BB2"/>
    <w:rsid w:val="00596FA9"/>
    <w:rsid w:val="005974E0"/>
    <w:rsid w:val="005977C4"/>
    <w:rsid w:val="00597BA5"/>
    <w:rsid w:val="00597C0A"/>
    <w:rsid w:val="00597C3D"/>
    <w:rsid w:val="00597E64"/>
    <w:rsid w:val="00597F51"/>
    <w:rsid w:val="005A043D"/>
    <w:rsid w:val="005A04E3"/>
    <w:rsid w:val="005A0730"/>
    <w:rsid w:val="005A10E6"/>
    <w:rsid w:val="005A11B2"/>
    <w:rsid w:val="005A1451"/>
    <w:rsid w:val="005A147C"/>
    <w:rsid w:val="005A1CF4"/>
    <w:rsid w:val="005A1D47"/>
    <w:rsid w:val="005A1FFE"/>
    <w:rsid w:val="005A212E"/>
    <w:rsid w:val="005A23F5"/>
    <w:rsid w:val="005A2B7C"/>
    <w:rsid w:val="005A2D20"/>
    <w:rsid w:val="005A2F7F"/>
    <w:rsid w:val="005A3091"/>
    <w:rsid w:val="005A30FF"/>
    <w:rsid w:val="005A3339"/>
    <w:rsid w:val="005A33E4"/>
    <w:rsid w:val="005A347A"/>
    <w:rsid w:val="005A359C"/>
    <w:rsid w:val="005A387E"/>
    <w:rsid w:val="005A3E6C"/>
    <w:rsid w:val="005A417F"/>
    <w:rsid w:val="005A4536"/>
    <w:rsid w:val="005A4666"/>
    <w:rsid w:val="005A4A84"/>
    <w:rsid w:val="005A4B2E"/>
    <w:rsid w:val="005A4C65"/>
    <w:rsid w:val="005A5127"/>
    <w:rsid w:val="005A5801"/>
    <w:rsid w:val="005A5828"/>
    <w:rsid w:val="005A589A"/>
    <w:rsid w:val="005A5994"/>
    <w:rsid w:val="005A5A0D"/>
    <w:rsid w:val="005A5A1F"/>
    <w:rsid w:val="005A5C56"/>
    <w:rsid w:val="005A5DFF"/>
    <w:rsid w:val="005A5E9F"/>
    <w:rsid w:val="005A5FBE"/>
    <w:rsid w:val="005A606B"/>
    <w:rsid w:val="005A6098"/>
    <w:rsid w:val="005A6129"/>
    <w:rsid w:val="005A61FE"/>
    <w:rsid w:val="005A6627"/>
    <w:rsid w:val="005A68E6"/>
    <w:rsid w:val="005A6D1B"/>
    <w:rsid w:val="005A6E1E"/>
    <w:rsid w:val="005A7372"/>
    <w:rsid w:val="005A778E"/>
    <w:rsid w:val="005A789D"/>
    <w:rsid w:val="005A7A21"/>
    <w:rsid w:val="005A7A9C"/>
    <w:rsid w:val="005A7AF0"/>
    <w:rsid w:val="005A7F18"/>
    <w:rsid w:val="005A7F8B"/>
    <w:rsid w:val="005B00B0"/>
    <w:rsid w:val="005B036D"/>
    <w:rsid w:val="005B075E"/>
    <w:rsid w:val="005B07C2"/>
    <w:rsid w:val="005B0C98"/>
    <w:rsid w:val="005B0D5F"/>
    <w:rsid w:val="005B1006"/>
    <w:rsid w:val="005B1670"/>
    <w:rsid w:val="005B169A"/>
    <w:rsid w:val="005B16FD"/>
    <w:rsid w:val="005B179D"/>
    <w:rsid w:val="005B194F"/>
    <w:rsid w:val="005B19BA"/>
    <w:rsid w:val="005B2018"/>
    <w:rsid w:val="005B2080"/>
    <w:rsid w:val="005B247A"/>
    <w:rsid w:val="005B2895"/>
    <w:rsid w:val="005B29FF"/>
    <w:rsid w:val="005B2FD7"/>
    <w:rsid w:val="005B30E5"/>
    <w:rsid w:val="005B331A"/>
    <w:rsid w:val="005B33EB"/>
    <w:rsid w:val="005B35E7"/>
    <w:rsid w:val="005B38FD"/>
    <w:rsid w:val="005B3991"/>
    <w:rsid w:val="005B3B73"/>
    <w:rsid w:val="005B3C24"/>
    <w:rsid w:val="005B4025"/>
    <w:rsid w:val="005B422B"/>
    <w:rsid w:val="005B49F5"/>
    <w:rsid w:val="005B4D2E"/>
    <w:rsid w:val="005B553B"/>
    <w:rsid w:val="005B560B"/>
    <w:rsid w:val="005B584E"/>
    <w:rsid w:val="005B5927"/>
    <w:rsid w:val="005B5CF5"/>
    <w:rsid w:val="005B619D"/>
    <w:rsid w:val="005B670C"/>
    <w:rsid w:val="005B6F4E"/>
    <w:rsid w:val="005B71FE"/>
    <w:rsid w:val="005B7233"/>
    <w:rsid w:val="005B74A0"/>
    <w:rsid w:val="005B75FB"/>
    <w:rsid w:val="005B778A"/>
    <w:rsid w:val="005B7F32"/>
    <w:rsid w:val="005C003A"/>
    <w:rsid w:val="005C06C3"/>
    <w:rsid w:val="005C0F87"/>
    <w:rsid w:val="005C1033"/>
    <w:rsid w:val="005C11E6"/>
    <w:rsid w:val="005C1275"/>
    <w:rsid w:val="005C1734"/>
    <w:rsid w:val="005C173D"/>
    <w:rsid w:val="005C176E"/>
    <w:rsid w:val="005C182E"/>
    <w:rsid w:val="005C1A9D"/>
    <w:rsid w:val="005C1B45"/>
    <w:rsid w:val="005C1CC9"/>
    <w:rsid w:val="005C1FC5"/>
    <w:rsid w:val="005C23EF"/>
    <w:rsid w:val="005C2536"/>
    <w:rsid w:val="005C258B"/>
    <w:rsid w:val="005C28E4"/>
    <w:rsid w:val="005C2B3B"/>
    <w:rsid w:val="005C3079"/>
    <w:rsid w:val="005C3598"/>
    <w:rsid w:val="005C385D"/>
    <w:rsid w:val="005C3867"/>
    <w:rsid w:val="005C38C2"/>
    <w:rsid w:val="005C4821"/>
    <w:rsid w:val="005C4878"/>
    <w:rsid w:val="005C4AEB"/>
    <w:rsid w:val="005C4B83"/>
    <w:rsid w:val="005C50A7"/>
    <w:rsid w:val="005C526C"/>
    <w:rsid w:val="005C5935"/>
    <w:rsid w:val="005C630C"/>
    <w:rsid w:val="005C70B3"/>
    <w:rsid w:val="005C74BA"/>
    <w:rsid w:val="005C75EF"/>
    <w:rsid w:val="005C7857"/>
    <w:rsid w:val="005C785A"/>
    <w:rsid w:val="005C7A68"/>
    <w:rsid w:val="005D0527"/>
    <w:rsid w:val="005D0900"/>
    <w:rsid w:val="005D0ECE"/>
    <w:rsid w:val="005D0F99"/>
    <w:rsid w:val="005D105F"/>
    <w:rsid w:val="005D117B"/>
    <w:rsid w:val="005D126F"/>
    <w:rsid w:val="005D1482"/>
    <w:rsid w:val="005D1601"/>
    <w:rsid w:val="005D1729"/>
    <w:rsid w:val="005D1929"/>
    <w:rsid w:val="005D1E8F"/>
    <w:rsid w:val="005D2D2A"/>
    <w:rsid w:val="005D2D52"/>
    <w:rsid w:val="005D31AE"/>
    <w:rsid w:val="005D3526"/>
    <w:rsid w:val="005D3665"/>
    <w:rsid w:val="005D39BE"/>
    <w:rsid w:val="005D400F"/>
    <w:rsid w:val="005D449F"/>
    <w:rsid w:val="005D48B9"/>
    <w:rsid w:val="005D4984"/>
    <w:rsid w:val="005D541E"/>
    <w:rsid w:val="005D5805"/>
    <w:rsid w:val="005D58A1"/>
    <w:rsid w:val="005D5958"/>
    <w:rsid w:val="005D5D49"/>
    <w:rsid w:val="005D5EFD"/>
    <w:rsid w:val="005D5F2A"/>
    <w:rsid w:val="005D610F"/>
    <w:rsid w:val="005D6177"/>
    <w:rsid w:val="005D6299"/>
    <w:rsid w:val="005D629D"/>
    <w:rsid w:val="005D65BF"/>
    <w:rsid w:val="005D6819"/>
    <w:rsid w:val="005D6B6A"/>
    <w:rsid w:val="005D6F9D"/>
    <w:rsid w:val="005D703E"/>
    <w:rsid w:val="005D7365"/>
    <w:rsid w:val="005D78E2"/>
    <w:rsid w:val="005D7D9F"/>
    <w:rsid w:val="005E0213"/>
    <w:rsid w:val="005E0247"/>
    <w:rsid w:val="005E0B95"/>
    <w:rsid w:val="005E0BFD"/>
    <w:rsid w:val="005E105F"/>
    <w:rsid w:val="005E154D"/>
    <w:rsid w:val="005E193C"/>
    <w:rsid w:val="005E1C54"/>
    <w:rsid w:val="005E1E37"/>
    <w:rsid w:val="005E1FC9"/>
    <w:rsid w:val="005E1FF7"/>
    <w:rsid w:val="005E2081"/>
    <w:rsid w:val="005E29CD"/>
    <w:rsid w:val="005E3104"/>
    <w:rsid w:val="005E36C0"/>
    <w:rsid w:val="005E37EC"/>
    <w:rsid w:val="005E3828"/>
    <w:rsid w:val="005E4249"/>
    <w:rsid w:val="005E42C2"/>
    <w:rsid w:val="005E4964"/>
    <w:rsid w:val="005E4983"/>
    <w:rsid w:val="005E4E00"/>
    <w:rsid w:val="005E4F02"/>
    <w:rsid w:val="005E502C"/>
    <w:rsid w:val="005E53A9"/>
    <w:rsid w:val="005E53D2"/>
    <w:rsid w:val="005E5A6E"/>
    <w:rsid w:val="005E5C0D"/>
    <w:rsid w:val="005E5D76"/>
    <w:rsid w:val="005E5DBB"/>
    <w:rsid w:val="005E5EF5"/>
    <w:rsid w:val="005E6406"/>
    <w:rsid w:val="005E64BB"/>
    <w:rsid w:val="005E65B4"/>
    <w:rsid w:val="005E67A5"/>
    <w:rsid w:val="005E6AC7"/>
    <w:rsid w:val="005E6C17"/>
    <w:rsid w:val="005E7385"/>
    <w:rsid w:val="005E77EE"/>
    <w:rsid w:val="005E792B"/>
    <w:rsid w:val="005E7BCC"/>
    <w:rsid w:val="005E7FDB"/>
    <w:rsid w:val="005F0444"/>
    <w:rsid w:val="005F0636"/>
    <w:rsid w:val="005F08C1"/>
    <w:rsid w:val="005F0A1D"/>
    <w:rsid w:val="005F0C3D"/>
    <w:rsid w:val="005F0D12"/>
    <w:rsid w:val="005F12AA"/>
    <w:rsid w:val="005F163A"/>
    <w:rsid w:val="005F21AF"/>
    <w:rsid w:val="005F254A"/>
    <w:rsid w:val="005F27FF"/>
    <w:rsid w:val="005F2966"/>
    <w:rsid w:val="005F2BAA"/>
    <w:rsid w:val="005F2E96"/>
    <w:rsid w:val="005F2FCF"/>
    <w:rsid w:val="005F3154"/>
    <w:rsid w:val="005F331A"/>
    <w:rsid w:val="005F3727"/>
    <w:rsid w:val="005F379F"/>
    <w:rsid w:val="005F3A96"/>
    <w:rsid w:val="005F4147"/>
    <w:rsid w:val="005F42C9"/>
    <w:rsid w:val="005F44B6"/>
    <w:rsid w:val="005F4945"/>
    <w:rsid w:val="005F4A6E"/>
    <w:rsid w:val="005F4E3C"/>
    <w:rsid w:val="005F4FEB"/>
    <w:rsid w:val="005F51EA"/>
    <w:rsid w:val="005F5316"/>
    <w:rsid w:val="005F5602"/>
    <w:rsid w:val="005F5803"/>
    <w:rsid w:val="005F5825"/>
    <w:rsid w:val="005F5FB5"/>
    <w:rsid w:val="005F60F3"/>
    <w:rsid w:val="005F6249"/>
    <w:rsid w:val="005F6704"/>
    <w:rsid w:val="005F6F74"/>
    <w:rsid w:val="005F6FBE"/>
    <w:rsid w:val="005F70A2"/>
    <w:rsid w:val="005F731A"/>
    <w:rsid w:val="005F7403"/>
    <w:rsid w:val="005F79E8"/>
    <w:rsid w:val="00600087"/>
    <w:rsid w:val="00600193"/>
    <w:rsid w:val="006001BE"/>
    <w:rsid w:val="0060064D"/>
    <w:rsid w:val="00600A39"/>
    <w:rsid w:val="00600D94"/>
    <w:rsid w:val="00600DA9"/>
    <w:rsid w:val="00600FE2"/>
    <w:rsid w:val="0060127E"/>
    <w:rsid w:val="00601496"/>
    <w:rsid w:val="00601531"/>
    <w:rsid w:val="00601640"/>
    <w:rsid w:val="00601DC5"/>
    <w:rsid w:val="00601F21"/>
    <w:rsid w:val="00602135"/>
    <w:rsid w:val="0060214B"/>
    <w:rsid w:val="00602C78"/>
    <w:rsid w:val="00602CE8"/>
    <w:rsid w:val="00602DB7"/>
    <w:rsid w:val="006031A2"/>
    <w:rsid w:val="00603709"/>
    <w:rsid w:val="006037B6"/>
    <w:rsid w:val="00603869"/>
    <w:rsid w:val="00603A61"/>
    <w:rsid w:val="00603BE3"/>
    <w:rsid w:val="00603C34"/>
    <w:rsid w:val="00603E03"/>
    <w:rsid w:val="00604054"/>
    <w:rsid w:val="00604109"/>
    <w:rsid w:val="0060438A"/>
    <w:rsid w:val="006044AC"/>
    <w:rsid w:val="006050D0"/>
    <w:rsid w:val="00605133"/>
    <w:rsid w:val="006055E5"/>
    <w:rsid w:val="00605848"/>
    <w:rsid w:val="00605C0B"/>
    <w:rsid w:val="00605DC9"/>
    <w:rsid w:val="00606176"/>
    <w:rsid w:val="0060619B"/>
    <w:rsid w:val="00606915"/>
    <w:rsid w:val="006071C4"/>
    <w:rsid w:val="006072C5"/>
    <w:rsid w:val="0060739D"/>
    <w:rsid w:val="00607854"/>
    <w:rsid w:val="00607A09"/>
    <w:rsid w:val="00607F55"/>
    <w:rsid w:val="00610457"/>
    <w:rsid w:val="00610A43"/>
    <w:rsid w:val="00611438"/>
    <w:rsid w:val="00611834"/>
    <w:rsid w:val="00611F36"/>
    <w:rsid w:val="00612171"/>
    <w:rsid w:val="006121C6"/>
    <w:rsid w:val="00612461"/>
    <w:rsid w:val="00612595"/>
    <w:rsid w:val="00612CC8"/>
    <w:rsid w:val="0061300A"/>
    <w:rsid w:val="006130DC"/>
    <w:rsid w:val="0061354E"/>
    <w:rsid w:val="006136E7"/>
    <w:rsid w:val="00613717"/>
    <w:rsid w:val="0061375B"/>
    <w:rsid w:val="00613BA2"/>
    <w:rsid w:val="00613BD6"/>
    <w:rsid w:val="00613C0C"/>
    <w:rsid w:val="00614168"/>
    <w:rsid w:val="0061478B"/>
    <w:rsid w:val="006149D2"/>
    <w:rsid w:val="00615593"/>
    <w:rsid w:val="00615ED6"/>
    <w:rsid w:val="00615FBA"/>
    <w:rsid w:val="006161F3"/>
    <w:rsid w:val="0061623E"/>
    <w:rsid w:val="0061636E"/>
    <w:rsid w:val="0061699B"/>
    <w:rsid w:val="00616A90"/>
    <w:rsid w:val="00616CFD"/>
    <w:rsid w:val="00616D4F"/>
    <w:rsid w:val="006173D4"/>
    <w:rsid w:val="00617553"/>
    <w:rsid w:val="00617D36"/>
    <w:rsid w:val="00617F52"/>
    <w:rsid w:val="0062044A"/>
    <w:rsid w:val="00620F50"/>
    <w:rsid w:val="0062151D"/>
    <w:rsid w:val="0062167A"/>
    <w:rsid w:val="00621BC7"/>
    <w:rsid w:val="00621C05"/>
    <w:rsid w:val="00621CBB"/>
    <w:rsid w:val="00621CF0"/>
    <w:rsid w:val="00621D29"/>
    <w:rsid w:val="006221AA"/>
    <w:rsid w:val="0062272B"/>
    <w:rsid w:val="006227AF"/>
    <w:rsid w:val="00622BE7"/>
    <w:rsid w:val="00622C2C"/>
    <w:rsid w:val="00622D34"/>
    <w:rsid w:val="00624546"/>
    <w:rsid w:val="006245D7"/>
    <w:rsid w:val="0062462D"/>
    <w:rsid w:val="00624C2E"/>
    <w:rsid w:val="00624F34"/>
    <w:rsid w:val="0062529B"/>
    <w:rsid w:val="006254CA"/>
    <w:rsid w:val="006258AF"/>
    <w:rsid w:val="00625A66"/>
    <w:rsid w:val="00625CA3"/>
    <w:rsid w:val="00625D4C"/>
    <w:rsid w:val="006260BC"/>
    <w:rsid w:val="006269A6"/>
    <w:rsid w:val="00627319"/>
    <w:rsid w:val="0062731A"/>
    <w:rsid w:val="0062757A"/>
    <w:rsid w:val="00627C14"/>
    <w:rsid w:val="00630062"/>
    <w:rsid w:val="006300EA"/>
    <w:rsid w:val="0063018D"/>
    <w:rsid w:val="006301CD"/>
    <w:rsid w:val="006301F6"/>
    <w:rsid w:val="00630725"/>
    <w:rsid w:val="00630732"/>
    <w:rsid w:val="00630733"/>
    <w:rsid w:val="006307FB"/>
    <w:rsid w:val="00630B91"/>
    <w:rsid w:val="00630BA5"/>
    <w:rsid w:val="00631075"/>
    <w:rsid w:val="0063129E"/>
    <w:rsid w:val="0063140F"/>
    <w:rsid w:val="00631556"/>
    <w:rsid w:val="00632025"/>
    <w:rsid w:val="0063236F"/>
    <w:rsid w:val="0063253A"/>
    <w:rsid w:val="00632C65"/>
    <w:rsid w:val="0063301D"/>
    <w:rsid w:val="00633329"/>
    <w:rsid w:val="006335C0"/>
    <w:rsid w:val="00633CB5"/>
    <w:rsid w:val="00633F7D"/>
    <w:rsid w:val="00633FA3"/>
    <w:rsid w:val="00634033"/>
    <w:rsid w:val="0063457E"/>
    <w:rsid w:val="00634B72"/>
    <w:rsid w:val="00634FFB"/>
    <w:rsid w:val="00635154"/>
    <w:rsid w:val="00635AD2"/>
    <w:rsid w:val="00635B51"/>
    <w:rsid w:val="006363FA"/>
    <w:rsid w:val="0063657C"/>
    <w:rsid w:val="006366AC"/>
    <w:rsid w:val="00636719"/>
    <w:rsid w:val="00636A2C"/>
    <w:rsid w:val="00636B3C"/>
    <w:rsid w:val="00636C4F"/>
    <w:rsid w:val="00636DE8"/>
    <w:rsid w:val="00636FFB"/>
    <w:rsid w:val="006371A8"/>
    <w:rsid w:val="00637207"/>
    <w:rsid w:val="0063741C"/>
    <w:rsid w:val="00637A5A"/>
    <w:rsid w:val="00637B54"/>
    <w:rsid w:val="00637E76"/>
    <w:rsid w:val="006401D3"/>
    <w:rsid w:val="006406E4"/>
    <w:rsid w:val="00640751"/>
    <w:rsid w:val="0064080C"/>
    <w:rsid w:val="006408C7"/>
    <w:rsid w:val="006408D0"/>
    <w:rsid w:val="00640988"/>
    <w:rsid w:val="00640B02"/>
    <w:rsid w:val="00640DA1"/>
    <w:rsid w:val="00640E7E"/>
    <w:rsid w:val="00641268"/>
    <w:rsid w:val="00641358"/>
    <w:rsid w:val="006413BF"/>
    <w:rsid w:val="006414C5"/>
    <w:rsid w:val="006414C8"/>
    <w:rsid w:val="00641790"/>
    <w:rsid w:val="00641CDF"/>
    <w:rsid w:val="006420AF"/>
    <w:rsid w:val="006420CF"/>
    <w:rsid w:val="00642127"/>
    <w:rsid w:val="0064243D"/>
    <w:rsid w:val="0064244D"/>
    <w:rsid w:val="006426A4"/>
    <w:rsid w:val="00643023"/>
    <w:rsid w:val="00643AFC"/>
    <w:rsid w:val="00643BE1"/>
    <w:rsid w:val="00643C4A"/>
    <w:rsid w:val="00643CF0"/>
    <w:rsid w:val="00643D91"/>
    <w:rsid w:val="00643D92"/>
    <w:rsid w:val="00644057"/>
    <w:rsid w:val="006440E7"/>
    <w:rsid w:val="00644498"/>
    <w:rsid w:val="006451EB"/>
    <w:rsid w:val="00645991"/>
    <w:rsid w:val="00645ABB"/>
    <w:rsid w:val="00645AC8"/>
    <w:rsid w:val="00645D75"/>
    <w:rsid w:val="006462F5"/>
    <w:rsid w:val="00646394"/>
    <w:rsid w:val="006463FB"/>
    <w:rsid w:val="006465AF"/>
    <w:rsid w:val="006466EE"/>
    <w:rsid w:val="006468E8"/>
    <w:rsid w:val="00646C82"/>
    <w:rsid w:val="00646F5D"/>
    <w:rsid w:val="00647032"/>
    <w:rsid w:val="00647059"/>
    <w:rsid w:val="006470BD"/>
    <w:rsid w:val="0064710F"/>
    <w:rsid w:val="006472B0"/>
    <w:rsid w:val="00647428"/>
    <w:rsid w:val="006478BD"/>
    <w:rsid w:val="00647908"/>
    <w:rsid w:val="006479CD"/>
    <w:rsid w:val="00647F28"/>
    <w:rsid w:val="006508A9"/>
    <w:rsid w:val="00650CDE"/>
    <w:rsid w:val="00650E92"/>
    <w:rsid w:val="006512F0"/>
    <w:rsid w:val="00651799"/>
    <w:rsid w:val="006517B9"/>
    <w:rsid w:val="00651DD9"/>
    <w:rsid w:val="006523F1"/>
    <w:rsid w:val="006526B9"/>
    <w:rsid w:val="0065276C"/>
    <w:rsid w:val="00652B23"/>
    <w:rsid w:val="00652FFF"/>
    <w:rsid w:val="00653122"/>
    <w:rsid w:val="00653641"/>
    <w:rsid w:val="006536BD"/>
    <w:rsid w:val="0065380F"/>
    <w:rsid w:val="00653A55"/>
    <w:rsid w:val="00653F59"/>
    <w:rsid w:val="0065423A"/>
    <w:rsid w:val="006546B0"/>
    <w:rsid w:val="0065481E"/>
    <w:rsid w:val="00654C78"/>
    <w:rsid w:val="00654EAD"/>
    <w:rsid w:val="006553D7"/>
    <w:rsid w:val="00655405"/>
    <w:rsid w:val="0065550D"/>
    <w:rsid w:val="006557F9"/>
    <w:rsid w:val="00655D62"/>
    <w:rsid w:val="00656069"/>
    <w:rsid w:val="0065614D"/>
    <w:rsid w:val="006561B0"/>
    <w:rsid w:val="00656231"/>
    <w:rsid w:val="00656282"/>
    <w:rsid w:val="006566BA"/>
    <w:rsid w:val="0065676C"/>
    <w:rsid w:val="0065683B"/>
    <w:rsid w:val="00656B21"/>
    <w:rsid w:val="00656FC5"/>
    <w:rsid w:val="00656FE7"/>
    <w:rsid w:val="006572FE"/>
    <w:rsid w:val="00657A50"/>
    <w:rsid w:val="00657C2E"/>
    <w:rsid w:val="00657CB7"/>
    <w:rsid w:val="006600FE"/>
    <w:rsid w:val="0066012B"/>
    <w:rsid w:val="00660380"/>
    <w:rsid w:val="00660398"/>
    <w:rsid w:val="00660681"/>
    <w:rsid w:val="00660EFA"/>
    <w:rsid w:val="00661081"/>
    <w:rsid w:val="006618F8"/>
    <w:rsid w:val="00661B1A"/>
    <w:rsid w:val="00661BA6"/>
    <w:rsid w:val="00661C90"/>
    <w:rsid w:val="00662085"/>
    <w:rsid w:val="00662185"/>
    <w:rsid w:val="00662369"/>
    <w:rsid w:val="00662784"/>
    <w:rsid w:val="006629FD"/>
    <w:rsid w:val="00662C69"/>
    <w:rsid w:val="00662DD5"/>
    <w:rsid w:val="00662DEC"/>
    <w:rsid w:val="00662EF3"/>
    <w:rsid w:val="00662F4A"/>
    <w:rsid w:val="0066311E"/>
    <w:rsid w:val="00663580"/>
    <w:rsid w:val="006635D3"/>
    <w:rsid w:val="00663625"/>
    <w:rsid w:val="006636CD"/>
    <w:rsid w:val="00663A76"/>
    <w:rsid w:val="006640C6"/>
    <w:rsid w:val="00664373"/>
    <w:rsid w:val="00664A7B"/>
    <w:rsid w:val="00664AE3"/>
    <w:rsid w:val="00664AF6"/>
    <w:rsid w:val="00664B7E"/>
    <w:rsid w:val="00664C6F"/>
    <w:rsid w:val="006652CA"/>
    <w:rsid w:val="006655EB"/>
    <w:rsid w:val="00665CE2"/>
    <w:rsid w:val="00666425"/>
    <w:rsid w:val="00666443"/>
    <w:rsid w:val="0066684E"/>
    <w:rsid w:val="00666A4D"/>
    <w:rsid w:val="00666B76"/>
    <w:rsid w:val="00667055"/>
    <w:rsid w:val="00667095"/>
    <w:rsid w:val="006672D6"/>
    <w:rsid w:val="00667351"/>
    <w:rsid w:val="0066747C"/>
    <w:rsid w:val="00667674"/>
    <w:rsid w:val="00667691"/>
    <w:rsid w:val="00667BCF"/>
    <w:rsid w:val="00667D2C"/>
    <w:rsid w:val="00667D8F"/>
    <w:rsid w:val="00670428"/>
    <w:rsid w:val="0067044C"/>
    <w:rsid w:val="00670810"/>
    <w:rsid w:val="00670AEC"/>
    <w:rsid w:val="00670FEC"/>
    <w:rsid w:val="0067102B"/>
    <w:rsid w:val="006710CC"/>
    <w:rsid w:val="0067114B"/>
    <w:rsid w:val="00671237"/>
    <w:rsid w:val="006719C6"/>
    <w:rsid w:val="00671DED"/>
    <w:rsid w:val="0067204A"/>
    <w:rsid w:val="0067231F"/>
    <w:rsid w:val="0067242F"/>
    <w:rsid w:val="00672793"/>
    <w:rsid w:val="00672A67"/>
    <w:rsid w:val="00672B89"/>
    <w:rsid w:val="00672CE1"/>
    <w:rsid w:val="00672E8A"/>
    <w:rsid w:val="00673031"/>
    <w:rsid w:val="00673446"/>
    <w:rsid w:val="00673509"/>
    <w:rsid w:val="00674145"/>
    <w:rsid w:val="006741F9"/>
    <w:rsid w:val="0067440F"/>
    <w:rsid w:val="0067444F"/>
    <w:rsid w:val="00674503"/>
    <w:rsid w:val="00674AAC"/>
    <w:rsid w:val="00674DB0"/>
    <w:rsid w:val="00675480"/>
    <w:rsid w:val="006756AE"/>
    <w:rsid w:val="006758B6"/>
    <w:rsid w:val="00675AB3"/>
    <w:rsid w:val="00675AD8"/>
    <w:rsid w:val="006762DF"/>
    <w:rsid w:val="00676B34"/>
    <w:rsid w:val="00676B39"/>
    <w:rsid w:val="00676D3D"/>
    <w:rsid w:val="00676FBF"/>
    <w:rsid w:val="00677786"/>
    <w:rsid w:val="00677B85"/>
    <w:rsid w:val="00677E31"/>
    <w:rsid w:val="00677F69"/>
    <w:rsid w:val="00680A83"/>
    <w:rsid w:val="00680BD1"/>
    <w:rsid w:val="00681855"/>
    <w:rsid w:val="006819DC"/>
    <w:rsid w:val="006824E3"/>
    <w:rsid w:val="006824FE"/>
    <w:rsid w:val="00682565"/>
    <w:rsid w:val="006826F5"/>
    <w:rsid w:val="006827F7"/>
    <w:rsid w:val="0068284A"/>
    <w:rsid w:val="0068292E"/>
    <w:rsid w:val="00682A92"/>
    <w:rsid w:val="00682F1A"/>
    <w:rsid w:val="00682FA6"/>
    <w:rsid w:val="006830CA"/>
    <w:rsid w:val="0068314C"/>
    <w:rsid w:val="00683236"/>
    <w:rsid w:val="00683240"/>
    <w:rsid w:val="00683484"/>
    <w:rsid w:val="00683489"/>
    <w:rsid w:val="006838C1"/>
    <w:rsid w:val="00683D44"/>
    <w:rsid w:val="00683D49"/>
    <w:rsid w:val="006840B8"/>
    <w:rsid w:val="006843B4"/>
    <w:rsid w:val="006845AF"/>
    <w:rsid w:val="00684635"/>
    <w:rsid w:val="00684972"/>
    <w:rsid w:val="00684BEB"/>
    <w:rsid w:val="00684F29"/>
    <w:rsid w:val="00684FA9"/>
    <w:rsid w:val="0068540C"/>
    <w:rsid w:val="0068556F"/>
    <w:rsid w:val="006855AB"/>
    <w:rsid w:val="00685B08"/>
    <w:rsid w:val="00685CAC"/>
    <w:rsid w:val="0068614F"/>
    <w:rsid w:val="006865D9"/>
    <w:rsid w:val="006868EB"/>
    <w:rsid w:val="00686AAC"/>
    <w:rsid w:val="00687074"/>
    <w:rsid w:val="00687175"/>
    <w:rsid w:val="006875E4"/>
    <w:rsid w:val="00687B72"/>
    <w:rsid w:val="00687EF8"/>
    <w:rsid w:val="00690661"/>
    <w:rsid w:val="006909E2"/>
    <w:rsid w:val="00690B40"/>
    <w:rsid w:val="00690D7C"/>
    <w:rsid w:val="00690E99"/>
    <w:rsid w:val="00690F45"/>
    <w:rsid w:val="006910E0"/>
    <w:rsid w:val="00691268"/>
    <w:rsid w:val="006914BA"/>
    <w:rsid w:val="00691705"/>
    <w:rsid w:val="0069178F"/>
    <w:rsid w:val="006917E4"/>
    <w:rsid w:val="00691A5E"/>
    <w:rsid w:val="006920C2"/>
    <w:rsid w:val="006921D0"/>
    <w:rsid w:val="006923A6"/>
    <w:rsid w:val="0069262F"/>
    <w:rsid w:val="00692963"/>
    <w:rsid w:val="00692DDA"/>
    <w:rsid w:val="00692FCD"/>
    <w:rsid w:val="00693059"/>
    <w:rsid w:val="0069329D"/>
    <w:rsid w:val="006933DA"/>
    <w:rsid w:val="00693516"/>
    <w:rsid w:val="006935AF"/>
    <w:rsid w:val="006936DD"/>
    <w:rsid w:val="0069385F"/>
    <w:rsid w:val="006939DF"/>
    <w:rsid w:val="00693B77"/>
    <w:rsid w:val="00693B89"/>
    <w:rsid w:val="00693D69"/>
    <w:rsid w:val="00693E49"/>
    <w:rsid w:val="006940BF"/>
    <w:rsid w:val="006940F7"/>
    <w:rsid w:val="00694AD2"/>
    <w:rsid w:val="00695158"/>
    <w:rsid w:val="00695E4A"/>
    <w:rsid w:val="00696736"/>
    <w:rsid w:val="00696B79"/>
    <w:rsid w:val="00696E50"/>
    <w:rsid w:val="0069733E"/>
    <w:rsid w:val="00697345"/>
    <w:rsid w:val="00697368"/>
    <w:rsid w:val="006973FB"/>
    <w:rsid w:val="0069753E"/>
    <w:rsid w:val="00697583"/>
    <w:rsid w:val="00697909"/>
    <w:rsid w:val="00697DAE"/>
    <w:rsid w:val="00697E5E"/>
    <w:rsid w:val="00697F08"/>
    <w:rsid w:val="006A09C8"/>
    <w:rsid w:val="006A0C5A"/>
    <w:rsid w:val="006A0F42"/>
    <w:rsid w:val="006A10F4"/>
    <w:rsid w:val="006A1133"/>
    <w:rsid w:val="006A1253"/>
    <w:rsid w:val="006A14F2"/>
    <w:rsid w:val="006A1834"/>
    <w:rsid w:val="006A1BD8"/>
    <w:rsid w:val="006A22AC"/>
    <w:rsid w:val="006A237D"/>
    <w:rsid w:val="006A253D"/>
    <w:rsid w:val="006A25F2"/>
    <w:rsid w:val="006A2B57"/>
    <w:rsid w:val="006A2C08"/>
    <w:rsid w:val="006A2DE0"/>
    <w:rsid w:val="006A2E30"/>
    <w:rsid w:val="006A2EFC"/>
    <w:rsid w:val="006A2FDC"/>
    <w:rsid w:val="006A30DD"/>
    <w:rsid w:val="006A323C"/>
    <w:rsid w:val="006A3B5F"/>
    <w:rsid w:val="006A3D9B"/>
    <w:rsid w:val="006A3F89"/>
    <w:rsid w:val="006A4A98"/>
    <w:rsid w:val="006A4BD4"/>
    <w:rsid w:val="006A4BFB"/>
    <w:rsid w:val="006A527B"/>
    <w:rsid w:val="006A598D"/>
    <w:rsid w:val="006A5BF9"/>
    <w:rsid w:val="006A5DE2"/>
    <w:rsid w:val="006A5E57"/>
    <w:rsid w:val="006A636F"/>
    <w:rsid w:val="006A676E"/>
    <w:rsid w:val="006A681C"/>
    <w:rsid w:val="006A6B80"/>
    <w:rsid w:val="006A74FC"/>
    <w:rsid w:val="006A7BEE"/>
    <w:rsid w:val="006A7C8E"/>
    <w:rsid w:val="006B062F"/>
    <w:rsid w:val="006B07DC"/>
    <w:rsid w:val="006B0D2E"/>
    <w:rsid w:val="006B0F8E"/>
    <w:rsid w:val="006B1031"/>
    <w:rsid w:val="006B11B5"/>
    <w:rsid w:val="006B1B37"/>
    <w:rsid w:val="006B2547"/>
    <w:rsid w:val="006B255D"/>
    <w:rsid w:val="006B258A"/>
    <w:rsid w:val="006B2A01"/>
    <w:rsid w:val="006B2CD9"/>
    <w:rsid w:val="006B2E2F"/>
    <w:rsid w:val="006B2E32"/>
    <w:rsid w:val="006B306B"/>
    <w:rsid w:val="006B30C9"/>
    <w:rsid w:val="006B3407"/>
    <w:rsid w:val="006B37F8"/>
    <w:rsid w:val="006B3C1B"/>
    <w:rsid w:val="006B428D"/>
    <w:rsid w:val="006B44A3"/>
    <w:rsid w:val="006B47CB"/>
    <w:rsid w:val="006B4871"/>
    <w:rsid w:val="006B48F5"/>
    <w:rsid w:val="006B4A50"/>
    <w:rsid w:val="006B4D99"/>
    <w:rsid w:val="006B4DBA"/>
    <w:rsid w:val="006B4F11"/>
    <w:rsid w:val="006B58F6"/>
    <w:rsid w:val="006B5CC0"/>
    <w:rsid w:val="006B6798"/>
    <w:rsid w:val="006B69D4"/>
    <w:rsid w:val="006B6B9B"/>
    <w:rsid w:val="006B6C89"/>
    <w:rsid w:val="006B71EA"/>
    <w:rsid w:val="006B75F1"/>
    <w:rsid w:val="006B7AFF"/>
    <w:rsid w:val="006B7EFA"/>
    <w:rsid w:val="006C061C"/>
    <w:rsid w:val="006C0794"/>
    <w:rsid w:val="006C08D2"/>
    <w:rsid w:val="006C0D37"/>
    <w:rsid w:val="006C1254"/>
    <w:rsid w:val="006C12AC"/>
    <w:rsid w:val="006C158D"/>
    <w:rsid w:val="006C179F"/>
    <w:rsid w:val="006C18BC"/>
    <w:rsid w:val="006C1D68"/>
    <w:rsid w:val="006C1FC8"/>
    <w:rsid w:val="006C2318"/>
    <w:rsid w:val="006C23A9"/>
    <w:rsid w:val="006C2DED"/>
    <w:rsid w:val="006C2E3E"/>
    <w:rsid w:val="006C3233"/>
    <w:rsid w:val="006C33AB"/>
    <w:rsid w:val="006C3B41"/>
    <w:rsid w:val="006C3EEE"/>
    <w:rsid w:val="006C3F1D"/>
    <w:rsid w:val="006C40F8"/>
    <w:rsid w:val="006C4306"/>
    <w:rsid w:val="006C487E"/>
    <w:rsid w:val="006C4DDF"/>
    <w:rsid w:val="006C4DE4"/>
    <w:rsid w:val="006C50D1"/>
    <w:rsid w:val="006C537B"/>
    <w:rsid w:val="006C5425"/>
    <w:rsid w:val="006C54B9"/>
    <w:rsid w:val="006C54F8"/>
    <w:rsid w:val="006C55C1"/>
    <w:rsid w:val="006C55D7"/>
    <w:rsid w:val="006C56FA"/>
    <w:rsid w:val="006C5921"/>
    <w:rsid w:val="006C59AE"/>
    <w:rsid w:val="006C5E08"/>
    <w:rsid w:val="006C6014"/>
    <w:rsid w:val="006C6030"/>
    <w:rsid w:val="006C60CE"/>
    <w:rsid w:val="006C6F37"/>
    <w:rsid w:val="006C6F99"/>
    <w:rsid w:val="006C752C"/>
    <w:rsid w:val="006C780A"/>
    <w:rsid w:val="006D04EB"/>
    <w:rsid w:val="006D04F8"/>
    <w:rsid w:val="006D0CAF"/>
    <w:rsid w:val="006D0FE5"/>
    <w:rsid w:val="006D15B1"/>
    <w:rsid w:val="006D27DC"/>
    <w:rsid w:val="006D280F"/>
    <w:rsid w:val="006D29C1"/>
    <w:rsid w:val="006D2AB1"/>
    <w:rsid w:val="006D2CBA"/>
    <w:rsid w:val="006D3020"/>
    <w:rsid w:val="006D31DC"/>
    <w:rsid w:val="006D32B6"/>
    <w:rsid w:val="006D3C57"/>
    <w:rsid w:val="006D3CF8"/>
    <w:rsid w:val="006D426A"/>
    <w:rsid w:val="006D4A30"/>
    <w:rsid w:val="006D4B35"/>
    <w:rsid w:val="006D4D25"/>
    <w:rsid w:val="006D4E95"/>
    <w:rsid w:val="006D5261"/>
    <w:rsid w:val="006D5536"/>
    <w:rsid w:val="006D5ADA"/>
    <w:rsid w:val="006D5EC3"/>
    <w:rsid w:val="006D64A7"/>
    <w:rsid w:val="006D6747"/>
    <w:rsid w:val="006D678A"/>
    <w:rsid w:val="006D6B99"/>
    <w:rsid w:val="006D6F90"/>
    <w:rsid w:val="006D6FA8"/>
    <w:rsid w:val="006D7035"/>
    <w:rsid w:val="006D7A46"/>
    <w:rsid w:val="006D7AD8"/>
    <w:rsid w:val="006D7B35"/>
    <w:rsid w:val="006D7EBB"/>
    <w:rsid w:val="006D7F63"/>
    <w:rsid w:val="006E0D66"/>
    <w:rsid w:val="006E0FE0"/>
    <w:rsid w:val="006E10BC"/>
    <w:rsid w:val="006E1254"/>
    <w:rsid w:val="006E1265"/>
    <w:rsid w:val="006E135E"/>
    <w:rsid w:val="006E14B5"/>
    <w:rsid w:val="006E1552"/>
    <w:rsid w:val="006E1A15"/>
    <w:rsid w:val="006E1BDD"/>
    <w:rsid w:val="006E1C7F"/>
    <w:rsid w:val="006E20FF"/>
    <w:rsid w:val="006E25B1"/>
    <w:rsid w:val="006E261A"/>
    <w:rsid w:val="006E2A2E"/>
    <w:rsid w:val="006E2A7B"/>
    <w:rsid w:val="006E32D6"/>
    <w:rsid w:val="006E3368"/>
    <w:rsid w:val="006E3417"/>
    <w:rsid w:val="006E34D1"/>
    <w:rsid w:val="006E366F"/>
    <w:rsid w:val="006E382A"/>
    <w:rsid w:val="006E3B73"/>
    <w:rsid w:val="006E3C75"/>
    <w:rsid w:val="006E4167"/>
    <w:rsid w:val="006E41A7"/>
    <w:rsid w:val="006E431E"/>
    <w:rsid w:val="006E4445"/>
    <w:rsid w:val="006E4464"/>
    <w:rsid w:val="006E4595"/>
    <w:rsid w:val="006E4B2E"/>
    <w:rsid w:val="006E526F"/>
    <w:rsid w:val="006E56B4"/>
    <w:rsid w:val="006E58C3"/>
    <w:rsid w:val="006E58E5"/>
    <w:rsid w:val="006E5BA7"/>
    <w:rsid w:val="006E5C96"/>
    <w:rsid w:val="006E6449"/>
    <w:rsid w:val="006E67BD"/>
    <w:rsid w:val="006E6E5E"/>
    <w:rsid w:val="006E7296"/>
    <w:rsid w:val="006E74BB"/>
    <w:rsid w:val="006E7708"/>
    <w:rsid w:val="006E7B3B"/>
    <w:rsid w:val="006E7CDD"/>
    <w:rsid w:val="006F0054"/>
    <w:rsid w:val="006F06B9"/>
    <w:rsid w:val="006F159C"/>
    <w:rsid w:val="006F1771"/>
    <w:rsid w:val="006F1960"/>
    <w:rsid w:val="006F1A05"/>
    <w:rsid w:val="006F1D52"/>
    <w:rsid w:val="006F2095"/>
    <w:rsid w:val="006F2260"/>
    <w:rsid w:val="006F2B83"/>
    <w:rsid w:val="006F3071"/>
    <w:rsid w:val="006F3094"/>
    <w:rsid w:val="006F3182"/>
    <w:rsid w:val="006F3346"/>
    <w:rsid w:val="006F358F"/>
    <w:rsid w:val="006F3884"/>
    <w:rsid w:val="006F3B19"/>
    <w:rsid w:val="006F3F4D"/>
    <w:rsid w:val="006F4110"/>
    <w:rsid w:val="006F4135"/>
    <w:rsid w:val="006F43E8"/>
    <w:rsid w:val="006F447E"/>
    <w:rsid w:val="006F4580"/>
    <w:rsid w:val="006F45D5"/>
    <w:rsid w:val="006F4CBC"/>
    <w:rsid w:val="006F4F42"/>
    <w:rsid w:val="006F522F"/>
    <w:rsid w:val="006F53BC"/>
    <w:rsid w:val="006F5C00"/>
    <w:rsid w:val="006F5D4D"/>
    <w:rsid w:val="006F621A"/>
    <w:rsid w:val="006F6648"/>
    <w:rsid w:val="006F67CD"/>
    <w:rsid w:val="006F6983"/>
    <w:rsid w:val="006F69D6"/>
    <w:rsid w:val="006F6E2D"/>
    <w:rsid w:val="006F739A"/>
    <w:rsid w:val="006F73C5"/>
    <w:rsid w:val="006F76A7"/>
    <w:rsid w:val="006F78FE"/>
    <w:rsid w:val="00700325"/>
    <w:rsid w:val="007003CA"/>
    <w:rsid w:val="00700BFE"/>
    <w:rsid w:val="00700C7E"/>
    <w:rsid w:val="00701649"/>
    <w:rsid w:val="00701A8E"/>
    <w:rsid w:val="00701DC6"/>
    <w:rsid w:val="007021C8"/>
    <w:rsid w:val="007023F3"/>
    <w:rsid w:val="00702468"/>
    <w:rsid w:val="00702487"/>
    <w:rsid w:val="00702694"/>
    <w:rsid w:val="00702A68"/>
    <w:rsid w:val="00702B7C"/>
    <w:rsid w:val="00702F17"/>
    <w:rsid w:val="00703028"/>
    <w:rsid w:val="007033AD"/>
    <w:rsid w:val="00703912"/>
    <w:rsid w:val="00703D17"/>
    <w:rsid w:val="00703D6E"/>
    <w:rsid w:val="00703EE2"/>
    <w:rsid w:val="00704222"/>
    <w:rsid w:val="007046E2"/>
    <w:rsid w:val="00704C1C"/>
    <w:rsid w:val="00704D63"/>
    <w:rsid w:val="00704FD0"/>
    <w:rsid w:val="0070539D"/>
    <w:rsid w:val="00705487"/>
    <w:rsid w:val="007055DF"/>
    <w:rsid w:val="00705693"/>
    <w:rsid w:val="007056D4"/>
    <w:rsid w:val="007058B9"/>
    <w:rsid w:val="00705A06"/>
    <w:rsid w:val="00706499"/>
    <w:rsid w:val="00706930"/>
    <w:rsid w:val="0070695A"/>
    <w:rsid w:val="00706A41"/>
    <w:rsid w:val="00706F1F"/>
    <w:rsid w:val="007071BC"/>
    <w:rsid w:val="0070730E"/>
    <w:rsid w:val="007077F8"/>
    <w:rsid w:val="007102BF"/>
    <w:rsid w:val="0071062E"/>
    <w:rsid w:val="007108F3"/>
    <w:rsid w:val="00711230"/>
    <w:rsid w:val="007112AE"/>
    <w:rsid w:val="0071132D"/>
    <w:rsid w:val="0071135B"/>
    <w:rsid w:val="0071171B"/>
    <w:rsid w:val="0071177D"/>
    <w:rsid w:val="00711CEB"/>
    <w:rsid w:val="0071208D"/>
    <w:rsid w:val="00712168"/>
    <w:rsid w:val="00712321"/>
    <w:rsid w:val="00712508"/>
    <w:rsid w:val="00712855"/>
    <w:rsid w:val="00712942"/>
    <w:rsid w:val="007129D7"/>
    <w:rsid w:val="00712A8A"/>
    <w:rsid w:val="00712BEC"/>
    <w:rsid w:val="00712CFF"/>
    <w:rsid w:val="00712FC3"/>
    <w:rsid w:val="00713697"/>
    <w:rsid w:val="00713BE0"/>
    <w:rsid w:val="00713D17"/>
    <w:rsid w:val="00713D30"/>
    <w:rsid w:val="00713D6D"/>
    <w:rsid w:val="00714173"/>
    <w:rsid w:val="007141EE"/>
    <w:rsid w:val="0071467F"/>
    <w:rsid w:val="00714D6E"/>
    <w:rsid w:val="00714F2F"/>
    <w:rsid w:val="00715169"/>
    <w:rsid w:val="00715217"/>
    <w:rsid w:val="0071539B"/>
    <w:rsid w:val="007154D8"/>
    <w:rsid w:val="00715519"/>
    <w:rsid w:val="007156D4"/>
    <w:rsid w:val="00715D0E"/>
    <w:rsid w:val="00715F15"/>
    <w:rsid w:val="00716057"/>
    <w:rsid w:val="0071612D"/>
    <w:rsid w:val="0071626B"/>
    <w:rsid w:val="007165FB"/>
    <w:rsid w:val="00716C6B"/>
    <w:rsid w:val="00716C7B"/>
    <w:rsid w:val="00716E5C"/>
    <w:rsid w:val="00716F32"/>
    <w:rsid w:val="00717669"/>
    <w:rsid w:val="0071797A"/>
    <w:rsid w:val="00720044"/>
    <w:rsid w:val="007206B3"/>
    <w:rsid w:val="007209E8"/>
    <w:rsid w:val="00720BDA"/>
    <w:rsid w:val="00720E05"/>
    <w:rsid w:val="00721EEE"/>
    <w:rsid w:val="00722BA0"/>
    <w:rsid w:val="00723135"/>
    <w:rsid w:val="00723468"/>
    <w:rsid w:val="0072370A"/>
    <w:rsid w:val="007238C1"/>
    <w:rsid w:val="00723DD6"/>
    <w:rsid w:val="007241BA"/>
    <w:rsid w:val="007249A5"/>
    <w:rsid w:val="00724BE1"/>
    <w:rsid w:val="00724E08"/>
    <w:rsid w:val="00725177"/>
    <w:rsid w:val="0072536A"/>
    <w:rsid w:val="00725379"/>
    <w:rsid w:val="00725466"/>
    <w:rsid w:val="00725998"/>
    <w:rsid w:val="00725CA9"/>
    <w:rsid w:val="00725EE0"/>
    <w:rsid w:val="00725F6A"/>
    <w:rsid w:val="00725FF3"/>
    <w:rsid w:val="00726091"/>
    <w:rsid w:val="007261AA"/>
    <w:rsid w:val="0072621C"/>
    <w:rsid w:val="00726237"/>
    <w:rsid w:val="00726321"/>
    <w:rsid w:val="00726831"/>
    <w:rsid w:val="007268E7"/>
    <w:rsid w:val="00726BEB"/>
    <w:rsid w:val="00726DDD"/>
    <w:rsid w:val="00726F5A"/>
    <w:rsid w:val="00727448"/>
    <w:rsid w:val="00727510"/>
    <w:rsid w:val="0072764D"/>
    <w:rsid w:val="007277DB"/>
    <w:rsid w:val="007278A8"/>
    <w:rsid w:val="00727A86"/>
    <w:rsid w:val="00727B54"/>
    <w:rsid w:val="00727B9F"/>
    <w:rsid w:val="0073026E"/>
    <w:rsid w:val="0073056C"/>
    <w:rsid w:val="007305D9"/>
    <w:rsid w:val="00730672"/>
    <w:rsid w:val="007307B1"/>
    <w:rsid w:val="0073080D"/>
    <w:rsid w:val="007308DD"/>
    <w:rsid w:val="00730C3C"/>
    <w:rsid w:val="00730E5B"/>
    <w:rsid w:val="00730E89"/>
    <w:rsid w:val="007310BE"/>
    <w:rsid w:val="007310E9"/>
    <w:rsid w:val="00731356"/>
    <w:rsid w:val="00731373"/>
    <w:rsid w:val="007314E0"/>
    <w:rsid w:val="00731846"/>
    <w:rsid w:val="00731C39"/>
    <w:rsid w:val="00732149"/>
    <w:rsid w:val="0073235D"/>
    <w:rsid w:val="007325A5"/>
    <w:rsid w:val="00732620"/>
    <w:rsid w:val="00732644"/>
    <w:rsid w:val="0073297B"/>
    <w:rsid w:val="007329BC"/>
    <w:rsid w:val="00732C41"/>
    <w:rsid w:val="00732C57"/>
    <w:rsid w:val="00732EFB"/>
    <w:rsid w:val="0073315F"/>
    <w:rsid w:val="0073317C"/>
    <w:rsid w:val="0073326C"/>
    <w:rsid w:val="0073379C"/>
    <w:rsid w:val="00734AD0"/>
    <w:rsid w:val="00735131"/>
    <w:rsid w:val="0073518B"/>
    <w:rsid w:val="007351CD"/>
    <w:rsid w:val="00735E18"/>
    <w:rsid w:val="00736030"/>
    <w:rsid w:val="007361BE"/>
    <w:rsid w:val="00736528"/>
    <w:rsid w:val="00736818"/>
    <w:rsid w:val="00736C02"/>
    <w:rsid w:val="00736F05"/>
    <w:rsid w:val="0073789B"/>
    <w:rsid w:val="00737954"/>
    <w:rsid w:val="00737CF4"/>
    <w:rsid w:val="007406B2"/>
    <w:rsid w:val="00740FF3"/>
    <w:rsid w:val="00741184"/>
    <w:rsid w:val="0074119E"/>
    <w:rsid w:val="00741530"/>
    <w:rsid w:val="00741B17"/>
    <w:rsid w:val="00741C33"/>
    <w:rsid w:val="00742525"/>
    <w:rsid w:val="0074261A"/>
    <w:rsid w:val="00742815"/>
    <w:rsid w:val="007429DF"/>
    <w:rsid w:val="00742ACC"/>
    <w:rsid w:val="00742AD4"/>
    <w:rsid w:val="00742E22"/>
    <w:rsid w:val="00742EA7"/>
    <w:rsid w:val="0074301A"/>
    <w:rsid w:val="007430BF"/>
    <w:rsid w:val="007437B6"/>
    <w:rsid w:val="00743A30"/>
    <w:rsid w:val="00743F8E"/>
    <w:rsid w:val="00744573"/>
    <w:rsid w:val="007445F1"/>
    <w:rsid w:val="007448A7"/>
    <w:rsid w:val="00744BF6"/>
    <w:rsid w:val="00744C6C"/>
    <w:rsid w:val="00745044"/>
    <w:rsid w:val="00745059"/>
    <w:rsid w:val="00745323"/>
    <w:rsid w:val="0074573E"/>
    <w:rsid w:val="00745964"/>
    <w:rsid w:val="007459F8"/>
    <w:rsid w:val="00745A97"/>
    <w:rsid w:val="00745DA0"/>
    <w:rsid w:val="00745E2B"/>
    <w:rsid w:val="00745E5C"/>
    <w:rsid w:val="00745F41"/>
    <w:rsid w:val="00746098"/>
    <w:rsid w:val="007460E6"/>
    <w:rsid w:val="007465DB"/>
    <w:rsid w:val="0074664D"/>
    <w:rsid w:val="00747032"/>
    <w:rsid w:val="00747061"/>
    <w:rsid w:val="00747121"/>
    <w:rsid w:val="00747260"/>
    <w:rsid w:val="00747AEF"/>
    <w:rsid w:val="00747EA9"/>
    <w:rsid w:val="00747F3F"/>
    <w:rsid w:val="00747FC0"/>
    <w:rsid w:val="00750393"/>
    <w:rsid w:val="007507D4"/>
    <w:rsid w:val="007508C9"/>
    <w:rsid w:val="00750A24"/>
    <w:rsid w:val="00750B7F"/>
    <w:rsid w:val="00750B86"/>
    <w:rsid w:val="00750D8F"/>
    <w:rsid w:val="00750E8F"/>
    <w:rsid w:val="00750F47"/>
    <w:rsid w:val="00751093"/>
    <w:rsid w:val="00751242"/>
    <w:rsid w:val="00751305"/>
    <w:rsid w:val="007515DF"/>
    <w:rsid w:val="00751E29"/>
    <w:rsid w:val="00752343"/>
    <w:rsid w:val="007527C8"/>
    <w:rsid w:val="00752854"/>
    <w:rsid w:val="00752CD9"/>
    <w:rsid w:val="00752DB2"/>
    <w:rsid w:val="00752F08"/>
    <w:rsid w:val="00753089"/>
    <w:rsid w:val="007530C3"/>
    <w:rsid w:val="0075331C"/>
    <w:rsid w:val="00753458"/>
    <w:rsid w:val="0075365E"/>
    <w:rsid w:val="007536EC"/>
    <w:rsid w:val="007538BB"/>
    <w:rsid w:val="007538CE"/>
    <w:rsid w:val="00753A6E"/>
    <w:rsid w:val="00753C94"/>
    <w:rsid w:val="00753F5D"/>
    <w:rsid w:val="00753F94"/>
    <w:rsid w:val="0075437E"/>
    <w:rsid w:val="007544D1"/>
    <w:rsid w:val="00754957"/>
    <w:rsid w:val="00754B4D"/>
    <w:rsid w:val="0075516A"/>
    <w:rsid w:val="00755366"/>
    <w:rsid w:val="00755840"/>
    <w:rsid w:val="00755C2D"/>
    <w:rsid w:val="00755C87"/>
    <w:rsid w:val="00755E4B"/>
    <w:rsid w:val="00755E61"/>
    <w:rsid w:val="00755EEF"/>
    <w:rsid w:val="00755F1F"/>
    <w:rsid w:val="00755F68"/>
    <w:rsid w:val="00756168"/>
    <w:rsid w:val="007565B5"/>
    <w:rsid w:val="0075677A"/>
    <w:rsid w:val="00756B13"/>
    <w:rsid w:val="00756FEC"/>
    <w:rsid w:val="0075750E"/>
    <w:rsid w:val="00757933"/>
    <w:rsid w:val="00757934"/>
    <w:rsid w:val="0076032C"/>
    <w:rsid w:val="00760512"/>
    <w:rsid w:val="00760B70"/>
    <w:rsid w:val="00760D92"/>
    <w:rsid w:val="007610AD"/>
    <w:rsid w:val="00761366"/>
    <w:rsid w:val="00761529"/>
    <w:rsid w:val="00761986"/>
    <w:rsid w:val="00761D77"/>
    <w:rsid w:val="00762359"/>
    <w:rsid w:val="00762584"/>
    <w:rsid w:val="0076258F"/>
    <w:rsid w:val="00762A4F"/>
    <w:rsid w:val="00763489"/>
    <w:rsid w:val="007636BE"/>
    <w:rsid w:val="007637C3"/>
    <w:rsid w:val="007639BC"/>
    <w:rsid w:val="00763C9C"/>
    <w:rsid w:val="00763DBA"/>
    <w:rsid w:val="00763F33"/>
    <w:rsid w:val="007642DC"/>
    <w:rsid w:val="00764396"/>
    <w:rsid w:val="0076471A"/>
    <w:rsid w:val="00764883"/>
    <w:rsid w:val="00764A06"/>
    <w:rsid w:val="00764EB1"/>
    <w:rsid w:val="007652E3"/>
    <w:rsid w:val="007653AE"/>
    <w:rsid w:val="00765536"/>
    <w:rsid w:val="00765667"/>
    <w:rsid w:val="0076610A"/>
    <w:rsid w:val="0076631C"/>
    <w:rsid w:val="00766362"/>
    <w:rsid w:val="00766A3A"/>
    <w:rsid w:val="00766C5D"/>
    <w:rsid w:val="00766CE5"/>
    <w:rsid w:val="007670C0"/>
    <w:rsid w:val="00767155"/>
    <w:rsid w:val="00767159"/>
    <w:rsid w:val="0076737E"/>
    <w:rsid w:val="00767981"/>
    <w:rsid w:val="00770055"/>
    <w:rsid w:val="007700EB"/>
    <w:rsid w:val="007703D1"/>
    <w:rsid w:val="00770797"/>
    <w:rsid w:val="0077093B"/>
    <w:rsid w:val="00770AA7"/>
    <w:rsid w:val="00770C91"/>
    <w:rsid w:val="00770D82"/>
    <w:rsid w:val="0077140A"/>
    <w:rsid w:val="0077195B"/>
    <w:rsid w:val="00771D50"/>
    <w:rsid w:val="0077247A"/>
    <w:rsid w:val="007729EB"/>
    <w:rsid w:val="00772F7D"/>
    <w:rsid w:val="00772FC7"/>
    <w:rsid w:val="0077334C"/>
    <w:rsid w:val="007738F4"/>
    <w:rsid w:val="0077497C"/>
    <w:rsid w:val="00774C29"/>
    <w:rsid w:val="00775330"/>
    <w:rsid w:val="00775646"/>
    <w:rsid w:val="0077571F"/>
    <w:rsid w:val="00775AA0"/>
    <w:rsid w:val="00775E40"/>
    <w:rsid w:val="00775EEB"/>
    <w:rsid w:val="007764CB"/>
    <w:rsid w:val="00776622"/>
    <w:rsid w:val="007766B6"/>
    <w:rsid w:val="00776AD7"/>
    <w:rsid w:val="00776D65"/>
    <w:rsid w:val="00776DF6"/>
    <w:rsid w:val="00777399"/>
    <w:rsid w:val="007778D7"/>
    <w:rsid w:val="00777A54"/>
    <w:rsid w:val="00777ADA"/>
    <w:rsid w:val="00777B59"/>
    <w:rsid w:val="00777B88"/>
    <w:rsid w:val="00777BF8"/>
    <w:rsid w:val="007801B4"/>
    <w:rsid w:val="00780509"/>
    <w:rsid w:val="00780539"/>
    <w:rsid w:val="0078053E"/>
    <w:rsid w:val="0078091A"/>
    <w:rsid w:val="00780D13"/>
    <w:rsid w:val="00780E91"/>
    <w:rsid w:val="00780EB1"/>
    <w:rsid w:val="00781089"/>
    <w:rsid w:val="00781387"/>
    <w:rsid w:val="007815B5"/>
    <w:rsid w:val="00781910"/>
    <w:rsid w:val="00781DAC"/>
    <w:rsid w:val="007821F8"/>
    <w:rsid w:val="007823AE"/>
    <w:rsid w:val="007823F2"/>
    <w:rsid w:val="007825A2"/>
    <w:rsid w:val="00782603"/>
    <w:rsid w:val="007828A5"/>
    <w:rsid w:val="00782D00"/>
    <w:rsid w:val="00782E1F"/>
    <w:rsid w:val="00783063"/>
    <w:rsid w:val="00783092"/>
    <w:rsid w:val="007834D5"/>
    <w:rsid w:val="00783A43"/>
    <w:rsid w:val="00783C93"/>
    <w:rsid w:val="007841F1"/>
    <w:rsid w:val="007842A8"/>
    <w:rsid w:val="00784736"/>
    <w:rsid w:val="00784B26"/>
    <w:rsid w:val="00784B43"/>
    <w:rsid w:val="007850BC"/>
    <w:rsid w:val="0078588F"/>
    <w:rsid w:val="007859E9"/>
    <w:rsid w:val="00785A06"/>
    <w:rsid w:val="00785A58"/>
    <w:rsid w:val="00785AD1"/>
    <w:rsid w:val="00785F1F"/>
    <w:rsid w:val="00786019"/>
    <w:rsid w:val="00786A77"/>
    <w:rsid w:val="00786ADE"/>
    <w:rsid w:val="00787356"/>
    <w:rsid w:val="007873C8"/>
    <w:rsid w:val="007874A2"/>
    <w:rsid w:val="00787752"/>
    <w:rsid w:val="007877E6"/>
    <w:rsid w:val="007878B0"/>
    <w:rsid w:val="00787CD8"/>
    <w:rsid w:val="00787F35"/>
    <w:rsid w:val="007903E1"/>
    <w:rsid w:val="00790474"/>
    <w:rsid w:val="00790773"/>
    <w:rsid w:val="00790BCC"/>
    <w:rsid w:val="00790E86"/>
    <w:rsid w:val="00791224"/>
    <w:rsid w:val="00791485"/>
    <w:rsid w:val="007916B7"/>
    <w:rsid w:val="00791B5F"/>
    <w:rsid w:val="00791CE3"/>
    <w:rsid w:val="00791EDE"/>
    <w:rsid w:val="00792455"/>
    <w:rsid w:val="007924A8"/>
    <w:rsid w:val="00792535"/>
    <w:rsid w:val="007928E1"/>
    <w:rsid w:val="007928F6"/>
    <w:rsid w:val="00792E65"/>
    <w:rsid w:val="007932D7"/>
    <w:rsid w:val="007932F4"/>
    <w:rsid w:val="007933B4"/>
    <w:rsid w:val="007934A7"/>
    <w:rsid w:val="007934BB"/>
    <w:rsid w:val="007935F3"/>
    <w:rsid w:val="00793A78"/>
    <w:rsid w:val="00793C6D"/>
    <w:rsid w:val="00793DDB"/>
    <w:rsid w:val="00794034"/>
    <w:rsid w:val="007947AA"/>
    <w:rsid w:val="00794926"/>
    <w:rsid w:val="00794ED6"/>
    <w:rsid w:val="00794F86"/>
    <w:rsid w:val="007953E4"/>
    <w:rsid w:val="007956B2"/>
    <w:rsid w:val="00795810"/>
    <w:rsid w:val="00795F37"/>
    <w:rsid w:val="00795FA4"/>
    <w:rsid w:val="007962A1"/>
    <w:rsid w:val="007963CC"/>
    <w:rsid w:val="00796496"/>
    <w:rsid w:val="00796BEA"/>
    <w:rsid w:val="00796D78"/>
    <w:rsid w:val="007973D7"/>
    <w:rsid w:val="0079764F"/>
    <w:rsid w:val="00797836"/>
    <w:rsid w:val="00797A15"/>
    <w:rsid w:val="00797ED9"/>
    <w:rsid w:val="00797F7A"/>
    <w:rsid w:val="007A0379"/>
    <w:rsid w:val="007A0427"/>
    <w:rsid w:val="007A050E"/>
    <w:rsid w:val="007A08DA"/>
    <w:rsid w:val="007A0912"/>
    <w:rsid w:val="007A0B67"/>
    <w:rsid w:val="007A0BB7"/>
    <w:rsid w:val="007A11EA"/>
    <w:rsid w:val="007A11F6"/>
    <w:rsid w:val="007A1377"/>
    <w:rsid w:val="007A170C"/>
    <w:rsid w:val="007A1FAC"/>
    <w:rsid w:val="007A20A8"/>
    <w:rsid w:val="007A2626"/>
    <w:rsid w:val="007A270B"/>
    <w:rsid w:val="007A2AE2"/>
    <w:rsid w:val="007A2C02"/>
    <w:rsid w:val="007A2E87"/>
    <w:rsid w:val="007A3554"/>
    <w:rsid w:val="007A4108"/>
    <w:rsid w:val="007A4FC0"/>
    <w:rsid w:val="007A51B4"/>
    <w:rsid w:val="007A53E3"/>
    <w:rsid w:val="007A558D"/>
    <w:rsid w:val="007A5C6A"/>
    <w:rsid w:val="007A5C89"/>
    <w:rsid w:val="007A5F34"/>
    <w:rsid w:val="007A5FD2"/>
    <w:rsid w:val="007A684C"/>
    <w:rsid w:val="007A6FA4"/>
    <w:rsid w:val="007A70F6"/>
    <w:rsid w:val="007A72D8"/>
    <w:rsid w:val="007A74A1"/>
    <w:rsid w:val="007A7573"/>
    <w:rsid w:val="007A7762"/>
    <w:rsid w:val="007A7A51"/>
    <w:rsid w:val="007A7CCC"/>
    <w:rsid w:val="007A7CEC"/>
    <w:rsid w:val="007A7D5D"/>
    <w:rsid w:val="007A7DE7"/>
    <w:rsid w:val="007A7E2E"/>
    <w:rsid w:val="007B02CF"/>
    <w:rsid w:val="007B03FD"/>
    <w:rsid w:val="007B0477"/>
    <w:rsid w:val="007B0487"/>
    <w:rsid w:val="007B0649"/>
    <w:rsid w:val="007B08CE"/>
    <w:rsid w:val="007B0B0A"/>
    <w:rsid w:val="007B0BF5"/>
    <w:rsid w:val="007B0D5F"/>
    <w:rsid w:val="007B0EF3"/>
    <w:rsid w:val="007B116D"/>
    <w:rsid w:val="007B13D0"/>
    <w:rsid w:val="007B19E8"/>
    <w:rsid w:val="007B1CD9"/>
    <w:rsid w:val="007B1CEA"/>
    <w:rsid w:val="007B22A8"/>
    <w:rsid w:val="007B231E"/>
    <w:rsid w:val="007B24E4"/>
    <w:rsid w:val="007B25DB"/>
    <w:rsid w:val="007B268C"/>
    <w:rsid w:val="007B28A2"/>
    <w:rsid w:val="007B29F8"/>
    <w:rsid w:val="007B3516"/>
    <w:rsid w:val="007B39A7"/>
    <w:rsid w:val="007B3B11"/>
    <w:rsid w:val="007B3D66"/>
    <w:rsid w:val="007B3E3B"/>
    <w:rsid w:val="007B3FCB"/>
    <w:rsid w:val="007B414F"/>
    <w:rsid w:val="007B41B8"/>
    <w:rsid w:val="007B456F"/>
    <w:rsid w:val="007B48BB"/>
    <w:rsid w:val="007B50EC"/>
    <w:rsid w:val="007B5389"/>
    <w:rsid w:val="007B53A3"/>
    <w:rsid w:val="007B55CD"/>
    <w:rsid w:val="007B58A6"/>
    <w:rsid w:val="007B5921"/>
    <w:rsid w:val="007B5BD0"/>
    <w:rsid w:val="007B61F7"/>
    <w:rsid w:val="007B620E"/>
    <w:rsid w:val="007B64FB"/>
    <w:rsid w:val="007B68A7"/>
    <w:rsid w:val="007B698C"/>
    <w:rsid w:val="007B6B06"/>
    <w:rsid w:val="007B6C57"/>
    <w:rsid w:val="007B71C2"/>
    <w:rsid w:val="007B797F"/>
    <w:rsid w:val="007B7A49"/>
    <w:rsid w:val="007B7D45"/>
    <w:rsid w:val="007C018E"/>
    <w:rsid w:val="007C02DD"/>
    <w:rsid w:val="007C056F"/>
    <w:rsid w:val="007C0621"/>
    <w:rsid w:val="007C0B8B"/>
    <w:rsid w:val="007C0E2C"/>
    <w:rsid w:val="007C0F7B"/>
    <w:rsid w:val="007C0FDA"/>
    <w:rsid w:val="007C10B2"/>
    <w:rsid w:val="007C1182"/>
    <w:rsid w:val="007C13D4"/>
    <w:rsid w:val="007C1A65"/>
    <w:rsid w:val="007C1AB2"/>
    <w:rsid w:val="007C1DFA"/>
    <w:rsid w:val="007C2425"/>
    <w:rsid w:val="007C256D"/>
    <w:rsid w:val="007C261A"/>
    <w:rsid w:val="007C29ED"/>
    <w:rsid w:val="007C2DA2"/>
    <w:rsid w:val="007C3E46"/>
    <w:rsid w:val="007C3F42"/>
    <w:rsid w:val="007C3FA7"/>
    <w:rsid w:val="007C4328"/>
    <w:rsid w:val="007C441B"/>
    <w:rsid w:val="007C4828"/>
    <w:rsid w:val="007C4D39"/>
    <w:rsid w:val="007C5506"/>
    <w:rsid w:val="007C57B1"/>
    <w:rsid w:val="007C5A05"/>
    <w:rsid w:val="007C5D0A"/>
    <w:rsid w:val="007C653F"/>
    <w:rsid w:val="007C655C"/>
    <w:rsid w:val="007C65ED"/>
    <w:rsid w:val="007C6987"/>
    <w:rsid w:val="007C6D50"/>
    <w:rsid w:val="007C6DC8"/>
    <w:rsid w:val="007C6EE2"/>
    <w:rsid w:val="007C6FE5"/>
    <w:rsid w:val="007C7037"/>
    <w:rsid w:val="007C72A4"/>
    <w:rsid w:val="007C774A"/>
    <w:rsid w:val="007D0193"/>
    <w:rsid w:val="007D02E0"/>
    <w:rsid w:val="007D0A13"/>
    <w:rsid w:val="007D0AD8"/>
    <w:rsid w:val="007D0B06"/>
    <w:rsid w:val="007D12D1"/>
    <w:rsid w:val="007D131A"/>
    <w:rsid w:val="007D1540"/>
    <w:rsid w:val="007D1741"/>
    <w:rsid w:val="007D18B6"/>
    <w:rsid w:val="007D19FA"/>
    <w:rsid w:val="007D1AF6"/>
    <w:rsid w:val="007D1DAE"/>
    <w:rsid w:val="007D2038"/>
    <w:rsid w:val="007D21C9"/>
    <w:rsid w:val="007D21CB"/>
    <w:rsid w:val="007D2479"/>
    <w:rsid w:val="007D2CCE"/>
    <w:rsid w:val="007D2E89"/>
    <w:rsid w:val="007D2F7E"/>
    <w:rsid w:val="007D306E"/>
    <w:rsid w:val="007D36E5"/>
    <w:rsid w:val="007D36F5"/>
    <w:rsid w:val="007D37E9"/>
    <w:rsid w:val="007D3B59"/>
    <w:rsid w:val="007D3C07"/>
    <w:rsid w:val="007D3E41"/>
    <w:rsid w:val="007D3F82"/>
    <w:rsid w:val="007D41B1"/>
    <w:rsid w:val="007D46B7"/>
    <w:rsid w:val="007D4BBB"/>
    <w:rsid w:val="007D5010"/>
    <w:rsid w:val="007D507D"/>
    <w:rsid w:val="007D53C1"/>
    <w:rsid w:val="007D5607"/>
    <w:rsid w:val="007D5796"/>
    <w:rsid w:val="007D57FE"/>
    <w:rsid w:val="007D5AF3"/>
    <w:rsid w:val="007D5C95"/>
    <w:rsid w:val="007D6129"/>
    <w:rsid w:val="007D6212"/>
    <w:rsid w:val="007D622D"/>
    <w:rsid w:val="007D6DF1"/>
    <w:rsid w:val="007D722F"/>
    <w:rsid w:val="007D7393"/>
    <w:rsid w:val="007D771C"/>
    <w:rsid w:val="007D775F"/>
    <w:rsid w:val="007E0660"/>
    <w:rsid w:val="007E0704"/>
    <w:rsid w:val="007E0B7B"/>
    <w:rsid w:val="007E1159"/>
    <w:rsid w:val="007E11A6"/>
    <w:rsid w:val="007E17EC"/>
    <w:rsid w:val="007E1A10"/>
    <w:rsid w:val="007E1A3E"/>
    <w:rsid w:val="007E1BE1"/>
    <w:rsid w:val="007E22BA"/>
    <w:rsid w:val="007E2629"/>
    <w:rsid w:val="007E3051"/>
    <w:rsid w:val="007E3880"/>
    <w:rsid w:val="007E389F"/>
    <w:rsid w:val="007E4001"/>
    <w:rsid w:val="007E43D4"/>
    <w:rsid w:val="007E4435"/>
    <w:rsid w:val="007E47BC"/>
    <w:rsid w:val="007E4978"/>
    <w:rsid w:val="007E4AE2"/>
    <w:rsid w:val="007E4B27"/>
    <w:rsid w:val="007E4BCF"/>
    <w:rsid w:val="007E4E4E"/>
    <w:rsid w:val="007E4FB1"/>
    <w:rsid w:val="007E51D0"/>
    <w:rsid w:val="007E5224"/>
    <w:rsid w:val="007E5574"/>
    <w:rsid w:val="007E561C"/>
    <w:rsid w:val="007E57FE"/>
    <w:rsid w:val="007E5ACB"/>
    <w:rsid w:val="007E6153"/>
    <w:rsid w:val="007E6192"/>
    <w:rsid w:val="007E62E5"/>
    <w:rsid w:val="007E6889"/>
    <w:rsid w:val="007E68A7"/>
    <w:rsid w:val="007E693A"/>
    <w:rsid w:val="007E6CE2"/>
    <w:rsid w:val="007E6E4A"/>
    <w:rsid w:val="007E6F1C"/>
    <w:rsid w:val="007E7115"/>
    <w:rsid w:val="007E7D00"/>
    <w:rsid w:val="007E7E7E"/>
    <w:rsid w:val="007F0266"/>
    <w:rsid w:val="007F047B"/>
    <w:rsid w:val="007F06B7"/>
    <w:rsid w:val="007F0894"/>
    <w:rsid w:val="007F0CEC"/>
    <w:rsid w:val="007F1373"/>
    <w:rsid w:val="007F13FC"/>
    <w:rsid w:val="007F1EE3"/>
    <w:rsid w:val="007F202A"/>
    <w:rsid w:val="007F2457"/>
    <w:rsid w:val="007F27E6"/>
    <w:rsid w:val="007F2CBC"/>
    <w:rsid w:val="007F2E59"/>
    <w:rsid w:val="007F34B8"/>
    <w:rsid w:val="007F3A6B"/>
    <w:rsid w:val="007F43CA"/>
    <w:rsid w:val="007F45A7"/>
    <w:rsid w:val="007F4B5F"/>
    <w:rsid w:val="007F5816"/>
    <w:rsid w:val="007F598B"/>
    <w:rsid w:val="007F5AB7"/>
    <w:rsid w:val="007F5AD7"/>
    <w:rsid w:val="007F60EC"/>
    <w:rsid w:val="007F6346"/>
    <w:rsid w:val="007F6563"/>
    <w:rsid w:val="007F67A3"/>
    <w:rsid w:val="007F67F2"/>
    <w:rsid w:val="007F6B2C"/>
    <w:rsid w:val="007F6BAB"/>
    <w:rsid w:val="007F6CC5"/>
    <w:rsid w:val="007F732B"/>
    <w:rsid w:val="007F75C4"/>
    <w:rsid w:val="007F7D06"/>
    <w:rsid w:val="007F7E33"/>
    <w:rsid w:val="007F7F03"/>
    <w:rsid w:val="00800362"/>
    <w:rsid w:val="0080055A"/>
    <w:rsid w:val="00800AA9"/>
    <w:rsid w:val="00800B04"/>
    <w:rsid w:val="00800B27"/>
    <w:rsid w:val="00800E16"/>
    <w:rsid w:val="00800ED9"/>
    <w:rsid w:val="00801607"/>
    <w:rsid w:val="008016FE"/>
    <w:rsid w:val="00801898"/>
    <w:rsid w:val="00801B54"/>
    <w:rsid w:val="008021D1"/>
    <w:rsid w:val="008022A7"/>
    <w:rsid w:val="008022AC"/>
    <w:rsid w:val="00802576"/>
    <w:rsid w:val="00802749"/>
    <w:rsid w:val="00802D26"/>
    <w:rsid w:val="00803559"/>
    <w:rsid w:val="00803D5D"/>
    <w:rsid w:val="00804020"/>
    <w:rsid w:val="00804206"/>
    <w:rsid w:val="008044F0"/>
    <w:rsid w:val="0080455F"/>
    <w:rsid w:val="0080486E"/>
    <w:rsid w:val="00804E13"/>
    <w:rsid w:val="00804EF4"/>
    <w:rsid w:val="00805021"/>
    <w:rsid w:val="0080523D"/>
    <w:rsid w:val="00805881"/>
    <w:rsid w:val="008059BF"/>
    <w:rsid w:val="00805CF6"/>
    <w:rsid w:val="0080639A"/>
    <w:rsid w:val="00806503"/>
    <w:rsid w:val="00806A5D"/>
    <w:rsid w:val="00806C82"/>
    <w:rsid w:val="008070E8"/>
    <w:rsid w:val="0080767F"/>
    <w:rsid w:val="00807835"/>
    <w:rsid w:val="00807938"/>
    <w:rsid w:val="00807C6E"/>
    <w:rsid w:val="00807D59"/>
    <w:rsid w:val="00810055"/>
    <w:rsid w:val="00810280"/>
    <w:rsid w:val="0081033D"/>
    <w:rsid w:val="008105E0"/>
    <w:rsid w:val="008107FE"/>
    <w:rsid w:val="0081113B"/>
    <w:rsid w:val="0081125D"/>
    <w:rsid w:val="008117F2"/>
    <w:rsid w:val="008118B0"/>
    <w:rsid w:val="00811BD0"/>
    <w:rsid w:val="008124A9"/>
    <w:rsid w:val="008126DD"/>
    <w:rsid w:val="0081277F"/>
    <w:rsid w:val="00812AF3"/>
    <w:rsid w:val="00812B41"/>
    <w:rsid w:val="00812DD4"/>
    <w:rsid w:val="00812FD4"/>
    <w:rsid w:val="0081323C"/>
    <w:rsid w:val="0081348E"/>
    <w:rsid w:val="00813520"/>
    <w:rsid w:val="0081353A"/>
    <w:rsid w:val="0081385A"/>
    <w:rsid w:val="0081388E"/>
    <w:rsid w:val="008138CB"/>
    <w:rsid w:val="008139D2"/>
    <w:rsid w:val="00813B21"/>
    <w:rsid w:val="00813BF9"/>
    <w:rsid w:val="00813C08"/>
    <w:rsid w:val="00813F71"/>
    <w:rsid w:val="00814249"/>
    <w:rsid w:val="008143BA"/>
    <w:rsid w:val="00814778"/>
    <w:rsid w:val="00814CA6"/>
    <w:rsid w:val="00814FAD"/>
    <w:rsid w:val="008150A9"/>
    <w:rsid w:val="00815306"/>
    <w:rsid w:val="008154CB"/>
    <w:rsid w:val="008156DF"/>
    <w:rsid w:val="00815E40"/>
    <w:rsid w:val="00815F6E"/>
    <w:rsid w:val="00816128"/>
    <w:rsid w:val="008161E9"/>
    <w:rsid w:val="00816202"/>
    <w:rsid w:val="0081623C"/>
    <w:rsid w:val="00816349"/>
    <w:rsid w:val="00816566"/>
    <w:rsid w:val="00816D3B"/>
    <w:rsid w:val="00816EA6"/>
    <w:rsid w:val="008170C3"/>
    <w:rsid w:val="00817569"/>
    <w:rsid w:val="0081760F"/>
    <w:rsid w:val="00817671"/>
    <w:rsid w:val="008176BC"/>
    <w:rsid w:val="00817B7F"/>
    <w:rsid w:val="00817C5A"/>
    <w:rsid w:val="00817CA2"/>
    <w:rsid w:val="00817D01"/>
    <w:rsid w:val="00817D8B"/>
    <w:rsid w:val="00817E54"/>
    <w:rsid w:val="00820226"/>
    <w:rsid w:val="008202B4"/>
    <w:rsid w:val="008203FB"/>
    <w:rsid w:val="00820434"/>
    <w:rsid w:val="00820635"/>
    <w:rsid w:val="0082076A"/>
    <w:rsid w:val="00820825"/>
    <w:rsid w:val="00820EEB"/>
    <w:rsid w:val="00821024"/>
    <w:rsid w:val="0082123B"/>
    <w:rsid w:val="00821875"/>
    <w:rsid w:val="0082198E"/>
    <w:rsid w:val="00821A6E"/>
    <w:rsid w:val="00821A7C"/>
    <w:rsid w:val="00821D9B"/>
    <w:rsid w:val="00821FC3"/>
    <w:rsid w:val="008222B9"/>
    <w:rsid w:val="0082241F"/>
    <w:rsid w:val="008224C4"/>
    <w:rsid w:val="008229EE"/>
    <w:rsid w:val="00822C2E"/>
    <w:rsid w:val="008231C3"/>
    <w:rsid w:val="008237F6"/>
    <w:rsid w:val="0082382F"/>
    <w:rsid w:val="00823A4A"/>
    <w:rsid w:val="00823CDE"/>
    <w:rsid w:val="00823DBA"/>
    <w:rsid w:val="0082445A"/>
    <w:rsid w:val="0082458E"/>
    <w:rsid w:val="008245AB"/>
    <w:rsid w:val="008247A2"/>
    <w:rsid w:val="00825F1B"/>
    <w:rsid w:val="00826095"/>
    <w:rsid w:val="008265B2"/>
    <w:rsid w:val="008267EB"/>
    <w:rsid w:val="0082698E"/>
    <w:rsid w:val="008269AE"/>
    <w:rsid w:val="00826ABD"/>
    <w:rsid w:val="0082794C"/>
    <w:rsid w:val="00827BD2"/>
    <w:rsid w:val="00827CEF"/>
    <w:rsid w:val="00827FD3"/>
    <w:rsid w:val="0083013A"/>
    <w:rsid w:val="0083048A"/>
    <w:rsid w:val="0083089C"/>
    <w:rsid w:val="008308B7"/>
    <w:rsid w:val="00830D65"/>
    <w:rsid w:val="00831275"/>
    <w:rsid w:val="00831644"/>
    <w:rsid w:val="0083181B"/>
    <w:rsid w:val="00831919"/>
    <w:rsid w:val="00831B3E"/>
    <w:rsid w:val="00831E08"/>
    <w:rsid w:val="008321D2"/>
    <w:rsid w:val="008322D8"/>
    <w:rsid w:val="0083241F"/>
    <w:rsid w:val="0083260C"/>
    <w:rsid w:val="0083286B"/>
    <w:rsid w:val="00832997"/>
    <w:rsid w:val="00832A9F"/>
    <w:rsid w:val="00832F78"/>
    <w:rsid w:val="00833502"/>
    <w:rsid w:val="00833B6F"/>
    <w:rsid w:val="008340E9"/>
    <w:rsid w:val="0083415A"/>
    <w:rsid w:val="008341C7"/>
    <w:rsid w:val="00834539"/>
    <w:rsid w:val="00834550"/>
    <w:rsid w:val="008345F6"/>
    <w:rsid w:val="00834896"/>
    <w:rsid w:val="008348FF"/>
    <w:rsid w:val="00835993"/>
    <w:rsid w:val="00835DAC"/>
    <w:rsid w:val="00835E4C"/>
    <w:rsid w:val="00836004"/>
    <w:rsid w:val="00836390"/>
    <w:rsid w:val="008368A0"/>
    <w:rsid w:val="00836ACC"/>
    <w:rsid w:val="00836BFE"/>
    <w:rsid w:val="00836C04"/>
    <w:rsid w:val="008371DA"/>
    <w:rsid w:val="00837539"/>
    <w:rsid w:val="0083756C"/>
    <w:rsid w:val="0083798C"/>
    <w:rsid w:val="00837F1E"/>
    <w:rsid w:val="00837F2C"/>
    <w:rsid w:val="00837FCB"/>
    <w:rsid w:val="00840027"/>
    <w:rsid w:val="00840F98"/>
    <w:rsid w:val="008411D7"/>
    <w:rsid w:val="00841B70"/>
    <w:rsid w:val="00841D5D"/>
    <w:rsid w:val="00842517"/>
    <w:rsid w:val="00842D00"/>
    <w:rsid w:val="00842F98"/>
    <w:rsid w:val="008431EC"/>
    <w:rsid w:val="00843508"/>
    <w:rsid w:val="00843757"/>
    <w:rsid w:val="00843D87"/>
    <w:rsid w:val="00843FBC"/>
    <w:rsid w:val="00844191"/>
    <w:rsid w:val="00844577"/>
    <w:rsid w:val="00844732"/>
    <w:rsid w:val="00844B2F"/>
    <w:rsid w:val="00844B54"/>
    <w:rsid w:val="00844C9F"/>
    <w:rsid w:val="00844EA1"/>
    <w:rsid w:val="008455FC"/>
    <w:rsid w:val="00845A5D"/>
    <w:rsid w:val="00845A69"/>
    <w:rsid w:val="00845AFE"/>
    <w:rsid w:val="00845CCC"/>
    <w:rsid w:val="00845E04"/>
    <w:rsid w:val="0084634A"/>
    <w:rsid w:val="00846666"/>
    <w:rsid w:val="008466A4"/>
    <w:rsid w:val="00846759"/>
    <w:rsid w:val="00846A3D"/>
    <w:rsid w:val="00846BD5"/>
    <w:rsid w:val="00846DCC"/>
    <w:rsid w:val="00846DD4"/>
    <w:rsid w:val="008474A6"/>
    <w:rsid w:val="008476CE"/>
    <w:rsid w:val="008478A3"/>
    <w:rsid w:val="008478D7"/>
    <w:rsid w:val="00847A43"/>
    <w:rsid w:val="00847A4A"/>
    <w:rsid w:val="00847F8E"/>
    <w:rsid w:val="0085010D"/>
    <w:rsid w:val="00850142"/>
    <w:rsid w:val="00850498"/>
    <w:rsid w:val="0085088F"/>
    <w:rsid w:val="008508AD"/>
    <w:rsid w:val="008509EB"/>
    <w:rsid w:val="00850BFB"/>
    <w:rsid w:val="00851664"/>
    <w:rsid w:val="0085169E"/>
    <w:rsid w:val="00851E66"/>
    <w:rsid w:val="00851EA0"/>
    <w:rsid w:val="00852152"/>
    <w:rsid w:val="0085222D"/>
    <w:rsid w:val="00852741"/>
    <w:rsid w:val="0085289A"/>
    <w:rsid w:val="00852B4A"/>
    <w:rsid w:val="00852C4E"/>
    <w:rsid w:val="00853409"/>
    <w:rsid w:val="00853570"/>
    <w:rsid w:val="008539E9"/>
    <w:rsid w:val="00853A0E"/>
    <w:rsid w:val="00853A91"/>
    <w:rsid w:val="008542CF"/>
    <w:rsid w:val="00854402"/>
    <w:rsid w:val="0085498D"/>
    <w:rsid w:val="008549AF"/>
    <w:rsid w:val="00854E04"/>
    <w:rsid w:val="00854F02"/>
    <w:rsid w:val="00855114"/>
    <w:rsid w:val="00855273"/>
    <w:rsid w:val="008559C4"/>
    <w:rsid w:val="00855C06"/>
    <w:rsid w:val="00856058"/>
    <w:rsid w:val="008561D7"/>
    <w:rsid w:val="0085667C"/>
    <w:rsid w:val="00856ACB"/>
    <w:rsid w:val="00856AD0"/>
    <w:rsid w:val="00856D24"/>
    <w:rsid w:val="00856D2E"/>
    <w:rsid w:val="00856E7E"/>
    <w:rsid w:val="00856F04"/>
    <w:rsid w:val="00857043"/>
    <w:rsid w:val="008576E7"/>
    <w:rsid w:val="00857CA8"/>
    <w:rsid w:val="00860119"/>
    <w:rsid w:val="00860196"/>
    <w:rsid w:val="008601A9"/>
    <w:rsid w:val="008602B1"/>
    <w:rsid w:val="00860895"/>
    <w:rsid w:val="00860A1A"/>
    <w:rsid w:val="00860A49"/>
    <w:rsid w:val="00860E0D"/>
    <w:rsid w:val="0086132E"/>
    <w:rsid w:val="00861629"/>
    <w:rsid w:val="00861805"/>
    <w:rsid w:val="008618A2"/>
    <w:rsid w:val="00861CA1"/>
    <w:rsid w:val="00861D46"/>
    <w:rsid w:val="008620E3"/>
    <w:rsid w:val="0086210A"/>
    <w:rsid w:val="00862456"/>
    <w:rsid w:val="00862AB9"/>
    <w:rsid w:val="00862BA9"/>
    <w:rsid w:val="00863289"/>
    <w:rsid w:val="008632B8"/>
    <w:rsid w:val="00863446"/>
    <w:rsid w:val="008636A3"/>
    <w:rsid w:val="008637BC"/>
    <w:rsid w:val="0086415E"/>
    <w:rsid w:val="008641AF"/>
    <w:rsid w:val="00864E69"/>
    <w:rsid w:val="00865232"/>
    <w:rsid w:val="008653DC"/>
    <w:rsid w:val="00865622"/>
    <w:rsid w:val="008656F0"/>
    <w:rsid w:val="00866311"/>
    <w:rsid w:val="008663EC"/>
    <w:rsid w:val="00866411"/>
    <w:rsid w:val="00867233"/>
    <w:rsid w:val="0086758A"/>
    <w:rsid w:val="0086764B"/>
    <w:rsid w:val="0086778F"/>
    <w:rsid w:val="008677A3"/>
    <w:rsid w:val="00867B05"/>
    <w:rsid w:val="00867CFF"/>
    <w:rsid w:val="00867E41"/>
    <w:rsid w:val="00867FE8"/>
    <w:rsid w:val="00870256"/>
    <w:rsid w:val="00870367"/>
    <w:rsid w:val="00870524"/>
    <w:rsid w:val="0087096C"/>
    <w:rsid w:val="008709D5"/>
    <w:rsid w:val="00870E8C"/>
    <w:rsid w:val="008711A6"/>
    <w:rsid w:val="008712BC"/>
    <w:rsid w:val="0087131E"/>
    <w:rsid w:val="0087158F"/>
    <w:rsid w:val="008717A6"/>
    <w:rsid w:val="00871864"/>
    <w:rsid w:val="00871D0F"/>
    <w:rsid w:val="00871F8A"/>
    <w:rsid w:val="00873898"/>
    <w:rsid w:val="00873A26"/>
    <w:rsid w:val="00873A62"/>
    <w:rsid w:val="00873AE8"/>
    <w:rsid w:val="00873EFE"/>
    <w:rsid w:val="00874B95"/>
    <w:rsid w:val="00875047"/>
    <w:rsid w:val="00875099"/>
    <w:rsid w:val="008751B6"/>
    <w:rsid w:val="00875477"/>
    <w:rsid w:val="008756E5"/>
    <w:rsid w:val="00875AED"/>
    <w:rsid w:val="00875C10"/>
    <w:rsid w:val="00876614"/>
    <w:rsid w:val="0087682B"/>
    <w:rsid w:val="0087691A"/>
    <w:rsid w:val="008769A7"/>
    <w:rsid w:val="00876AC6"/>
    <w:rsid w:val="00876C85"/>
    <w:rsid w:val="00876D96"/>
    <w:rsid w:val="00876DBD"/>
    <w:rsid w:val="008770C6"/>
    <w:rsid w:val="00877A3B"/>
    <w:rsid w:val="00877E3F"/>
    <w:rsid w:val="00877E91"/>
    <w:rsid w:val="00880114"/>
    <w:rsid w:val="008801E5"/>
    <w:rsid w:val="00880B32"/>
    <w:rsid w:val="00880D0D"/>
    <w:rsid w:val="00880D34"/>
    <w:rsid w:val="00881194"/>
    <w:rsid w:val="008811B7"/>
    <w:rsid w:val="008812C9"/>
    <w:rsid w:val="00881AD9"/>
    <w:rsid w:val="00881CA2"/>
    <w:rsid w:val="00881DE9"/>
    <w:rsid w:val="00881EE6"/>
    <w:rsid w:val="008823AE"/>
    <w:rsid w:val="0088240E"/>
    <w:rsid w:val="00882587"/>
    <w:rsid w:val="00882CC1"/>
    <w:rsid w:val="00882DE7"/>
    <w:rsid w:val="0088301E"/>
    <w:rsid w:val="008835DF"/>
    <w:rsid w:val="00883B34"/>
    <w:rsid w:val="00883D8E"/>
    <w:rsid w:val="00883E0D"/>
    <w:rsid w:val="008847E9"/>
    <w:rsid w:val="008848A5"/>
    <w:rsid w:val="00884C7B"/>
    <w:rsid w:val="00884CE5"/>
    <w:rsid w:val="00884D2A"/>
    <w:rsid w:val="00884DA4"/>
    <w:rsid w:val="0088528B"/>
    <w:rsid w:val="008856CC"/>
    <w:rsid w:val="00885BAC"/>
    <w:rsid w:val="00885D76"/>
    <w:rsid w:val="00885DE9"/>
    <w:rsid w:val="00885EB0"/>
    <w:rsid w:val="008860D3"/>
    <w:rsid w:val="00886135"/>
    <w:rsid w:val="00886351"/>
    <w:rsid w:val="0088645E"/>
    <w:rsid w:val="00886570"/>
    <w:rsid w:val="00886887"/>
    <w:rsid w:val="00886CDD"/>
    <w:rsid w:val="00886D22"/>
    <w:rsid w:val="00886ECB"/>
    <w:rsid w:val="008874DE"/>
    <w:rsid w:val="008877B6"/>
    <w:rsid w:val="0088799E"/>
    <w:rsid w:val="0089010D"/>
    <w:rsid w:val="0089087E"/>
    <w:rsid w:val="00890C43"/>
    <w:rsid w:val="0089138A"/>
    <w:rsid w:val="008916E4"/>
    <w:rsid w:val="00891E95"/>
    <w:rsid w:val="00892040"/>
    <w:rsid w:val="00892216"/>
    <w:rsid w:val="0089223C"/>
    <w:rsid w:val="00892250"/>
    <w:rsid w:val="0089229B"/>
    <w:rsid w:val="00892AB3"/>
    <w:rsid w:val="00892DDA"/>
    <w:rsid w:val="0089330F"/>
    <w:rsid w:val="0089344D"/>
    <w:rsid w:val="0089392A"/>
    <w:rsid w:val="008939F7"/>
    <w:rsid w:val="00893B56"/>
    <w:rsid w:val="00894079"/>
    <w:rsid w:val="0089537D"/>
    <w:rsid w:val="0089546C"/>
    <w:rsid w:val="008958C8"/>
    <w:rsid w:val="008958DB"/>
    <w:rsid w:val="00895B16"/>
    <w:rsid w:val="00895BDC"/>
    <w:rsid w:val="00895C3B"/>
    <w:rsid w:val="00895E0F"/>
    <w:rsid w:val="008960AB"/>
    <w:rsid w:val="0089618F"/>
    <w:rsid w:val="0089627B"/>
    <w:rsid w:val="008963F4"/>
    <w:rsid w:val="008968B5"/>
    <w:rsid w:val="008969E6"/>
    <w:rsid w:val="00896BCF"/>
    <w:rsid w:val="00896DDC"/>
    <w:rsid w:val="00897427"/>
    <w:rsid w:val="008976B9"/>
    <w:rsid w:val="00897811"/>
    <w:rsid w:val="00897D8F"/>
    <w:rsid w:val="00897DF1"/>
    <w:rsid w:val="00897F43"/>
    <w:rsid w:val="008A029E"/>
    <w:rsid w:val="008A088F"/>
    <w:rsid w:val="008A0D10"/>
    <w:rsid w:val="008A0E1A"/>
    <w:rsid w:val="008A10DC"/>
    <w:rsid w:val="008A11C7"/>
    <w:rsid w:val="008A1330"/>
    <w:rsid w:val="008A15C4"/>
    <w:rsid w:val="008A16C0"/>
    <w:rsid w:val="008A1B51"/>
    <w:rsid w:val="008A1E5D"/>
    <w:rsid w:val="008A1FEC"/>
    <w:rsid w:val="008A2233"/>
    <w:rsid w:val="008A2438"/>
    <w:rsid w:val="008A25C9"/>
    <w:rsid w:val="008A2C7A"/>
    <w:rsid w:val="008A328D"/>
    <w:rsid w:val="008A3766"/>
    <w:rsid w:val="008A3BBC"/>
    <w:rsid w:val="008A3C5C"/>
    <w:rsid w:val="008A3C87"/>
    <w:rsid w:val="008A4269"/>
    <w:rsid w:val="008A4417"/>
    <w:rsid w:val="008A4598"/>
    <w:rsid w:val="008A482E"/>
    <w:rsid w:val="008A4ADB"/>
    <w:rsid w:val="008A4AF7"/>
    <w:rsid w:val="008A4E39"/>
    <w:rsid w:val="008A5037"/>
    <w:rsid w:val="008A5CB5"/>
    <w:rsid w:val="008A5E38"/>
    <w:rsid w:val="008A6164"/>
    <w:rsid w:val="008A70CF"/>
    <w:rsid w:val="008A71A6"/>
    <w:rsid w:val="008A71E7"/>
    <w:rsid w:val="008A748D"/>
    <w:rsid w:val="008A75D4"/>
    <w:rsid w:val="008A7C61"/>
    <w:rsid w:val="008A7CF1"/>
    <w:rsid w:val="008B01CD"/>
    <w:rsid w:val="008B03C4"/>
    <w:rsid w:val="008B063F"/>
    <w:rsid w:val="008B07E4"/>
    <w:rsid w:val="008B087D"/>
    <w:rsid w:val="008B0A08"/>
    <w:rsid w:val="008B0A8D"/>
    <w:rsid w:val="008B0AC8"/>
    <w:rsid w:val="008B0AF7"/>
    <w:rsid w:val="008B0B3F"/>
    <w:rsid w:val="008B0F26"/>
    <w:rsid w:val="008B0F72"/>
    <w:rsid w:val="008B1B72"/>
    <w:rsid w:val="008B1C22"/>
    <w:rsid w:val="008B1D11"/>
    <w:rsid w:val="008B1F91"/>
    <w:rsid w:val="008B200C"/>
    <w:rsid w:val="008B243A"/>
    <w:rsid w:val="008B25AE"/>
    <w:rsid w:val="008B28FD"/>
    <w:rsid w:val="008B2B1A"/>
    <w:rsid w:val="008B2E20"/>
    <w:rsid w:val="008B32D5"/>
    <w:rsid w:val="008B3626"/>
    <w:rsid w:val="008B36BE"/>
    <w:rsid w:val="008B3D59"/>
    <w:rsid w:val="008B3D60"/>
    <w:rsid w:val="008B44E6"/>
    <w:rsid w:val="008B4BAB"/>
    <w:rsid w:val="008B4D66"/>
    <w:rsid w:val="008B50A2"/>
    <w:rsid w:val="008B519E"/>
    <w:rsid w:val="008B591D"/>
    <w:rsid w:val="008B5C1A"/>
    <w:rsid w:val="008B6426"/>
    <w:rsid w:val="008B6D70"/>
    <w:rsid w:val="008B70CD"/>
    <w:rsid w:val="008B74A9"/>
    <w:rsid w:val="008B7790"/>
    <w:rsid w:val="008B7A94"/>
    <w:rsid w:val="008B7EB6"/>
    <w:rsid w:val="008C0281"/>
    <w:rsid w:val="008C05BB"/>
    <w:rsid w:val="008C0841"/>
    <w:rsid w:val="008C084B"/>
    <w:rsid w:val="008C0E95"/>
    <w:rsid w:val="008C1236"/>
    <w:rsid w:val="008C12E3"/>
    <w:rsid w:val="008C14BA"/>
    <w:rsid w:val="008C16B8"/>
    <w:rsid w:val="008C1725"/>
    <w:rsid w:val="008C1828"/>
    <w:rsid w:val="008C1901"/>
    <w:rsid w:val="008C1C06"/>
    <w:rsid w:val="008C1D6C"/>
    <w:rsid w:val="008C1F57"/>
    <w:rsid w:val="008C2514"/>
    <w:rsid w:val="008C2CF9"/>
    <w:rsid w:val="008C2E09"/>
    <w:rsid w:val="008C2E60"/>
    <w:rsid w:val="008C30C7"/>
    <w:rsid w:val="008C3171"/>
    <w:rsid w:val="008C3AA9"/>
    <w:rsid w:val="008C3B72"/>
    <w:rsid w:val="008C3BC0"/>
    <w:rsid w:val="008C3C6F"/>
    <w:rsid w:val="008C408A"/>
    <w:rsid w:val="008C43F2"/>
    <w:rsid w:val="008C4482"/>
    <w:rsid w:val="008C455E"/>
    <w:rsid w:val="008C49C7"/>
    <w:rsid w:val="008C4AB2"/>
    <w:rsid w:val="008C4F9F"/>
    <w:rsid w:val="008C4FE2"/>
    <w:rsid w:val="008C5045"/>
    <w:rsid w:val="008C510E"/>
    <w:rsid w:val="008C5438"/>
    <w:rsid w:val="008C555E"/>
    <w:rsid w:val="008C573D"/>
    <w:rsid w:val="008C5BE3"/>
    <w:rsid w:val="008C5C5A"/>
    <w:rsid w:val="008C5C89"/>
    <w:rsid w:val="008C5F11"/>
    <w:rsid w:val="008C6244"/>
    <w:rsid w:val="008C6314"/>
    <w:rsid w:val="008C6C91"/>
    <w:rsid w:val="008C6F6E"/>
    <w:rsid w:val="008C781A"/>
    <w:rsid w:val="008C7FDD"/>
    <w:rsid w:val="008D04C1"/>
    <w:rsid w:val="008D04E6"/>
    <w:rsid w:val="008D0671"/>
    <w:rsid w:val="008D0AF7"/>
    <w:rsid w:val="008D10AE"/>
    <w:rsid w:val="008D1566"/>
    <w:rsid w:val="008D1892"/>
    <w:rsid w:val="008D1E96"/>
    <w:rsid w:val="008D216D"/>
    <w:rsid w:val="008D2212"/>
    <w:rsid w:val="008D226D"/>
    <w:rsid w:val="008D257C"/>
    <w:rsid w:val="008D27B2"/>
    <w:rsid w:val="008D281E"/>
    <w:rsid w:val="008D2BE6"/>
    <w:rsid w:val="008D31A5"/>
    <w:rsid w:val="008D33DD"/>
    <w:rsid w:val="008D3914"/>
    <w:rsid w:val="008D3AA5"/>
    <w:rsid w:val="008D3C37"/>
    <w:rsid w:val="008D3CE4"/>
    <w:rsid w:val="008D3CF4"/>
    <w:rsid w:val="008D3D12"/>
    <w:rsid w:val="008D45F9"/>
    <w:rsid w:val="008D4928"/>
    <w:rsid w:val="008D49DA"/>
    <w:rsid w:val="008D5571"/>
    <w:rsid w:val="008D5C85"/>
    <w:rsid w:val="008D60BC"/>
    <w:rsid w:val="008D67CA"/>
    <w:rsid w:val="008D6C7E"/>
    <w:rsid w:val="008D7694"/>
    <w:rsid w:val="008E012E"/>
    <w:rsid w:val="008E03C0"/>
    <w:rsid w:val="008E0853"/>
    <w:rsid w:val="008E0CFE"/>
    <w:rsid w:val="008E0DE6"/>
    <w:rsid w:val="008E1295"/>
    <w:rsid w:val="008E130E"/>
    <w:rsid w:val="008E1310"/>
    <w:rsid w:val="008E149C"/>
    <w:rsid w:val="008E19E7"/>
    <w:rsid w:val="008E1BE0"/>
    <w:rsid w:val="008E1DA3"/>
    <w:rsid w:val="008E1E65"/>
    <w:rsid w:val="008E262F"/>
    <w:rsid w:val="008E2A93"/>
    <w:rsid w:val="008E3028"/>
    <w:rsid w:val="008E3421"/>
    <w:rsid w:val="008E342D"/>
    <w:rsid w:val="008E3526"/>
    <w:rsid w:val="008E356E"/>
    <w:rsid w:val="008E3CF2"/>
    <w:rsid w:val="008E3FF9"/>
    <w:rsid w:val="008E43C6"/>
    <w:rsid w:val="008E43F8"/>
    <w:rsid w:val="008E45A5"/>
    <w:rsid w:val="008E4974"/>
    <w:rsid w:val="008E4EAC"/>
    <w:rsid w:val="008E5034"/>
    <w:rsid w:val="008E5283"/>
    <w:rsid w:val="008E539E"/>
    <w:rsid w:val="008E53C8"/>
    <w:rsid w:val="008E55AF"/>
    <w:rsid w:val="008E578F"/>
    <w:rsid w:val="008E5F68"/>
    <w:rsid w:val="008E601B"/>
    <w:rsid w:val="008E64D2"/>
    <w:rsid w:val="008E65EB"/>
    <w:rsid w:val="008E6D71"/>
    <w:rsid w:val="008E6DED"/>
    <w:rsid w:val="008E7004"/>
    <w:rsid w:val="008E70D9"/>
    <w:rsid w:val="008E7A1D"/>
    <w:rsid w:val="008E7AE7"/>
    <w:rsid w:val="008E7D02"/>
    <w:rsid w:val="008E7D7D"/>
    <w:rsid w:val="008F0525"/>
    <w:rsid w:val="008F0808"/>
    <w:rsid w:val="008F098E"/>
    <w:rsid w:val="008F0A76"/>
    <w:rsid w:val="008F0CAB"/>
    <w:rsid w:val="008F10C5"/>
    <w:rsid w:val="008F1395"/>
    <w:rsid w:val="008F1460"/>
    <w:rsid w:val="008F1495"/>
    <w:rsid w:val="008F1790"/>
    <w:rsid w:val="008F17A0"/>
    <w:rsid w:val="008F1808"/>
    <w:rsid w:val="008F1850"/>
    <w:rsid w:val="008F1A08"/>
    <w:rsid w:val="008F1A40"/>
    <w:rsid w:val="008F1A86"/>
    <w:rsid w:val="008F1DD4"/>
    <w:rsid w:val="008F2045"/>
    <w:rsid w:val="008F21CD"/>
    <w:rsid w:val="008F2924"/>
    <w:rsid w:val="008F2ED6"/>
    <w:rsid w:val="008F2F67"/>
    <w:rsid w:val="008F2F9E"/>
    <w:rsid w:val="008F2FBD"/>
    <w:rsid w:val="008F3447"/>
    <w:rsid w:val="008F3955"/>
    <w:rsid w:val="008F40EC"/>
    <w:rsid w:val="008F40FC"/>
    <w:rsid w:val="008F425B"/>
    <w:rsid w:val="008F467B"/>
    <w:rsid w:val="008F4E64"/>
    <w:rsid w:val="008F4F2C"/>
    <w:rsid w:val="008F55FA"/>
    <w:rsid w:val="008F580F"/>
    <w:rsid w:val="008F5BF4"/>
    <w:rsid w:val="008F5C04"/>
    <w:rsid w:val="008F6435"/>
    <w:rsid w:val="008F65FC"/>
    <w:rsid w:val="008F693E"/>
    <w:rsid w:val="008F6A39"/>
    <w:rsid w:val="008F6B16"/>
    <w:rsid w:val="008F6D5A"/>
    <w:rsid w:val="008F70AF"/>
    <w:rsid w:val="008F7417"/>
    <w:rsid w:val="008F7970"/>
    <w:rsid w:val="008F79EF"/>
    <w:rsid w:val="008F7DE8"/>
    <w:rsid w:val="008F7EE3"/>
    <w:rsid w:val="009001CE"/>
    <w:rsid w:val="00900683"/>
    <w:rsid w:val="00900D7F"/>
    <w:rsid w:val="00900EE3"/>
    <w:rsid w:val="00900F93"/>
    <w:rsid w:val="009015E8"/>
    <w:rsid w:val="009017C7"/>
    <w:rsid w:val="0090193E"/>
    <w:rsid w:val="00901A0E"/>
    <w:rsid w:val="00901F58"/>
    <w:rsid w:val="00902A3F"/>
    <w:rsid w:val="00902AD8"/>
    <w:rsid w:val="00902EE3"/>
    <w:rsid w:val="0090332C"/>
    <w:rsid w:val="0090335C"/>
    <w:rsid w:val="009036EE"/>
    <w:rsid w:val="00903764"/>
    <w:rsid w:val="00903930"/>
    <w:rsid w:val="00903DD3"/>
    <w:rsid w:val="00903F19"/>
    <w:rsid w:val="00904167"/>
    <w:rsid w:val="009041B2"/>
    <w:rsid w:val="00905073"/>
    <w:rsid w:val="00905408"/>
    <w:rsid w:val="009059E7"/>
    <w:rsid w:val="0090719F"/>
    <w:rsid w:val="009072AC"/>
    <w:rsid w:val="0090741E"/>
    <w:rsid w:val="00907540"/>
    <w:rsid w:val="00907695"/>
    <w:rsid w:val="00907B8E"/>
    <w:rsid w:val="00907C6A"/>
    <w:rsid w:val="00907D94"/>
    <w:rsid w:val="009100BA"/>
    <w:rsid w:val="009101D5"/>
    <w:rsid w:val="009105A1"/>
    <w:rsid w:val="009106A0"/>
    <w:rsid w:val="00910D6E"/>
    <w:rsid w:val="00910DA6"/>
    <w:rsid w:val="00911210"/>
    <w:rsid w:val="00911705"/>
    <w:rsid w:val="00911769"/>
    <w:rsid w:val="00911885"/>
    <w:rsid w:val="009119EB"/>
    <w:rsid w:val="00911B25"/>
    <w:rsid w:val="00911BAD"/>
    <w:rsid w:val="00911F7A"/>
    <w:rsid w:val="00912239"/>
    <w:rsid w:val="0091306B"/>
    <w:rsid w:val="00913227"/>
    <w:rsid w:val="009134D7"/>
    <w:rsid w:val="0091375C"/>
    <w:rsid w:val="00913CEB"/>
    <w:rsid w:val="00914002"/>
    <w:rsid w:val="00914AAF"/>
    <w:rsid w:val="00914D66"/>
    <w:rsid w:val="00914E57"/>
    <w:rsid w:val="00914F58"/>
    <w:rsid w:val="00915968"/>
    <w:rsid w:val="00915C9B"/>
    <w:rsid w:val="00916032"/>
    <w:rsid w:val="00916115"/>
    <w:rsid w:val="009161F7"/>
    <w:rsid w:val="00916270"/>
    <w:rsid w:val="009162CC"/>
    <w:rsid w:val="009167FD"/>
    <w:rsid w:val="00916DB3"/>
    <w:rsid w:val="00916F55"/>
    <w:rsid w:val="009171A0"/>
    <w:rsid w:val="0091744C"/>
    <w:rsid w:val="009178AF"/>
    <w:rsid w:val="00917D36"/>
    <w:rsid w:val="00917D6F"/>
    <w:rsid w:val="009209A4"/>
    <w:rsid w:val="00920D52"/>
    <w:rsid w:val="009211D0"/>
    <w:rsid w:val="00921209"/>
    <w:rsid w:val="0092127F"/>
    <w:rsid w:val="0092133A"/>
    <w:rsid w:val="00921BF1"/>
    <w:rsid w:val="00921D3E"/>
    <w:rsid w:val="00921DD0"/>
    <w:rsid w:val="00921E04"/>
    <w:rsid w:val="00921EBA"/>
    <w:rsid w:val="00922117"/>
    <w:rsid w:val="009229C7"/>
    <w:rsid w:val="009229EA"/>
    <w:rsid w:val="00922AD5"/>
    <w:rsid w:val="00922B22"/>
    <w:rsid w:val="009234D4"/>
    <w:rsid w:val="00923951"/>
    <w:rsid w:val="00923952"/>
    <w:rsid w:val="00923A2F"/>
    <w:rsid w:val="00923A4F"/>
    <w:rsid w:val="00923F5B"/>
    <w:rsid w:val="00923F89"/>
    <w:rsid w:val="009243FC"/>
    <w:rsid w:val="0092492C"/>
    <w:rsid w:val="00924995"/>
    <w:rsid w:val="00924BFC"/>
    <w:rsid w:val="00924E52"/>
    <w:rsid w:val="00925259"/>
    <w:rsid w:val="009253FB"/>
    <w:rsid w:val="00925A53"/>
    <w:rsid w:val="00925D66"/>
    <w:rsid w:val="00926AE4"/>
    <w:rsid w:val="00926E29"/>
    <w:rsid w:val="00926F97"/>
    <w:rsid w:val="00927096"/>
    <w:rsid w:val="00927140"/>
    <w:rsid w:val="009271E1"/>
    <w:rsid w:val="0092738B"/>
    <w:rsid w:val="0092756A"/>
    <w:rsid w:val="00927A2B"/>
    <w:rsid w:val="00927C5A"/>
    <w:rsid w:val="009304A7"/>
    <w:rsid w:val="009306DC"/>
    <w:rsid w:val="0093075D"/>
    <w:rsid w:val="0093087F"/>
    <w:rsid w:val="0093091B"/>
    <w:rsid w:val="00930932"/>
    <w:rsid w:val="0093098F"/>
    <w:rsid w:val="00930B9B"/>
    <w:rsid w:val="00930C59"/>
    <w:rsid w:val="00931070"/>
    <w:rsid w:val="0093146F"/>
    <w:rsid w:val="009315E7"/>
    <w:rsid w:val="009318AA"/>
    <w:rsid w:val="009319DD"/>
    <w:rsid w:val="009319F8"/>
    <w:rsid w:val="00931A40"/>
    <w:rsid w:val="00932287"/>
    <w:rsid w:val="00932386"/>
    <w:rsid w:val="009323C0"/>
    <w:rsid w:val="00932540"/>
    <w:rsid w:val="00932543"/>
    <w:rsid w:val="00932DC7"/>
    <w:rsid w:val="0093300C"/>
    <w:rsid w:val="00933178"/>
    <w:rsid w:val="0093331D"/>
    <w:rsid w:val="0093356A"/>
    <w:rsid w:val="009335F3"/>
    <w:rsid w:val="00933742"/>
    <w:rsid w:val="00933AC0"/>
    <w:rsid w:val="009343A0"/>
    <w:rsid w:val="009347FC"/>
    <w:rsid w:val="00934963"/>
    <w:rsid w:val="00934E75"/>
    <w:rsid w:val="009350EE"/>
    <w:rsid w:val="009354B9"/>
    <w:rsid w:val="009356DB"/>
    <w:rsid w:val="00935E68"/>
    <w:rsid w:val="00936117"/>
    <w:rsid w:val="009362E5"/>
    <w:rsid w:val="00936721"/>
    <w:rsid w:val="00936D24"/>
    <w:rsid w:val="00936F6E"/>
    <w:rsid w:val="00937073"/>
    <w:rsid w:val="00937085"/>
    <w:rsid w:val="00937123"/>
    <w:rsid w:val="009377C0"/>
    <w:rsid w:val="00937B5F"/>
    <w:rsid w:val="00937F53"/>
    <w:rsid w:val="009403A8"/>
    <w:rsid w:val="0094043E"/>
    <w:rsid w:val="009408FE"/>
    <w:rsid w:val="00940DE2"/>
    <w:rsid w:val="009411AB"/>
    <w:rsid w:val="009411BC"/>
    <w:rsid w:val="00941340"/>
    <w:rsid w:val="0094145F"/>
    <w:rsid w:val="00941832"/>
    <w:rsid w:val="00941A3F"/>
    <w:rsid w:val="00941D8B"/>
    <w:rsid w:val="009422C0"/>
    <w:rsid w:val="00942316"/>
    <w:rsid w:val="009426A1"/>
    <w:rsid w:val="0094273A"/>
    <w:rsid w:val="0094292F"/>
    <w:rsid w:val="00942B55"/>
    <w:rsid w:val="00942E77"/>
    <w:rsid w:val="0094382A"/>
    <w:rsid w:val="0094385C"/>
    <w:rsid w:val="00943966"/>
    <w:rsid w:val="00943C11"/>
    <w:rsid w:val="00943D43"/>
    <w:rsid w:val="00943DCB"/>
    <w:rsid w:val="00943DCC"/>
    <w:rsid w:val="00943FD6"/>
    <w:rsid w:val="0094440C"/>
    <w:rsid w:val="0094525D"/>
    <w:rsid w:val="009453AC"/>
    <w:rsid w:val="00945570"/>
    <w:rsid w:val="00945900"/>
    <w:rsid w:val="00945B69"/>
    <w:rsid w:val="00945CBE"/>
    <w:rsid w:val="00945EC4"/>
    <w:rsid w:val="00945ECD"/>
    <w:rsid w:val="00946064"/>
    <w:rsid w:val="0094627F"/>
    <w:rsid w:val="00946469"/>
    <w:rsid w:val="00946614"/>
    <w:rsid w:val="00946734"/>
    <w:rsid w:val="0094683B"/>
    <w:rsid w:val="00946F85"/>
    <w:rsid w:val="009473EC"/>
    <w:rsid w:val="0094757F"/>
    <w:rsid w:val="00947789"/>
    <w:rsid w:val="0094778C"/>
    <w:rsid w:val="00947BEE"/>
    <w:rsid w:val="00947C3E"/>
    <w:rsid w:val="00947C54"/>
    <w:rsid w:val="00947C70"/>
    <w:rsid w:val="00947E6A"/>
    <w:rsid w:val="009510E0"/>
    <w:rsid w:val="00951144"/>
    <w:rsid w:val="009513D4"/>
    <w:rsid w:val="00951665"/>
    <w:rsid w:val="00951759"/>
    <w:rsid w:val="00951B91"/>
    <w:rsid w:val="0095207C"/>
    <w:rsid w:val="009526EA"/>
    <w:rsid w:val="0095284F"/>
    <w:rsid w:val="00952B91"/>
    <w:rsid w:val="00952BC3"/>
    <w:rsid w:val="00953479"/>
    <w:rsid w:val="009535BB"/>
    <w:rsid w:val="0095365B"/>
    <w:rsid w:val="00953931"/>
    <w:rsid w:val="0095399F"/>
    <w:rsid w:val="00953AC5"/>
    <w:rsid w:val="00953C63"/>
    <w:rsid w:val="00954F67"/>
    <w:rsid w:val="00955011"/>
    <w:rsid w:val="0095530B"/>
    <w:rsid w:val="00955413"/>
    <w:rsid w:val="00955676"/>
    <w:rsid w:val="00955AE4"/>
    <w:rsid w:val="00956305"/>
    <w:rsid w:val="00956361"/>
    <w:rsid w:val="009566D4"/>
    <w:rsid w:val="00956A7E"/>
    <w:rsid w:val="00956C5C"/>
    <w:rsid w:val="00956F8F"/>
    <w:rsid w:val="009572F0"/>
    <w:rsid w:val="009576CD"/>
    <w:rsid w:val="009578AD"/>
    <w:rsid w:val="0095796E"/>
    <w:rsid w:val="009600B4"/>
    <w:rsid w:val="00960409"/>
    <w:rsid w:val="00960953"/>
    <w:rsid w:val="00960A29"/>
    <w:rsid w:val="00960B12"/>
    <w:rsid w:val="00960B25"/>
    <w:rsid w:val="00961315"/>
    <w:rsid w:val="0096155B"/>
    <w:rsid w:val="00961734"/>
    <w:rsid w:val="009617BC"/>
    <w:rsid w:val="00961C3C"/>
    <w:rsid w:val="00961C7E"/>
    <w:rsid w:val="00962024"/>
    <w:rsid w:val="0096210C"/>
    <w:rsid w:val="00962820"/>
    <w:rsid w:val="00962E7A"/>
    <w:rsid w:val="00963073"/>
    <w:rsid w:val="0096327E"/>
    <w:rsid w:val="009639A9"/>
    <w:rsid w:val="00963BC5"/>
    <w:rsid w:val="0096430E"/>
    <w:rsid w:val="009643B7"/>
    <w:rsid w:val="0096486F"/>
    <w:rsid w:val="00964B7F"/>
    <w:rsid w:val="00964BAC"/>
    <w:rsid w:val="00964C85"/>
    <w:rsid w:val="0096519E"/>
    <w:rsid w:val="00965481"/>
    <w:rsid w:val="009659F2"/>
    <w:rsid w:val="00965BDD"/>
    <w:rsid w:val="00965E2A"/>
    <w:rsid w:val="00965F1E"/>
    <w:rsid w:val="00966300"/>
    <w:rsid w:val="00966C1E"/>
    <w:rsid w:val="00966D12"/>
    <w:rsid w:val="00966FF3"/>
    <w:rsid w:val="00967051"/>
    <w:rsid w:val="009671EE"/>
    <w:rsid w:val="009673C4"/>
    <w:rsid w:val="00967541"/>
    <w:rsid w:val="00970124"/>
    <w:rsid w:val="009704AF"/>
    <w:rsid w:val="009704F6"/>
    <w:rsid w:val="00970696"/>
    <w:rsid w:val="00970752"/>
    <w:rsid w:val="00970D9E"/>
    <w:rsid w:val="00970FB3"/>
    <w:rsid w:val="00970FE3"/>
    <w:rsid w:val="009711B8"/>
    <w:rsid w:val="009711CC"/>
    <w:rsid w:val="009712E0"/>
    <w:rsid w:val="0097154B"/>
    <w:rsid w:val="0097188E"/>
    <w:rsid w:val="00971B29"/>
    <w:rsid w:val="00972083"/>
    <w:rsid w:val="00972103"/>
    <w:rsid w:val="00972110"/>
    <w:rsid w:val="0097235E"/>
    <w:rsid w:val="00972378"/>
    <w:rsid w:val="009724D7"/>
    <w:rsid w:val="00972741"/>
    <w:rsid w:val="009729D5"/>
    <w:rsid w:val="00972E4E"/>
    <w:rsid w:val="00973073"/>
    <w:rsid w:val="009731C5"/>
    <w:rsid w:val="009732BD"/>
    <w:rsid w:val="009733EB"/>
    <w:rsid w:val="0097361D"/>
    <w:rsid w:val="00974075"/>
    <w:rsid w:val="009740E1"/>
    <w:rsid w:val="0097446C"/>
    <w:rsid w:val="00974BD3"/>
    <w:rsid w:val="00974BF2"/>
    <w:rsid w:val="0097513C"/>
    <w:rsid w:val="009753D1"/>
    <w:rsid w:val="0097599C"/>
    <w:rsid w:val="00975A25"/>
    <w:rsid w:val="00975AE7"/>
    <w:rsid w:val="00976624"/>
    <w:rsid w:val="00976695"/>
    <w:rsid w:val="00976C3B"/>
    <w:rsid w:val="00976F52"/>
    <w:rsid w:val="0097738B"/>
    <w:rsid w:val="009773B1"/>
    <w:rsid w:val="00977833"/>
    <w:rsid w:val="00977985"/>
    <w:rsid w:val="00977D95"/>
    <w:rsid w:val="0098061A"/>
    <w:rsid w:val="00980D32"/>
    <w:rsid w:val="00981050"/>
    <w:rsid w:val="009814F5"/>
    <w:rsid w:val="0098179E"/>
    <w:rsid w:val="00981B0B"/>
    <w:rsid w:val="00981B26"/>
    <w:rsid w:val="009821C1"/>
    <w:rsid w:val="0098275E"/>
    <w:rsid w:val="00982F6C"/>
    <w:rsid w:val="00983616"/>
    <w:rsid w:val="00983706"/>
    <w:rsid w:val="00984896"/>
    <w:rsid w:val="00984952"/>
    <w:rsid w:val="00984984"/>
    <w:rsid w:val="00984A08"/>
    <w:rsid w:val="00984FDB"/>
    <w:rsid w:val="009850AB"/>
    <w:rsid w:val="00985249"/>
    <w:rsid w:val="00985309"/>
    <w:rsid w:val="00985457"/>
    <w:rsid w:val="0098545C"/>
    <w:rsid w:val="0098555B"/>
    <w:rsid w:val="00985564"/>
    <w:rsid w:val="0098588A"/>
    <w:rsid w:val="00985DF7"/>
    <w:rsid w:val="00985F69"/>
    <w:rsid w:val="009865DA"/>
    <w:rsid w:val="0098661A"/>
    <w:rsid w:val="00986CEB"/>
    <w:rsid w:val="00987174"/>
    <w:rsid w:val="009877EE"/>
    <w:rsid w:val="00987A31"/>
    <w:rsid w:val="00987D5F"/>
    <w:rsid w:val="00987EAD"/>
    <w:rsid w:val="00987FB4"/>
    <w:rsid w:val="00990038"/>
    <w:rsid w:val="00990451"/>
    <w:rsid w:val="00990591"/>
    <w:rsid w:val="00990E1D"/>
    <w:rsid w:val="00990ED7"/>
    <w:rsid w:val="009910A2"/>
    <w:rsid w:val="00991550"/>
    <w:rsid w:val="0099175E"/>
    <w:rsid w:val="00991C2B"/>
    <w:rsid w:val="00991D3C"/>
    <w:rsid w:val="00991FB0"/>
    <w:rsid w:val="00992037"/>
    <w:rsid w:val="0099215A"/>
    <w:rsid w:val="00992289"/>
    <w:rsid w:val="00992623"/>
    <w:rsid w:val="009926A3"/>
    <w:rsid w:val="00992A53"/>
    <w:rsid w:val="00992B79"/>
    <w:rsid w:val="00992C7A"/>
    <w:rsid w:val="00992CF9"/>
    <w:rsid w:val="00993081"/>
    <w:rsid w:val="009935B6"/>
    <w:rsid w:val="00993875"/>
    <w:rsid w:val="00993B0F"/>
    <w:rsid w:val="00993BDD"/>
    <w:rsid w:val="00993DF9"/>
    <w:rsid w:val="00993F75"/>
    <w:rsid w:val="00993F89"/>
    <w:rsid w:val="00994169"/>
    <w:rsid w:val="00994203"/>
    <w:rsid w:val="00994303"/>
    <w:rsid w:val="0099439F"/>
    <w:rsid w:val="0099453E"/>
    <w:rsid w:val="009945CB"/>
    <w:rsid w:val="0099472D"/>
    <w:rsid w:val="00994F68"/>
    <w:rsid w:val="00995474"/>
    <w:rsid w:val="0099576B"/>
    <w:rsid w:val="0099578B"/>
    <w:rsid w:val="00995A37"/>
    <w:rsid w:val="00995B66"/>
    <w:rsid w:val="00995BEE"/>
    <w:rsid w:val="00995D58"/>
    <w:rsid w:val="00996024"/>
    <w:rsid w:val="0099620F"/>
    <w:rsid w:val="00996267"/>
    <w:rsid w:val="009963B8"/>
    <w:rsid w:val="009965D1"/>
    <w:rsid w:val="00996616"/>
    <w:rsid w:val="009967D8"/>
    <w:rsid w:val="00996919"/>
    <w:rsid w:val="00996960"/>
    <w:rsid w:val="009969EB"/>
    <w:rsid w:val="00996B96"/>
    <w:rsid w:val="00996E52"/>
    <w:rsid w:val="009970BF"/>
    <w:rsid w:val="009972CF"/>
    <w:rsid w:val="0099784C"/>
    <w:rsid w:val="00997861"/>
    <w:rsid w:val="009979CB"/>
    <w:rsid w:val="009A00A8"/>
    <w:rsid w:val="009A011E"/>
    <w:rsid w:val="009A03AF"/>
    <w:rsid w:val="009A041C"/>
    <w:rsid w:val="009A075C"/>
    <w:rsid w:val="009A0967"/>
    <w:rsid w:val="009A0973"/>
    <w:rsid w:val="009A0A58"/>
    <w:rsid w:val="009A0B86"/>
    <w:rsid w:val="009A0D22"/>
    <w:rsid w:val="009A0DF9"/>
    <w:rsid w:val="009A1165"/>
    <w:rsid w:val="009A197C"/>
    <w:rsid w:val="009A1EE2"/>
    <w:rsid w:val="009A2116"/>
    <w:rsid w:val="009A23AC"/>
    <w:rsid w:val="009A2537"/>
    <w:rsid w:val="009A25AA"/>
    <w:rsid w:val="009A2677"/>
    <w:rsid w:val="009A275B"/>
    <w:rsid w:val="009A28AC"/>
    <w:rsid w:val="009A2B88"/>
    <w:rsid w:val="009A305B"/>
    <w:rsid w:val="009A30D8"/>
    <w:rsid w:val="009A3360"/>
    <w:rsid w:val="009A3CE3"/>
    <w:rsid w:val="009A3E36"/>
    <w:rsid w:val="009A4022"/>
    <w:rsid w:val="009A42BE"/>
    <w:rsid w:val="009A4459"/>
    <w:rsid w:val="009A4C7A"/>
    <w:rsid w:val="009A4CAE"/>
    <w:rsid w:val="009A513B"/>
    <w:rsid w:val="009A529B"/>
    <w:rsid w:val="009A5352"/>
    <w:rsid w:val="009A589B"/>
    <w:rsid w:val="009A58B1"/>
    <w:rsid w:val="009A5D8E"/>
    <w:rsid w:val="009A6015"/>
    <w:rsid w:val="009A625B"/>
    <w:rsid w:val="009A68A7"/>
    <w:rsid w:val="009A6C32"/>
    <w:rsid w:val="009A6C7E"/>
    <w:rsid w:val="009A7317"/>
    <w:rsid w:val="009A7745"/>
    <w:rsid w:val="009A7869"/>
    <w:rsid w:val="009B0425"/>
    <w:rsid w:val="009B0494"/>
    <w:rsid w:val="009B05C1"/>
    <w:rsid w:val="009B05FC"/>
    <w:rsid w:val="009B0993"/>
    <w:rsid w:val="009B09A2"/>
    <w:rsid w:val="009B0B09"/>
    <w:rsid w:val="009B0CD0"/>
    <w:rsid w:val="009B0F49"/>
    <w:rsid w:val="009B0F62"/>
    <w:rsid w:val="009B108C"/>
    <w:rsid w:val="009B160A"/>
    <w:rsid w:val="009B1AE2"/>
    <w:rsid w:val="009B1CEF"/>
    <w:rsid w:val="009B261F"/>
    <w:rsid w:val="009B30B6"/>
    <w:rsid w:val="009B3653"/>
    <w:rsid w:val="009B368C"/>
    <w:rsid w:val="009B384E"/>
    <w:rsid w:val="009B3880"/>
    <w:rsid w:val="009B3AE0"/>
    <w:rsid w:val="009B3FD6"/>
    <w:rsid w:val="009B40CE"/>
    <w:rsid w:val="009B4CA5"/>
    <w:rsid w:val="009B4D34"/>
    <w:rsid w:val="009B4EE7"/>
    <w:rsid w:val="009B4F08"/>
    <w:rsid w:val="009B501C"/>
    <w:rsid w:val="009B5600"/>
    <w:rsid w:val="009B5CFE"/>
    <w:rsid w:val="009B5D9E"/>
    <w:rsid w:val="009B5F8B"/>
    <w:rsid w:val="009B6538"/>
    <w:rsid w:val="009B678A"/>
    <w:rsid w:val="009B68D1"/>
    <w:rsid w:val="009B6A4E"/>
    <w:rsid w:val="009B6C5C"/>
    <w:rsid w:val="009B6DDA"/>
    <w:rsid w:val="009B75DD"/>
    <w:rsid w:val="009B7603"/>
    <w:rsid w:val="009B76EA"/>
    <w:rsid w:val="009B7812"/>
    <w:rsid w:val="009B7983"/>
    <w:rsid w:val="009B7A29"/>
    <w:rsid w:val="009B7B9E"/>
    <w:rsid w:val="009C0A69"/>
    <w:rsid w:val="009C0C0D"/>
    <w:rsid w:val="009C11E3"/>
    <w:rsid w:val="009C138F"/>
    <w:rsid w:val="009C1504"/>
    <w:rsid w:val="009C1DF3"/>
    <w:rsid w:val="009C1EE4"/>
    <w:rsid w:val="009C1F6A"/>
    <w:rsid w:val="009C29C7"/>
    <w:rsid w:val="009C2E3F"/>
    <w:rsid w:val="009C3288"/>
    <w:rsid w:val="009C333C"/>
    <w:rsid w:val="009C351B"/>
    <w:rsid w:val="009C377C"/>
    <w:rsid w:val="009C38DE"/>
    <w:rsid w:val="009C3CE0"/>
    <w:rsid w:val="009C3F7C"/>
    <w:rsid w:val="009C3FE9"/>
    <w:rsid w:val="009C403D"/>
    <w:rsid w:val="009C4170"/>
    <w:rsid w:val="009C41C3"/>
    <w:rsid w:val="009C437E"/>
    <w:rsid w:val="009C4A7B"/>
    <w:rsid w:val="009C58AE"/>
    <w:rsid w:val="009C5CD8"/>
    <w:rsid w:val="009C5F10"/>
    <w:rsid w:val="009C652D"/>
    <w:rsid w:val="009C658F"/>
    <w:rsid w:val="009C65D3"/>
    <w:rsid w:val="009C66D9"/>
    <w:rsid w:val="009C68BA"/>
    <w:rsid w:val="009C6C50"/>
    <w:rsid w:val="009C7677"/>
    <w:rsid w:val="009D01F5"/>
    <w:rsid w:val="009D020E"/>
    <w:rsid w:val="009D0390"/>
    <w:rsid w:val="009D080D"/>
    <w:rsid w:val="009D0966"/>
    <w:rsid w:val="009D0973"/>
    <w:rsid w:val="009D0F32"/>
    <w:rsid w:val="009D11B1"/>
    <w:rsid w:val="009D1232"/>
    <w:rsid w:val="009D152C"/>
    <w:rsid w:val="009D1A86"/>
    <w:rsid w:val="009D1F5A"/>
    <w:rsid w:val="009D2067"/>
    <w:rsid w:val="009D2175"/>
    <w:rsid w:val="009D2245"/>
    <w:rsid w:val="009D249D"/>
    <w:rsid w:val="009D2505"/>
    <w:rsid w:val="009D2807"/>
    <w:rsid w:val="009D2A7A"/>
    <w:rsid w:val="009D2D7C"/>
    <w:rsid w:val="009D35EC"/>
    <w:rsid w:val="009D3784"/>
    <w:rsid w:val="009D3A2F"/>
    <w:rsid w:val="009D3ADA"/>
    <w:rsid w:val="009D3AF1"/>
    <w:rsid w:val="009D3F75"/>
    <w:rsid w:val="009D40AA"/>
    <w:rsid w:val="009D40C1"/>
    <w:rsid w:val="009D43E8"/>
    <w:rsid w:val="009D45C9"/>
    <w:rsid w:val="009D4819"/>
    <w:rsid w:val="009D485A"/>
    <w:rsid w:val="009D4B37"/>
    <w:rsid w:val="009D54E8"/>
    <w:rsid w:val="009D5584"/>
    <w:rsid w:val="009D5652"/>
    <w:rsid w:val="009D5E3A"/>
    <w:rsid w:val="009D60C2"/>
    <w:rsid w:val="009D67D2"/>
    <w:rsid w:val="009D6965"/>
    <w:rsid w:val="009D6B8A"/>
    <w:rsid w:val="009D6C63"/>
    <w:rsid w:val="009D6CAD"/>
    <w:rsid w:val="009D6E34"/>
    <w:rsid w:val="009D727C"/>
    <w:rsid w:val="009D730A"/>
    <w:rsid w:val="009D73B5"/>
    <w:rsid w:val="009D7699"/>
    <w:rsid w:val="009D77F3"/>
    <w:rsid w:val="009D7A7A"/>
    <w:rsid w:val="009D7D19"/>
    <w:rsid w:val="009E00EF"/>
    <w:rsid w:val="009E01B7"/>
    <w:rsid w:val="009E0275"/>
    <w:rsid w:val="009E0981"/>
    <w:rsid w:val="009E0A7A"/>
    <w:rsid w:val="009E10FA"/>
    <w:rsid w:val="009E14F0"/>
    <w:rsid w:val="009E174E"/>
    <w:rsid w:val="009E1B52"/>
    <w:rsid w:val="009E1CB8"/>
    <w:rsid w:val="009E227D"/>
    <w:rsid w:val="009E2854"/>
    <w:rsid w:val="009E2949"/>
    <w:rsid w:val="009E2AFE"/>
    <w:rsid w:val="009E2C48"/>
    <w:rsid w:val="009E2F52"/>
    <w:rsid w:val="009E3401"/>
    <w:rsid w:val="009E3474"/>
    <w:rsid w:val="009E3520"/>
    <w:rsid w:val="009E3540"/>
    <w:rsid w:val="009E37AF"/>
    <w:rsid w:val="009E401F"/>
    <w:rsid w:val="009E4074"/>
    <w:rsid w:val="009E4247"/>
    <w:rsid w:val="009E4579"/>
    <w:rsid w:val="009E48C6"/>
    <w:rsid w:val="009E495F"/>
    <w:rsid w:val="009E4A9E"/>
    <w:rsid w:val="009E4FAB"/>
    <w:rsid w:val="009E525B"/>
    <w:rsid w:val="009E592A"/>
    <w:rsid w:val="009E6248"/>
    <w:rsid w:val="009E68B5"/>
    <w:rsid w:val="009E6B27"/>
    <w:rsid w:val="009E6CC6"/>
    <w:rsid w:val="009E700E"/>
    <w:rsid w:val="009E716B"/>
    <w:rsid w:val="009E760E"/>
    <w:rsid w:val="009E7831"/>
    <w:rsid w:val="009E7FD2"/>
    <w:rsid w:val="009F0216"/>
    <w:rsid w:val="009F0220"/>
    <w:rsid w:val="009F0653"/>
    <w:rsid w:val="009F07FF"/>
    <w:rsid w:val="009F0B29"/>
    <w:rsid w:val="009F0F00"/>
    <w:rsid w:val="009F1298"/>
    <w:rsid w:val="009F1BC4"/>
    <w:rsid w:val="009F1E43"/>
    <w:rsid w:val="009F1F7A"/>
    <w:rsid w:val="009F2047"/>
    <w:rsid w:val="009F20D1"/>
    <w:rsid w:val="009F235C"/>
    <w:rsid w:val="009F240C"/>
    <w:rsid w:val="009F2B2F"/>
    <w:rsid w:val="009F2DCC"/>
    <w:rsid w:val="009F31E2"/>
    <w:rsid w:val="009F33CC"/>
    <w:rsid w:val="009F3643"/>
    <w:rsid w:val="009F3ABE"/>
    <w:rsid w:val="009F3E59"/>
    <w:rsid w:val="009F3E95"/>
    <w:rsid w:val="009F3E99"/>
    <w:rsid w:val="009F3EB4"/>
    <w:rsid w:val="009F40F2"/>
    <w:rsid w:val="009F46A9"/>
    <w:rsid w:val="009F4DC5"/>
    <w:rsid w:val="009F4FDB"/>
    <w:rsid w:val="009F504F"/>
    <w:rsid w:val="009F51B7"/>
    <w:rsid w:val="009F53C2"/>
    <w:rsid w:val="009F54D6"/>
    <w:rsid w:val="009F5532"/>
    <w:rsid w:val="009F5626"/>
    <w:rsid w:val="009F5818"/>
    <w:rsid w:val="009F5B10"/>
    <w:rsid w:val="009F5CC5"/>
    <w:rsid w:val="009F5DFE"/>
    <w:rsid w:val="009F6005"/>
    <w:rsid w:val="009F6157"/>
    <w:rsid w:val="009F6769"/>
    <w:rsid w:val="009F6798"/>
    <w:rsid w:val="009F69D3"/>
    <w:rsid w:val="009F6BA3"/>
    <w:rsid w:val="009F704F"/>
    <w:rsid w:val="009F711D"/>
    <w:rsid w:val="009F712A"/>
    <w:rsid w:val="009F7386"/>
    <w:rsid w:val="009F7978"/>
    <w:rsid w:val="00A00285"/>
    <w:rsid w:val="00A002B6"/>
    <w:rsid w:val="00A0034D"/>
    <w:rsid w:val="00A0082C"/>
    <w:rsid w:val="00A00983"/>
    <w:rsid w:val="00A0114E"/>
    <w:rsid w:val="00A01162"/>
    <w:rsid w:val="00A01168"/>
    <w:rsid w:val="00A015AD"/>
    <w:rsid w:val="00A01783"/>
    <w:rsid w:val="00A02042"/>
    <w:rsid w:val="00A02072"/>
    <w:rsid w:val="00A02389"/>
    <w:rsid w:val="00A02611"/>
    <w:rsid w:val="00A026D0"/>
    <w:rsid w:val="00A02935"/>
    <w:rsid w:val="00A02DDE"/>
    <w:rsid w:val="00A0337F"/>
    <w:rsid w:val="00A03F34"/>
    <w:rsid w:val="00A040E8"/>
    <w:rsid w:val="00A046D2"/>
    <w:rsid w:val="00A049E2"/>
    <w:rsid w:val="00A04CD1"/>
    <w:rsid w:val="00A0527B"/>
    <w:rsid w:val="00A054DB"/>
    <w:rsid w:val="00A055CC"/>
    <w:rsid w:val="00A057F0"/>
    <w:rsid w:val="00A05A2E"/>
    <w:rsid w:val="00A06128"/>
    <w:rsid w:val="00A0672C"/>
    <w:rsid w:val="00A06B93"/>
    <w:rsid w:val="00A06C3B"/>
    <w:rsid w:val="00A06C59"/>
    <w:rsid w:val="00A06C78"/>
    <w:rsid w:val="00A06EAA"/>
    <w:rsid w:val="00A07050"/>
    <w:rsid w:val="00A0725D"/>
    <w:rsid w:val="00A0733E"/>
    <w:rsid w:val="00A07540"/>
    <w:rsid w:val="00A076AE"/>
    <w:rsid w:val="00A079F5"/>
    <w:rsid w:val="00A07A17"/>
    <w:rsid w:val="00A1024D"/>
    <w:rsid w:val="00A10393"/>
    <w:rsid w:val="00A10A06"/>
    <w:rsid w:val="00A10EFE"/>
    <w:rsid w:val="00A11227"/>
    <w:rsid w:val="00A113C4"/>
    <w:rsid w:val="00A11995"/>
    <w:rsid w:val="00A11C67"/>
    <w:rsid w:val="00A12623"/>
    <w:rsid w:val="00A12655"/>
    <w:rsid w:val="00A12A95"/>
    <w:rsid w:val="00A12C2A"/>
    <w:rsid w:val="00A132A6"/>
    <w:rsid w:val="00A1355A"/>
    <w:rsid w:val="00A13598"/>
    <w:rsid w:val="00A1402B"/>
    <w:rsid w:val="00A140E9"/>
    <w:rsid w:val="00A14153"/>
    <w:rsid w:val="00A14196"/>
    <w:rsid w:val="00A14683"/>
    <w:rsid w:val="00A14AB9"/>
    <w:rsid w:val="00A14AFE"/>
    <w:rsid w:val="00A14E06"/>
    <w:rsid w:val="00A16134"/>
    <w:rsid w:val="00A16980"/>
    <w:rsid w:val="00A16EEF"/>
    <w:rsid w:val="00A17138"/>
    <w:rsid w:val="00A17262"/>
    <w:rsid w:val="00A1740E"/>
    <w:rsid w:val="00A17543"/>
    <w:rsid w:val="00A17825"/>
    <w:rsid w:val="00A179BC"/>
    <w:rsid w:val="00A17ADC"/>
    <w:rsid w:val="00A17B1F"/>
    <w:rsid w:val="00A17B42"/>
    <w:rsid w:val="00A17CE1"/>
    <w:rsid w:val="00A20063"/>
    <w:rsid w:val="00A20068"/>
    <w:rsid w:val="00A202B8"/>
    <w:rsid w:val="00A20450"/>
    <w:rsid w:val="00A20DCD"/>
    <w:rsid w:val="00A21631"/>
    <w:rsid w:val="00A2199F"/>
    <w:rsid w:val="00A21CCE"/>
    <w:rsid w:val="00A21F0C"/>
    <w:rsid w:val="00A2236A"/>
    <w:rsid w:val="00A22600"/>
    <w:rsid w:val="00A22628"/>
    <w:rsid w:val="00A2270D"/>
    <w:rsid w:val="00A227EE"/>
    <w:rsid w:val="00A22853"/>
    <w:rsid w:val="00A22C2D"/>
    <w:rsid w:val="00A22D0A"/>
    <w:rsid w:val="00A22DF2"/>
    <w:rsid w:val="00A22FED"/>
    <w:rsid w:val="00A23077"/>
    <w:rsid w:val="00A23398"/>
    <w:rsid w:val="00A23775"/>
    <w:rsid w:val="00A23B28"/>
    <w:rsid w:val="00A23E38"/>
    <w:rsid w:val="00A23F8D"/>
    <w:rsid w:val="00A24214"/>
    <w:rsid w:val="00A24AD3"/>
    <w:rsid w:val="00A24C11"/>
    <w:rsid w:val="00A24D5A"/>
    <w:rsid w:val="00A24DFF"/>
    <w:rsid w:val="00A24F08"/>
    <w:rsid w:val="00A25027"/>
    <w:rsid w:val="00A2513C"/>
    <w:rsid w:val="00A2514B"/>
    <w:rsid w:val="00A2536C"/>
    <w:rsid w:val="00A25393"/>
    <w:rsid w:val="00A253DE"/>
    <w:rsid w:val="00A25474"/>
    <w:rsid w:val="00A25D76"/>
    <w:rsid w:val="00A25E0A"/>
    <w:rsid w:val="00A25E91"/>
    <w:rsid w:val="00A26488"/>
    <w:rsid w:val="00A2654B"/>
    <w:rsid w:val="00A26724"/>
    <w:rsid w:val="00A268E9"/>
    <w:rsid w:val="00A26A8B"/>
    <w:rsid w:val="00A26D01"/>
    <w:rsid w:val="00A27470"/>
    <w:rsid w:val="00A27515"/>
    <w:rsid w:val="00A27547"/>
    <w:rsid w:val="00A2798E"/>
    <w:rsid w:val="00A279B9"/>
    <w:rsid w:val="00A27B4E"/>
    <w:rsid w:val="00A27B51"/>
    <w:rsid w:val="00A27BD7"/>
    <w:rsid w:val="00A27C3F"/>
    <w:rsid w:val="00A27F42"/>
    <w:rsid w:val="00A30246"/>
    <w:rsid w:val="00A302EF"/>
    <w:rsid w:val="00A303BA"/>
    <w:rsid w:val="00A304B1"/>
    <w:rsid w:val="00A307DE"/>
    <w:rsid w:val="00A3088F"/>
    <w:rsid w:val="00A31086"/>
    <w:rsid w:val="00A31093"/>
    <w:rsid w:val="00A31631"/>
    <w:rsid w:val="00A31708"/>
    <w:rsid w:val="00A3191A"/>
    <w:rsid w:val="00A31ED6"/>
    <w:rsid w:val="00A31F33"/>
    <w:rsid w:val="00A323DD"/>
    <w:rsid w:val="00A326BA"/>
    <w:rsid w:val="00A32D23"/>
    <w:rsid w:val="00A32F9D"/>
    <w:rsid w:val="00A33165"/>
    <w:rsid w:val="00A33496"/>
    <w:rsid w:val="00A33820"/>
    <w:rsid w:val="00A33EFE"/>
    <w:rsid w:val="00A33F3C"/>
    <w:rsid w:val="00A34091"/>
    <w:rsid w:val="00A34246"/>
    <w:rsid w:val="00A3446D"/>
    <w:rsid w:val="00A34679"/>
    <w:rsid w:val="00A34F2A"/>
    <w:rsid w:val="00A34FC0"/>
    <w:rsid w:val="00A35054"/>
    <w:rsid w:val="00A35600"/>
    <w:rsid w:val="00A3579A"/>
    <w:rsid w:val="00A3616A"/>
    <w:rsid w:val="00A36CBE"/>
    <w:rsid w:val="00A36E2E"/>
    <w:rsid w:val="00A3717D"/>
    <w:rsid w:val="00A37261"/>
    <w:rsid w:val="00A376EE"/>
    <w:rsid w:val="00A3F53A"/>
    <w:rsid w:val="00A4007B"/>
    <w:rsid w:val="00A40222"/>
    <w:rsid w:val="00A40339"/>
    <w:rsid w:val="00A4071B"/>
    <w:rsid w:val="00A4077A"/>
    <w:rsid w:val="00A409B6"/>
    <w:rsid w:val="00A409CA"/>
    <w:rsid w:val="00A40B4E"/>
    <w:rsid w:val="00A4107D"/>
    <w:rsid w:val="00A41AB2"/>
    <w:rsid w:val="00A41CC6"/>
    <w:rsid w:val="00A42AA5"/>
    <w:rsid w:val="00A42AE1"/>
    <w:rsid w:val="00A42EBC"/>
    <w:rsid w:val="00A43213"/>
    <w:rsid w:val="00A433CC"/>
    <w:rsid w:val="00A438B6"/>
    <w:rsid w:val="00A43921"/>
    <w:rsid w:val="00A43C39"/>
    <w:rsid w:val="00A43DD0"/>
    <w:rsid w:val="00A43DFC"/>
    <w:rsid w:val="00A43EEC"/>
    <w:rsid w:val="00A4402A"/>
    <w:rsid w:val="00A4436C"/>
    <w:rsid w:val="00A44A3D"/>
    <w:rsid w:val="00A44BFD"/>
    <w:rsid w:val="00A44C00"/>
    <w:rsid w:val="00A44CCA"/>
    <w:rsid w:val="00A44F38"/>
    <w:rsid w:val="00A4502A"/>
    <w:rsid w:val="00A45069"/>
    <w:rsid w:val="00A4551F"/>
    <w:rsid w:val="00A45768"/>
    <w:rsid w:val="00A45D7B"/>
    <w:rsid w:val="00A45E3F"/>
    <w:rsid w:val="00A464F3"/>
    <w:rsid w:val="00A46989"/>
    <w:rsid w:val="00A46994"/>
    <w:rsid w:val="00A46B12"/>
    <w:rsid w:val="00A46E93"/>
    <w:rsid w:val="00A47007"/>
    <w:rsid w:val="00A4702E"/>
    <w:rsid w:val="00A47359"/>
    <w:rsid w:val="00A474AB"/>
    <w:rsid w:val="00A4755D"/>
    <w:rsid w:val="00A47585"/>
    <w:rsid w:val="00A477B7"/>
    <w:rsid w:val="00A47D54"/>
    <w:rsid w:val="00A50250"/>
    <w:rsid w:val="00A5035D"/>
    <w:rsid w:val="00A5042F"/>
    <w:rsid w:val="00A507B5"/>
    <w:rsid w:val="00A50B0B"/>
    <w:rsid w:val="00A50C45"/>
    <w:rsid w:val="00A50D57"/>
    <w:rsid w:val="00A51022"/>
    <w:rsid w:val="00A513B1"/>
    <w:rsid w:val="00A514B7"/>
    <w:rsid w:val="00A5162A"/>
    <w:rsid w:val="00A51663"/>
    <w:rsid w:val="00A51A24"/>
    <w:rsid w:val="00A51ABD"/>
    <w:rsid w:val="00A51AD3"/>
    <w:rsid w:val="00A521B7"/>
    <w:rsid w:val="00A5273A"/>
    <w:rsid w:val="00A52786"/>
    <w:rsid w:val="00A5281C"/>
    <w:rsid w:val="00A52BF7"/>
    <w:rsid w:val="00A53040"/>
    <w:rsid w:val="00A536C3"/>
    <w:rsid w:val="00A53925"/>
    <w:rsid w:val="00A53F27"/>
    <w:rsid w:val="00A54206"/>
    <w:rsid w:val="00A5437A"/>
    <w:rsid w:val="00A5455A"/>
    <w:rsid w:val="00A54AE6"/>
    <w:rsid w:val="00A54CF6"/>
    <w:rsid w:val="00A54CFB"/>
    <w:rsid w:val="00A54D41"/>
    <w:rsid w:val="00A54E37"/>
    <w:rsid w:val="00A55327"/>
    <w:rsid w:val="00A55538"/>
    <w:rsid w:val="00A557BB"/>
    <w:rsid w:val="00A55BE0"/>
    <w:rsid w:val="00A55C07"/>
    <w:rsid w:val="00A561B0"/>
    <w:rsid w:val="00A561FD"/>
    <w:rsid w:val="00A56855"/>
    <w:rsid w:val="00A568A6"/>
    <w:rsid w:val="00A56B3A"/>
    <w:rsid w:val="00A56CAB"/>
    <w:rsid w:val="00A56E25"/>
    <w:rsid w:val="00A5707C"/>
    <w:rsid w:val="00A570C1"/>
    <w:rsid w:val="00A5716C"/>
    <w:rsid w:val="00A5719C"/>
    <w:rsid w:val="00A572BE"/>
    <w:rsid w:val="00A5766E"/>
    <w:rsid w:val="00A57A84"/>
    <w:rsid w:val="00A60763"/>
    <w:rsid w:val="00A60B39"/>
    <w:rsid w:val="00A61008"/>
    <w:rsid w:val="00A610F1"/>
    <w:rsid w:val="00A61330"/>
    <w:rsid w:val="00A6186A"/>
    <w:rsid w:val="00A61AD1"/>
    <w:rsid w:val="00A62148"/>
    <w:rsid w:val="00A624E5"/>
    <w:rsid w:val="00A6252B"/>
    <w:rsid w:val="00A62739"/>
    <w:rsid w:val="00A628E8"/>
    <w:rsid w:val="00A62C42"/>
    <w:rsid w:val="00A62C74"/>
    <w:rsid w:val="00A631AE"/>
    <w:rsid w:val="00A6386E"/>
    <w:rsid w:val="00A63DB1"/>
    <w:rsid w:val="00A64567"/>
    <w:rsid w:val="00A6484C"/>
    <w:rsid w:val="00A64A38"/>
    <w:rsid w:val="00A64B62"/>
    <w:rsid w:val="00A64E1C"/>
    <w:rsid w:val="00A65365"/>
    <w:rsid w:val="00A65520"/>
    <w:rsid w:val="00A65B8D"/>
    <w:rsid w:val="00A65BF0"/>
    <w:rsid w:val="00A65CCE"/>
    <w:rsid w:val="00A65D9C"/>
    <w:rsid w:val="00A65E69"/>
    <w:rsid w:val="00A661C9"/>
    <w:rsid w:val="00A66613"/>
    <w:rsid w:val="00A66E42"/>
    <w:rsid w:val="00A674F5"/>
    <w:rsid w:val="00A674F7"/>
    <w:rsid w:val="00A67767"/>
    <w:rsid w:val="00A677F8"/>
    <w:rsid w:val="00A6799D"/>
    <w:rsid w:val="00A679FD"/>
    <w:rsid w:val="00A67C76"/>
    <w:rsid w:val="00A70150"/>
    <w:rsid w:val="00A70455"/>
    <w:rsid w:val="00A704F5"/>
    <w:rsid w:val="00A705A2"/>
    <w:rsid w:val="00A7084E"/>
    <w:rsid w:val="00A708B9"/>
    <w:rsid w:val="00A70ABD"/>
    <w:rsid w:val="00A70CAE"/>
    <w:rsid w:val="00A70E5E"/>
    <w:rsid w:val="00A710C5"/>
    <w:rsid w:val="00A71472"/>
    <w:rsid w:val="00A71538"/>
    <w:rsid w:val="00A71617"/>
    <w:rsid w:val="00A716B9"/>
    <w:rsid w:val="00A71843"/>
    <w:rsid w:val="00A71C92"/>
    <w:rsid w:val="00A71F85"/>
    <w:rsid w:val="00A724AB"/>
    <w:rsid w:val="00A72AC3"/>
    <w:rsid w:val="00A72B61"/>
    <w:rsid w:val="00A72DE0"/>
    <w:rsid w:val="00A72E23"/>
    <w:rsid w:val="00A7312F"/>
    <w:rsid w:val="00A73607"/>
    <w:rsid w:val="00A7364A"/>
    <w:rsid w:val="00A7390D"/>
    <w:rsid w:val="00A7392B"/>
    <w:rsid w:val="00A73DE5"/>
    <w:rsid w:val="00A749B5"/>
    <w:rsid w:val="00A74AE9"/>
    <w:rsid w:val="00A7513F"/>
    <w:rsid w:val="00A75928"/>
    <w:rsid w:val="00A75DAE"/>
    <w:rsid w:val="00A75E1D"/>
    <w:rsid w:val="00A75FE3"/>
    <w:rsid w:val="00A762CC"/>
    <w:rsid w:val="00A76678"/>
    <w:rsid w:val="00A766DB"/>
    <w:rsid w:val="00A767BA"/>
    <w:rsid w:val="00A76986"/>
    <w:rsid w:val="00A76BF8"/>
    <w:rsid w:val="00A76CCE"/>
    <w:rsid w:val="00A772A5"/>
    <w:rsid w:val="00A804B8"/>
    <w:rsid w:val="00A8071F"/>
    <w:rsid w:val="00A80B52"/>
    <w:rsid w:val="00A80BEF"/>
    <w:rsid w:val="00A813CA"/>
    <w:rsid w:val="00A815A0"/>
    <w:rsid w:val="00A8162F"/>
    <w:rsid w:val="00A81763"/>
    <w:rsid w:val="00A81A33"/>
    <w:rsid w:val="00A81D01"/>
    <w:rsid w:val="00A820B5"/>
    <w:rsid w:val="00A820D3"/>
    <w:rsid w:val="00A823FC"/>
    <w:rsid w:val="00A82A91"/>
    <w:rsid w:val="00A82D1F"/>
    <w:rsid w:val="00A82E80"/>
    <w:rsid w:val="00A83379"/>
    <w:rsid w:val="00A83454"/>
    <w:rsid w:val="00A837B2"/>
    <w:rsid w:val="00A8398F"/>
    <w:rsid w:val="00A83A57"/>
    <w:rsid w:val="00A840F0"/>
    <w:rsid w:val="00A843FD"/>
    <w:rsid w:val="00A84425"/>
    <w:rsid w:val="00A84677"/>
    <w:rsid w:val="00A848F4"/>
    <w:rsid w:val="00A84997"/>
    <w:rsid w:val="00A84B41"/>
    <w:rsid w:val="00A8532C"/>
    <w:rsid w:val="00A85431"/>
    <w:rsid w:val="00A85476"/>
    <w:rsid w:val="00A857C8"/>
    <w:rsid w:val="00A85A9C"/>
    <w:rsid w:val="00A86210"/>
    <w:rsid w:val="00A86579"/>
    <w:rsid w:val="00A86756"/>
    <w:rsid w:val="00A86B63"/>
    <w:rsid w:val="00A86BBD"/>
    <w:rsid w:val="00A8703F"/>
    <w:rsid w:val="00A8773D"/>
    <w:rsid w:val="00A87DE8"/>
    <w:rsid w:val="00A90599"/>
    <w:rsid w:val="00A9083D"/>
    <w:rsid w:val="00A908A0"/>
    <w:rsid w:val="00A9098B"/>
    <w:rsid w:val="00A90A11"/>
    <w:rsid w:val="00A90E66"/>
    <w:rsid w:val="00A90F9D"/>
    <w:rsid w:val="00A91070"/>
    <w:rsid w:val="00A914BA"/>
    <w:rsid w:val="00A91655"/>
    <w:rsid w:val="00A91693"/>
    <w:rsid w:val="00A91ABA"/>
    <w:rsid w:val="00A9273A"/>
    <w:rsid w:val="00A9295C"/>
    <w:rsid w:val="00A929F9"/>
    <w:rsid w:val="00A92CBA"/>
    <w:rsid w:val="00A92DF1"/>
    <w:rsid w:val="00A92DF5"/>
    <w:rsid w:val="00A92E47"/>
    <w:rsid w:val="00A930CE"/>
    <w:rsid w:val="00A93387"/>
    <w:rsid w:val="00A9353B"/>
    <w:rsid w:val="00A93593"/>
    <w:rsid w:val="00A93683"/>
    <w:rsid w:val="00A93C9C"/>
    <w:rsid w:val="00A93F48"/>
    <w:rsid w:val="00A943EB"/>
    <w:rsid w:val="00A9444C"/>
    <w:rsid w:val="00A94711"/>
    <w:rsid w:val="00A94AC8"/>
    <w:rsid w:val="00A94C66"/>
    <w:rsid w:val="00A94EB9"/>
    <w:rsid w:val="00A95417"/>
    <w:rsid w:val="00A95667"/>
    <w:rsid w:val="00A95722"/>
    <w:rsid w:val="00A957E3"/>
    <w:rsid w:val="00A962AC"/>
    <w:rsid w:val="00A96792"/>
    <w:rsid w:val="00A96DC2"/>
    <w:rsid w:val="00A96E12"/>
    <w:rsid w:val="00A97113"/>
    <w:rsid w:val="00A9760D"/>
    <w:rsid w:val="00A978D9"/>
    <w:rsid w:val="00AA021F"/>
    <w:rsid w:val="00AA038D"/>
    <w:rsid w:val="00AA04E5"/>
    <w:rsid w:val="00AA0686"/>
    <w:rsid w:val="00AA0B8F"/>
    <w:rsid w:val="00AA0E66"/>
    <w:rsid w:val="00AA0FEF"/>
    <w:rsid w:val="00AA10D4"/>
    <w:rsid w:val="00AA11CE"/>
    <w:rsid w:val="00AA120A"/>
    <w:rsid w:val="00AA13E9"/>
    <w:rsid w:val="00AA16DC"/>
    <w:rsid w:val="00AA1801"/>
    <w:rsid w:val="00AA1877"/>
    <w:rsid w:val="00AA1CFD"/>
    <w:rsid w:val="00AA1FAD"/>
    <w:rsid w:val="00AA25A3"/>
    <w:rsid w:val="00AA287E"/>
    <w:rsid w:val="00AA32D4"/>
    <w:rsid w:val="00AA3799"/>
    <w:rsid w:val="00AA3803"/>
    <w:rsid w:val="00AA38E3"/>
    <w:rsid w:val="00AA3DB8"/>
    <w:rsid w:val="00AA3EEA"/>
    <w:rsid w:val="00AA4270"/>
    <w:rsid w:val="00AA448C"/>
    <w:rsid w:val="00AA4560"/>
    <w:rsid w:val="00AA4783"/>
    <w:rsid w:val="00AA47AD"/>
    <w:rsid w:val="00AA489F"/>
    <w:rsid w:val="00AA48CA"/>
    <w:rsid w:val="00AA528F"/>
    <w:rsid w:val="00AA594A"/>
    <w:rsid w:val="00AA5FFF"/>
    <w:rsid w:val="00AA608C"/>
    <w:rsid w:val="00AA6471"/>
    <w:rsid w:val="00AA6D72"/>
    <w:rsid w:val="00AA6DD2"/>
    <w:rsid w:val="00AA6DE2"/>
    <w:rsid w:val="00AA7344"/>
    <w:rsid w:val="00AA73E8"/>
    <w:rsid w:val="00AA7407"/>
    <w:rsid w:val="00AA749F"/>
    <w:rsid w:val="00AA78B7"/>
    <w:rsid w:val="00AA7959"/>
    <w:rsid w:val="00AA7996"/>
    <w:rsid w:val="00AA7A01"/>
    <w:rsid w:val="00AA7D38"/>
    <w:rsid w:val="00AB078D"/>
    <w:rsid w:val="00AB0AFF"/>
    <w:rsid w:val="00AB0CF8"/>
    <w:rsid w:val="00AB0ECD"/>
    <w:rsid w:val="00AB1287"/>
    <w:rsid w:val="00AB14EC"/>
    <w:rsid w:val="00AB18AB"/>
    <w:rsid w:val="00AB1CA3"/>
    <w:rsid w:val="00AB24AB"/>
    <w:rsid w:val="00AB254A"/>
    <w:rsid w:val="00AB25A2"/>
    <w:rsid w:val="00AB26F7"/>
    <w:rsid w:val="00AB2A6B"/>
    <w:rsid w:val="00AB2F89"/>
    <w:rsid w:val="00AB2FFA"/>
    <w:rsid w:val="00AB31AE"/>
    <w:rsid w:val="00AB3490"/>
    <w:rsid w:val="00AB3525"/>
    <w:rsid w:val="00AB389B"/>
    <w:rsid w:val="00AB38D1"/>
    <w:rsid w:val="00AB3E2B"/>
    <w:rsid w:val="00AB3FA9"/>
    <w:rsid w:val="00AB3FC6"/>
    <w:rsid w:val="00AB422E"/>
    <w:rsid w:val="00AB4693"/>
    <w:rsid w:val="00AB4B14"/>
    <w:rsid w:val="00AB4DF5"/>
    <w:rsid w:val="00AB4FEF"/>
    <w:rsid w:val="00AB547E"/>
    <w:rsid w:val="00AB59F8"/>
    <w:rsid w:val="00AB5E37"/>
    <w:rsid w:val="00AB628C"/>
    <w:rsid w:val="00AB664A"/>
    <w:rsid w:val="00AB6747"/>
    <w:rsid w:val="00AB6826"/>
    <w:rsid w:val="00AB6B6D"/>
    <w:rsid w:val="00AB70D7"/>
    <w:rsid w:val="00AB71DF"/>
    <w:rsid w:val="00AB7584"/>
    <w:rsid w:val="00AB77B9"/>
    <w:rsid w:val="00AB79A1"/>
    <w:rsid w:val="00AC00BA"/>
    <w:rsid w:val="00AC0691"/>
    <w:rsid w:val="00AC0BA4"/>
    <w:rsid w:val="00AC115C"/>
    <w:rsid w:val="00AC134E"/>
    <w:rsid w:val="00AC14F1"/>
    <w:rsid w:val="00AC1934"/>
    <w:rsid w:val="00AC1939"/>
    <w:rsid w:val="00AC1C3B"/>
    <w:rsid w:val="00AC2605"/>
    <w:rsid w:val="00AC266B"/>
    <w:rsid w:val="00AC29C9"/>
    <w:rsid w:val="00AC2B43"/>
    <w:rsid w:val="00AC2DBE"/>
    <w:rsid w:val="00AC2E16"/>
    <w:rsid w:val="00AC2ED0"/>
    <w:rsid w:val="00AC3564"/>
    <w:rsid w:val="00AC3634"/>
    <w:rsid w:val="00AC3A0B"/>
    <w:rsid w:val="00AC3AEF"/>
    <w:rsid w:val="00AC410E"/>
    <w:rsid w:val="00AC444B"/>
    <w:rsid w:val="00AC4C11"/>
    <w:rsid w:val="00AC4C93"/>
    <w:rsid w:val="00AC4E20"/>
    <w:rsid w:val="00AC502B"/>
    <w:rsid w:val="00AC52F9"/>
    <w:rsid w:val="00AC54CD"/>
    <w:rsid w:val="00AC583A"/>
    <w:rsid w:val="00AC5B7E"/>
    <w:rsid w:val="00AC5BDE"/>
    <w:rsid w:val="00AC62F9"/>
    <w:rsid w:val="00AC683D"/>
    <w:rsid w:val="00AC6BB4"/>
    <w:rsid w:val="00AC6E78"/>
    <w:rsid w:val="00AC72F2"/>
    <w:rsid w:val="00AC735B"/>
    <w:rsid w:val="00AC7987"/>
    <w:rsid w:val="00AD00FF"/>
    <w:rsid w:val="00AD01D5"/>
    <w:rsid w:val="00AD036D"/>
    <w:rsid w:val="00AD03CF"/>
    <w:rsid w:val="00AD05C6"/>
    <w:rsid w:val="00AD05F9"/>
    <w:rsid w:val="00AD0C5A"/>
    <w:rsid w:val="00AD1701"/>
    <w:rsid w:val="00AD1922"/>
    <w:rsid w:val="00AD193B"/>
    <w:rsid w:val="00AD1BC1"/>
    <w:rsid w:val="00AD1CEE"/>
    <w:rsid w:val="00AD210B"/>
    <w:rsid w:val="00AD2B15"/>
    <w:rsid w:val="00AD2D4B"/>
    <w:rsid w:val="00AD2D6D"/>
    <w:rsid w:val="00AD2EDE"/>
    <w:rsid w:val="00AD39DF"/>
    <w:rsid w:val="00AD3B7F"/>
    <w:rsid w:val="00AD3CD2"/>
    <w:rsid w:val="00AD3E07"/>
    <w:rsid w:val="00AD4448"/>
    <w:rsid w:val="00AD47B7"/>
    <w:rsid w:val="00AD48ED"/>
    <w:rsid w:val="00AD4FBC"/>
    <w:rsid w:val="00AD553F"/>
    <w:rsid w:val="00AD5593"/>
    <w:rsid w:val="00AD55BB"/>
    <w:rsid w:val="00AD5743"/>
    <w:rsid w:val="00AD59BA"/>
    <w:rsid w:val="00AD6162"/>
    <w:rsid w:val="00AD634F"/>
    <w:rsid w:val="00AD6416"/>
    <w:rsid w:val="00AD67AF"/>
    <w:rsid w:val="00AD67BF"/>
    <w:rsid w:val="00AD6A1F"/>
    <w:rsid w:val="00AD6CCD"/>
    <w:rsid w:val="00AD6D18"/>
    <w:rsid w:val="00AD7084"/>
    <w:rsid w:val="00AD76DC"/>
    <w:rsid w:val="00AD7DD9"/>
    <w:rsid w:val="00AE02F1"/>
    <w:rsid w:val="00AE052A"/>
    <w:rsid w:val="00AE07DE"/>
    <w:rsid w:val="00AE08A0"/>
    <w:rsid w:val="00AE08CE"/>
    <w:rsid w:val="00AE1397"/>
    <w:rsid w:val="00AE178B"/>
    <w:rsid w:val="00AE184F"/>
    <w:rsid w:val="00AE1952"/>
    <w:rsid w:val="00AE1991"/>
    <w:rsid w:val="00AE1A13"/>
    <w:rsid w:val="00AE1E34"/>
    <w:rsid w:val="00AE2073"/>
    <w:rsid w:val="00AE2334"/>
    <w:rsid w:val="00AE293C"/>
    <w:rsid w:val="00AE2F27"/>
    <w:rsid w:val="00AE2FD1"/>
    <w:rsid w:val="00AE3087"/>
    <w:rsid w:val="00AE32CF"/>
    <w:rsid w:val="00AE3408"/>
    <w:rsid w:val="00AE3465"/>
    <w:rsid w:val="00AE38E0"/>
    <w:rsid w:val="00AE3E2C"/>
    <w:rsid w:val="00AE4820"/>
    <w:rsid w:val="00AE6059"/>
    <w:rsid w:val="00AE67F0"/>
    <w:rsid w:val="00AE6BCC"/>
    <w:rsid w:val="00AE70D7"/>
    <w:rsid w:val="00AE730E"/>
    <w:rsid w:val="00AE7311"/>
    <w:rsid w:val="00AE74E7"/>
    <w:rsid w:val="00AE793F"/>
    <w:rsid w:val="00AE7A50"/>
    <w:rsid w:val="00AE7F32"/>
    <w:rsid w:val="00AF024C"/>
    <w:rsid w:val="00AF0518"/>
    <w:rsid w:val="00AF0523"/>
    <w:rsid w:val="00AF0791"/>
    <w:rsid w:val="00AF08D6"/>
    <w:rsid w:val="00AF0B1C"/>
    <w:rsid w:val="00AF0E49"/>
    <w:rsid w:val="00AF195D"/>
    <w:rsid w:val="00AF2048"/>
    <w:rsid w:val="00AF2075"/>
    <w:rsid w:val="00AF2811"/>
    <w:rsid w:val="00AF2958"/>
    <w:rsid w:val="00AF2AB2"/>
    <w:rsid w:val="00AF2C29"/>
    <w:rsid w:val="00AF308E"/>
    <w:rsid w:val="00AF331B"/>
    <w:rsid w:val="00AF33CB"/>
    <w:rsid w:val="00AF3D9C"/>
    <w:rsid w:val="00AF3F06"/>
    <w:rsid w:val="00AF489F"/>
    <w:rsid w:val="00AF4A5C"/>
    <w:rsid w:val="00AF4C26"/>
    <w:rsid w:val="00AF5124"/>
    <w:rsid w:val="00AF539B"/>
    <w:rsid w:val="00AF556B"/>
    <w:rsid w:val="00AF5A5A"/>
    <w:rsid w:val="00AF5C93"/>
    <w:rsid w:val="00AF6338"/>
    <w:rsid w:val="00AF6401"/>
    <w:rsid w:val="00AF6496"/>
    <w:rsid w:val="00AF65D7"/>
    <w:rsid w:val="00AF675C"/>
    <w:rsid w:val="00AF68F1"/>
    <w:rsid w:val="00AF6A07"/>
    <w:rsid w:val="00AF6B76"/>
    <w:rsid w:val="00AF6E9A"/>
    <w:rsid w:val="00AF6F39"/>
    <w:rsid w:val="00AF7426"/>
    <w:rsid w:val="00AF7BBE"/>
    <w:rsid w:val="00AF7BF1"/>
    <w:rsid w:val="00AF7FD0"/>
    <w:rsid w:val="00B00203"/>
    <w:rsid w:val="00B005A2"/>
    <w:rsid w:val="00B0090E"/>
    <w:rsid w:val="00B00C2D"/>
    <w:rsid w:val="00B00C48"/>
    <w:rsid w:val="00B00D67"/>
    <w:rsid w:val="00B010B4"/>
    <w:rsid w:val="00B0111C"/>
    <w:rsid w:val="00B01D6C"/>
    <w:rsid w:val="00B01E0A"/>
    <w:rsid w:val="00B01E47"/>
    <w:rsid w:val="00B0214A"/>
    <w:rsid w:val="00B02401"/>
    <w:rsid w:val="00B024C9"/>
    <w:rsid w:val="00B02702"/>
    <w:rsid w:val="00B02944"/>
    <w:rsid w:val="00B02DB9"/>
    <w:rsid w:val="00B0338F"/>
    <w:rsid w:val="00B03BF1"/>
    <w:rsid w:val="00B0408D"/>
    <w:rsid w:val="00B04535"/>
    <w:rsid w:val="00B04A96"/>
    <w:rsid w:val="00B0503F"/>
    <w:rsid w:val="00B05107"/>
    <w:rsid w:val="00B0510F"/>
    <w:rsid w:val="00B051FD"/>
    <w:rsid w:val="00B05414"/>
    <w:rsid w:val="00B05416"/>
    <w:rsid w:val="00B0545A"/>
    <w:rsid w:val="00B05B04"/>
    <w:rsid w:val="00B05F08"/>
    <w:rsid w:val="00B05FEA"/>
    <w:rsid w:val="00B06263"/>
    <w:rsid w:val="00B06542"/>
    <w:rsid w:val="00B068F2"/>
    <w:rsid w:val="00B069D4"/>
    <w:rsid w:val="00B06B33"/>
    <w:rsid w:val="00B07AC4"/>
    <w:rsid w:val="00B07D23"/>
    <w:rsid w:val="00B07D5F"/>
    <w:rsid w:val="00B10316"/>
    <w:rsid w:val="00B105C2"/>
    <w:rsid w:val="00B105EC"/>
    <w:rsid w:val="00B10AB6"/>
    <w:rsid w:val="00B10E90"/>
    <w:rsid w:val="00B10EEF"/>
    <w:rsid w:val="00B112D0"/>
    <w:rsid w:val="00B1178A"/>
    <w:rsid w:val="00B11840"/>
    <w:rsid w:val="00B1189E"/>
    <w:rsid w:val="00B119D0"/>
    <w:rsid w:val="00B11A00"/>
    <w:rsid w:val="00B11A0A"/>
    <w:rsid w:val="00B11EE6"/>
    <w:rsid w:val="00B12240"/>
    <w:rsid w:val="00B12790"/>
    <w:rsid w:val="00B127A6"/>
    <w:rsid w:val="00B12DE4"/>
    <w:rsid w:val="00B12DF1"/>
    <w:rsid w:val="00B13036"/>
    <w:rsid w:val="00B13640"/>
    <w:rsid w:val="00B138EE"/>
    <w:rsid w:val="00B139EC"/>
    <w:rsid w:val="00B1450E"/>
    <w:rsid w:val="00B14650"/>
    <w:rsid w:val="00B14715"/>
    <w:rsid w:val="00B147FB"/>
    <w:rsid w:val="00B1494E"/>
    <w:rsid w:val="00B14C30"/>
    <w:rsid w:val="00B14E18"/>
    <w:rsid w:val="00B14E91"/>
    <w:rsid w:val="00B151A3"/>
    <w:rsid w:val="00B1576A"/>
    <w:rsid w:val="00B15AF7"/>
    <w:rsid w:val="00B15FF3"/>
    <w:rsid w:val="00B16022"/>
    <w:rsid w:val="00B16147"/>
    <w:rsid w:val="00B16581"/>
    <w:rsid w:val="00B169AA"/>
    <w:rsid w:val="00B16BE6"/>
    <w:rsid w:val="00B16F83"/>
    <w:rsid w:val="00B1773C"/>
    <w:rsid w:val="00B179F1"/>
    <w:rsid w:val="00B17CFF"/>
    <w:rsid w:val="00B17D2A"/>
    <w:rsid w:val="00B20164"/>
    <w:rsid w:val="00B2020A"/>
    <w:rsid w:val="00B20262"/>
    <w:rsid w:val="00B20415"/>
    <w:rsid w:val="00B204A1"/>
    <w:rsid w:val="00B20624"/>
    <w:rsid w:val="00B20812"/>
    <w:rsid w:val="00B2098F"/>
    <w:rsid w:val="00B21DE5"/>
    <w:rsid w:val="00B2229D"/>
    <w:rsid w:val="00B2231A"/>
    <w:rsid w:val="00B22329"/>
    <w:rsid w:val="00B22680"/>
    <w:rsid w:val="00B22CE9"/>
    <w:rsid w:val="00B22DEF"/>
    <w:rsid w:val="00B22FD6"/>
    <w:rsid w:val="00B2346E"/>
    <w:rsid w:val="00B234A3"/>
    <w:rsid w:val="00B23818"/>
    <w:rsid w:val="00B2394F"/>
    <w:rsid w:val="00B23E03"/>
    <w:rsid w:val="00B23F47"/>
    <w:rsid w:val="00B242E7"/>
    <w:rsid w:val="00B245B9"/>
    <w:rsid w:val="00B2467D"/>
    <w:rsid w:val="00B24C4B"/>
    <w:rsid w:val="00B24CB0"/>
    <w:rsid w:val="00B25209"/>
    <w:rsid w:val="00B257A7"/>
    <w:rsid w:val="00B257E8"/>
    <w:rsid w:val="00B25A95"/>
    <w:rsid w:val="00B25E61"/>
    <w:rsid w:val="00B263E6"/>
    <w:rsid w:val="00B26BC1"/>
    <w:rsid w:val="00B27071"/>
    <w:rsid w:val="00B272E2"/>
    <w:rsid w:val="00B2782A"/>
    <w:rsid w:val="00B27F86"/>
    <w:rsid w:val="00B300D1"/>
    <w:rsid w:val="00B300D8"/>
    <w:rsid w:val="00B3018D"/>
    <w:rsid w:val="00B3044F"/>
    <w:rsid w:val="00B30B92"/>
    <w:rsid w:val="00B30FB1"/>
    <w:rsid w:val="00B31015"/>
    <w:rsid w:val="00B31107"/>
    <w:rsid w:val="00B3137B"/>
    <w:rsid w:val="00B31A0C"/>
    <w:rsid w:val="00B31BD8"/>
    <w:rsid w:val="00B31FA2"/>
    <w:rsid w:val="00B3240E"/>
    <w:rsid w:val="00B32565"/>
    <w:rsid w:val="00B32832"/>
    <w:rsid w:val="00B329CF"/>
    <w:rsid w:val="00B32E87"/>
    <w:rsid w:val="00B32F56"/>
    <w:rsid w:val="00B33237"/>
    <w:rsid w:val="00B334AA"/>
    <w:rsid w:val="00B33E4C"/>
    <w:rsid w:val="00B34559"/>
    <w:rsid w:val="00B350AE"/>
    <w:rsid w:val="00B35394"/>
    <w:rsid w:val="00B35580"/>
    <w:rsid w:val="00B35795"/>
    <w:rsid w:val="00B358D1"/>
    <w:rsid w:val="00B35B62"/>
    <w:rsid w:val="00B3634A"/>
    <w:rsid w:val="00B36381"/>
    <w:rsid w:val="00B367E9"/>
    <w:rsid w:val="00B369F5"/>
    <w:rsid w:val="00B36BEE"/>
    <w:rsid w:val="00B36DF5"/>
    <w:rsid w:val="00B37622"/>
    <w:rsid w:val="00B37814"/>
    <w:rsid w:val="00B37B26"/>
    <w:rsid w:val="00B37C3C"/>
    <w:rsid w:val="00B37C73"/>
    <w:rsid w:val="00B37C94"/>
    <w:rsid w:val="00B37E01"/>
    <w:rsid w:val="00B37F3C"/>
    <w:rsid w:val="00B37F94"/>
    <w:rsid w:val="00B4012D"/>
    <w:rsid w:val="00B404E9"/>
    <w:rsid w:val="00B4085B"/>
    <w:rsid w:val="00B413C9"/>
    <w:rsid w:val="00B4174D"/>
    <w:rsid w:val="00B4187F"/>
    <w:rsid w:val="00B418C6"/>
    <w:rsid w:val="00B4191D"/>
    <w:rsid w:val="00B41938"/>
    <w:rsid w:val="00B41970"/>
    <w:rsid w:val="00B41C40"/>
    <w:rsid w:val="00B41CFC"/>
    <w:rsid w:val="00B41E0C"/>
    <w:rsid w:val="00B41F68"/>
    <w:rsid w:val="00B4208E"/>
    <w:rsid w:val="00B4213E"/>
    <w:rsid w:val="00B424D4"/>
    <w:rsid w:val="00B42D40"/>
    <w:rsid w:val="00B42F8E"/>
    <w:rsid w:val="00B43429"/>
    <w:rsid w:val="00B43A84"/>
    <w:rsid w:val="00B441F4"/>
    <w:rsid w:val="00B44502"/>
    <w:rsid w:val="00B445DB"/>
    <w:rsid w:val="00B44605"/>
    <w:rsid w:val="00B446FB"/>
    <w:rsid w:val="00B4495E"/>
    <w:rsid w:val="00B44C4B"/>
    <w:rsid w:val="00B44CAA"/>
    <w:rsid w:val="00B44EDF"/>
    <w:rsid w:val="00B45093"/>
    <w:rsid w:val="00B453F9"/>
    <w:rsid w:val="00B45404"/>
    <w:rsid w:val="00B454BE"/>
    <w:rsid w:val="00B4579A"/>
    <w:rsid w:val="00B458A4"/>
    <w:rsid w:val="00B45C58"/>
    <w:rsid w:val="00B45CAC"/>
    <w:rsid w:val="00B46038"/>
    <w:rsid w:val="00B460C8"/>
    <w:rsid w:val="00B460D1"/>
    <w:rsid w:val="00B460FA"/>
    <w:rsid w:val="00B461ED"/>
    <w:rsid w:val="00B4630F"/>
    <w:rsid w:val="00B46462"/>
    <w:rsid w:val="00B466F1"/>
    <w:rsid w:val="00B467A7"/>
    <w:rsid w:val="00B46AD8"/>
    <w:rsid w:val="00B47DAD"/>
    <w:rsid w:val="00B50387"/>
    <w:rsid w:val="00B504C3"/>
    <w:rsid w:val="00B506F2"/>
    <w:rsid w:val="00B50BFE"/>
    <w:rsid w:val="00B50C12"/>
    <w:rsid w:val="00B50C70"/>
    <w:rsid w:val="00B50D2E"/>
    <w:rsid w:val="00B50D7D"/>
    <w:rsid w:val="00B50DDC"/>
    <w:rsid w:val="00B50F1E"/>
    <w:rsid w:val="00B51500"/>
    <w:rsid w:val="00B51AAB"/>
    <w:rsid w:val="00B51D88"/>
    <w:rsid w:val="00B52391"/>
    <w:rsid w:val="00B524EB"/>
    <w:rsid w:val="00B525D0"/>
    <w:rsid w:val="00B52631"/>
    <w:rsid w:val="00B526BA"/>
    <w:rsid w:val="00B52FFE"/>
    <w:rsid w:val="00B532B9"/>
    <w:rsid w:val="00B5353F"/>
    <w:rsid w:val="00B535E8"/>
    <w:rsid w:val="00B53712"/>
    <w:rsid w:val="00B53A02"/>
    <w:rsid w:val="00B53A81"/>
    <w:rsid w:val="00B53B28"/>
    <w:rsid w:val="00B53E7A"/>
    <w:rsid w:val="00B5403D"/>
    <w:rsid w:val="00B54103"/>
    <w:rsid w:val="00B54230"/>
    <w:rsid w:val="00B54488"/>
    <w:rsid w:val="00B54F68"/>
    <w:rsid w:val="00B55111"/>
    <w:rsid w:val="00B55198"/>
    <w:rsid w:val="00B5542A"/>
    <w:rsid w:val="00B55660"/>
    <w:rsid w:val="00B55774"/>
    <w:rsid w:val="00B55AC9"/>
    <w:rsid w:val="00B55C33"/>
    <w:rsid w:val="00B55C50"/>
    <w:rsid w:val="00B55E21"/>
    <w:rsid w:val="00B566CC"/>
    <w:rsid w:val="00B56B23"/>
    <w:rsid w:val="00B5711E"/>
    <w:rsid w:val="00B57254"/>
    <w:rsid w:val="00B5733E"/>
    <w:rsid w:val="00B5772D"/>
    <w:rsid w:val="00B57B39"/>
    <w:rsid w:val="00B57F63"/>
    <w:rsid w:val="00B57F90"/>
    <w:rsid w:val="00B6048D"/>
    <w:rsid w:val="00B60950"/>
    <w:rsid w:val="00B613F4"/>
    <w:rsid w:val="00B61401"/>
    <w:rsid w:val="00B61C7B"/>
    <w:rsid w:val="00B61DCF"/>
    <w:rsid w:val="00B62359"/>
    <w:rsid w:val="00B625A0"/>
    <w:rsid w:val="00B625A9"/>
    <w:rsid w:val="00B62907"/>
    <w:rsid w:val="00B62CB2"/>
    <w:rsid w:val="00B633B4"/>
    <w:rsid w:val="00B6361B"/>
    <w:rsid w:val="00B63626"/>
    <w:rsid w:val="00B636D6"/>
    <w:rsid w:val="00B640A0"/>
    <w:rsid w:val="00B6415F"/>
    <w:rsid w:val="00B6425F"/>
    <w:rsid w:val="00B642A5"/>
    <w:rsid w:val="00B647F8"/>
    <w:rsid w:val="00B6489C"/>
    <w:rsid w:val="00B64AFA"/>
    <w:rsid w:val="00B64C33"/>
    <w:rsid w:val="00B64E81"/>
    <w:rsid w:val="00B64F42"/>
    <w:rsid w:val="00B65BBE"/>
    <w:rsid w:val="00B65BCE"/>
    <w:rsid w:val="00B65C7A"/>
    <w:rsid w:val="00B6650F"/>
    <w:rsid w:val="00B66705"/>
    <w:rsid w:val="00B66A76"/>
    <w:rsid w:val="00B6708A"/>
    <w:rsid w:val="00B670AB"/>
    <w:rsid w:val="00B6722C"/>
    <w:rsid w:val="00B67365"/>
    <w:rsid w:val="00B674DD"/>
    <w:rsid w:val="00B67A13"/>
    <w:rsid w:val="00B70109"/>
    <w:rsid w:val="00B70212"/>
    <w:rsid w:val="00B706B8"/>
    <w:rsid w:val="00B70AA6"/>
    <w:rsid w:val="00B71450"/>
    <w:rsid w:val="00B7151E"/>
    <w:rsid w:val="00B71745"/>
    <w:rsid w:val="00B71767"/>
    <w:rsid w:val="00B719CD"/>
    <w:rsid w:val="00B71A94"/>
    <w:rsid w:val="00B71AA7"/>
    <w:rsid w:val="00B71E4C"/>
    <w:rsid w:val="00B72120"/>
    <w:rsid w:val="00B72291"/>
    <w:rsid w:val="00B722C7"/>
    <w:rsid w:val="00B724FF"/>
    <w:rsid w:val="00B72619"/>
    <w:rsid w:val="00B7285D"/>
    <w:rsid w:val="00B729C3"/>
    <w:rsid w:val="00B72EC6"/>
    <w:rsid w:val="00B73004"/>
    <w:rsid w:val="00B7316E"/>
    <w:rsid w:val="00B73300"/>
    <w:rsid w:val="00B73367"/>
    <w:rsid w:val="00B7340D"/>
    <w:rsid w:val="00B73415"/>
    <w:rsid w:val="00B7377D"/>
    <w:rsid w:val="00B73C59"/>
    <w:rsid w:val="00B73DE3"/>
    <w:rsid w:val="00B73F5A"/>
    <w:rsid w:val="00B74147"/>
    <w:rsid w:val="00B742E4"/>
    <w:rsid w:val="00B74351"/>
    <w:rsid w:val="00B74809"/>
    <w:rsid w:val="00B74919"/>
    <w:rsid w:val="00B74A53"/>
    <w:rsid w:val="00B753AE"/>
    <w:rsid w:val="00B755F4"/>
    <w:rsid w:val="00B75600"/>
    <w:rsid w:val="00B758D7"/>
    <w:rsid w:val="00B75920"/>
    <w:rsid w:val="00B75A89"/>
    <w:rsid w:val="00B75E72"/>
    <w:rsid w:val="00B75EC5"/>
    <w:rsid w:val="00B76062"/>
    <w:rsid w:val="00B7637A"/>
    <w:rsid w:val="00B76676"/>
    <w:rsid w:val="00B76837"/>
    <w:rsid w:val="00B768BD"/>
    <w:rsid w:val="00B76926"/>
    <w:rsid w:val="00B77237"/>
    <w:rsid w:val="00B7734F"/>
    <w:rsid w:val="00B774D9"/>
    <w:rsid w:val="00B77704"/>
    <w:rsid w:val="00B7770E"/>
    <w:rsid w:val="00B777FC"/>
    <w:rsid w:val="00B77B6C"/>
    <w:rsid w:val="00B77EDB"/>
    <w:rsid w:val="00B77FBD"/>
    <w:rsid w:val="00B80146"/>
    <w:rsid w:val="00B8016C"/>
    <w:rsid w:val="00B801D0"/>
    <w:rsid w:val="00B805F5"/>
    <w:rsid w:val="00B80B10"/>
    <w:rsid w:val="00B80BF4"/>
    <w:rsid w:val="00B80EF1"/>
    <w:rsid w:val="00B811AF"/>
    <w:rsid w:val="00B8170E"/>
    <w:rsid w:val="00B818AC"/>
    <w:rsid w:val="00B81AD9"/>
    <w:rsid w:val="00B81FB1"/>
    <w:rsid w:val="00B822F7"/>
    <w:rsid w:val="00B82755"/>
    <w:rsid w:val="00B82821"/>
    <w:rsid w:val="00B829E7"/>
    <w:rsid w:val="00B82B3B"/>
    <w:rsid w:val="00B82E28"/>
    <w:rsid w:val="00B82F11"/>
    <w:rsid w:val="00B83095"/>
    <w:rsid w:val="00B8331A"/>
    <w:rsid w:val="00B836A7"/>
    <w:rsid w:val="00B838AF"/>
    <w:rsid w:val="00B83A14"/>
    <w:rsid w:val="00B83DD5"/>
    <w:rsid w:val="00B83EEF"/>
    <w:rsid w:val="00B8434E"/>
    <w:rsid w:val="00B8470A"/>
    <w:rsid w:val="00B84C4A"/>
    <w:rsid w:val="00B84E2A"/>
    <w:rsid w:val="00B84E99"/>
    <w:rsid w:val="00B84FBF"/>
    <w:rsid w:val="00B85280"/>
    <w:rsid w:val="00B8536F"/>
    <w:rsid w:val="00B85424"/>
    <w:rsid w:val="00B85516"/>
    <w:rsid w:val="00B85764"/>
    <w:rsid w:val="00B85CC6"/>
    <w:rsid w:val="00B85DE9"/>
    <w:rsid w:val="00B86289"/>
    <w:rsid w:val="00B872C2"/>
    <w:rsid w:val="00B8734F"/>
    <w:rsid w:val="00B874A3"/>
    <w:rsid w:val="00B87617"/>
    <w:rsid w:val="00B876DF"/>
    <w:rsid w:val="00B87B00"/>
    <w:rsid w:val="00B87D34"/>
    <w:rsid w:val="00B87E9F"/>
    <w:rsid w:val="00B900C4"/>
    <w:rsid w:val="00B904BC"/>
    <w:rsid w:val="00B9117E"/>
    <w:rsid w:val="00B9142C"/>
    <w:rsid w:val="00B91ECD"/>
    <w:rsid w:val="00B91F09"/>
    <w:rsid w:val="00B92679"/>
    <w:rsid w:val="00B926ED"/>
    <w:rsid w:val="00B927D6"/>
    <w:rsid w:val="00B92B60"/>
    <w:rsid w:val="00B92B7F"/>
    <w:rsid w:val="00B9345D"/>
    <w:rsid w:val="00B9349F"/>
    <w:rsid w:val="00B9373A"/>
    <w:rsid w:val="00B937BC"/>
    <w:rsid w:val="00B93815"/>
    <w:rsid w:val="00B93874"/>
    <w:rsid w:val="00B93939"/>
    <w:rsid w:val="00B93BFF"/>
    <w:rsid w:val="00B93EC1"/>
    <w:rsid w:val="00B94032"/>
    <w:rsid w:val="00B9421B"/>
    <w:rsid w:val="00B94313"/>
    <w:rsid w:val="00B94850"/>
    <w:rsid w:val="00B94C41"/>
    <w:rsid w:val="00B94EBF"/>
    <w:rsid w:val="00B950D7"/>
    <w:rsid w:val="00B95118"/>
    <w:rsid w:val="00B956A9"/>
    <w:rsid w:val="00B95C52"/>
    <w:rsid w:val="00B96743"/>
    <w:rsid w:val="00B96890"/>
    <w:rsid w:val="00B96C04"/>
    <w:rsid w:val="00B96DA5"/>
    <w:rsid w:val="00B96E5B"/>
    <w:rsid w:val="00B9735C"/>
    <w:rsid w:val="00B9747C"/>
    <w:rsid w:val="00B97820"/>
    <w:rsid w:val="00B97834"/>
    <w:rsid w:val="00B97897"/>
    <w:rsid w:val="00B97DA8"/>
    <w:rsid w:val="00BA003B"/>
    <w:rsid w:val="00BA0CAC"/>
    <w:rsid w:val="00BA1317"/>
    <w:rsid w:val="00BA14E0"/>
    <w:rsid w:val="00BA1543"/>
    <w:rsid w:val="00BA1A3D"/>
    <w:rsid w:val="00BA1D2F"/>
    <w:rsid w:val="00BA1D96"/>
    <w:rsid w:val="00BA21CE"/>
    <w:rsid w:val="00BA21E4"/>
    <w:rsid w:val="00BA22E3"/>
    <w:rsid w:val="00BA26FD"/>
    <w:rsid w:val="00BA2E28"/>
    <w:rsid w:val="00BA314C"/>
    <w:rsid w:val="00BA33B8"/>
    <w:rsid w:val="00BA3A81"/>
    <w:rsid w:val="00BA3B25"/>
    <w:rsid w:val="00BA3CA5"/>
    <w:rsid w:val="00BA3F31"/>
    <w:rsid w:val="00BA448D"/>
    <w:rsid w:val="00BA4AD5"/>
    <w:rsid w:val="00BA4D66"/>
    <w:rsid w:val="00BA4E41"/>
    <w:rsid w:val="00BA4FE2"/>
    <w:rsid w:val="00BA501A"/>
    <w:rsid w:val="00BA5E14"/>
    <w:rsid w:val="00BA6033"/>
    <w:rsid w:val="00BA6389"/>
    <w:rsid w:val="00BA654C"/>
    <w:rsid w:val="00BA65E8"/>
    <w:rsid w:val="00BA67B7"/>
    <w:rsid w:val="00BA6D15"/>
    <w:rsid w:val="00BA6FC1"/>
    <w:rsid w:val="00BA748F"/>
    <w:rsid w:val="00BA753B"/>
    <w:rsid w:val="00BA7F73"/>
    <w:rsid w:val="00BB0182"/>
    <w:rsid w:val="00BB03FA"/>
    <w:rsid w:val="00BB0DAA"/>
    <w:rsid w:val="00BB1398"/>
    <w:rsid w:val="00BB1424"/>
    <w:rsid w:val="00BB1507"/>
    <w:rsid w:val="00BB16A9"/>
    <w:rsid w:val="00BB178A"/>
    <w:rsid w:val="00BB1882"/>
    <w:rsid w:val="00BB1943"/>
    <w:rsid w:val="00BB249C"/>
    <w:rsid w:val="00BB2BEF"/>
    <w:rsid w:val="00BB2E40"/>
    <w:rsid w:val="00BB3011"/>
    <w:rsid w:val="00BB3265"/>
    <w:rsid w:val="00BB3448"/>
    <w:rsid w:val="00BB3878"/>
    <w:rsid w:val="00BB3C2D"/>
    <w:rsid w:val="00BB3C8A"/>
    <w:rsid w:val="00BB415D"/>
    <w:rsid w:val="00BB4223"/>
    <w:rsid w:val="00BB4311"/>
    <w:rsid w:val="00BB440F"/>
    <w:rsid w:val="00BB4A73"/>
    <w:rsid w:val="00BB4C78"/>
    <w:rsid w:val="00BB4E6F"/>
    <w:rsid w:val="00BB53EE"/>
    <w:rsid w:val="00BB5ECA"/>
    <w:rsid w:val="00BB5FB7"/>
    <w:rsid w:val="00BB6289"/>
    <w:rsid w:val="00BB69CD"/>
    <w:rsid w:val="00BB69DE"/>
    <w:rsid w:val="00BB6D09"/>
    <w:rsid w:val="00BB712F"/>
    <w:rsid w:val="00BB7382"/>
    <w:rsid w:val="00BB7517"/>
    <w:rsid w:val="00BB76AC"/>
    <w:rsid w:val="00BB77AA"/>
    <w:rsid w:val="00BB78FA"/>
    <w:rsid w:val="00BB79D7"/>
    <w:rsid w:val="00BB7B10"/>
    <w:rsid w:val="00BB7CA5"/>
    <w:rsid w:val="00BB7D6F"/>
    <w:rsid w:val="00BB7EAB"/>
    <w:rsid w:val="00BC00C8"/>
    <w:rsid w:val="00BC022A"/>
    <w:rsid w:val="00BC03D9"/>
    <w:rsid w:val="00BC0BA6"/>
    <w:rsid w:val="00BC0EFD"/>
    <w:rsid w:val="00BC124E"/>
    <w:rsid w:val="00BC1433"/>
    <w:rsid w:val="00BC15BA"/>
    <w:rsid w:val="00BC1A53"/>
    <w:rsid w:val="00BC1CD0"/>
    <w:rsid w:val="00BC1DC3"/>
    <w:rsid w:val="00BC1DFE"/>
    <w:rsid w:val="00BC1E43"/>
    <w:rsid w:val="00BC202C"/>
    <w:rsid w:val="00BC2060"/>
    <w:rsid w:val="00BC2216"/>
    <w:rsid w:val="00BC2368"/>
    <w:rsid w:val="00BC250E"/>
    <w:rsid w:val="00BC26A5"/>
    <w:rsid w:val="00BC28BB"/>
    <w:rsid w:val="00BC293F"/>
    <w:rsid w:val="00BC30A8"/>
    <w:rsid w:val="00BC327F"/>
    <w:rsid w:val="00BC3365"/>
    <w:rsid w:val="00BC3E93"/>
    <w:rsid w:val="00BC4045"/>
    <w:rsid w:val="00BC4182"/>
    <w:rsid w:val="00BC4949"/>
    <w:rsid w:val="00BC4A40"/>
    <w:rsid w:val="00BC5726"/>
    <w:rsid w:val="00BC59DC"/>
    <w:rsid w:val="00BC5A06"/>
    <w:rsid w:val="00BC665F"/>
    <w:rsid w:val="00BC67E9"/>
    <w:rsid w:val="00BC7391"/>
    <w:rsid w:val="00BC73C6"/>
    <w:rsid w:val="00BC73EB"/>
    <w:rsid w:val="00BC7592"/>
    <w:rsid w:val="00BC79C7"/>
    <w:rsid w:val="00BD0383"/>
    <w:rsid w:val="00BD0525"/>
    <w:rsid w:val="00BD06F8"/>
    <w:rsid w:val="00BD0726"/>
    <w:rsid w:val="00BD0C37"/>
    <w:rsid w:val="00BD0F36"/>
    <w:rsid w:val="00BD0F7B"/>
    <w:rsid w:val="00BD10D1"/>
    <w:rsid w:val="00BD1856"/>
    <w:rsid w:val="00BD1BDD"/>
    <w:rsid w:val="00BD1CD4"/>
    <w:rsid w:val="00BD1DE5"/>
    <w:rsid w:val="00BD24E8"/>
    <w:rsid w:val="00BD29AA"/>
    <w:rsid w:val="00BD2EF1"/>
    <w:rsid w:val="00BD32C1"/>
    <w:rsid w:val="00BD3412"/>
    <w:rsid w:val="00BD3BB1"/>
    <w:rsid w:val="00BD416C"/>
    <w:rsid w:val="00BD4499"/>
    <w:rsid w:val="00BD44A1"/>
    <w:rsid w:val="00BD4A1A"/>
    <w:rsid w:val="00BD4A57"/>
    <w:rsid w:val="00BD4C78"/>
    <w:rsid w:val="00BD571B"/>
    <w:rsid w:val="00BD5AAF"/>
    <w:rsid w:val="00BD5B7D"/>
    <w:rsid w:val="00BD5F18"/>
    <w:rsid w:val="00BD61A0"/>
    <w:rsid w:val="00BD61BC"/>
    <w:rsid w:val="00BD625D"/>
    <w:rsid w:val="00BD679E"/>
    <w:rsid w:val="00BD6DB7"/>
    <w:rsid w:val="00BD6E3B"/>
    <w:rsid w:val="00BD7635"/>
    <w:rsid w:val="00BD7720"/>
    <w:rsid w:val="00BD7867"/>
    <w:rsid w:val="00BD78D6"/>
    <w:rsid w:val="00BD7C9C"/>
    <w:rsid w:val="00BD7DDC"/>
    <w:rsid w:val="00BE01B3"/>
    <w:rsid w:val="00BE045A"/>
    <w:rsid w:val="00BE083E"/>
    <w:rsid w:val="00BE0CAC"/>
    <w:rsid w:val="00BE0ED9"/>
    <w:rsid w:val="00BE11E4"/>
    <w:rsid w:val="00BE1BB7"/>
    <w:rsid w:val="00BE1D7A"/>
    <w:rsid w:val="00BE215A"/>
    <w:rsid w:val="00BE2218"/>
    <w:rsid w:val="00BE238E"/>
    <w:rsid w:val="00BE2435"/>
    <w:rsid w:val="00BE2672"/>
    <w:rsid w:val="00BE2830"/>
    <w:rsid w:val="00BE297C"/>
    <w:rsid w:val="00BE2B4B"/>
    <w:rsid w:val="00BE2CE2"/>
    <w:rsid w:val="00BE3077"/>
    <w:rsid w:val="00BE315B"/>
    <w:rsid w:val="00BE3E2C"/>
    <w:rsid w:val="00BE3EEC"/>
    <w:rsid w:val="00BE40A1"/>
    <w:rsid w:val="00BE40AE"/>
    <w:rsid w:val="00BE4123"/>
    <w:rsid w:val="00BE4586"/>
    <w:rsid w:val="00BE4B1C"/>
    <w:rsid w:val="00BE4B2E"/>
    <w:rsid w:val="00BE4BA0"/>
    <w:rsid w:val="00BE4FDD"/>
    <w:rsid w:val="00BE51D3"/>
    <w:rsid w:val="00BE5565"/>
    <w:rsid w:val="00BE59DF"/>
    <w:rsid w:val="00BE61B9"/>
    <w:rsid w:val="00BE61D3"/>
    <w:rsid w:val="00BE6463"/>
    <w:rsid w:val="00BE681E"/>
    <w:rsid w:val="00BE6BC6"/>
    <w:rsid w:val="00BE6C43"/>
    <w:rsid w:val="00BE6E7F"/>
    <w:rsid w:val="00BE6FA7"/>
    <w:rsid w:val="00BE6FAA"/>
    <w:rsid w:val="00BE7399"/>
    <w:rsid w:val="00BE73DF"/>
    <w:rsid w:val="00BE778B"/>
    <w:rsid w:val="00BE7960"/>
    <w:rsid w:val="00BE7980"/>
    <w:rsid w:val="00BE7A99"/>
    <w:rsid w:val="00BF0125"/>
    <w:rsid w:val="00BF03E5"/>
    <w:rsid w:val="00BF0D54"/>
    <w:rsid w:val="00BF0EA9"/>
    <w:rsid w:val="00BF0F20"/>
    <w:rsid w:val="00BF0F32"/>
    <w:rsid w:val="00BF0FA3"/>
    <w:rsid w:val="00BF1119"/>
    <w:rsid w:val="00BF11B4"/>
    <w:rsid w:val="00BF1242"/>
    <w:rsid w:val="00BF1283"/>
    <w:rsid w:val="00BF13E4"/>
    <w:rsid w:val="00BF1499"/>
    <w:rsid w:val="00BF15B6"/>
    <w:rsid w:val="00BF16CA"/>
    <w:rsid w:val="00BF1C21"/>
    <w:rsid w:val="00BF1D9D"/>
    <w:rsid w:val="00BF1DAA"/>
    <w:rsid w:val="00BF2580"/>
    <w:rsid w:val="00BF260D"/>
    <w:rsid w:val="00BF2836"/>
    <w:rsid w:val="00BF2E3D"/>
    <w:rsid w:val="00BF3177"/>
    <w:rsid w:val="00BF3255"/>
    <w:rsid w:val="00BF328B"/>
    <w:rsid w:val="00BF347F"/>
    <w:rsid w:val="00BF3723"/>
    <w:rsid w:val="00BF39E9"/>
    <w:rsid w:val="00BF3ADC"/>
    <w:rsid w:val="00BF3D74"/>
    <w:rsid w:val="00BF4090"/>
    <w:rsid w:val="00BF4107"/>
    <w:rsid w:val="00BF4523"/>
    <w:rsid w:val="00BF457E"/>
    <w:rsid w:val="00BF459B"/>
    <w:rsid w:val="00BF47B7"/>
    <w:rsid w:val="00BF48C2"/>
    <w:rsid w:val="00BF4E43"/>
    <w:rsid w:val="00BF50B0"/>
    <w:rsid w:val="00BF530D"/>
    <w:rsid w:val="00BF6767"/>
    <w:rsid w:val="00BF68F2"/>
    <w:rsid w:val="00BF6959"/>
    <w:rsid w:val="00BF6D13"/>
    <w:rsid w:val="00BF6D8F"/>
    <w:rsid w:val="00BF70BE"/>
    <w:rsid w:val="00BF749E"/>
    <w:rsid w:val="00BF79E9"/>
    <w:rsid w:val="00BF7A5B"/>
    <w:rsid w:val="00BF7B12"/>
    <w:rsid w:val="00BF7CF7"/>
    <w:rsid w:val="00BF7E03"/>
    <w:rsid w:val="00BF7FDF"/>
    <w:rsid w:val="00C0032F"/>
    <w:rsid w:val="00C0033E"/>
    <w:rsid w:val="00C0075D"/>
    <w:rsid w:val="00C017CB"/>
    <w:rsid w:val="00C01B12"/>
    <w:rsid w:val="00C01CA9"/>
    <w:rsid w:val="00C01DA4"/>
    <w:rsid w:val="00C01FFA"/>
    <w:rsid w:val="00C02117"/>
    <w:rsid w:val="00C0269F"/>
    <w:rsid w:val="00C026F8"/>
    <w:rsid w:val="00C02925"/>
    <w:rsid w:val="00C02E59"/>
    <w:rsid w:val="00C0363B"/>
    <w:rsid w:val="00C03809"/>
    <w:rsid w:val="00C0434B"/>
    <w:rsid w:val="00C047D0"/>
    <w:rsid w:val="00C04818"/>
    <w:rsid w:val="00C04A54"/>
    <w:rsid w:val="00C04AFA"/>
    <w:rsid w:val="00C04BD6"/>
    <w:rsid w:val="00C04CA6"/>
    <w:rsid w:val="00C05160"/>
    <w:rsid w:val="00C052BF"/>
    <w:rsid w:val="00C05A82"/>
    <w:rsid w:val="00C05BE5"/>
    <w:rsid w:val="00C05BEA"/>
    <w:rsid w:val="00C05D76"/>
    <w:rsid w:val="00C062F6"/>
    <w:rsid w:val="00C06CD2"/>
    <w:rsid w:val="00C06D7C"/>
    <w:rsid w:val="00C06FFF"/>
    <w:rsid w:val="00C070F3"/>
    <w:rsid w:val="00C07314"/>
    <w:rsid w:val="00C0731E"/>
    <w:rsid w:val="00C07BEF"/>
    <w:rsid w:val="00C07CAF"/>
    <w:rsid w:val="00C07CCC"/>
    <w:rsid w:val="00C07DC8"/>
    <w:rsid w:val="00C110FF"/>
    <w:rsid w:val="00C112DE"/>
    <w:rsid w:val="00C12085"/>
    <w:rsid w:val="00C123B7"/>
    <w:rsid w:val="00C1293D"/>
    <w:rsid w:val="00C12CB4"/>
    <w:rsid w:val="00C12D19"/>
    <w:rsid w:val="00C1329E"/>
    <w:rsid w:val="00C133D9"/>
    <w:rsid w:val="00C1375C"/>
    <w:rsid w:val="00C1377E"/>
    <w:rsid w:val="00C13BD8"/>
    <w:rsid w:val="00C13F43"/>
    <w:rsid w:val="00C1453A"/>
    <w:rsid w:val="00C1453C"/>
    <w:rsid w:val="00C14932"/>
    <w:rsid w:val="00C15229"/>
    <w:rsid w:val="00C15692"/>
    <w:rsid w:val="00C158DA"/>
    <w:rsid w:val="00C159C5"/>
    <w:rsid w:val="00C15AD9"/>
    <w:rsid w:val="00C15C97"/>
    <w:rsid w:val="00C164AF"/>
    <w:rsid w:val="00C1664A"/>
    <w:rsid w:val="00C16B11"/>
    <w:rsid w:val="00C16B86"/>
    <w:rsid w:val="00C16D1F"/>
    <w:rsid w:val="00C16DAB"/>
    <w:rsid w:val="00C16EB3"/>
    <w:rsid w:val="00C16ECF"/>
    <w:rsid w:val="00C16F88"/>
    <w:rsid w:val="00C171AB"/>
    <w:rsid w:val="00C17A7A"/>
    <w:rsid w:val="00C17C7B"/>
    <w:rsid w:val="00C17C9C"/>
    <w:rsid w:val="00C17D83"/>
    <w:rsid w:val="00C17E64"/>
    <w:rsid w:val="00C17F3D"/>
    <w:rsid w:val="00C2017B"/>
    <w:rsid w:val="00C202B0"/>
    <w:rsid w:val="00C20777"/>
    <w:rsid w:val="00C20A9E"/>
    <w:rsid w:val="00C20FF0"/>
    <w:rsid w:val="00C210CB"/>
    <w:rsid w:val="00C21408"/>
    <w:rsid w:val="00C21C38"/>
    <w:rsid w:val="00C2201E"/>
    <w:rsid w:val="00C2211A"/>
    <w:rsid w:val="00C2218A"/>
    <w:rsid w:val="00C2253B"/>
    <w:rsid w:val="00C22678"/>
    <w:rsid w:val="00C22917"/>
    <w:rsid w:val="00C22E82"/>
    <w:rsid w:val="00C23020"/>
    <w:rsid w:val="00C2333C"/>
    <w:rsid w:val="00C23831"/>
    <w:rsid w:val="00C242A2"/>
    <w:rsid w:val="00C249C7"/>
    <w:rsid w:val="00C24C6E"/>
    <w:rsid w:val="00C25621"/>
    <w:rsid w:val="00C25AC6"/>
    <w:rsid w:val="00C25E17"/>
    <w:rsid w:val="00C2673F"/>
    <w:rsid w:val="00C26E3D"/>
    <w:rsid w:val="00C276FE"/>
    <w:rsid w:val="00C2792B"/>
    <w:rsid w:val="00C27C77"/>
    <w:rsid w:val="00C301FE"/>
    <w:rsid w:val="00C30504"/>
    <w:rsid w:val="00C30587"/>
    <w:rsid w:val="00C306B0"/>
    <w:rsid w:val="00C306D1"/>
    <w:rsid w:val="00C30BBE"/>
    <w:rsid w:val="00C30CB7"/>
    <w:rsid w:val="00C313A5"/>
    <w:rsid w:val="00C314D4"/>
    <w:rsid w:val="00C31B91"/>
    <w:rsid w:val="00C31C8B"/>
    <w:rsid w:val="00C32435"/>
    <w:rsid w:val="00C32B1E"/>
    <w:rsid w:val="00C32B25"/>
    <w:rsid w:val="00C33117"/>
    <w:rsid w:val="00C3336A"/>
    <w:rsid w:val="00C333E2"/>
    <w:rsid w:val="00C33660"/>
    <w:rsid w:val="00C338BF"/>
    <w:rsid w:val="00C338FB"/>
    <w:rsid w:val="00C33B04"/>
    <w:rsid w:val="00C33BA7"/>
    <w:rsid w:val="00C34584"/>
    <w:rsid w:val="00C34634"/>
    <w:rsid w:val="00C34698"/>
    <w:rsid w:val="00C34750"/>
    <w:rsid w:val="00C34D1D"/>
    <w:rsid w:val="00C34E00"/>
    <w:rsid w:val="00C353CC"/>
    <w:rsid w:val="00C3544A"/>
    <w:rsid w:val="00C354C4"/>
    <w:rsid w:val="00C35556"/>
    <w:rsid w:val="00C3556B"/>
    <w:rsid w:val="00C35ED1"/>
    <w:rsid w:val="00C362E0"/>
    <w:rsid w:val="00C3644A"/>
    <w:rsid w:val="00C364DB"/>
    <w:rsid w:val="00C36585"/>
    <w:rsid w:val="00C365DC"/>
    <w:rsid w:val="00C369AA"/>
    <w:rsid w:val="00C369E5"/>
    <w:rsid w:val="00C3702D"/>
    <w:rsid w:val="00C3762D"/>
    <w:rsid w:val="00C376FA"/>
    <w:rsid w:val="00C37BDB"/>
    <w:rsid w:val="00C37D29"/>
    <w:rsid w:val="00C4010A"/>
    <w:rsid w:val="00C40276"/>
    <w:rsid w:val="00C402A2"/>
    <w:rsid w:val="00C4039C"/>
    <w:rsid w:val="00C4054F"/>
    <w:rsid w:val="00C4083F"/>
    <w:rsid w:val="00C40878"/>
    <w:rsid w:val="00C409E5"/>
    <w:rsid w:val="00C40A04"/>
    <w:rsid w:val="00C40F78"/>
    <w:rsid w:val="00C410FB"/>
    <w:rsid w:val="00C41106"/>
    <w:rsid w:val="00C413A8"/>
    <w:rsid w:val="00C41405"/>
    <w:rsid w:val="00C414F8"/>
    <w:rsid w:val="00C41530"/>
    <w:rsid w:val="00C41794"/>
    <w:rsid w:val="00C417B6"/>
    <w:rsid w:val="00C41E33"/>
    <w:rsid w:val="00C41E6A"/>
    <w:rsid w:val="00C421F9"/>
    <w:rsid w:val="00C4249D"/>
    <w:rsid w:val="00C42705"/>
    <w:rsid w:val="00C42834"/>
    <w:rsid w:val="00C42962"/>
    <w:rsid w:val="00C429DF"/>
    <w:rsid w:val="00C42D9C"/>
    <w:rsid w:val="00C42E92"/>
    <w:rsid w:val="00C42F88"/>
    <w:rsid w:val="00C4315E"/>
    <w:rsid w:val="00C43272"/>
    <w:rsid w:val="00C43530"/>
    <w:rsid w:val="00C43936"/>
    <w:rsid w:val="00C43ED9"/>
    <w:rsid w:val="00C441D2"/>
    <w:rsid w:val="00C449CE"/>
    <w:rsid w:val="00C44CC6"/>
    <w:rsid w:val="00C44DF2"/>
    <w:rsid w:val="00C44E4D"/>
    <w:rsid w:val="00C4542F"/>
    <w:rsid w:val="00C45449"/>
    <w:rsid w:val="00C457C7"/>
    <w:rsid w:val="00C45C5A"/>
    <w:rsid w:val="00C46072"/>
    <w:rsid w:val="00C4626C"/>
    <w:rsid w:val="00C46507"/>
    <w:rsid w:val="00C46EB0"/>
    <w:rsid w:val="00C46F32"/>
    <w:rsid w:val="00C472AC"/>
    <w:rsid w:val="00C47410"/>
    <w:rsid w:val="00C47563"/>
    <w:rsid w:val="00C47F7B"/>
    <w:rsid w:val="00C47F9D"/>
    <w:rsid w:val="00C50102"/>
    <w:rsid w:val="00C507B1"/>
    <w:rsid w:val="00C507D5"/>
    <w:rsid w:val="00C50A40"/>
    <w:rsid w:val="00C50C42"/>
    <w:rsid w:val="00C50CBA"/>
    <w:rsid w:val="00C50F38"/>
    <w:rsid w:val="00C513DC"/>
    <w:rsid w:val="00C51947"/>
    <w:rsid w:val="00C51CB5"/>
    <w:rsid w:val="00C51EDC"/>
    <w:rsid w:val="00C52171"/>
    <w:rsid w:val="00C5221D"/>
    <w:rsid w:val="00C52607"/>
    <w:rsid w:val="00C52946"/>
    <w:rsid w:val="00C52D57"/>
    <w:rsid w:val="00C52DB6"/>
    <w:rsid w:val="00C52E39"/>
    <w:rsid w:val="00C52FFC"/>
    <w:rsid w:val="00C530D6"/>
    <w:rsid w:val="00C532B8"/>
    <w:rsid w:val="00C535A3"/>
    <w:rsid w:val="00C53679"/>
    <w:rsid w:val="00C53756"/>
    <w:rsid w:val="00C54115"/>
    <w:rsid w:val="00C54A19"/>
    <w:rsid w:val="00C54AEF"/>
    <w:rsid w:val="00C54ED6"/>
    <w:rsid w:val="00C54FC3"/>
    <w:rsid w:val="00C55499"/>
    <w:rsid w:val="00C55538"/>
    <w:rsid w:val="00C55908"/>
    <w:rsid w:val="00C55EAE"/>
    <w:rsid w:val="00C562A4"/>
    <w:rsid w:val="00C56635"/>
    <w:rsid w:val="00C571F6"/>
    <w:rsid w:val="00C5767A"/>
    <w:rsid w:val="00C576F0"/>
    <w:rsid w:val="00C578BC"/>
    <w:rsid w:val="00C5797E"/>
    <w:rsid w:val="00C57B49"/>
    <w:rsid w:val="00C57C23"/>
    <w:rsid w:val="00C57D2F"/>
    <w:rsid w:val="00C601EC"/>
    <w:rsid w:val="00C60805"/>
    <w:rsid w:val="00C6111F"/>
    <w:rsid w:val="00C611CA"/>
    <w:rsid w:val="00C6133B"/>
    <w:rsid w:val="00C61397"/>
    <w:rsid w:val="00C614A6"/>
    <w:rsid w:val="00C615DC"/>
    <w:rsid w:val="00C61B2D"/>
    <w:rsid w:val="00C62044"/>
    <w:rsid w:val="00C62245"/>
    <w:rsid w:val="00C62328"/>
    <w:rsid w:val="00C625FB"/>
    <w:rsid w:val="00C627B1"/>
    <w:rsid w:val="00C62A55"/>
    <w:rsid w:val="00C62B00"/>
    <w:rsid w:val="00C62EDE"/>
    <w:rsid w:val="00C63447"/>
    <w:rsid w:val="00C639AE"/>
    <w:rsid w:val="00C63A7C"/>
    <w:rsid w:val="00C63D36"/>
    <w:rsid w:val="00C6414D"/>
    <w:rsid w:val="00C64268"/>
    <w:rsid w:val="00C6436B"/>
    <w:rsid w:val="00C6476A"/>
    <w:rsid w:val="00C64880"/>
    <w:rsid w:val="00C64B80"/>
    <w:rsid w:val="00C64C20"/>
    <w:rsid w:val="00C65034"/>
    <w:rsid w:val="00C65429"/>
    <w:rsid w:val="00C655D5"/>
    <w:rsid w:val="00C65A90"/>
    <w:rsid w:val="00C65CE0"/>
    <w:rsid w:val="00C65D09"/>
    <w:rsid w:val="00C65E78"/>
    <w:rsid w:val="00C65F9C"/>
    <w:rsid w:val="00C66255"/>
    <w:rsid w:val="00C6634F"/>
    <w:rsid w:val="00C667F1"/>
    <w:rsid w:val="00C66893"/>
    <w:rsid w:val="00C6697B"/>
    <w:rsid w:val="00C66AF3"/>
    <w:rsid w:val="00C66B26"/>
    <w:rsid w:val="00C66B4D"/>
    <w:rsid w:val="00C66F53"/>
    <w:rsid w:val="00C67335"/>
    <w:rsid w:val="00C67AAB"/>
    <w:rsid w:val="00C67BC0"/>
    <w:rsid w:val="00C67D22"/>
    <w:rsid w:val="00C67DB0"/>
    <w:rsid w:val="00C70076"/>
    <w:rsid w:val="00C701E6"/>
    <w:rsid w:val="00C702A5"/>
    <w:rsid w:val="00C70795"/>
    <w:rsid w:val="00C707BD"/>
    <w:rsid w:val="00C70A31"/>
    <w:rsid w:val="00C70BD5"/>
    <w:rsid w:val="00C70D36"/>
    <w:rsid w:val="00C70D9C"/>
    <w:rsid w:val="00C71465"/>
    <w:rsid w:val="00C7158B"/>
    <w:rsid w:val="00C717D1"/>
    <w:rsid w:val="00C719F0"/>
    <w:rsid w:val="00C71DB1"/>
    <w:rsid w:val="00C721EB"/>
    <w:rsid w:val="00C7240C"/>
    <w:rsid w:val="00C72570"/>
    <w:rsid w:val="00C72A5F"/>
    <w:rsid w:val="00C72AA5"/>
    <w:rsid w:val="00C72B85"/>
    <w:rsid w:val="00C72D68"/>
    <w:rsid w:val="00C72F52"/>
    <w:rsid w:val="00C73063"/>
    <w:rsid w:val="00C73471"/>
    <w:rsid w:val="00C73AA0"/>
    <w:rsid w:val="00C73B0A"/>
    <w:rsid w:val="00C73BF9"/>
    <w:rsid w:val="00C73D2E"/>
    <w:rsid w:val="00C74397"/>
    <w:rsid w:val="00C74C8C"/>
    <w:rsid w:val="00C74F40"/>
    <w:rsid w:val="00C755FF"/>
    <w:rsid w:val="00C757C7"/>
    <w:rsid w:val="00C75A4B"/>
    <w:rsid w:val="00C75C26"/>
    <w:rsid w:val="00C75DBE"/>
    <w:rsid w:val="00C76018"/>
    <w:rsid w:val="00C764B4"/>
    <w:rsid w:val="00C7663B"/>
    <w:rsid w:val="00C7683F"/>
    <w:rsid w:val="00C76F55"/>
    <w:rsid w:val="00C77185"/>
    <w:rsid w:val="00C77298"/>
    <w:rsid w:val="00C77523"/>
    <w:rsid w:val="00C7780B"/>
    <w:rsid w:val="00C77B2E"/>
    <w:rsid w:val="00C80027"/>
    <w:rsid w:val="00C80190"/>
    <w:rsid w:val="00C808E2"/>
    <w:rsid w:val="00C80DBD"/>
    <w:rsid w:val="00C81065"/>
    <w:rsid w:val="00C814A3"/>
    <w:rsid w:val="00C814A7"/>
    <w:rsid w:val="00C816D7"/>
    <w:rsid w:val="00C81B39"/>
    <w:rsid w:val="00C81EB7"/>
    <w:rsid w:val="00C81F4B"/>
    <w:rsid w:val="00C820AD"/>
    <w:rsid w:val="00C82124"/>
    <w:rsid w:val="00C82287"/>
    <w:rsid w:val="00C824DA"/>
    <w:rsid w:val="00C8258E"/>
    <w:rsid w:val="00C82658"/>
    <w:rsid w:val="00C827D7"/>
    <w:rsid w:val="00C82D58"/>
    <w:rsid w:val="00C82D76"/>
    <w:rsid w:val="00C82EB3"/>
    <w:rsid w:val="00C831C2"/>
    <w:rsid w:val="00C83297"/>
    <w:rsid w:val="00C8346C"/>
    <w:rsid w:val="00C835D8"/>
    <w:rsid w:val="00C83642"/>
    <w:rsid w:val="00C83781"/>
    <w:rsid w:val="00C83C5E"/>
    <w:rsid w:val="00C83F67"/>
    <w:rsid w:val="00C8451D"/>
    <w:rsid w:val="00C847EE"/>
    <w:rsid w:val="00C84919"/>
    <w:rsid w:val="00C84A3A"/>
    <w:rsid w:val="00C84B4E"/>
    <w:rsid w:val="00C85062"/>
    <w:rsid w:val="00C85307"/>
    <w:rsid w:val="00C856C0"/>
    <w:rsid w:val="00C859D6"/>
    <w:rsid w:val="00C85BDD"/>
    <w:rsid w:val="00C85E01"/>
    <w:rsid w:val="00C8600C"/>
    <w:rsid w:val="00C868C3"/>
    <w:rsid w:val="00C86C89"/>
    <w:rsid w:val="00C86D23"/>
    <w:rsid w:val="00C86DCF"/>
    <w:rsid w:val="00C874A9"/>
    <w:rsid w:val="00C8766E"/>
    <w:rsid w:val="00C878A2"/>
    <w:rsid w:val="00C87C4F"/>
    <w:rsid w:val="00C87D5F"/>
    <w:rsid w:val="00C90426"/>
    <w:rsid w:val="00C90875"/>
    <w:rsid w:val="00C913B3"/>
    <w:rsid w:val="00C91527"/>
    <w:rsid w:val="00C91570"/>
    <w:rsid w:val="00C91571"/>
    <w:rsid w:val="00C91670"/>
    <w:rsid w:val="00C918DF"/>
    <w:rsid w:val="00C91D23"/>
    <w:rsid w:val="00C921E8"/>
    <w:rsid w:val="00C92313"/>
    <w:rsid w:val="00C92D47"/>
    <w:rsid w:val="00C93593"/>
    <w:rsid w:val="00C93A38"/>
    <w:rsid w:val="00C93A87"/>
    <w:rsid w:val="00C93C57"/>
    <w:rsid w:val="00C93CA6"/>
    <w:rsid w:val="00C93CCB"/>
    <w:rsid w:val="00C9434E"/>
    <w:rsid w:val="00C94554"/>
    <w:rsid w:val="00C9466E"/>
    <w:rsid w:val="00C9481F"/>
    <w:rsid w:val="00C94B07"/>
    <w:rsid w:val="00C94C97"/>
    <w:rsid w:val="00C94E2F"/>
    <w:rsid w:val="00C950B9"/>
    <w:rsid w:val="00C95364"/>
    <w:rsid w:val="00C9538B"/>
    <w:rsid w:val="00C95396"/>
    <w:rsid w:val="00C956A1"/>
    <w:rsid w:val="00C957FC"/>
    <w:rsid w:val="00C95A81"/>
    <w:rsid w:val="00C95D6E"/>
    <w:rsid w:val="00C9646E"/>
    <w:rsid w:val="00C96A59"/>
    <w:rsid w:val="00C96DBD"/>
    <w:rsid w:val="00C96DD2"/>
    <w:rsid w:val="00C96DE8"/>
    <w:rsid w:val="00C96FAC"/>
    <w:rsid w:val="00C97325"/>
    <w:rsid w:val="00C9734B"/>
    <w:rsid w:val="00C97761"/>
    <w:rsid w:val="00C97A31"/>
    <w:rsid w:val="00CA0479"/>
    <w:rsid w:val="00CA0AF8"/>
    <w:rsid w:val="00CA0B9E"/>
    <w:rsid w:val="00CA0C0B"/>
    <w:rsid w:val="00CA0CEC"/>
    <w:rsid w:val="00CA0DEC"/>
    <w:rsid w:val="00CA11F9"/>
    <w:rsid w:val="00CA1461"/>
    <w:rsid w:val="00CA17F4"/>
    <w:rsid w:val="00CA1860"/>
    <w:rsid w:val="00CA1E4D"/>
    <w:rsid w:val="00CA1EA5"/>
    <w:rsid w:val="00CA235A"/>
    <w:rsid w:val="00CA25E3"/>
    <w:rsid w:val="00CA2B7E"/>
    <w:rsid w:val="00CA2C0B"/>
    <w:rsid w:val="00CA2DBD"/>
    <w:rsid w:val="00CA303F"/>
    <w:rsid w:val="00CA3054"/>
    <w:rsid w:val="00CA3441"/>
    <w:rsid w:val="00CA357F"/>
    <w:rsid w:val="00CA3AF6"/>
    <w:rsid w:val="00CA3D3D"/>
    <w:rsid w:val="00CA3DE7"/>
    <w:rsid w:val="00CA40D1"/>
    <w:rsid w:val="00CA423C"/>
    <w:rsid w:val="00CA45B0"/>
    <w:rsid w:val="00CA47B2"/>
    <w:rsid w:val="00CA48CB"/>
    <w:rsid w:val="00CA4991"/>
    <w:rsid w:val="00CA4A57"/>
    <w:rsid w:val="00CA4D46"/>
    <w:rsid w:val="00CA527D"/>
    <w:rsid w:val="00CA538D"/>
    <w:rsid w:val="00CA581A"/>
    <w:rsid w:val="00CA5930"/>
    <w:rsid w:val="00CA6004"/>
    <w:rsid w:val="00CA6745"/>
    <w:rsid w:val="00CA7171"/>
    <w:rsid w:val="00CA7B34"/>
    <w:rsid w:val="00CA7D76"/>
    <w:rsid w:val="00CA7F85"/>
    <w:rsid w:val="00CA7FEC"/>
    <w:rsid w:val="00CB025A"/>
    <w:rsid w:val="00CB0AFF"/>
    <w:rsid w:val="00CB0B3C"/>
    <w:rsid w:val="00CB0C6F"/>
    <w:rsid w:val="00CB0E1C"/>
    <w:rsid w:val="00CB1203"/>
    <w:rsid w:val="00CB1255"/>
    <w:rsid w:val="00CB142B"/>
    <w:rsid w:val="00CB18E7"/>
    <w:rsid w:val="00CB1994"/>
    <w:rsid w:val="00CB24DD"/>
    <w:rsid w:val="00CB2579"/>
    <w:rsid w:val="00CB29F6"/>
    <w:rsid w:val="00CB30DE"/>
    <w:rsid w:val="00CB3286"/>
    <w:rsid w:val="00CB353D"/>
    <w:rsid w:val="00CB3AA9"/>
    <w:rsid w:val="00CB403E"/>
    <w:rsid w:val="00CB44EE"/>
    <w:rsid w:val="00CB4513"/>
    <w:rsid w:val="00CB4657"/>
    <w:rsid w:val="00CB46F3"/>
    <w:rsid w:val="00CB4BE5"/>
    <w:rsid w:val="00CB4CA6"/>
    <w:rsid w:val="00CB5140"/>
    <w:rsid w:val="00CB59AA"/>
    <w:rsid w:val="00CB5A88"/>
    <w:rsid w:val="00CB5B33"/>
    <w:rsid w:val="00CB5B42"/>
    <w:rsid w:val="00CB5BB9"/>
    <w:rsid w:val="00CB5BE0"/>
    <w:rsid w:val="00CB5DF7"/>
    <w:rsid w:val="00CB61DA"/>
    <w:rsid w:val="00CB6305"/>
    <w:rsid w:val="00CB6384"/>
    <w:rsid w:val="00CB63FB"/>
    <w:rsid w:val="00CB6D23"/>
    <w:rsid w:val="00CB6D6E"/>
    <w:rsid w:val="00CB719A"/>
    <w:rsid w:val="00CB734D"/>
    <w:rsid w:val="00CB76A7"/>
    <w:rsid w:val="00CB77D0"/>
    <w:rsid w:val="00CB77F3"/>
    <w:rsid w:val="00CB7955"/>
    <w:rsid w:val="00CB7D0A"/>
    <w:rsid w:val="00CB7D1A"/>
    <w:rsid w:val="00CB7E8D"/>
    <w:rsid w:val="00CC0046"/>
    <w:rsid w:val="00CC0430"/>
    <w:rsid w:val="00CC0505"/>
    <w:rsid w:val="00CC0776"/>
    <w:rsid w:val="00CC0A68"/>
    <w:rsid w:val="00CC0ABB"/>
    <w:rsid w:val="00CC0CD5"/>
    <w:rsid w:val="00CC0EEF"/>
    <w:rsid w:val="00CC157C"/>
    <w:rsid w:val="00CC1649"/>
    <w:rsid w:val="00CC1997"/>
    <w:rsid w:val="00CC1B3F"/>
    <w:rsid w:val="00CC1B6C"/>
    <w:rsid w:val="00CC1C36"/>
    <w:rsid w:val="00CC238C"/>
    <w:rsid w:val="00CC24D5"/>
    <w:rsid w:val="00CC27BA"/>
    <w:rsid w:val="00CC28AE"/>
    <w:rsid w:val="00CC2931"/>
    <w:rsid w:val="00CC2C43"/>
    <w:rsid w:val="00CC2D13"/>
    <w:rsid w:val="00CC2DB1"/>
    <w:rsid w:val="00CC304E"/>
    <w:rsid w:val="00CC3253"/>
    <w:rsid w:val="00CC35EB"/>
    <w:rsid w:val="00CC39CD"/>
    <w:rsid w:val="00CC39E2"/>
    <w:rsid w:val="00CC3A9E"/>
    <w:rsid w:val="00CC3EF0"/>
    <w:rsid w:val="00CC4233"/>
    <w:rsid w:val="00CC455E"/>
    <w:rsid w:val="00CC457E"/>
    <w:rsid w:val="00CC4768"/>
    <w:rsid w:val="00CC4822"/>
    <w:rsid w:val="00CC4B06"/>
    <w:rsid w:val="00CC4C95"/>
    <w:rsid w:val="00CC5272"/>
    <w:rsid w:val="00CC5318"/>
    <w:rsid w:val="00CC5333"/>
    <w:rsid w:val="00CC5BC4"/>
    <w:rsid w:val="00CC5C14"/>
    <w:rsid w:val="00CC626B"/>
    <w:rsid w:val="00CC6640"/>
    <w:rsid w:val="00CC6DFE"/>
    <w:rsid w:val="00CC7048"/>
    <w:rsid w:val="00CC722C"/>
    <w:rsid w:val="00CC7747"/>
    <w:rsid w:val="00CC7990"/>
    <w:rsid w:val="00CC7AB0"/>
    <w:rsid w:val="00CC7D8B"/>
    <w:rsid w:val="00CC7DF9"/>
    <w:rsid w:val="00CD04BD"/>
    <w:rsid w:val="00CD069B"/>
    <w:rsid w:val="00CD0BF5"/>
    <w:rsid w:val="00CD0DAC"/>
    <w:rsid w:val="00CD13D5"/>
    <w:rsid w:val="00CD16EB"/>
    <w:rsid w:val="00CD1C9C"/>
    <w:rsid w:val="00CD1D6E"/>
    <w:rsid w:val="00CD24D6"/>
    <w:rsid w:val="00CD2535"/>
    <w:rsid w:val="00CD2747"/>
    <w:rsid w:val="00CD27B0"/>
    <w:rsid w:val="00CD287B"/>
    <w:rsid w:val="00CD2B1B"/>
    <w:rsid w:val="00CD2D16"/>
    <w:rsid w:val="00CD33AE"/>
    <w:rsid w:val="00CD3658"/>
    <w:rsid w:val="00CD3678"/>
    <w:rsid w:val="00CD3DBC"/>
    <w:rsid w:val="00CD3E9B"/>
    <w:rsid w:val="00CD46AE"/>
    <w:rsid w:val="00CD4799"/>
    <w:rsid w:val="00CD4B40"/>
    <w:rsid w:val="00CD4B52"/>
    <w:rsid w:val="00CD4C1B"/>
    <w:rsid w:val="00CD4C77"/>
    <w:rsid w:val="00CD4FEA"/>
    <w:rsid w:val="00CD509B"/>
    <w:rsid w:val="00CD528A"/>
    <w:rsid w:val="00CD5477"/>
    <w:rsid w:val="00CD55AB"/>
    <w:rsid w:val="00CD55D4"/>
    <w:rsid w:val="00CD56BB"/>
    <w:rsid w:val="00CD56ED"/>
    <w:rsid w:val="00CD57B7"/>
    <w:rsid w:val="00CD5B01"/>
    <w:rsid w:val="00CD5F1A"/>
    <w:rsid w:val="00CD60B2"/>
    <w:rsid w:val="00CD61BF"/>
    <w:rsid w:val="00CD628D"/>
    <w:rsid w:val="00CD657C"/>
    <w:rsid w:val="00CD68C8"/>
    <w:rsid w:val="00CD768F"/>
    <w:rsid w:val="00CD7A59"/>
    <w:rsid w:val="00CD7D2B"/>
    <w:rsid w:val="00CD7DF9"/>
    <w:rsid w:val="00CD7F8D"/>
    <w:rsid w:val="00CD7FA9"/>
    <w:rsid w:val="00CD7FBF"/>
    <w:rsid w:val="00CD7FE5"/>
    <w:rsid w:val="00CE0D5B"/>
    <w:rsid w:val="00CE0EFB"/>
    <w:rsid w:val="00CE1A28"/>
    <w:rsid w:val="00CE1AFF"/>
    <w:rsid w:val="00CE2089"/>
    <w:rsid w:val="00CE21FD"/>
    <w:rsid w:val="00CE2D89"/>
    <w:rsid w:val="00CE2F5F"/>
    <w:rsid w:val="00CE32F6"/>
    <w:rsid w:val="00CE39BF"/>
    <w:rsid w:val="00CE3C4A"/>
    <w:rsid w:val="00CE3D50"/>
    <w:rsid w:val="00CE3E10"/>
    <w:rsid w:val="00CE410B"/>
    <w:rsid w:val="00CE4120"/>
    <w:rsid w:val="00CE4FB5"/>
    <w:rsid w:val="00CE61C4"/>
    <w:rsid w:val="00CE6BA1"/>
    <w:rsid w:val="00CE6C6D"/>
    <w:rsid w:val="00CE6D44"/>
    <w:rsid w:val="00CE6E23"/>
    <w:rsid w:val="00CE704D"/>
    <w:rsid w:val="00CE7067"/>
    <w:rsid w:val="00CE7145"/>
    <w:rsid w:val="00CE71C3"/>
    <w:rsid w:val="00CE7516"/>
    <w:rsid w:val="00CE7DCB"/>
    <w:rsid w:val="00CF011C"/>
    <w:rsid w:val="00CF0160"/>
    <w:rsid w:val="00CF01C0"/>
    <w:rsid w:val="00CF0926"/>
    <w:rsid w:val="00CF0A54"/>
    <w:rsid w:val="00CF0D6B"/>
    <w:rsid w:val="00CF0FD5"/>
    <w:rsid w:val="00CF18BA"/>
    <w:rsid w:val="00CF18FD"/>
    <w:rsid w:val="00CF1ABD"/>
    <w:rsid w:val="00CF1DAA"/>
    <w:rsid w:val="00CF1DFB"/>
    <w:rsid w:val="00CF225A"/>
    <w:rsid w:val="00CF228A"/>
    <w:rsid w:val="00CF253E"/>
    <w:rsid w:val="00CF2686"/>
    <w:rsid w:val="00CF281F"/>
    <w:rsid w:val="00CF2951"/>
    <w:rsid w:val="00CF2F56"/>
    <w:rsid w:val="00CF375F"/>
    <w:rsid w:val="00CF37F8"/>
    <w:rsid w:val="00CF38C1"/>
    <w:rsid w:val="00CF394E"/>
    <w:rsid w:val="00CF3CDD"/>
    <w:rsid w:val="00CF4092"/>
    <w:rsid w:val="00CF42C5"/>
    <w:rsid w:val="00CF450E"/>
    <w:rsid w:val="00CF4603"/>
    <w:rsid w:val="00CF4650"/>
    <w:rsid w:val="00CF47F8"/>
    <w:rsid w:val="00CF4851"/>
    <w:rsid w:val="00CF4AA7"/>
    <w:rsid w:val="00CF4E03"/>
    <w:rsid w:val="00CF5443"/>
    <w:rsid w:val="00CF5A87"/>
    <w:rsid w:val="00CF60CA"/>
    <w:rsid w:val="00CF632A"/>
    <w:rsid w:val="00CF66A1"/>
    <w:rsid w:val="00CF68B5"/>
    <w:rsid w:val="00CF6C3C"/>
    <w:rsid w:val="00CF6D81"/>
    <w:rsid w:val="00CF6DE8"/>
    <w:rsid w:val="00CF6E1C"/>
    <w:rsid w:val="00CF7120"/>
    <w:rsid w:val="00CF7200"/>
    <w:rsid w:val="00CF7245"/>
    <w:rsid w:val="00CF7257"/>
    <w:rsid w:val="00CF735D"/>
    <w:rsid w:val="00CF7371"/>
    <w:rsid w:val="00CF7854"/>
    <w:rsid w:val="00CF7D3A"/>
    <w:rsid w:val="00CF7E71"/>
    <w:rsid w:val="00D004CD"/>
    <w:rsid w:val="00D00B5C"/>
    <w:rsid w:val="00D01032"/>
    <w:rsid w:val="00D01605"/>
    <w:rsid w:val="00D0182A"/>
    <w:rsid w:val="00D01C7A"/>
    <w:rsid w:val="00D01E13"/>
    <w:rsid w:val="00D01E6F"/>
    <w:rsid w:val="00D01FB8"/>
    <w:rsid w:val="00D02003"/>
    <w:rsid w:val="00D02382"/>
    <w:rsid w:val="00D02394"/>
    <w:rsid w:val="00D0245F"/>
    <w:rsid w:val="00D0256A"/>
    <w:rsid w:val="00D02725"/>
    <w:rsid w:val="00D0284C"/>
    <w:rsid w:val="00D0293C"/>
    <w:rsid w:val="00D02B1C"/>
    <w:rsid w:val="00D02CB2"/>
    <w:rsid w:val="00D02DDB"/>
    <w:rsid w:val="00D04185"/>
    <w:rsid w:val="00D0423A"/>
    <w:rsid w:val="00D046DE"/>
    <w:rsid w:val="00D04D1B"/>
    <w:rsid w:val="00D05131"/>
    <w:rsid w:val="00D0528B"/>
    <w:rsid w:val="00D05623"/>
    <w:rsid w:val="00D05666"/>
    <w:rsid w:val="00D05A7B"/>
    <w:rsid w:val="00D05E04"/>
    <w:rsid w:val="00D0632B"/>
    <w:rsid w:val="00D068A1"/>
    <w:rsid w:val="00D07482"/>
    <w:rsid w:val="00D07654"/>
    <w:rsid w:val="00D07765"/>
    <w:rsid w:val="00D07ABC"/>
    <w:rsid w:val="00D07F2C"/>
    <w:rsid w:val="00D108DD"/>
    <w:rsid w:val="00D10DCF"/>
    <w:rsid w:val="00D1169A"/>
    <w:rsid w:val="00D1191E"/>
    <w:rsid w:val="00D11D8C"/>
    <w:rsid w:val="00D120CE"/>
    <w:rsid w:val="00D12321"/>
    <w:rsid w:val="00D1240F"/>
    <w:rsid w:val="00D12C75"/>
    <w:rsid w:val="00D12E12"/>
    <w:rsid w:val="00D12E4D"/>
    <w:rsid w:val="00D13481"/>
    <w:rsid w:val="00D13808"/>
    <w:rsid w:val="00D13ADA"/>
    <w:rsid w:val="00D13C46"/>
    <w:rsid w:val="00D13D26"/>
    <w:rsid w:val="00D140B2"/>
    <w:rsid w:val="00D141FB"/>
    <w:rsid w:val="00D14223"/>
    <w:rsid w:val="00D14767"/>
    <w:rsid w:val="00D14949"/>
    <w:rsid w:val="00D14C27"/>
    <w:rsid w:val="00D14CD9"/>
    <w:rsid w:val="00D14E89"/>
    <w:rsid w:val="00D1510D"/>
    <w:rsid w:val="00D151A6"/>
    <w:rsid w:val="00D15347"/>
    <w:rsid w:val="00D15817"/>
    <w:rsid w:val="00D15A8A"/>
    <w:rsid w:val="00D15E23"/>
    <w:rsid w:val="00D15EBC"/>
    <w:rsid w:val="00D160E6"/>
    <w:rsid w:val="00D16236"/>
    <w:rsid w:val="00D162F6"/>
    <w:rsid w:val="00D16FE8"/>
    <w:rsid w:val="00D17075"/>
    <w:rsid w:val="00D171A1"/>
    <w:rsid w:val="00D175E4"/>
    <w:rsid w:val="00D1761C"/>
    <w:rsid w:val="00D17BAB"/>
    <w:rsid w:val="00D17DAE"/>
    <w:rsid w:val="00D17DE6"/>
    <w:rsid w:val="00D17F5A"/>
    <w:rsid w:val="00D20187"/>
    <w:rsid w:val="00D20480"/>
    <w:rsid w:val="00D20783"/>
    <w:rsid w:val="00D20A2C"/>
    <w:rsid w:val="00D20BE8"/>
    <w:rsid w:val="00D21839"/>
    <w:rsid w:val="00D21A9E"/>
    <w:rsid w:val="00D21BEE"/>
    <w:rsid w:val="00D223A8"/>
    <w:rsid w:val="00D224C0"/>
    <w:rsid w:val="00D225B2"/>
    <w:rsid w:val="00D22701"/>
    <w:rsid w:val="00D22E4C"/>
    <w:rsid w:val="00D22EFE"/>
    <w:rsid w:val="00D23700"/>
    <w:rsid w:val="00D24031"/>
    <w:rsid w:val="00D240F7"/>
    <w:rsid w:val="00D2475D"/>
    <w:rsid w:val="00D24B3E"/>
    <w:rsid w:val="00D25131"/>
    <w:rsid w:val="00D253FB"/>
    <w:rsid w:val="00D25697"/>
    <w:rsid w:val="00D258F0"/>
    <w:rsid w:val="00D25B9B"/>
    <w:rsid w:val="00D25FDB"/>
    <w:rsid w:val="00D266F7"/>
    <w:rsid w:val="00D26902"/>
    <w:rsid w:val="00D26BA2"/>
    <w:rsid w:val="00D26D14"/>
    <w:rsid w:val="00D26DA3"/>
    <w:rsid w:val="00D270BC"/>
    <w:rsid w:val="00D271D9"/>
    <w:rsid w:val="00D27358"/>
    <w:rsid w:val="00D277CB"/>
    <w:rsid w:val="00D27D6B"/>
    <w:rsid w:val="00D301C6"/>
    <w:rsid w:val="00D30F1D"/>
    <w:rsid w:val="00D3113C"/>
    <w:rsid w:val="00D313A6"/>
    <w:rsid w:val="00D3154B"/>
    <w:rsid w:val="00D315B9"/>
    <w:rsid w:val="00D316BE"/>
    <w:rsid w:val="00D31758"/>
    <w:rsid w:val="00D319D2"/>
    <w:rsid w:val="00D31B89"/>
    <w:rsid w:val="00D31BF6"/>
    <w:rsid w:val="00D31C3C"/>
    <w:rsid w:val="00D31CA1"/>
    <w:rsid w:val="00D31D6E"/>
    <w:rsid w:val="00D326D4"/>
    <w:rsid w:val="00D32783"/>
    <w:rsid w:val="00D327F8"/>
    <w:rsid w:val="00D33A1B"/>
    <w:rsid w:val="00D33D11"/>
    <w:rsid w:val="00D34532"/>
    <w:rsid w:val="00D345F6"/>
    <w:rsid w:val="00D348F0"/>
    <w:rsid w:val="00D34A7B"/>
    <w:rsid w:val="00D34B71"/>
    <w:rsid w:val="00D34D6E"/>
    <w:rsid w:val="00D35239"/>
    <w:rsid w:val="00D35D6F"/>
    <w:rsid w:val="00D35DE5"/>
    <w:rsid w:val="00D35EC8"/>
    <w:rsid w:val="00D35F0F"/>
    <w:rsid w:val="00D3618B"/>
    <w:rsid w:val="00D3662A"/>
    <w:rsid w:val="00D36753"/>
    <w:rsid w:val="00D3693D"/>
    <w:rsid w:val="00D36985"/>
    <w:rsid w:val="00D373C2"/>
    <w:rsid w:val="00D37645"/>
    <w:rsid w:val="00D37A79"/>
    <w:rsid w:val="00D37C53"/>
    <w:rsid w:val="00D4013F"/>
    <w:rsid w:val="00D40164"/>
    <w:rsid w:val="00D4077F"/>
    <w:rsid w:val="00D40A4B"/>
    <w:rsid w:val="00D40CD7"/>
    <w:rsid w:val="00D410DD"/>
    <w:rsid w:val="00D410EC"/>
    <w:rsid w:val="00D41323"/>
    <w:rsid w:val="00D41E9C"/>
    <w:rsid w:val="00D42265"/>
    <w:rsid w:val="00D42A43"/>
    <w:rsid w:val="00D42D91"/>
    <w:rsid w:val="00D42E8A"/>
    <w:rsid w:val="00D42F91"/>
    <w:rsid w:val="00D43249"/>
    <w:rsid w:val="00D43356"/>
    <w:rsid w:val="00D4344B"/>
    <w:rsid w:val="00D43518"/>
    <w:rsid w:val="00D43534"/>
    <w:rsid w:val="00D43B22"/>
    <w:rsid w:val="00D44AC2"/>
    <w:rsid w:val="00D44CD7"/>
    <w:rsid w:val="00D44DE1"/>
    <w:rsid w:val="00D457AF"/>
    <w:rsid w:val="00D45896"/>
    <w:rsid w:val="00D459B0"/>
    <w:rsid w:val="00D45C99"/>
    <w:rsid w:val="00D45F4C"/>
    <w:rsid w:val="00D46015"/>
    <w:rsid w:val="00D464BE"/>
    <w:rsid w:val="00D468B3"/>
    <w:rsid w:val="00D46900"/>
    <w:rsid w:val="00D46BF2"/>
    <w:rsid w:val="00D46D04"/>
    <w:rsid w:val="00D46E24"/>
    <w:rsid w:val="00D47328"/>
    <w:rsid w:val="00D473AC"/>
    <w:rsid w:val="00D47BF5"/>
    <w:rsid w:val="00D50121"/>
    <w:rsid w:val="00D50BDB"/>
    <w:rsid w:val="00D50CD1"/>
    <w:rsid w:val="00D50D73"/>
    <w:rsid w:val="00D51628"/>
    <w:rsid w:val="00D5195B"/>
    <w:rsid w:val="00D51AB2"/>
    <w:rsid w:val="00D51E37"/>
    <w:rsid w:val="00D51E9E"/>
    <w:rsid w:val="00D520BC"/>
    <w:rsid w:val="00D522F3"/>
    <w:rsid w:val="00D524E2"/>
    <w:rsid w:val="00D52509"/>
    <w:rsid w:val="00D52AD6"/>
    <w:rsid w:val="00D52C53"/>
    <w:rsid w:val="00D52D8F"/>
    <w:rsid w:val="00D533CF"/>
    <w:rsid w:val="00D534E7"/>
    <w:rsid w:val="00D5354D"/>
    <w:rsid w:val="00D535EC"/>
    <w:rsid w:val="00D53626"/>
    <w:rsid w:val="00D53C01"/>
    <w:rsid w:val="00D53D39"/>
    <w:rsid w:val="00D53E8C"/>
    <w:rsid w:val="00D5423F"/>
    <w:rsid w:val="00D54254"/>
    <w:rsid w:val="00D5491C"/>
    <w:rsid w:val="00D54F47"/>
    <w:rsid w:val="00D54FE1"/>
    <w:rsid w:val="00D55121"/>
    <w:rsid w:val="00D552CD"/>
    <w:rsid w:val="00D5559D"/>
    <w:rsid w:val="00D55935"/>
    <w:rsid w:val="00D559B1"/>
    <w:rsid w:val="00D55B6D"/>
    <w:rsid w:val="00D55C76"/>
    <w:rsid w:val="00D55F43"/>
    <w:rsid w:val="00D569DD"/>
    <w:rsid w:val="00D56E1D"/>
    <w:rsid w:val="00D574D8"/>
    <w:rsid w:val="00D57654"/>
    <w:rsid w:val="00D57E19"/>
    <w:rsid w:val="00D6012C"/>
    <w:rsid w:val="00D60584"/>
    <w:rsid w:val="00D606C7"/>
    <w:rsid w:val="00D60796"/>
    <w:rsid w:val="00D60B33"/>
    <w:rsid w:val="00D60E44"/>
    <w:rsid w:val="00D60E8B"/>
    <w:rsid w:val="00D60EBE"/>
    <w:rsid w:val="00D613BF"/>
    <w:rsid w:val="00D6190C"/>
    <w:rsid w:val="00D61A58"/>
    <w:rsid w:val="00D61AE1"/>
    <w:rsid w:val="00D61B63"/>
    <w:rsid w:val="00D61B75"/>
    <w:rsid w:val="00D61BBE"/>
    <w:rsid w:val="00D61CCC"/>
    <w:rsid w:val="00D61D14"/>
    <w:rsid w:val="00D62B29"/>
    <w:rsid w:val="00D62BC2"/>
    <w:rsid w:val="00D62E22"/>
    <w:rsid w:val="00D62E68"/>
    <w:rsid w:val="00D62FA0"/>
    <w:rsid w:val="00D63333"/>
    <w:rsid w:val="00D63524"/>
    <w:rsid w:val="00D63B5C"/>
    <w:rsid w:val="00D63E01"/>
    <w:rsid w:val="00D6407B"/>
    <w:rsid w:val="00D6455C"/>
    <w:rsid w:val="00D64E9F"/>
    <w:rsid w:val="00D64FFE"/>
    <w:rsid w:val="00D65296"/>
    <w:rsid w:val="00D652F0"/>
    <w:rsid w:val="00D65504"/>
    <w:rsid w:val="00D65612"/>
    <w:rsid w:val="00D65775"/>
    <w:rsid w:val="00D657D1"/>
    <w:rsid w:val="00D65A44"/>
    <w:rsid w:val="00D65AC1"/>
    <w:rsid w:val="00D65EE6"/>
    <w:rsid w:val="00D6611F"/>
    <w:rsid w:val="00D66189"/>
    <w:rsid w:val="00D663A9"/>
    <w:rsid w:val="00D66412"/>
    <w:rsid w:val="00D66553"/>
    <w:rsid w:val="00D66566"/>
    <w:rsid w:val="00D669F9"/>
    <w:rsid w:val="00D66BC7"/>
    <w:rsid w:val="00D66E59"/>
    <w:rsid w:val="00D66F91"/>
    <w:rsid w:val="00D67944"/>
    <w:rsid w:val="00D67973"/>
    <w:rsid w:val="00D67CCC"/>
    <w:rsid w:val="00D67F02"/>
    <w:rsid w:val="00D67F45"/>
    <w:rsid w:val="00D70194"/>
    <w:rsid w:val="00D708A7"/>
    <w:rsid w:val="00D70C30"/>
    <w:rsid w:val="00D70DF8"/>
    <w:rsid w:val="00D718CD"/>
    <w:rsid w:val="00D719E8"/>
    <w:rsid w:val="00D71F8F"/>
    <w:rsid w:val="00D7222B"/>
    <w:rsid w:val="00D72255"/>
    <w:rsid w:val="00D723C5"/>
    <w:rsid w:val="00D7271F"/>
    <w:rsid w:val="00D7277C"/>
    <w:rsid w:val="00D72B0C"/>
    <w:rsid w:val="00D72DB2"/>
    <w:rsid w:val="00D7303C"/>
    <w:rsid w:val="00D731A6"/>
    <w:rsid w:val="00D73948"/>
    <w:rsid w:val="00D74367"/>
    <w:rsid w:val="00D7468B"/>
    <w:rsid w:val="00D747A5"/>
    <w:rsid w:val="00D74A43"/>
    <w:rsid w:val="00D74CAC"/>
    <w:rsid w:val="00D74F1F"/>
    <w:rsid w:val="00D75318"/>
    <w:rsid w:val="00D756DD"/>
    <w:rsid w:val="00D75D8D"/>
    <w:rsid w:val="00D75E6F"/>
    <w:rsid w:val="00D75EBA"/>
    <w:rsid w:val="00D76B23"/>
    <w:rsid w:val="00D76F1C"/>
    <w:rsid w:val="00D7739F"/>
    <w:rsid w:val="00D77421"/>
    <w:rsid w:val="00D77474"/>
    <w:rsid w:val="00D776C7"/>
    <w:rsid w:val="00D8010E"/>
    <w:rsid w:val="00D806AE"/>
    <w:rsid w:val="00D8072E"/>
    <w:rsid w:val="00D80B14"/>
    <w:rsid w:val="00D80C70"/>
    <w:rsid w:val="00D81E9B"/>
    <w:rsid w:val="00D822B0"/>
    <w:rsid w:val="00D825A6"/>
    <w:rsid w:val="00D82742"/>
    <w:rsid w:val="00D82A01"/>
    <w:rsid w:val="00D82AD5"/>
    <w:rsid w:val="00D82B42"/>
    <w:rsid w:val="00D82B53"/>
    <w:rsid w:val="00D82E95"/>
    <w:rsid w:val="00D82F2B"/>
    <w:rsid w:val="00D837DA"/>
    <w:rsid w:val="00D83D4F"/>
    <w:rsid w:val="00D83FF4"/>
    <w:rsid w:val="00D84DBA"/>
    <w:rsid w:val="00D852AF"/>
    <w:rsid w:val="00D852CB"/>
    <w:rsid w:val="00D8537B"/>
    <w:rsid w:val="00D85747"/>
    <w:rsid w:val="00D85885"/>
    <w:rsid w:val="00D858F6"/>
    <w:rsid w:val="00D867C5"/>
    <w:rsid w:val="00D86AD4"/>
    <w:rsid w:val="00D86DE8"/>
    <w:rsid w:val="00D87316"/>
    <w:rsid w:val="00D87489"/>
    <w:rsid w:val="00D875C7"/>
    <w:rsid w:val="00D87663"/>
    <w:rsid w:val="00D876A4"/>
    <w:rsid w:val="00D877D9"/>
    <w:rsid w:val="00D8781E"/>
    <w:rsid w:val="00D87CD7"/>
    <w:rsid w:val="00D87E0C"/>
    <w:rsid w:val="00D903D6"/>
    <w:rsid w:val="00D907F0"/>
    <w:rsid w:val="00D908BA"/>
    <w:rsid w:val="00D90BF1"/>
    <w:rsid w:val="00D90F2C"/>
    <w:rsid w:val="00D912CC"/>
    <w:rsid w:val="00D9132B"/>
    <w:rsid w:val="00D915AD"/>
    <w:rsid w:val="00D916D3"/>
    <w:rsid w:val="00D916DF"/>
    <w:rsid w:val="00D9175B"/>
    <w:rsid w:val="00D91F91"/>
    <w:rsid w:val="00D92267"/>
    <w:rsid w:val="00D9255B"/>
    <w:rsid w:val="00D92663"/>
    <w:rsid w:val="00D92737"/>
    <w:rsid w:val="00D927B0"/>
    <w:rsid w:val="00D92833"/>
    <w:rsid w:val="00D92ABC"/>
    <w:rsid w:val="00D92B4D"/>
    <w:rsid w:val="00D92FE7"/>
    <w:rsid w:val="00D93046"/>
    <w:rsid w:val="00D93142"/>
    <w:rsid w:val="00D9315B"/>
    <w:rsid w:val="00D931A1"/>
    <w:rsid w:val="00D93633"/>
    <w:rsid w:val="00D93824"/>
    <w:rsid w:val="00D93DAE"/>
    <w:rsid w:val="00D94029"/>
    <w:rsid w:val="00D940EA"/>
    <w:rsid w:val="00D942FF"/>
    <w:rsid w:val="00D94E3D"/>
    <w:rsid w:val="00D94EF6"/>
    <w:rsid w:val="00D94F35"/>
    <w:rsid w:val="00D95014"/>
    <w:rsid w:val="00D9509E"/>
    <w:rsid w:val="00D953C0"/>
    <w:rsid w:val="00D953DE"/>
    <w:rsid w:val="00D958EC"/>
    <w:rsid w:val="00D958FF"/>
    <w:rsid w:val="00D95C68"/>
    <w:rsid w:val="00D96310"/>
    <w:rsid w:val="00D9649E"/>
    <w:rsid w:val="00D9691A"/>
    <w:rsid w:val="00D96ADE"/>
    <w:rsid w:val="00D970F7"/>
    <w:rsid w:val="00D97295"/>
    <w:rsid w:val="00D9729C"/>
    <w:rsid w:val="00D97743"/>
    <w:rsid w:val="00D97994"/>
    <w:rsid w:val="00D97B01"/>
    <w:rsid w:val="00D97D93"/>
    <w:rsid w:val="00D97F06"/>
    <w:rsid w:val="00D97FC4"/>
    <w:rsid w:val="00DA0668"/>
    <w:rsid w:val="00DA0774"/>
    <w:rsid w:val="00DA0B99"/>
    <w:rsid w:val="00DA0C03"/>
    <w:rsid w:val="00DA123E"/>
    <w:rsid w:val="00DA151F"/>
    <w:rsid w:val="00DA15D9"/>
    <w:rsid w:val="00DA1715"/>
    <w:rsid w:val="00DA19EB"/>
    <w:rsid w:val="00DA1C9B"/>
    <w:rsid w:val="00DA204F"/>
    <w:rsid w:val="00DA2A92"/>
    <w:rsid w:val="00DA2C2E"/>
    <w:rsid w:val="00DA2CE0"/>
    <w:rsid w:val="00DA2DAA"/>
    <w:rsid w:val="00DA2E0A"/>
    <w:rsid w:val="00DA2E67"/>
    <w:rsid w:val="00DA2FD8"/>
    <w:rsid w:val="00DA3027"/>
    <w:rsid w:val="00DA34E5"/>
    <w:rsid w:val="00DA36A9"/>
    <w:rsid w:val="00DA3A41"/>
    <w:rsid w:val="00DA3ADC"/>
    <w:rsid w:val="00DA3EDD"/>
    <w:rsid w:val="00DA4130"/>
    <w:rsid w:val="00DA4866"/>
    <w:rsid w:val="00DA4FF7"/>
    <w:rsid w:val="00DA5321"/>
    <w:rsid w:val="00DA6CE9"/>
    <w:rsid w:val="00DA7690"/>
    <w:rsid w:val="00DA7947"/>
    <w:rsid w:val="00DA7D5C"/>
    <w:rsid w:val="00DB0645"/>
    <w:rsid w:val="00DB0929"/>
    <w:rsid w:val="00DB0CAC"/>
    <w:rsid w:val="00DB10B7"/>
    <w:rsid w:val="00DB10E6"/>
    <w:rsid w:val="00DB1488"/>
    <w:rsid w:val="00DB1E2E"/>
    <w:rsid w:val="00DB21D5"/>
    <w:rsid w:val="00DB2D7B"/>
    <w:rsid w:val="00DB330B"/>
    <w:rsid w:val="00DB38CD"/>
    <w:rsid w:val="00DB3941"/>
    <w:rsid w:val="00DB3A39"/>
    <w:rsid w:val="00DB3DF0"/>
    <w:rsid w:val="00DB3E13"/>
    <w:rsid w:val="00DB419C"/>
    <w:rsid w:val="00DB43FD"/>
    <w:rsid w:val="00DB4C28"/>
    <w:rsid w:val="00DB4D34"/>
    <w:rsid w:val="00DB5261"/>
    <w:rsid w:val="00DB53C7"/>
    <w:rsid w:val="00DB55D6"/>
    <w:rsid w:val="00DB5B1A"/>
    <w:rsid w:val="00DB5DEB"/>
    <w:rsid w:val="00DB6895"/>
    <w:rsid w:val="00DB6985"/>
    <w:rsid w:val="00DB6F79"/>
    <w:rsid w:val="00DB7B0C"/>
    <w:rsid w:val="00DB7B41"/>
    <w:rsid w:val="00DB7C9B"/>
    <w:rsid w:val="00DB7CA2"/>
    <w:rsid w:val="00DC008F"/>
    <w:rsid w:val="00DC04BD"/>
    <w:rsid w:val="00DC07CC"/>
    <w:rsid w:val="00DC0892"/>
    <w:rsid w:val="00DC0CF3"/>
    <w:rsid w:val="00DC10BA"/>
    <w:rsid w:val="00DC1138"/>
    <w:rsid w:val="00DC1261"/>
    <w:rsid w:val="00DC1769"/>
    <w:rsid w:val="00DC1B16"/>
    <w:rsid w:val="00DC1E0E"/>
    <w:rsid w:val="00DC205F"/>
    <w:rsid w:val="00DC2098"/>
    <w:rsid w:val="00DC223B"/>
    <w:rsid w:val="00DC2298"/>
    <w:rsid w:val="00DC24D6"/>
    <w:rsid w:val="00DC2520"/>
    <w:rsid w:val="00DC2A4D"/>
    <w:rsid w:val="00DC2A72"/>
    <w:rsid w:val="00DC31B1"/>
    <w:rsid w:val="00DC31DF"/>
    <w:rsid w:val="00DC3948"/>
    <w:rsid w:val="00DC3979"/>
    <w:rsid w:val="00DC4121"/>
    <w:rsid w:val="00DC43D2"/>
    <w:rsid w:val="00DC46AA"/>
    <w:rsid w:val="00DC4D31"/>
    <w:rsid w:val="00DC50F1"/>
    <w:rsid w:val="00DC548F"/>
    <w:rsid w:val="00DC5550"/>
    <w:rsid w:val="00DC5727"/>
    <w:rsid w:val="00DC572E"/>
    <w:rsid w:val="00DC5732"/>
    <w:rsid w:val="00DC5C19"/>
    <w:rsid w:val="00DC5C72"/>
    <w:rsid w:val="00DC60AE"/>
    <w:rsid w:val="00DC6341"/>
    <w:rsid w:val="00DC652E"/>
    <w:rsid w:val="00DC6535"/>
    <w:rsid w:val="00DC6596"/>
    <w:rsid w:val="00DC706E"/>
    <w:rsid w:val="00DC71F7"/>
    <w:rsid w:val="00DC7360"/>
    <w:rsid w:val="00DC7725"/>
    <w:rsid w:val="00DC782C"/>
    <w:rsid w:val="00DC7BAB"/>
    <w:rsid w:val="00DC7DD7"/>
    <w:rsid w:val="00DC7FA8"/>
    <w:rsid w:val="00DD0154"/>
    <w:rsid w:val="00DD026C"/>
    <w:rsid w:val="00DD02F9"/>
    <w:rsid w:val="00DD04B5"/>
    <w:rsid w:val="00DD06D1"/>
    <w:rsid w:val="00DD08A4"/>
    <w:rsid w:val="00DD0C41"/>
    <w:rsid w:val="00DD0D50"/>
    <w:rsid w:val="00DD0E6A"/>
    <w:rsid w:val="00DD0F0E"/>
    <w:rsid w:val="00DD1175"/>
    <w:rsid w:val="00DD1276"/>
    <w:rsid w:val="00DD1306"/>
    <w:rsid w:val="00DD178E"/>
    <w:rsid w:val="00DD2016"/>
    <w:rsid w:val="00DD21D1"/>
    <w:rsid w:val="00DD220D"/>
    <w:rsid w:val="00DD248A"/>
    <w:rsid w:val="00DD2767"/>
    <w:rsid w:val="00DD2812"/>
    <w:rsid w:val="00DD2AA7"/>
    <w:rsid w:val="00DD2B82"/>
    <w:rsid w:val="00DD2DE0"/>
    <w:rsid w:val="00DD30DF"/>
    <w:rsid w:val="00DD33F7"/>
    <w:rsid w:val="00DD3411"/>
    <w:rsid w:val="00DD354B"/>
    <w:rsid w:val="00DD4968"/>
    <w:rsid w:val="00DD5006"/>
    <w:rsid w:val="00DD53E3"/>
    <w:rsid w:val="00DD5873"/>
    <w:rsid w:val="00DD5D2A"/>
    <w:rsid w:val="00DD5F64"/>
    <w:rsid w:val="00DD6010"/>
    <w:rsid w:val="00DD6823"/>
    <w:rsid w:val="00DD68A6"/>
    <w:rsid w:val="00DD71E8"/>
    <w:rsid w:val="00DD7242"/>
    <w:rsid w:val="00DD7952"/>
    <w:rsid w:val="00DD7D7C"/>
    <w:rsid w:val="00DD7EED"/>
    <w:rsid w:val="00DE01CB"/>
    <w:rsid w:val="00DE03C6"/>
    <w:rsid w:val="00DE0892"/>
    <w:rsid w:val="00DE10A9"/>
    <w:rsid w:val="00DE1177"/>
    <w:rsid w:val="00DE1A37"/>
    <w:rsid w:val="00DE1D10"/>
    <w:rsid w:val="00DE1EE1"/>
    <w:rsid w:val="00DE210F"/>
    <w:rsid w:val="00DE2341"/>
    <w:rsid w:val="00DE264C"/>
    <w:rsid w:val="00DE264D"/>
    <w:rsid w:val="00DE26A8"/>
    <w:rsid w:val="00DE27CB"/>
    <w:rsid w:val="00DE2858"/>
    <w:rsid w:val="00DE3B97"/>
    <w:rsid w:val="00DE3BB7"/>
    <w:rsid w:val="00DE3BD8"/>
    <w:rsid w:val="00DE41DB"/>
    <w:rsid w:val="00DE4250"/>
    <w:rsid w:val="00DE474D"/>
    <w:rsid w:val="00DE4892"/>
    <w:rsid w:val="00DE4913"/>
    <w:rsid w:val="00DE4936"/>
    <w:rsid w:val="00DE4E4D"/>
    <w:rsid w:val="00DE500F"/>
    <w:rsid w:val="00DE5076"/>
    <w:rsid w:val="00DE555D"/>
    <w:rsid w:val="00DE57BB"/>
    <w:rsid w:val="00DE5A94"/>
    <w:rsid w:val="00DE5C21"/>
    <w:rsid w:val="00DE61AE"/>
    <w:rsid w:val="00DE6357"/>
    <w:rsid w:val="00DE65EF"/>
    <w:rsid w:val="00DE6BDC"/>
    <w:rsid w:val="00DE6DBD"/>
    <w:rsid w:val="00DE71C5"/>
    <w:rsid w:val="00DE74BD"/>
    <w:rsid w:val="00DE7559"/>
    <w:rsid w:val="00DE771F"/>
    <w:rsid w:val="00DE79F4"/>
    <w:rsid w:val="00DE7C25"/>
    <w:rsid w:val="00DE7E99"/>
    <w:rsid w:val="00DF0198"/>
    <w:rsid w:val="00DF01E1"/>
    <w:rsid w:val="00DF03BC"/>
    <w:rsid w:val="00DF04B7"/>
    <w:rsid w:val="00DF0524"/>
    <w:rsid w:val="00DF0AF0"/>
    <w:rsid w:val="00DF0DE3"/>
    <w:rsid w:val="00DF1502"/>
    <w:rsid w:val="00DF1991"/>
    <w:rsid w:val="00DF1C6B"/>
    <w:rsid w:val="00DF20D6"/>
    <w:rsid w:val="00DF212C"/>
    <w:rsid w:val="00DF21C2"/>
    <w:rsid w:val="00DF23D2"/>
    <w:rsid w:val="00DF269E"/>
    <w:rsid w:val="00DF273D"/>
    <w:rsid w:val="00DF2DCB"/>
    <w:rsid w:val="00DF2E36"/>
    <w:rsid w:val="00DF2F40"/>
    <w:rsid w:val="00DF3744"/>
    <w:rsid w:val="00DF3854"/>
    <w:rsid w:val="00DF3B14"/>
    <w:rsid w:val="00DF3C79"/>
    <w:rsid w:val="00DF3F2C"/>
    <w:rsid w:val="00DF4A94"/>
    <w:rsid w:val="00DF52B5"/>
    <w:rsid w:val="00DF548C"/>
    <w:rsid w:val="00DF5621"/>
    <w:rsid w:val="00DF56A9"/>
    <w:rsid w:val="00DF5B9C"/>
    <w:rsid w:val="00DF5C0E"/>
    <w:rsid w:val="00DF5ED5"/>
    <w:rsid w:val="00DF6287"/>
    <w:rsid w:val="00DF66EC"/>
    <w:rsid w:val="00DF6C98"/>
    <w:rsid w:val="00DF6DEC"/>
    <w:rsid w:val="00DF7390"/>
    <w:rsid w:val="00DF7976"/>
    <w:rsid w:val="00DF7C7D"/>
    <w:rsid w:val="00DF7CFF"/>
    <w:rsid w:val="00DF7D89"/>
    <w:rsid w:val="00DF7DCB"/>
    <w:rsid w:val="00E0062E"/>
    <w:rsid w:val="00E00B00"/>
    <w:rsid w:val="00E00C4A"/>
    <w:rsid w:val="00E012D2"/>
    <w:rsid w:val="00E013B6"/>
    <w:rsid w:val="00E013CD"/>
    <w:rsid w:val="00E016EE"/>
    <w:rsid w:val="00E01A6F"/>
    <w:rsid w:val="00E02368"/>
    <w:rsid w:val="00E02400"/>
    <w:rsid w:val="00E0247D"/>
    <w:rsid w:val="00E02E58"/>
    <w:rsid w:val="00E0322B"/>
    <w:rsid w:val="00E034E8"/>
    <w:rsid w:val="00E039C1"/>
    <w:rsid w:val="00E03BF7"/>
    <w:rsid w:val="00E03E9B"/>
    <w:rsid w:val="00E03F39"/>
    <w:rsid w:val="00E040AB"/>
    <w:rsid w:val="00E04265"/>
    <w:rsid w:val="00E043E3"/>
    <w:rsid w:val="00E0454A"/>
    <w:rsid w:val="00E0482A"/>
    <w:rsid w:val="00E0513A"/>
    <w:rsid w:val="00E0537E"/>
    <w:rsid w:val="00E055AC"/>
    <w:rsid w:val="00E056A7"/>
    <w:rsid w:val="00E05EE7"/>
    <w:rsid w:val="00E0600E"/>
    <w:rsid w:val="00E0610D"/>
    <w:rsid w:val="00E06360"/>
    <w:rsid w:val="00E064C2"/>
    <w:rsid w:val="00E07034"/>
    <w:rsid w:val="00E07293"/>
    <w:rsid w:val="00E07420"/>
    <w:rsid w:val="00E076C7"/>
    <w:rsid w:val="00E0792A"/>
    <w:rsid w:val="00E07B30"/>
    <w:rsid w:val="00E07B89"/>
    <w:rsid w:val="00E07DF1"/>
    <w:rsid w:val="00E100A3"/>
    <w:rsid w:val="00E10225"/>
    <w:rsid w:val="00E10471"/>
    <w:rsid w:val="00E10CDC"/>
    <w:rsid w:val="00E11294"/>
    <w:rsid w:val="00E1146A"/>
    <w:rsid w:val="00E116AA"/>
    <w:rsid w:val="00E122A7"/>
    <w:rsid w:val="00E12616"/>
    <w:rsid w:val="00E12826"/>
    <w:rsid w:val="00E12C50"/>
    <w:rsid w:val="00E130D5"/>
    <w:rsid w:val="00E134CD"/>
    <w:rsid w:val="00E13809"/>
    <w:rsid w:val="00E1387C"/>
    <w:rsid w:val="00E13ACB"/>
    <w:rsid w:val="00E13F5A"/>
    <w:rsid w:val="00E14291"/>
    <w:rsid w:val="00E1481D"/>
    <w:rsid w:val="00E149FE"/>
    <w:rsid w:val="00E14FEF"/>
    <w:rsid w:val="00E15143"/>
    <w:rsid w:val="00E15785"/>
    <w:rsid w:val="00E1583B"/>
    <w:rsid w:val="00E15B13"/>
    <w:rsid w:val="00E16103"/>
    <w:rsid w:val="00E1649F"/>
    <w:rsid w:val="00E165A1"/>
    <w:rsid w:val="00E169DB"/>
    <w:rsid w:val="00E16A94"/>
    <w:rsid w:val="00E16C3F"/>
    <w:rsid w:val="00E16DA3"/>
    <w:rsid w:val="00E16DDF"/>
    <w:rsid w:val="00E16E32"/>
    <w:rsid w:val="00E172CB"/>
    <w:rsid w:val="00E1735A"/>
    <w:rsid w:val="00E1761C"/>
    <w:rsid w:val="00E1769E"/>
    <w:rsid w:val="00E17C3C"/>
    <w:rsid w:val="00E17D42"/>
    <w:rsid w:val="00E17F6C"/>
    <w:rsid w:val="00E200CC"/>
    <w:rsid w:val="00E202F0"/>
    <w:rsid w:val="00E20531"/>
    <w:rsid w:val="00E2078A"/>
    <w:rsid w:val="00E20B94"/>
    <w:rsid w:val="00E20E8F"/>
    <w:rsid w:val="00E20F18"/>
    <w:rsid w:val="00E20F49"/>
    <w:rsid w:val="00E217FB"/>
    <w:rsid w:val="00E217FE"/>
    <w:rsid w:val="00E21861"/>
    <w:rsid w:val="00E2223F"/>
    <w:rsid w:val="00E222A8"/>
    <w:rsid w:val="00E226B8"/>
    <w:rsid w:val="00E227D2"/>
    <w:rsid w:val="00E22A63"/>
    <w:rsid w:val="00E22C46"/>
    <w:rsid w:val="00E22FEF"/>
    <w:rsid w:val="00E2321F"/>
    <w:rsid w:val="00E23B44"/>
    <w:rsid w:val="00E23E84"/>
    <w:rsid w:val="00E24095"/>
    <w:rsid w:val="00E243FE"/>
    <w:rsid w:val="00E25349"/>
    <w:rsid w:val="00E2544E"/>
    <w:rsid w:val="00E254DB"/>
    <w:rsid w:val="00E254E8"/>
    <w:rsid w:val="00E256D4"/>
    <w:rsid w:val="00E258DB"/>
    <w:rsid w:val="00E25AC2"/>
    <w:rsid w:val="00E25D90"/>
    <w:rsid w:val="00E25DA7"/>
    <w:rsid w:val="00E26136"/>
    <w:rsid w:val="00E2690C"/>
    <w:rsid w:val="00E26E81"/>
    <w:rsid w:val="00E26F47"/>
    <w:rsid w:val="00E270C0"/>
    <w:rsid w:val="00E279A3"/>
    <w:rsid w:val="00E3029A"/>
    <w:rsid w:val="00E302F9"/>
    <w:rsid w:val="00E303B9"/>
    <w:rsid w:val="00E305C7"/>
    <w:rsid w:val="00E30714"/>
    <w:rsid w:val="00E30772"/>
    <w:rsid w:val="00E30940"/>
    <w:rsid w:val="00E30A20"/>
    <w:rsid w:val="00E30B0D"/>
    <w:rsid w:val="00E30C0D"/>
    <w:rsid w:val="00E30EA6"/>
    <w:rsid w:val="00E30FC7"/>
    <w:rsid w:val="00E311B7"/>
    <w:rsid w:val="00E31448"/>
    <w:rsid w:val="00E31647"/>
    <w:rsid w:val="00E316DC"/>
    <w:rsid w:val="00E3197F"/>
    <w:rsid w:val="00E31C7E"/>
    <w:rsid w:val="00E31CAD"/>
    <w:rsid w:val="00E32484"/>
    <w:rsid w:val="00E32D5D"/>
    <w:rsid w:val="00E32DAB"/>
    <w:rsid w:val="00E3308E"/>
    <w:rsid w:val="00E33191"/>
    <w:rsid w:val="00E339F0"/>
    <w:rsid w:val="00E33BA5"/>
    <w:rsid w:val="00E33DE0"/>
    <w:rsid w:val="00E33EF3"/>
    <w:rsid w:val="00E34123"/>
    <w:rsid w:val="00E3434C"/>
    <w:rsid w:val="00E34626"/>
    <w:rsid w:val="00E34799"/>
    <w:rsid w:val="00E34950"/>
    <w:rsid w:val="00E349E9"/>
    <w:rsid w:val="00E34EE8"/>
    <w:rsid w:val="00E352BC"/>
    <w:rsid w:val="00E35587"/>
    <w:rsid w:val="00E355C4"/>
    <w:rsid w:val="00E35600"/>
    <w:rsid w:val="00E35907"/>
    <w:rsid w:val="00E35BC6"/>
    <w:rsid w:val="00E35C56"/>
    <w:rsid w:val="00E35C9A"/>
    <w:rsid w:val="00E35CE2"/>
    <w:rsid w:val="00E35E52"/>
    <w:rsid w:val="00E364EE"/>
    <w:rsid w:val="00E36B94"/>
    <w:rsid w:val="00E36BEA"/>
    <w:rsid w:val="00E36CCA"/>
    <w:rsid w:val="00E3776B"/>
    <w:rsid w:val="00E37BAF"/>
    <w:rsid w:val="00E37EF1"/>
    <w:rsid w:val="00E4008E"/>
    <w:rsid w:val="00E4020C"/>
    <w:rsid w:val="00E4049C"/>
    <w:rsid w:val="00E405E0"/>
    <w:rsid w:val="00E40B48"/>
    <w:rsid w:val="00E40E28"/>
    <w:rsid w:val="00E413D4"/>
    <w:rsid w:val="00E4146C"/>
    <w:rsid w:val="00E41741"/>
    <w:rsid w:val="00E41C6B"/>
    <w:rsid w:val="00E41F7F"/>
    <w:rsid w:val="00E4209B"/>
    <w:rsid w:val="00E422F0"/>
    <w:rsid w:val="00E42486"/>
    <w:rsid w:val="00E424C5"/>
    <w:rsid w:val="00E4287D"/>
    <w:rsid w:val="00E429F5"/>
    <w:rsid w:val="00E43BF0"/>
    <w:rsid w:val="00E43D10"/>
    <w:rsid w:val="00E43DB7"/>
    <w:rsid w:val="00E43F8E"/>
    <w:rsid w:val="00E443C7"/>
    <w:rsid w:val="00E44919"/>
    <w:rsid w:val="00E44F30"/>
    <w:rsid w:val="00E44FD3"/>
    <w:rsid w:val="00E44FD6"/>
    <w:rsid w:val="00E450D1"/>
    <w:rsid w:val="00E451F6"/>
    <w:rsid w:val="00E452E8"/>
    <w:rsid w:val="00E45494"/>
    <w:rsid w:val="00E45505"/>
    <w:rsid w:val="00E4561A"/>
    <w:rsid w:val="00E4596A"/>
    <w:rsid w:val="00E45E3C"/>
    <w:rsid w:val="00E45F50"/>
    <w:rsid w:val="00E45FD0"/>
    <w:rsid w:val="00E46578"/>
    <w:rsid w:val="00E4678B"/>
    <w:rsid w:val="00E46C02"/>
    <w:rsid w:val="00E474A7"/>
    <w:rsid w:val="00E47CB7"/>
    <w:rsid w:val="00E47DDE"/>
    <w:rsid w:val="00E5014A"/>
    <w:rsid w:val="00E5047B"/>
    <w:rsid w:val="00E50623"/>
    <w:rsid w:val="00E50AED"/>
    <w:rsid w:val="00E50DA0"/>
    <w:rsid w:val="00E50EF1"/>
    <w:rsid w:val="00E51056"/>
    <w:rsid w:val="00E511D6"/>
    <w:rsid w:val="00E51472"/>
    <w:rsid w:val="00E516B0"/>
    <w:rsid w:val="00E5199B"/>
    <w:rsid w:val="00E51D8C"/>
    <w:rsid w:val="00E51F39"/>
    <w:rsid w:val="00E51F3E"/>
    <w:rsid w:val="00E520D9"/>
    <w:rsid w:val="00E520F1"/>
    <w:rsid w:val="00E5210F"/>
    <w:rsid w:val="00E52124"/>
    <w:rsid w:val="00E52190"/>
    <w:rsid w:val="00E52215"/>
    <w:rsid w:val="00E5242A"/>
    <w:rsid w:val="00E52D1E"/>
    <w:rsid w:val="00E531BC"/>
    <w:rsid w:val="00E53390"/>
    <w:rsid w:val="00E533F0"/>
    <w:rsid w:val="00E537CE"/>
    <w:rsid w:val="00E53DF4"/>
    <w:rsid w:val="00E53EA0"/>
    <w:rsid w:val="00E540E1"/>
    <w:rsid w:val="00E5444A"/>
    <w:rsid w:val="00E547E3"/>
    <w:rsid w:val="00E54E52"/>
    <w:rsid w:val="00E55028"/>
    <w:rsid w:val="00E55399"/>
    <w:rsid w:val="00E555C4"/>
    <w:rsid w:val="00E5582D"/>
    <w:rsid w:val="00E5588A"/>
    <w:rsid w:val="00E55BD6"/>
    <w:rsid w:val="00E55FC4"/>
    <w:rsid w:val="00E56837"/>
    <w:rsid w:val="00E56F42"/>
    <w:rsid w:val="00E57131"/>
    <w:rsid w:val="00E571BB"/>
    <w:rsid w:val="00E5720C"/>
    <w:rsid w:val="00E5764C"/>
    <w:rsid w:val="00E57A17"/>
    <w:rsid w:val="00E57D58"/>
    <w:rsid w:val="00E57F61"/>
    <w:rsid w:val="00E60249"/>
    <w:rsid w:val="00E603E3"/>
    <w:rsid w:val="00E60451"/>
    <w:rsid w:val="00E60CEB"/>
    <w:rsid w:val="00E60D0B"/>
    <w:rsid w:val="00E61237"/>
    <w:rsid w:val="00E61382"/>
    <w:rsid w:val="00E61AC1"/>
    <w:rsid w:val="00E61FBD"/>
    <w:rsid w:val="00E62518"/>
    <w:rsid w:val="00E62551"/>
    <w:rsid w:val="00E627AD"/>
    <w:rsid w:val="00E62BE4"/>
    <w:rsid w:val="00E64607"/>
    <w:rsid w:val="00E64686"/>
    <w:rsid w:val="00E64993"/>
    <w:rsid w:val="00E64D99"/>
    <w:rsid w:val="00E64E86"/>
    <w:rsid w:val="00E64EA3"/>
    <w:rsid w:val="00E6504C"/>
    <w:rsid w:val="00E65135"/>
    <w:rsid w:val="00E651AD"/>
    <w:rsid w:val="00E6527A"/>
    <w:rsid w:val="00E65383"/>
    <w:rsid w:val="00E653D6"/>
    <w:rsid w:val="00E65474"/>
    <w:rsid w:val="00E6615E"/>
    <w:rsid w:val="00E66522"/>
    <w:rsid w:val="00E667D8"/>
    <w:rsid w:val="00E66907"/>
    <w:rsid w:val="00E669A0"/>
    <w:rsid w:val="00E669BF"/>
    <w:rsid w:val="00E66B6C"/>
    <w:rsid w:val="00E677B6"/>
    <w:rsid w:val="00E678B6"/>
    <w:rsid w:val="00E70115"/>
    <w:rsid w:val="00E70665"/>
    <w:rsid w:val="00E70D2F"/>
    <w:rsid w:val="00E70EB4"/>
    <w:rsid w:val="00E70FF9"/>
    <w:rsid w:val="00E710F0"/>
    <w:rsid w:val="00E712B3"/>
    <w:rsid w:val="00E71927"/>
    <w:rsid w:val="00E719DB"/>
    <w:rsid w:val="00E71A20"/>
    <w:rsid w:val="00E71B6D"/>
    <w:rsid w:val="00E71DB2"/>
    <w:rsid w:val="00E71E02"/>
    <w:rsid w:val="00E71FF9"/>
    <w:rsid w:val="00E7210F"/>
    <w:rsid w:val="00E724BC"/>
    <w:rsid w:val="00E72823"/>
    <w:rsid w:val="00E72960"/>
    <w:rsid w:val="00E7296F"/>
    <w:rsid w:val="00E72D17"/>
    <w:rsid w:val="00E737CA"/>
    <w:rsid w:val="00E73EEF"/>
    <w:rsid w:val="00E74149"/>
    <w:rsid w:val="00E74325"/>
    <w:rsid w:val="00E7464B"/>
    <w:rsid w:val="00E74EC9"/>
    <w:rsid w:val="00E75204"/>
    <w:rsid w:val="00E75263"/>
    <w:rsid w:val="00E75796"/>
    <w:rsid w:val="00E75A0C"/>
    <w:rsid w:val="00E75BCE"/>
    <w:rsid w:val="00E75CE1"/>
    <w:rsid w:val="00E75CF7"/>
    <w:rsid w:val="00E75DC1"/>
    <w:rsid w:val="00E76191"/>
    <w:rsid w:val="00E761A3"/>
    <w:rsid w:val="00E763B3"/>
    <w:rsid w:val="00E766BA"/>
    <w:rsid w:val="00E76F39"/>
    <w:rsid w:val="00E77251"/>
    <w:rsid w:val="00E77373"/>
    <w:rsid w:val="00E774BB"/>
    <w:rsid w:val="00E777C9"/>
    <w:rsid w:val="00E77870"/>
    <w:rsid w:val="00E77AE0"/>
    <w:rsid w:val="00E77E8C"/>
    <w:rsid w:val="00E80003"/>
    <w:rsid w:val="00E80389"/>
    <w:rsid w:val="00E80451"/>
    <w:rsid w:val="00E80509"/>
    <w:rsid w:val="00E8061C"/>
    <w:rsid w:val="00E80693"/>
    <w:rsid w:val="00E80865"/>
    <w:rsid w:val="00E808F1"/>
    <w:rsid w:val="00E80A11"/>
    <w:rsid w:val="00E81415"/>
    <w:rsid w:val="00E81458"/>
    <w:rsid w:val="00E814DA"/>
    <w:rsid w:val="00E819CD"/>
    <w:rsid w:val="00E82404"/>
    <w:rsid w:val="00E82E6D"/>
    <w:rsid w:val="00E82EC2"/>
    <w:rsid w:val="00E83256"/>
    <w:rsid w:val="00E835F1"/>
    <w:rsid w:val="00E83842"/>
    <w:rsid w:val="00E83B5E"/>
    <w:rsid w:val="00E841C0"/>
    <w:rsid w:val="00E844DF"/>
    <w:rsid w:val="00E846C4"/>
    <w:rsid w:val="00E84BC2"/>
    <w:rsid w:val="00E852DE"/>
    <w:rsid w:val="00E854D7"/>
    <w:rsid w:val="00E85758"/>
    <w:rsid w:val="00E85B29"/>
    <w:rsid w:val="00E8607F"/>
    <w:rsid w:val="00E861AD"/>
    <w:rsid w:val="00E86243"/>
    <w:rsid w:val="00E863C9"/>
    <w:rsid w:val="00E86437"/>
    <w:rsid w:val="00E86446"/>
    <w:rsid w:val="00E86571"/>
    <w:rsid w:val="00E866C7"/>
    <w:rsid w:val="00E86903"/>
    <w:rsid w:val="00E86A31"/>
    <w:rsid w:val="00E86B0D"/>
    <w:rsid w:val="00E86C41"/>
    <w:rsid w:val="00E86D2A"/>
    <w:rsid w:val="00E86F15"/>
    <w:rsid w:val="00E87089"/>
    <w:rsid w:val="00E87211"/>
    <w:rsid w:val="00E87542"/>
    <w:rsid w:val="00E87945"/>
    <w:rsid w:val="00E87B80"/>
    <w:rsid w:val="00E87EFC"/>
    <w:rsid w:val="00E906BE"/>
    <w:rsid w:val="00E90832"/>
    <w:rsid w:val="00E90978"/>
    <w:rsid w:val="00E90CF0"/>
    <w:rsid w:val="00E90EFC"/>
    <w:rsid w:val="00E91041"/>
    <w:rsid w:val="00E9135D"/>
    <w:rsid w:val="00E915ED"/>
    <w:rsid w:val="00E91802"/>
    <w:rsid w:val="00E91EAC"/>
    <w:rsid w:val="00E91F83"/>
    <w:rsid w:val="00E920C5"/>
    <w:rsid w:val="00E9237C"/>
    <w:rsid w:val="00E924C3"/>
    <w:rsid w:val="00E924F2"/>
    <w:rsid w:val="00E92AA9"/>
    <w:rsid w:val="00E92E27"/>
    <w:rsid w:val="00E930D0"/>
    <w:rsid w:val="00E9330C"/>
    <w:rsid w:val="00E93AFB"/>
    <w:rsid w:val="00E93FE4"/>
    <w:rsid w:val="00E940A3"/>
    <w:rsid w:val="00E9431C"/>
    <w:rsid w:val="00E943EB"/>
    <w:rsid w:val="00E947BF"/>
    <w:rsid w:val="00E94A22"/>
    <w:rsid w:val="00E94D73"/>
    <w:rsid w:val="00E94F24"/>
    <w:rsid w:val="00E95264"/>
    <w:rsid w:val="00E9586C"/>
    <w:rsid w:val="00E959FB"/>
    <w:rsid w:val="00E95A66"/>
    <w:rsid w:val="00E95C89"/>
    <w:rsid w:val="00E95ED4"/>
    <w:rsid w:val="00E96143"/>
    <w:rsid w:val="00E96277"/>
    <w:rsid w:val="00E96345"/>
    <w:rsid w:val="00E96790"/>
    <w:rsid w:val="00E969A7"/>
    <w:rsid w:val="00E96C08"/>
    <w:rsid w:val="00E96E65"/>
    <w:rsid w:val="00E97576"/>
    <w:rsid w:val="00E9783F"/>
    <w:rsid w:val="00EA0232"/>
    <w:rsid w:val="00EA0BD8"/>
    <w:rsid w:val="00EA0ECF"/>
    <w:rsid w:val="00EA1A8B"/>
    <w:rsid w:val="00EA1C11"/>
    <w:rsid w:val="00EA212C"/>
    <w:rsid w:val="00EA2B95"/>
    <w:rsid w:val="00EA2E4A"/>
    <w:rsid w:val="00EA2F4D"/>
    <w:rsid w:val="00EA303E"/>
    <w:rsid w:val="00EA3497"/>
    <w:rsid w:val="00EA349B"/>
    <w:rsid w:val="00EA36F4"/>
    <w:rsid w:val="00EA3AA9"/>
    <w:rsid w:val="00EA3B19"/>
    <w:rsid w:val="00EA43E4"/>
    <w:rsid w:val="00EA458F"/>
    <w:rsid w:val="00EA45C5"/>
    <w:rsid w:val="00EA46B8"/>
    <w:rsid w:val="00EA493F"/>
    <w:rsid w:val="00EA4A8A"/>
    <w:rsid w:val="00EA51CD"/>
    <w:rsid w:val="00EA546A"/>
    <w:rsid w:val="00EA5838"/>
    <w:rsid w:val="00EA5B05"/>
    <w:rsid w:val="00EA5CFA"/>
    <w:rsid w:val="00EA5E8C"/>
    <w:rsid w:val="00EA5F13"/>
    <w:rsid w:val="00EA5F89"/>
    <w:rsid w:val="00EA600E"/>
    <w:rsid w:val="00EA6233"/>
    <w:rsid w:val="00EA6B7B"/>
    <w:rsid w:val="00EA7093"/>
    <w:rsid w:val="00EA7151"/>
    <w:rsid w:val="00EA7510"/>
    <w:rsid w:val="00EA78E9"/>
    <w:rsid w:val="00EA7B00"/>
    <w:rsid w:val="00EA7B04"/>
    <w:rsid w:val="00EA7B58"/>
    <w:rsid w:val="00EA7CEB"/>
    <w:rsid w:val="00EA7D6B"/>
    <w:rsid w:val="00EA7EC9"/>
    <w:rsid w:val="00EA7F07"/>
    <w:rsid w:val="00EA7FDF"/>
    <w:rsid w:val="00EB00FA"/>
    <w:rsid w:val="00EB014E"/>
    <w:rsid w:val="00EB01C4"/>
    <w:rsid w:val="00EB0D15"/>
    <w:rsid w:val="00EB0D46"/>
    <w:rsid w:val="00EB0F42"/>
    <w:rsid w:val="00EB1375"/>
    <w:rsid w:val="00EB139D"/>
    <w:rsid w:val="00EB1892"/>
    <w:rsid w:val="00EB1995"/>
    <w:rsid w:val="00EB1E5F"/>
    <w:rsid w:val="00EB21E2"/>
    <w:rsid w:val="00EB26ED"/>
    <w:rsid w:val="00EB27C3"/>
    <w:rsid w:val="00EB293A"/>
    <w:rsid w:val="00EB2976"/>
    <w:rsid w:val="00EB2986"/>
    <w:rsid w:val="00EB2D5B"/>
    <w:rsid w:val="00EB31C7"/>
    <w:rsid w:val="00EB32FF"/>
    <w:rsid w:val="00EB3332"/>
    <w:rsid w:val="00EB358D"/>
    <w:rsid w:val="00EB3656"/>
    <w:rsid w:val="00EB39BD"/>
    <w:rsid w:val="00EB3B47"/>
    <w:rsid w:val="00EB3C34"/>
    <w:rsid w:val="00EB3CFE"/>
    <w:rsid w:val="00EB3FFA"/>
    <w:rsid w:val="00EB4050"/>
    <w:rsid w:val="00EB4454"/>
    <w:rsid w:val="00EB47F4"/>
    <w:rsid w:val="00EB4898"/>
    <w:rsid w:val="00EB49E1"/>
    <w:rsid w:val="00EB4C34"/>
    <w:rsid w:val="00EB4F58"/>
    <w:rsid w:val="00EB4FD8"/>
    <w:rsid w:val="00EB501C"/>
    <w:rsid w:val="00EB50CD"/>
    <w:rsid w:val="00EB598A"/>
    <w:rsid w:val="00EB5A7F"/>
    <w:rsid w:val="00EB6229"/>
    <w:rsid w:val="00EB63F7"/>
    <w:rsid w:val="00EB65AB"/>
    <w:rsid w:val="00EB6899"/>
    <w:rsid w:val="00EB692B"/>
    <w:rsid w:val="00EB6C6E"/>
    <w:rsid w:val="00EB6FD1"/>
    <w:rsid w:val="00EB7003"/>
    <w:rsid w:val="00EB740B"/>
    <w:rsid w:val="00EB77F1"/>
    <w:rsid w:val="00EB7A28"/>
    <w:rsid w:val="00EB7EEE"/>
    <w:rsid w:val="00EC0FEE"/>
    <w:rsid w:val="00EC1CEE"/>
    <w:rsid w:val="00EC1EE0"/>
    <w:rsid w:val="00EC2101"/>
    <w:rsid w:val="00EC22C4"/>
    <w:rsid w:val="00EC2315"/>
    <w:rsid w:val="00EC234A"/>
    <w:rsid w:val="00EC2438"/>
    <w:rsid w:val="00EC2594"/>
    <w:rsid w:val="00EC25A3"/>
    <w:rsid w:val="00EC276F"/>
    <w:rsid w:val="00EC2D77"/>
    <w:rsid w:val="00EC35B0"/>
    <w:rsid w:val="00EC3AE5"/>
    <w:rsid w:val="00EC4024"/>
    <w:rsid w:val="00EC42BC"/>
    <w:rsid w:val="00EC4301"/>
    <w:rsid w:val="00EC43FB"/>
    <w:rsid w:val="00EC4929"/>
    <w:rsid w:val="00EC4B71"/>
    <w:rsid w:val="00EC4CB4"/>
    <w:rsid w:val="00EC4E2C"/>
    <w:rsid w:val="00EC560B"/>
    <w:rsid w:val="00EC5825"/>
    <w:rsid w:val="00EC58CA"/>
    <w:rsid w:val="00EC5986"/>
    <w:rsid w:val="00EC5B8A"/>
    <w:rsid w:val="00EC5FFC"/>
    <w:rsid w:val="00EC6202"/>
    <w:rsid w:val="00EC6344"/>
    <w:rsid w:val="00EC6356"/>
    <w:rsid w:val="00EC6498"/>
    <w:rsid w:val="00EC6540"/>
    <w:rsid w:val="00EC66FC"/>
    <w:rsid w:val="00EC670A"/>
    <w:rsid w:val="00EC697D"/>
    <w:rsid w:val="00EC6D71"/>
    <w:rsid w:val="00EC718B"/>
    <w:rsid w:val="00EC7300"/>
    <w:rsid w:val="00EC7316"/>
    <w:rsid w:val="00EC786D"/>
    <w:rsid w:val="00EC7B84"/>
    <w:rsid w:val="00EC7C1B"/>
    <w:rsid w:val="00EC7E2F"/>
    <w:rsid w:val="00EC7F27"/>
    <w:rsid w:val="00ED0370"/>
    <w:rsid w:val="00ED0A00"/>
    <w:rsid w:val="00ED0A45"/>
    <w:rsid w:val="00ED0B9A"/>
    <w:rsid w:val="00ED0CB9"/>
    <w:rsid w:val="00ED1005"/>
    <w:rsid w:val="00ED166C"/>
    <w:rsid w:val="00ED179D"/>
    <w:rsid w:val="00ED180B"/>
    <w:rsid w:val="00ED191B"/>
    <w:rsid w:val="00ED1A84"/>
    <w:rsid w:val="00ED2332"/>
    <w:rsid w:val="00ED2333"/>
    <w:rsid w:val="00ED25C4"/>
    <w:rsid w:val="00ED2647"/>
    <w:rsid w:val="00ED279E"/>
    <w:rsid w:val="00ED2BC3"/>
    <w:rsid w:val="00ED2BED"/>
    <w:rsid w:val="00ED2C8D"/>
    <w:rsid w:val="00ED2F12"/>
    <w:rsid w:val="00ED3043"/>
    <w:rsid w:val="00ED3563"/>
    <w:rsid w:val="00ED374F"/>
    <w:rsid w:val="00ED41BF"/>
    <w:rsid w:val="00ED4607"/>
    <w:rsid w:val="00ED4ACE"/>
    <w:rsid w:val="00ED4BA5"/>
    <w:rsid w:val="00ED567B"/>
    <w:rsid w:val="00ED68FF"/>
    <w:rsid w:val="00ED6C32"/>
    <w:rsid w:val="00ED6E42"/>
    <w:rsid w:val="00ED75AB"/>
    <w:rsid w:val="00ED75CC"/>
    <w:rsid w:val="00ED78E8"/>
    <w:rsid w:val="00ED7AE8"/>
    <w:rsid w:val="00ED7DF2"/>
    <w:rsid w:val="00ED7F52"/>
    <w:rsid w:val="00EE0040"/>
    <w:rsid w:val="00EE0058"/>
    <w:rsid w:val="00EE0131"/>
    <w:rsid w:val="00EE03F6"/>
    <w:rsid w:val="00EE06B5"/>
    <w:rsid w:val="00EE0707"/>
    <w:rsid w:val="00EE0B4B"/>
    <w:rsid w:val="00EE0F5F"/>
    <w:rsid w:val="00EE1266"/>
    <w:rsid w:val="00EE1280"/>
    <w:rsid w:val="00EE1434"/>
    <w:rsid w:val="00EE1F48"/>
    <w:rsid w:val="00EE2048"/>
    <w:rsid w:val="00EE21BD"/>
    <w:rsid w:val="00EE24FD"/>
    <w:rsid w:val="00EE2614"/>
    <w:rsid w:val="00EE26F7"/>
    <w:rsid w:val="00EE2734"/>
    <w:rsid w:val="00EE2750"/>
    <w:rsid w:val="00EE2A34"/>
    <w:rsid w:val="00EE2B60"/>
    <w:rsid w:val="00EE2B7C"/>
    <w:rsid w:val="00EE2E6F"/>
    <w:rsid w:val="00EE30A6"/>
    <w:rsid w:val="00EE3170"/>
    <w:rsid w:val="00EE3B0E"/>
    <w:rsid w:val="00EE3C1B"/>
    <w:rsid w:val="00EE4139"/>
    <w:rsid w:val="00EE4448"/>
    <w:rsid w:val="00EE478A"/>
    <w:rsid w:val="00EE4CA3"/>
    <w:rsid w:val="00EE4CE2"/>
    <w:rsid w:val="00EE4E92"/>
    <w:rsid w:val="00EE69A8"/>
    <w:rsid w:val="00EE6B16"/>
    <w:rsid w:val="00EE7128"/>
    <w:rsid w:val="00EE7BB8"/>
    <w:rsid w:val="00EE7D26"/>
    <w:rsid w:val="00EE7DEE"/>
    <w:rsid w:val="00EE7FE6"/>
    <w:rsid w:val="00EF017C"/>
    <w:rsid w:val="00EF0993"/>
    <w:rsid w:val="00EF09B5"/>
    <w:rsid w:val="00EF0C4D"/>
    <w:rsid w:val="00EF0CFC"/>
    <w:rsid w:val="00EF0DBD"/>
    <w:rsid w:val="00EF180F"/>
    <w:rsid w:val="00EF1C3C"/>
    <w:rsid w:val="00EF1D1F"/>
    <w:rsid w:val="00EF1F1E"/>
    <w:rsid w:val="00EF1F50"/>
    <w:rsid w:val="00EF25C4"/>
    <w:rsid w:val="00EF282B"/>
    <w:rsid w:val="00EF2D43"/>
    <w:rsid w:val="00EF2D4C"/>
    <w:rsid w:val="00EF3022"/>
    <w:rsid w:val="00EF316C"/>
    <w:rsid w:val="00EF3DDC"/>
    <w:rsid w:val="00EF3DFD"/>
    <w:rsid w:val="00EF3F0F"/>
    <w:rsid w:val="00EF3F76"/>
    <w:rsid w:val="00EF462B"/>
    <w:rsid w:val="00EF46C1"/>
    <w:rsid w:val="00EF4AAD"/>
    <w:rsid w:val="00EF4AE1"/>
    <w:rsid w:val="00EF4CBC"/>
    <w:rsid w:val="00EF4D36"/>
    <w:rsid w:val="00EF4DEE"/>
    <w:rsid w:val="00EF5FE6"/>
    <w:rsid w:val="00EF6260"/>
    <w:rsid w:val="00EF67F0"/>
    <w:rsid w:val="00EF6FCE"/>
    <w:rsid w:val="00EF7495"/>
    <w:rsid w:val="00EF74BD"/>
    <w:rsid w:val="00EF7594"/>
    <w:rsid w:val="00EF7862"/>
    <w:rsid w:val="00EF7FD3"/>
    <w:rsid w:val="00F00001"/>
    <w:rsid w:val="00F000C1"/>
    <w:rsid w:val="00F00178"/>
    <w:rsid w:val="00F00306"/>
    <w:rsid w:val="00F003F1"/>
    <w:rsid w:val="00F0043A"/>
    <w:rsid w:val="00F00748"/>
    <w:rsid w:val="00F0087F"/>
    <w:rsid w:val="00F0095C"/>
    <w:rsid w:val="00F00EF1"/>
    <w:rsid w:val="00F0113B"/>
    <w:rsid w:val="00F015CD"/>
    <w:rsid w:val="00F017B4"/>
    <w:rsid w:val="00F01813"/>
    <w:rsid w:val="00F01D46"/>
    <w:rsid w:val="00F01F04"/>
    <w:rsid w:val="00F020E5"/>
    <w:rsid w:val="00F0249F"/>
    <w:rsid w:val="00F02584"/>
    <w:rsid w:val="00F02983"/>
    <w:rsid w:val="00F02ADA"/>
    <w:rsid w:val="00F02BB8"/>
    <w:rsid w:val="00F02CCF"/>
    <w:rsid w:val="00F02EAA"/>
    <w:rsid w:val="00F02F79"/>
    <w:rsid w:val="00F0300B"/>
    <w:rsid w:val="00F030E2"/>
    <w:rsid w:val="00F0331D"/>
    <w:rsid w:val="00F03A40"/>
    <w:rsid w:val="00F03AA2"/>
    <w:rsid w:val="00F03C6A"/>
    <w:rsid w:val="00F03EDB"/>
    <w:rsid w:val="00F0407E"/>
    <w:rsid w:val="00F040EA"/>
    <w:rsid w:val="00F04524"/>
    <w:rsid w:val="00F047D8"/>
    <w:rsid w:val="00F04ABA"/>
    <w:rsid w:val="00F04B9D"/>
    <w:rsid w:val="00F04BC8"/>
    <w:rsid w:val="00F04C0E"/>
    <w:rsid w:val="00F04C54"/>
    <w:rsid w:val="00F0501B"/>
    <w:rsid w:val="00F05052"/>
    <w:rsid w:val="00F05110"/>
    <w:rsid w:val="00F05282"/>
    <w:rsid w:val="00F05BF4"/>
    <w:rsid w:val="00F05FA3"/>
    <w:rsid w:val="00F065A9"/>
    <w:rsid w:val="00F067C0"/>
    <w:rsid w:val="00F069A0"/>
    <w:rsid w:val="00F06A84"/>
    <w:rsid w:val="00F06A99"/>
    <w:rsid w:val="00F06EFD"/>
    <w:rsid w:val="00F06F7A"/>
    <w:rsid w:val="00F0704F"/>
    <w:rsid w:val="00F07368"/>
    <w:rsid w:val="00F073DD"/>
    <w:rsid w:val="00F07416"/>
    <w:rsid w:val="00F07673"/>
    <w:rsid w:val="00F100DF"/>
    <w:rsid w:val="00F1011C"/>
    <w:rsid w:val="00F103A5"/>
    <w:rsid w:val="00F10486"/>
    <w:rsid w:val="00F1062B"/>
    <w:rsid w:val="00F10856"/>
    <w:rsid w:val="00F10B86"/>
    <w:rsid w:val="00F10B95"/>
    <w:rsid w:val="00F10BA0"/>
    <w:rsid w:val="00F11191"/>
    <w:rsid w:val="00F117A1"/>
    <w:rsid w:val="00F11BFB"/>
    <w:rsid w:val="00F11FE0"/>
    <w:rsid w:val="00F11FEF"/>
    <w:rsid w:val="00F1207E"/>
    <w:rsid w:val="00F120EF"/>
    <w:rsid w:val="00F1311C"/>
    <w:rsid w:val="00F13410"/>
    <w:rsid w:val="00F13701"/>
    <w:rsid w:val="00F1410A"/>
    <w:rsid w:val="00F141E2"/>
    <w:rsid w:val="00F145B2"/>
    <w:rsid w:val="00F14668"/>
    <w:rsid w:val="00F146D6"/>
    <w:rsid w:val="00F14B67"/>
    <w:rsid w:val="00F14D3E"/>
    <w:rsid w:val="00F15BFA"/>
    <w:rsid w:val="00F160D2"/>
    <w:rsid w:val="00F1648A"/>
    <w:rsid w:val="00F16517"/>
    <w:rsid w:val="00F1680E"/>
    <w:rsid w:val="00F16ACA"/>
    <w:rsid w:val="00F16EA1"/>
    <w:rsid w:val="00F16F98"/>
    <w:rsid w:val="00F170E4"/>
    <w:rsid w:val="00F1710A"/>
    <w:rsid w:val="00F171AA"/>
    <w:rsid w:val="00F17333"/>
    <w:rsid w:val="00F1764C"/>
    <w:rsid w:val="00F17723"/>
    <w:rsid w:val="00F17B25"/>
    <w:rsid w:val="00F17D28"/>
    <w:rsid w:val="00F2011C"/>
    <w:rsid w:val="00F20248"/>
    <w:rsid w:val="00F2033B"/>
    <w:rsid w:val="00F2077F"/>
    <w:rsid w:val="00F2082E"/>
    <w:rsid w:val="00F2097E"/>
    <w:rsid w:val="00F211AB"/>
    <w:rsid w:val="00F213D4"/>
    <w:rsid w:val="00F217F5"/>
    <w:rsid w:val="00F21933"/>
    <w:rsid w:val="00F219C9"/>
    <w:rsid w:val="00F219CD"/>
    <w:rsid w:val="00F21D1D"/>
    <w:rsid w:val="00F21DF9"/>
    <w:rsid w:val="00F21FE9"/>
    <w:rsid w:val="00F2200C"/>
    <w:rsid w:val="00F2257D"/>
    <w:rsid w:val="00F2298D"/>
    <w:rsid w:val="00F22A76"/>
    <w:rsid w:val="00F22B4A"/>
    <w:rsid w:val="00F22B84"/>
    <w:rsid w:val="00F2345F"/>
    <w:rsid w:val="00F235FB"/>
    <w:rsid w:val="00F2372A"/>
    <w:rsid w:val="00F23C50"/>
    <w:rsid w:val="00F23CA5"/>
    <w:rsid w:val="00F23D56"/>
    <w:rsid w:val="00F24480"/>
    <w:rsid w:val="00F249BD"/>
    <w:rsid w:val="00F249EC"/>
    <w:rsid w:val="00F24A4D"/>
    <w:rsid w:val="00F24B76"/>
    <w:rsid w:val="00F2506E"/>
    <w:rsid w:val="00F25105"/>
    <w:rsid w:val="00F255C1"/>
    <w:rsid w:val="00F25A95"/>
    <w:rsid w:val="00F25C8F"/>
    <w:rsid w:val="00F26295"/>
    <w:rsid w:val="00F2677A"/>
    <w:rsid w:val="00F26C5F"/>
    <w:rsid w:val="00F26E0C"/>
    <w:rsid w:val="00F2712E"/>
    <w:rsid w:val="00F271CE"/>
    <w:rsid w:val="00F277BB"/>
    <w:rsid w:val="00F27AD0"/>
    <w:rsid w:val="00F27C0F"/>
    <w:rsid w:val="00F27C8F"/>
    <w:rsid w:val="00F27F93"/>
    <w:rsid w:val="00F30053"/>
    <w:rsid w:val="00F3033E"/>
    <w:rsid w:val="00F30D12"/>
    <w:rsid w:val="00F30DB5"/>
    <w:rsid w:val="00F31505"/>
    <w:rsid w:val="00F3166B"/>
    <w:rsid w:val="00F317D9"/>
    <w:rsid w:val="00F3186E"/>
    <w:rsid w:val="00F318AD"/>
    <w:rsid w:val="00F31FA0"/>
    <w:rsid w:val="00F322AB"/>
    <w:rsid w:val="00F32508"/>
    <w:rsid w:val="00F32509"/>
    <w:rsid w:val="00F325B3"/>
    <w:rsid w:val="00F3271F"/>
    <w:rsid w:val="00F32976"/>
    <w:rsid w:val="00F32C36"/>
    <w:rsid w:val="00F33316"/>
    <w:rsid w:val="00F335E7"/>
    <w:rsid w:val="00F33631"/>
    <w:rsid w:val="00F33973"/>
    <w:rsid w:val="00F33A8C"/>
    <w:rsid w:val="00F33B20"/>
    <w:rsid w:val="00F33DEA"/>
    <w:rsid w:val="00F34298"/>
    <w:rsid w:val="00F343FE"/>
    <w:rsid w:val="00F3494A"/>
    <w:rsid w:val="00F34A28"/>
    <w:rsid w:val="00F34C75"/>
    <w:rsid w:val="00F34E24"/>
    <w:rsid w:val="00F34FCE"/>
    <w:rsid w:val="00F35178"/>
    <w:rsid w:val="00F351EE"/>
    <w:rsid w:val="00F358AD"/>
    <w:rsid w:val="00F3593D"/>
    <w:rsid w:val="00F3594A"/>
    <w:rsid w:val="00F35B0B"/>
    <w:rsid w:val="00F35C18"/>
    <w:rsid w:val="00F35C62"/>
    <w:rsid w:val="00F362AB"/>
    <w:rsid w:val="00F36664"/>
    <w:rsid w:val="00F36765"/>
    <w:rsid w:val="00F36D4F"/>
    <w:rsid w:val="00F36F32"/>
    <w:rsid w:val="00F373AE"/>
    <w:rsid w:val="00F37777"/>
    <w:rsid w:val="00F377D3"/>
    <w:rsid w:val="00F37987"/>
    <w:rsid w:val="00F37E1B"/>
    <w:rsid w:val="00F3964E"/>
    <w:rsid w:val="00F40307"/>
    <w:rsid w:val="00F40380"/>
    <w:rsid w:val="00F4062A"/>
    <w:rsid w:val="00F4091C"/>
    <w:rsid w:val="00F40E9F"/>
    <w:rsid w:val="00F41737"/>
    <w:rsid w:val="00F422E7"/>
    <w:rsid w:val="00F42333"/>
    <w:rsid w:val="00F42F0F"/>
    <w:rsid w:val="00F433AF"/>
    <w:rsid w:val="00F43927"/>
    <w:rsid w:val="00F43EA9"/>
    <w:rsid w:val="00F43F9C"/>
    <w:rsid w:val="00F440AD"/>
    <w:rsid w:val="00F440AE"/>
    <w:rsid w:val="00F443EB"/>
    <w:rsid w:val="00F44494"/>
    <w:rsid w:val="00F44BD9"/>
    <w:rsid w:val="00F44D14"/>
    <w:rsid w:val="00F44FD3"/>
    <w:rsid w:val="00F44FFC"/>
    <w:rsid w:val="00F45222"/>
    <w:rsid w:val="00F456B3"/>
    <w:rsid w:val="00F45A34"/>
    <w:rsid w:val="00F4630C"/>
    <w:rsid w:val="00F46650"/>
    <w:rsid w:val="00F46695"/>
    <w:rsid w:val="00F4697E"/>
    <w:rsid w:val="00F46C7E"/>
    <w:rsid w:val="00F46C98"/>
    <w:rsid w:val="00F46F18"/>
    <w:rsid w:val="00F4708D"/>
    <w:rsid w:val="00F4718E"/>
    <w:rsid w:val="00F475D6"/>
    <w:rsid w:val="00F47BBD"/>
    <w:rsid w:val="00F5026D"/>
    <w:rsid w:val="00F50296"/>
    <w:rsid w:val="00F50B02"/>
    <w:rsid w:val="00F5107F"/>
    <w:rsid w:val="00F516E6"/>
    <w:rsid w:val="00F516E7"/>
    <w:rsid w:val="00F51714"/>
    <w:rsid w:val="00F51873"/>
    <w:rsid w:val="00F519EE"/>
    <w:rsid w:val="00F51AEF"/>
    <w:rsid w:val="00F51C80"/>
    <w:rsid w:val="00F51C97"/>
    <w:rsid w:val="00F51D02"/>
    <w:rsid w:val="00F51F27"/>
    <w:rsid w:val="00F52279"/>
    <w:rsid w:val="00F5275B"/>
    <w:rsid w:val="00F527D9"/>
    <w:rsid w:val="00F52AA9"/>
    <w:rsid w:val="00F52B0A"/>
    <w:rsid w:val="00F5308B"/>
    <w:rsid w:val="00F5312A"/>
    <w:rsid w:val="00F531EC"/>
    <w:rsid w:val="00F53244"/>
    <w:rsid w:val="00F5340C"/>
    <w:rsid w:val="00F53672"/>
    <w:rsid w:val="00F539CF"/>
    <w:rsid w:val="00F53C4A"/>
    <w:rsid w:val="00F53D4A"/>
    <w:rsid w:val="00F54298"/>
    <w:rsid w:val="00F5443B"/>
    <w:rsid w:val="00F54714"/>
    <w:rsid w:val="00F54716"/>
    <w:rsid w:val="00F54948"/>
    <w:rsid w:val="00F5496D"/>
    <w:rsid w:val="00F54A41"/>
    <w:rsid w:val="00F54A70"/>
    <w:rsid w:val="00F54EE3"/>
    <w:rsid w:val="00F55542"/>
    <w:rsid w:val="00F55A1C"/>
    <w:rsid w:val="00F55A44"/>
    <w:rsid w:val="00F55CA6"/>
    <w:rsid w:val="00F55D3D"/>
    <w:rsid w:val="00F55DF6"/>
    <w:rsid w:val="00F564F0"/>
    <w:rsid w:val="00F56630"/>
    <w:rsid w:val="00F5664C"/>
    <w:rsid w:val="00F56A48"/>
    <w:rsid w:val="00F56AD8"/>
    <w:rsid w:val="00F57101"/>
    <w:rsid w:val="00F573E4"/>
    <w:rsid w:val="00F576D8"/>
    <w:rsid w:val="00F57777"/>
    <w:rsid w:val="00F57BB9"/>
    <w:rsid w:val="00F57E64"/>
    <w:rsid w:val="00F57F23"/>
    <w:rsid w:val="00F60106"/>
    <w:rsid w:val="00F601B4"/>
    <w:rsid w:val="00F609FE"/>
    <w:rsid w:val="00F60B90"/>
    <w:rsid w:val="00F60CEB"/>
    <w:rsid w:val="00F61234"/>
    <w:rsid w:val="00F61248"/>
    <w:rsid w:val="00F616C3"/>
    <w:rsid w:val="00F61850"/>
    <w:rsid w:val="00F61EEE"/>
    <w:rsid w:val="00F61EFF"/>
    <w:rsid w:val="00F626A8"/>
    <w:rsid w:val="00F628A4"/>
    <w:rsid w:val="00F62B37"/>
    <w:rsid w:val="00F6324A"/>
    <w:rsid w:val="00F63544"/>
    <w:rsid w:val="00F635F1"/>
    <w:rsid w:val="00F63AA9"/>
    <w:rsid w:val="00F63E66"/>
    <w:rsid w:val="00F642ED"/>
    <w:rsid w:val="00F64330"/>
    <w:rsid w:val="00F643CD"/>
    <w:rsid w:val="00F64719"/>
    <w:rsid w:val="00F6482A"/>
    <w:rsid w:val="00F64880"/>
    <w:rsid w:val="00F64BB3"/>
    <w:rsid w:val="00F65013"/>
    <w:rsid w:val="00F653F5"/>
    <w:rsid w:val="00F656BE"/>
    <w:rsid w:val="00F656DB"/>
    <w:rsid w:val="00F65A6F"/>
    <w:rsid w:val="00F65F0E"/>
    <w:rsid w:val="00F65F1F"/>
    <w:rsid w:val="00F66022"/>
    <w:rsid w:val="00F665D4"/>
    <w:rsid w:val="00F665F5"/>
    <w:rsid w:val="00F66754"/>
    <w:rsid w:val="00F667EE"/>
    <w:rsid w:val="00F66B88"/>
    <w:rsid w:val="00F66CAC"/>
    <w:rsid w:val="00F66D63"/>
    <w:rsid w:val="00F66E44"/>
    <w:rsid w:val="00F670FD"/>
    <w:rsid w:val="00F671D4"/>
    <w:rsid w:val="00F6728F"/>
    <w:rsid w:val="00F67627"/>
    <w:rsid w:val="00F67861"/>
    <w:rsid w:val="00F67881"/>
    <w:rsid w:val="00F67964"/>
    <w:rsid w:val="00F67B33"/>
    <w:rsid w:val="00F67BED"/>
    <w:rsid w:val="00F67CED"/>
    <w:rsid w:val="00F67FA7"/>
    <w:rsid w:val="00F700CB"/>
    <w:rsid w:val="00F7012F"/>
    <w:rsid w:val="00F706BF"/>
    <w:rsid w:val="00F706F0"/>
    <w:rsid w:val="00F707FD"/>
    <w:rsid w:val="00F70A70"/>
    <w:rsid w:val="00F70D2F"/>
    <w:rsid w:val="00F710A8"/>
    <w:rsid w:val="00F7126E"/>
    <w:rsid w:val="00F712ED"/>
    <w:rsid w:val="00F71370"/>
    <w:rsid w:val="00F718DE"/>
    <w:rsid w:val="00F71BC7"/>
    <w:rsid w:val="00F721E5"/>
    <w:rsid w:val="00F7222B"/>
    <w:rsid w:val="00F72663"/>
    <w:rsid w:val="00F72673"/>
    <w:rsid w:val="00F72692"/>
    <w:rsid w:val="00F726D7"/>
    <w:rsid w:val="00F72934"/>
    <w:rsid w:val="00F72B2A"/>
    <w:rsid w:val="00F73207"/>
    <w:rsid w:val="00F73432"/>
    <w:rsid w:val="00F7346E"/>
    <w:rsid w:val="00F7365C"/>
    <w:rsid w:val="00F73895"/>
    <w:rsid w:val="00F73991"/>
    <w:rsid w:val="00F73CC1"/>
    <w:rsid w:val="00F73CDC"/>
    <w:rsid w:val="00F73DED"/>
    <w:rsid w:val="00F7426C"/>
    <w:rsid w:val="00F742D6"/>
    <w:rsid w:val="00F7470C"/>
    <w:rsid w:val="00F74D94"/>
    <w:rsid w:val="00F7543E"/>
    <w:rsid w:val="00F75980"/>
    <w:rsid w:val="00F75D6F"/>
    <w:rsid w:val="00F75D78"/>
    <w:rsid w:val="00F76084"/>
    <w:rsid w:val="00F76502"/>
    <w:rsid w:val="00F766AB"/>
    <w:rsid w:val="00F76844"/>
    <w:rsid w:val="00F76B21"/>
    <w:rsid w:val="00F76C53"/>
    <w:rsid w:val="00F76EBC"/>
    <w:rsid w:val="00F76FD2"/>
    <w:rsid w:val="00F77458"/>
    <w:rsid w:val="00F77564"/>
    <w:rsid w:val="00F77837"/>
    <w:rsid w:val="00F77E51"/>
    <w:rsid w:val="00F807F4"/>
    <w:rsid w:val="00F80803"/>
    <w:rsid w:val="00F8081E"/>
    <w:rsid w:val="00F80D47"/>
    <w:rsid w:val="00F80FFD"/>
    <w:rsid w:val="00F8106E"/>
    <w:rsid w:val="00F814CC"/>
    <w:rsid w:val="00F8150F"/>
    <w:rsid w:val="00F81ACD"/>
    <w:rsid w:val="00F81E26"/>
    <w:rsid w:val="00F820FD"/>
    <w:rsid w:val="00F82628"/>
    <w:rsid w:val="00F82864"/>
    <w:rsid w:val="00F8288A"/>
    <w:rsid w:val="00F82B2C"/>
    <w:rsid w:val="00F82C84"/>
    <w:rsid w:val="00F82D21"/>
    <w:rsid w:val="00F82D77"/>
    <w:rsid w:val="00F82D89"/>
    <w:rsid w:val="00F83024"/>
    <w:rsid w:val="00F83569"/>
    <w:rsid w:val="00F8356B"/>
    <w:rsid w:val="00F83A73"/>
    <w:rsid w:val="00F83B0E"/>
    <w:rsid w:val="00F83B9E"/>
    <w:rsid w:val="00F83CE3"/>
    <w:rsid w:val="00F83FB0"/>
    <w:rsid w:val="00F8404B"/>
    <w:rsid w:val="00F847D7"/>
    <w:rsid w:val="00F8488B"/>
    <w:rsid w:val="00F84D00"/>
    <w:rsid w:val="00F84E65"/>
    <w:rsid w:val="00F84FD5"/>
    <w:rsid w:val="00F850FC"/>
    <w:rsid w:val="00F85532"/>
    <w:rsid w:val="00F85841"/>
    <w:rsid w:val="00F85E97"/>
    <w:rsid w:val="00F868D5"/>
    <w:rsid w:val="00F86C77"/>
    <w:rsid w:val="00F87013"/>
    <w:rsid w:val="00F87534"/>
    <w:rsid w:val="00F87549"/>
    <w:rsid w:val="00F8772D"/>
    <w:rsid w:val="00F8784A"/>
    <w:rsid w:val="00F878B2"/>
    <w:rsid w:val="00F878D4"/>
    <w:rsid w:val="00F879DB"/>
    <w:rsid w:val="00F87B57"/>
    <w:rsid w:val="00F87CB7"/>
    <w:rsid w:val="00F87EC1"/>
    <w:rsid w:val="00F901D6"/>
    <w:rsid w:val="00F905FE"/>
    <w:rsid w:val="00F9076D"/>
    <w:rsid w:val="00F90B43"/>
    <w:rsid w:val="00F90E06"/>
    <w:rsid w:val="00F90EAC"/>
    <w:rsid w:val="00F9100E"/>
    <w:rsid w:val="00F91488"/>
    <w:rsid w:val="00F914C8"/>
    <w:rsid w:val="00F916D0"/>
    <w:rsid w:val="00F9170F"/>
    <w:rsid w:val="00F918D0"/>
    <w:rsid w:val="00F9215C"/>
    <w:rsid w:val="00F9219B"/>
    <w:rsid w:val="00F92446"/>
    <w:rsid w:val="00F924D6"/>
    <w:rsid w:val="00F926A7"/>
    <w:rsid w:val="00F926BC"/>
    <w:rsid w:val="00F9290F"/>
    <w:rsid w:val="00F92DCC"/>
    <w:rsid w:val="00F93183"/>
    <w:rsid w:val="00F932F8"/>
    <w:rsid w:val="00F9472A"/>
    <w:rsid w:val="00F9475A"/>
    <w:rsid w:val="00F94965"/>
    <w:rsid w:val="00F94B02"/>
    <w:rsid w:val="00F94C12"/>
    <w:rsid w:val="00F94ECA"/>
    <w:rsid w:val="00F94EE1"/>
    <w:rsid w:val="00F9579C"/>
    <w:rsid w:val="00F95D63"/>
    <w:rsid w:val="00F960D5"/>
    <w:rsid w:val="00F964C0"/>
    <w:rsid w:val="00F96886"/>
    <w:rsid w:val="00F96B0E"/>
    <w:rsid w:val="00F96B7E"/>
    <w:rsid w:val="00F96D04"/>
    <w:rsid w:val="00F96DB8"/>
    <w:rsid w:val="00F97243"/>
    <w:rsid w:val="00F97767"/>
    <w:rsid w:val="00F97866"/>
    <w:rsid w:val="00F97875"/>
    <w:rsid w:val="00F9788D"/>
    <w:rsid w:val="00F97A83"/>
    <w:rsid w:val="00FA00C2"/>
    <w:rsid w:val="00FA025A"/>
    <w:rsid w:val="00FA02B7"/>
    <w:rsid w:val="00FA02DD"/>
    <w:rsid w:val="00FA0411"/>
    <w:rsid w:val="00FA045E"/>
    <w:rsid w:val="00FA07F7"/>
    <w:rsid w:val="00FA088D"/>
    <w:rsid w:val="00FA0946"/>
    <w:rsid w:val="00FA0C44"/>
    <w:rsid w:val="00FA0C4A"/>
    <w:rsid w:val="00FA12A8"/>
    <w:rsid w:val="00FA1451"/>
    <w:rsid w:val="00FA16E0"/>
    <w:rsid w:val="00FA172F"/>
    <w:rsid w:val="00FA18E6"/>
    <w:rsid w:val="00FA1BBC"/>
    <w:rsid w:val="00FA1F5B"/>
    <w:rsid w:val="00FA20C5"/>
    <w:rsid w:val="00FA25A1"/>
    <w:rsid w:val="00FA274D"/>
    <w:rsid w:val="00FA27D8"/>
    <w:rsid w:val="00FA2CA1"/>
    <w:rsid w:val="00FA2DF6"/>
    <w:rsid w:val="00FA2F6B"/>
    <w:rsid w:val="00FA35C5"/>
    <w:rsid w:val="00FA35E9"/>
    <w:rsid w:val="00FA381A"/>
    <w:rsid w:val="00FA3893"/>
    <w:rsid w:val="00FA3D00"/>
    <w:rsid w:val="00FA40DC"/>
    <w:rsid w:val="00FA4246"/>
    <w:rsid w:val="00FA44D8"/>
    <w:rsid w:val="00FA4687"/>
    <w:rsid w:val="00FA4D35"/>
    <w:rsid w:val="00FA5207"/>
    <w:rsid w:val="00FA52DF"/>
    <w:rsid w:val="00FA5369"/>
    <w:rsid w:val="00FA5BC0"/>
    <w:rsid w:val="00FA608B"/>
    <w:rsid w:val="00FA62C4"/>
    <w:rsid w:val="00FA65B0"/>
    <w:rsid w:val="00FA6660"/>
    <w:rsid w:val="00FA67B3"/>
    <w:rsid w:val="00FA68B8"/>
    <w:rsid w:val="00FA68EC"/>
    <w:rsid w:val="00FA6D77"/>
    <w:rsid w:val="00FA6ED8"/>
    <w:rsid w:val="00FA6F77"/>
    <w:rsid w:val="00FA78B7"/>
    <w:rsid w:val="00FA7A6B"/>
    <w:rsid w:val="00FA7B84"/>
    <w:rsid w:val="00FA7D90"/>
    <w:rsid w:val="00FA7ED3"/>
    <w:rsid w:val="00FA7F94"/>
    <w:rsid w:val="00FB05C7"/>
    <w:rsid w:val="00FB062A"/>
    <w:rsid w:val="00FB0A69"/>
    <w:rsid w:val="00FB0C9F"/>
    <w:rsid w:val="00FB0D65"/>
    <w:rsid w:val="00FB0E05"/>
    <w:rsid w:val="00FB0E94"/>
    <w:rsid w:val="00FB1374"/>
    <w:rsid w:val="00FB1907"/>
    <w:rsid w:val="00FB1B19"/>
    <w:rsid w:val="00FB20DF"/>
    <w:rsid w:val="00FB241E"/>
    <w:rsid w:val="00FB24F6"/>
    <w:rsid w:val="00FB2987"/>
    <w:rsid w:val="00FB29AD"/>
    <w:rsid w:val="00FB29F9"/>
    <w:rsid w:val="00FB3040"/>
    <w:rsid w:val="00FB3355"/>
    <w:rsid w:val="00FB375B"/>
    <w:rsid w:val="00FB3F5E"/>
    <w:rsid w:val="00FB40B2"/>
    <w:rsid w:val="00FB4169"/>
    <w:rsid w:val="00FB480A"/>
    <w:rsid w:val="00FB4ADF"/>
    <w:rsid w:val="00FB50FE"/>
    <w:rsid w:val="00FB533C"/>
    <w:rsid w:val="00FB564F"/>
    <w:rsid w:val="00FB57FC"/>
    <w:rsid w:val="00FB5C6E"/>
    <w:rsid w:val="00FB5CB0"/>
    <w:rsid w:val="00FB5D62"/>
    <w:rsid w:val="00FB63B7"/>
    <w:rsid w:val="00FB6CD1"/>
    <w:rsid w:val="00FB6DF1"/>
    <w:rsid w:val="00FB6FF3"/>
    <w:rsid w:val="00FB7306"/>
    <w:rsid w:val="00FB743B"/>
    <w:rsid w:val="00FB74D1"/>
    <w:rsid w:val="00FC0139"/>
    <w:rsid w:val="00FC0199"/>
    <w:rsid w:val="00FC03CE"/>
    <w:rsid w:val="00FC03CF"/>
    <w:rsid w:val="00FC0CB6"/>
    <w:rsid w:val="00FC130E"/>
    <w:rsid w:val="00FC1593"/>
    <w:rsid w:val="00FC1628"/>
    <w:rsid w:val="00FC1EB8"/>
    <w:rsid w:val="00FC2243"/>
    <w:rsid w:val="00FC2252"/>
    <w:rsid w:val="00FC287A"/>
    <w:rsid w:val="00FC2A70"/>
    <w:rsid w:val="00FC2C53"/>
    <w:rsid w:val="00FC2F51"/>
    <w:rsid w:val="00FC3072"/>
    <w:rsid w:val="00FC3CAD"/>
    <w:rsid w:val="00FC3D89"/>
    <w:rsid w:val="00FC423A"/>
    <w:rsid w:val="00FC42F7"/>
    <w:rsid w:val="00FC4352"/>
    <w:rsid w:val="00FC45D1"/>
    <w:rsid w:val="00FC460A"/>
    <w:rsid w:val="00FC5214"/>
    <w:rsid w:val="00FC52CE"/>
    <w:rsid w:val="00FC5469"/>
    <w:rsid w:val="00FC58DF"/>
    <w:rsid w:val="00FC5F2B"/>
    <w:rsid w:val="00FC5FEE"/>
    <w:rsid w:val="00FC6059"/>
    <w:rsid w:val="00FC62F7"/>
    <w:rsid w:val="00FC65A9"/>
    <w:rsid w:val="00FC6709"/>
    <w:rsid w:val="00FC6CC3"/>
    <w:rsid w:val="00FC6D97"/>
    <w:rsid w:val="00FC702B"/>
    <w:rsid w:val="00FC702F"/>
    <w:rsid w:val="00FC7623"/>
    <w:rsid w:val="00FC76AF"/>
    <w:rsid w:val="00FC784D"/>
    <w:rsid w:val="00FC78FD"/>
    <w:rsid w:val="00FC7D7C"/>
    <w:rsid w:val="00FD02D1"/>
    <w:rsid w:val="00FD074F"/>
    <w:rsid w:val="00FD0AEB"/>
    <w:rsid w:val="00FD0E3D"/>
    <w:rsid w:val="00FD0F95"/>
    <w:rsid w:val="00FD12A5"/>
    <w:rsid w:val="00FD12F4"/>
    <w:rsid w:val="00FD13FB"/>
    <w:rsid w:val="00FD14A2"/>
    <w:rsid w:val="00FD17CB"/>
    <w:rsid w:val="00FD1961"/>
    <w:rsid w:val="00FD1CE2"/>
    <w:rsid w:val="00FD1F1D"/>
    <w:rsid w:val="00FD2212"/>
    <w:rsid w:val="00FD2252"/>
    <w:rsid w:val="00FD2AF7"/>
    <w:rsid w:val="00FD320A"/>
    <w:rsid w:val="00FD328A"/>
    <w:rsid w:val="00FD3622"/>
    <w:rsid w:val="00FD371E"/>
    <w:rsid w:val="00FD3827"/>
    <w:rsid w:val="00FD3B4A"/>
    <w:rsid w:val="00FD44F6"/>
    <w:rsid w:val="00FD4B00"/>
    <w:rsid w:val="00FD4BE4"/>
    <w:rsid w:val="00FD4C2F"/>
    <w:rsid w:val="00FD57C6"/>
    <w:rsid w:val="00FD5E1A"/>
    <w:rsid w:val="00FD5F65"/>
    <w:rsid w:val="00FD6227"/>
    <w:rsid w:val="00FD637C"/>
    <w:rsid w:val="00FD6609"/>
    <w:rsid w:val="00FD6636"/>
    <w:rsid w:val="00FD66A7"/>
    <w:rsid w:val="00FD6753"/>
    <w:rsid w:val="00FD6B5C"/>
    <w:rsid w:val="00FD72A1"/>
    <w:rsid w:val="00FD7591"/>
    <w:rsid w:val="00FD7928"/>
    <w:rsid w:val="00FE03CC"/>
    <w:rsid w:val="00FE05D3"/>
    <w:rsid w:val="00FE064E"/>
    <w:rsid w:val="00FE075C"/>
    <w:rsid w:val="00FE07D8"/>
    <w:rsid w:val="00FE0957"/>
    <w:rsid w:val="00FE0D50"/>
    <w:rsid w:val="00FE0F4C"/>
    <w:rsid w:val="00FE10B4"/>
    <w:rsid w:val="00FE1456"/>
    <w:rsid w:val="00FE151F"/>
    <w:rsid w:val="00FE16DC"/>
    <w:rsid w:val="00FE1827"/>
    <w:rsid w:val="00FE19C8"/>
    <w:rsid w:val="00FE1BEA"/>
    <w:rsid w:val="00FE1D8B"/>
    <w:rsid w:val="00FE206E"/>
    <w:rsid w:val="00FE220C"/>
    <w:rsid w:val="00FE2AF9"/>
    <w:rsid w:val="00FE2CD0"/>
    <w:rsid w:val="00FE2E23"/>
    <w:rsid w:val="00FE3905"/>
    <w:rsid w:val="00FE3FE9"/>
    <w:rsid w:val="00FE4092"/>
    <w:rsid w:val="00FE4724"/>
    <w:rsid w:val="00FE4F09"/>
    <w:rsid w:val="00FE52CC"/>
    <w:rsid w:val="00FE52E8"/>
    <w:rsid w:val="00FE56D3"/>
    <w:rsid w:val="00FE5736"/>
    <w:rsid w:val="00FE57A9"/>
    <w:rsid w:val="00FE5988"/>
    <w:rsid w:val="00FE5AB9"/>
    <w:rsid w:val="00FE5F36"/>
    <w:rsid w:val="00FE64E1"/>
    <w:rsid w:val="00FE676D"/>
    <w:rsid w:val="00FE6892"/>
    <w:rsid w:val="00FE6B28"/>
    <w:rsid w:val="00FE6BF4"/>
    <w:rsid w:val="00FE6CCC"/>
    <w:rsid w:val="00FE6DF9"/>
    <w:rsid w:val="00FE7120"/>
    <w:rsid w:val="00FE73CA"/>
    <w:rsid w:val="00FE74F8"/>
    <w:rsid w:val="00FE7618"/>
    <w:rsid w:val="00FE7921"/>
    <w:rsid w:val="00FE792A"/>
    <w:rsid w:val="00FE7BA2"/>
    <w:rsid w:val="00FE7CC9"/>
    <w:rsid w:val="00FF0524"/>
    <w:rsid w:val="00FF0AF8"/>
    <w:rsid w:val="00FF0B63"/>
    <w:rsid w:val="00FF0B70"/>
    <w:rsid w:val="00FF0D8F"/>
    <w:rsid w:val="00FF12F0"/>
    <w:rsid w:val="00FF15E1"/>
    <w:rsid w:val="00FF167F"/>
    <w:rsid w:val="00FF17E7"/>
    <w:rsid w:val="00FF1E7E"/>
    <w:rsid w:val="00FF1F1F"/>
    <w:rsid w:val="00FF1F40"/>
    <w:rsid w:val="00FF227F"/>
    <w:rsid w:val="00FF26BC"/>
    <w:rsid w:val="00FF272C"/>
    <w:rsid w:val="00FF280D"/>
    <w:rsid w:val="00FF28AB"/>
    <w:rsid w:val="00FF334E"/>
    <w:rsid w:val="00FF34A6"/>
    <w:rsid w:val="00FF34A8"/>
    <w:rsid w:val="00FF3547"/>
    <w:rsid w:val="00FF3A6E"/>
    <w:rsid w:val="00FF3C9B"/>
    <w:rsid w:val="00FF3CA5"/>
    <w:rsid w:val="00FF3FC9"/>
    <w:rsid w:val="00FF4105"/>
    <w:rsid w:val="00FF4458"/>
    <w:rsid w:val="00FF4817"/>
    <w:rsid w:val="00FF4A3E"/>
    <w:rsid w:val="00FF4B2E"/>
    <w:rsid w:val="00FF4D20"/>
    <w:rsid w:val="00FF4F77"/>
    <w:rsid w:val="00FF53CC"/>
    <w:rsid w:val="00FF579C"/>
    <w:rsid w:val="00FF5893"/>
    <w:rsid w:val="00FF5EA6"/>
    <w:rsid w:val="00FF63B5"/>
    <w:rsid w:val="00FF67C3"/>
    <w:rsid w:val="00FF729C"/>
    <w:rsid w:val="00FF7316"/>
    <w:rsid w:val="00FF7562"/>
    <w:rsid w:val="00FF75B0"/>
    <w:rsid w:val="00FF771C"/>
    <w:rsid w:val="00FF78DF"/>
    <w:rsid w:val="00FF7A75"/>
    <w:rsid w:val="00FF7AFF"/>
    <w:rsid w:val="00FF7F92"/>
    <w:rsid w:val="00FF7FF4"/>
    <w:rsid w:val="02A361A0"/>
    <w:rsid w:val="03C27257"/>
    <w:rsid w:val="0473DE32"/>
    <w:rsid w:val="050AAED5"/>
    <w:rsid w:val="051EF564"/>
    <w:rsid w:val="06688C99"/>
    <w:rsid w:val="06B67B91"/>
    <w:rsid w:val="07445F07"/>
    <w:rsid w:val="09CCC2E8"/>
    <w:rsid w:val="0B59A0F0"/>
    <w:rsid w:val="0CA12E53"/>
    <w:rsid w:val="0EA746A2"/>
    <w:rsid w:val="0F1A7096"/>
    <w:rsid w:val="0F5883F7"/>
    <w:rsid w:val="0F88999C"/>
    <w:rsid w:val="1130703C"/>
    <w:rsid w:val="12059BA2"/>
    <w:rsid w:val="1256E230"/>
    <w:rsid w:val="129B6EC4"/>
    <w:rsid w:val="130D3897"/>
    <w:rsid w:val="134CAC5B"/>
    <w:rsid w:val="14ED836B"/>
    <w:rsid w:val="14FFE087"/>
    <w:rsid w:val="15489E6F"/>
    <w:rsid w:val="15547464"/>
    <w:rsid w:val="169DED7F"/>
    <w:rsid w:val="16DBBBC3"/>
    <w:rsid w:val="16EA6FEE"/>
    <w:rsid w:val="1703427E"/>
    <w:rsid w:val="1727B5DE"/>
    <w:rsid w:val="17368420"/>
    <w:rsid w:val="17A82C44"/>
    <w:rsid w:val="17EAC59D"/>
    <w:rsid w:val="1B7ABEDD"/>
    <w:rsid w:val="1C8DF70E"/>
    <w:rsid w:val="1CABCA80"/>
    <w:rsid w:val="1CF4757B"/>
    <w:rsid w:val="1DF22F45"/>
    <w:rsid w:val="1E2C9432"/>
    <w:rsid w:val="1E508B6E"/>
    <w:rsid w:val="1E53A547"/>
    <w:rsid w:val="1F9CBB15"/>
    <w:rsid w:val="2001F55A"/>
    <w:rsid w:val="2085E28D"/>
    <w:rsid w:val="20A2CB60"/>
    <w:rsid w:val="20BB19AA"/>
    <w:rsid w:val="21C29B28"/>
    <w:rsid w:val="223B55FE"/>
    <w:rsid w:val="22F0E358"/>
    <w:rsid w:val="22FE4FF2"/>
    <w:rsid w:val="230C8EB5"/>
    <w:rsid w:val="234D1BA0"/>
    <w:rsid w:val="248E57DD"/>
    <w:rsid w:val="24F12797"/>
    <w:rsid w:val="253BF143"/>
    <w:rsid w:val="2963DC89"/>
    <w:rsid w:val="2B63FAE4"/>
    <w:rsid w:val="2B9DA200"/>
    <w:rsid w:val="2CD0654B"/>
    <w:rsid w:val="2D53F3AB"/>
    <w:rsid w:val="2E4FA9D8"/>
    <w:rsid w:val="2E8B4A89"/>
    <w:rsid w:val="2F3C8A0A"/>
    <w:rsid w:val="2FFB26B3"/>
    <w:rsid w:val="303CC277"/>
    <w:rsid w:val="317D473F"/>
    <w:rsid w:val="320B3A8B"/>
    <w:rsid w:val="32A9A5EF"/>
    <w:rsid w:val="330D8281"/>
    <w:rsid w:val="335FE8C4"/>
    <w:rsid w:val="336FE11C"/>
    <w:rsid w:val="3424ED22"/>
    <w:rsid w:val="345383DA"/>
    <w:rsid w:val="3458C691"/>
    <w:rsid w:val="3475EA77"/>
    <w:rsid w:val="348DE6EF"/>
    <w:rsid w:val="350842F3"/>
    <w:rsid w:val="35206EE9"/>
    <w:rsid w:val="37D57F1E"/>
    <w:rsid w:val="380BF015"/>
    <w:rsid w:val="392729EA"/>
    <w:rsid w:val="3A0D7DBC"/>
    <w:rsid w:val="3AA51CC4"/>
    <w:rsid w:val="3B32544D"/>
    <w:rsid w:val="3B801F81"/>
    <w:rsid w:val="3C8FA285"/>
    <w:rsid w:val="3E06DDB6"/>
    <w:rsid w:val="3E090CC8"/>
    <w:rsid w:val="3ECB23AD"/>
    <w:rsid w:val="3F9E0CE1"/>
    <w:rsid w:val="40E36AC2"/>
    <w:rsid w:val="41283F7A"/>
    <w:rsid w:val="4178204F"/>
    <w:rsid w:val="4204D679"/>
    <w:rsid w:val="43660F5C"/>
    <w:rsid w:val="448DE6E4"/>
    <w:rsid w:val="44AA9B35"/>
    <w:rsid w:val="44E0813F"/>
    <w:rsid w:val="44EA5FE9"/>
    <w:rsid w:val="4535F99A"/>
    <w:rsid w:val="46A2B59E"/>
    <w:rsid w:val="46CD09EB"/>
    <w:rsid w:val="47C76F96"/>
    <w:rsid w:val="4947078A"/>
    <w:rsid w:val="4A112160"/>
    <w:rsid w:val="4A5A2612"/>
    <w:rsid w:val="4CAD2C80"/>
    <w:rsid w:val="4D2CE682"/>
    <w:rsid w:val="4E09D96C"/>
    <w:rsid w:val="4E308D51"/>
    <w:rsid w:val="4E75744D"/>
    <w:rsid w:val="4E78B0C4"/>
    <w:rsid w:val="4EBCCA98"/>
    <w:rsid w:val="4EF3A922"/>
    <w:rsid w:val="4FC25930"/>
    <w:rsid w:val="50D440A5"/>
    <w:rsid w:val="50EC76BC"/>
    <w:rsid w:val="5179C9FE"/>
    <w:rsid w:val="51B3595D"/>
    <w:rsid w:val="5243411D"/>
    <w:rsid w:val="52BBD064"/>
    <w:rsid w:val="54972E00"/>
    <w:rsid w:val="54EA48F5"/>
    <w:rsid w:val="55780EFB"/>
    <w:rsid w:val="55EE3A67"/>
    <w:rsid w:val="55F3348C"/>
    <w:rsid w:val="568E71BB"/>
    <w:rsid w:val="582ECF8D"/>
    <w:rsid w:val="586C1AB6"/>
    <w:rsid w:val="588A2E1F"/>
    <w:rsid w:val="5976509F"/>
    <w:rsid w:val="5BEBF63B"/>
    <w:rsid w:val="5BEED678"/>
    <w:rsid w:val="5C0B6985"/>
    <w:rsid w:val="5DEAA182"/>
    <w:rsid w:val="5DF67527"/>
    <w:rsid w:val="5E8F9426"/>
    <w:rsid w:val="5F958783"/>
    <w:rsid w:val="60099CFD"/>
    <w:rsid w:val="6143D523"/>
    <w:rsid w:val="615F68FA"/>
    <w:rsid w:val="629D37F2"/>
    <w:rsid w:val="62A678D4"/>
    <w:rsid w:val="62E4C922"/>
    <w:rsid w:val="63E06BE2"/>
    <w:rsid w:val="646AC36D"/>
    <w:rsid w:val="649DD3FC"/>
    <w:rsid w:val="64F807A7"/>
    <w:rsid w:val="65BCB5EF"/>
    <w:rsid w:val="667DC39A"/>
    <w:rsid w:val="66A63C6B"/>
    <w:rsid w:val="66FF53FB"/>
    <w:rsid w:val="67301B64"/>
    <w:rsid w:val="67948D1F"/>
    <w:rsid w:val="68521727"/>
    <w:rsid w:val="68A21E91"/>
    <w:rsid w:val="69686339"/>
    <w:rsid w:val="6B61A712"/>
    <w:rsid w:val="6C67910A"/>
    <w:rsid w:val="6C6C425E"/>
    <w:rsid w:val="6CE2A4F5"/>
    <w:rsid w:val="6D99B50B"/>
    <w:rsid w:val="6DDD29FA"/>
    <w:rsid w:val="6E00FF2E"/>
    <w:rsid w:val="6F2845A7"/>
    <w:rsid w:val="6F96DAF7"/>
    <w:rsid w:val="6FE0672C"/>
    <w:rsid w:val="70D58E4B"/>
    <w:rsid w:val="70FFAC37"/>
    <w:rsid w:val="7108FB77"/>
    <w:rsid w:val="720268C7"/>
    <w:rsid w:val="72F88B00"/>
    <w:rsid w:val="730EB561"/>
    <w:rsid w:val="75285C1A"/>
    <w:rsid w:val="75CABFF6"/>
    <w:rsid w:val="7699EB05"/>
    <w:rsid w:val="780E982C"/>
    <w:rsid w:val="782A4469"/>
    <w:rsid w:val="7911021E"/>
    <w:rsid w:val="79815069"/>
    <w:rsid w:val="7A1ACC08"/>
    <w:rsid w:val="7A1AF062"/>
    <w:rsid w:val="7A3B32C7"/>
    <w:rsid w:val="7B2C607E"/>
    <w:rsid w:val="7B521A6E"/>
    <w:rsid w:val="7B7FA7B7"/>
    <w:rsid w:val="7B84E1B1"/>
    <w:rsid w:val="7BDF519C"/>
    <w:rsid w:val="7BE0C7B4"/>
    <w:rsid w:val="7C1A0A13"/>
    <w:rsid w:val="7D17B362"/>
    <w:rsid w:val="7F01F9A5"/>
    <w:rsid w:val="7F278CD5"/>
    <w:rsid w:val="7F3FCB90"/>
    <w:rsid w:val="7F4C1DE9"/>
    <w:rsid w:val="7F676FFE"/>
    <w:rsid w:val="7FC861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86CC2F"/>
  <w15:docId w15:val="{C7999BDF-6FE1-4BBE-BBA7-86FB6FBF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B7C"/>
    <w:pPr>
      <w:spacing w:before="120" w:after="120"/>
      <w:jc w:val="both"/>
    </w:pPr>
    <w:rPr>
      <w:rFonts w:ascii="Century Gothic" w:eastAsia="Times New Roman" w:hAnsi="Century Gothic" w:cs="Times New Roman"/>
      <w:color w:val="000000"/>
      <w:kern w:val="28"/>
      <w:szCs w:val="20"/>
    </w:rPr>
  </w:style>
  <w:style w:type="paragraph" w:styleId="Heading1">
    <w:name w:val="heading 1"/>
    <w:aliases w:val="H1"/>
    <w:basedOn w:val="Normal"/>
    <w:next w:val="Normal"/>
    <w:link w:val="Heading1Char"/>
    <w:uiPriority w:val="9"/>
    <w:qFormat/>
    <w:rsid w:val="00814CA6"/>
    <w:pPr>
      <w:keepNext/>
      <w:keepLines/>
      <w:numPr>
        <w:numId w:val="4"/>
      </w:numPr>
      <w:spacing w:after="240"/>
      <w:jc w:val="left"/>
      <w:outlineLvl w:val="0"/>
    </w:pPr>
    <w:rPr>
      <w:rFonts w:eastAsiaTheme="majorEastAsia" w:cstheme="majorBidi"/>
      <w:b/>
      <w:bCs/>
      <w:color w:val="1F497D" w:themeColor="text2"/>
      <w:sz w:val="32"/>
      <w:szCs w:val="28"/>
    </w:rPr>
  </w:style>
  <w:style w:type="paragraph" w:styleId="Heading2">
    <w:name w:val="heading 2"/>
    <w:aliases w:val="H2"/>
    <w:basedOn w:val="Normal"/>
    <w:next w:val="Normal"/>
    <w:link w:val="Heading2Char"/>
    <w:uiPriority w:val="9"/>
    <w:qFormat/>
    <w:rsid w:val="006B75F1"/>
    <w:pPr>
      <w:keepNext/>
      <w:keepLines/>
      <w:numPr>
        <w:ilvl w:val="1"/>
        <w:numId w:val="4"/>
      </w:numPr>
      <w:spacing w:before="360"/>
      <w:ind w:left="851"/>
      <w:outlineLvl w:val="1"/>
    </w:pPr>
    <w:rPr>
      <w:rFonts w:eastAsiaTheme="majorEastAsia" w:cstheme="majorBidi"/>
      <w:b/>
      <w:bCs/>
      <w:color w:val="1F497D" w:themeColor="text2"/>
      <w:sz w:val="26"/>
      <w:szCs w:val="26"/>
    </w:rPr>
  </w:style>
  <w:style w:type="paragraph" w:styleId="Heading3">
    <w:name w:val="heading 3"/>
    <w:aliases w:val="H3"/>
    <w:basedOn w:val="Normal"/>
    <w:next w:val="Normal"/>
    <w:link w:val="Heading3Char"/>
    <w:uiPriority w:val="9"/>
    <w:qFormat/>
    <w:rsid w:val="006B1031"/>
    <w:pPr>
      <w:keepNext/>
      <w:keepLines/>
      <w:spacing w:before="240"/>
      <w:outlineLvl w:val="2"/>
    </w:pPr>
    <w:rPr>
      <w:rFonts w:eastAsiaTheme="majorEastAsia" w:cstheme="majorBidi"/>
      <w:bCs/>
      <w:i/>
      <w:color w:val="1F497D" w:themeColor="text2"/>
      <w:sz w:val="24"/>
    </w:rPr>
  </w:style>
  <w:style w:type="paragraph" w:styleId="Heading4">
    <w:name w:val="heading 4"/>
    <w:aliases w:val="H4"/>
    <w:basedOn w:val="Normal"/>
    <w:next w:val="Normal"/>
    <w:link w:val="Heading4Char"/>
    <w:uiPriority w:val="9"/>
    <w:qFormat/>
    <w:rsid w:val="008F1460"/>
    <w:pPr>
      <w:keepNext/>
      <w:keepLines/>
      <w:numPr>
        <w:ilvl w:val="3"/>
        <w:numId w:val="4"/>
      </w:numPr>
      <w:spacing w:before="160"/>
      <w:ind w:left="0"/>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10"/>
    <w:qFormat/>
    <w:rsid w:val="00835E4C"/>
    <w:pPr>
      <w:keepNext/>
      <w:keepLines/>
      <w:numPr>
        <w:ilvl w:val="4"/>
        <w:numId w:val="4"/>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pPr>
    <w:rPr>
      <w:lang w:eastAsia="en-AU"/>
    </w:rPr>
  </w:style>
  <w:style w:type="character" w:customStyle="1" w:styleId="Heading1Char">
    <w:name w:val="Heading 1 Char"/>
    <w:aliases w:val="H1 Char"/>
    <w:basedOn w:val="DefaultParagraphFont"/>
    <w:link w:val="Heading1"/>
    <w:uiPriority w:val="9"/>
    <w:rsid w:val="00814CA6"/>
    <w:rPr>
      <w:rFonts w:ascii="Century Gothic" w:eastAsiaTheme="majorEastAsia" w:hAnsi="Century Gothic" w:cstheme="majorBidi"/>
      <w:b/>
      <w:bCs/>
      <w:color w:val="1F497D" w:themeColor="text2"/>
      <w:kern w:val="28"/>
      <w:sz w:val="32"/>
      <w:szCs w:val="28"/>
    </w:rPr>
  </w:style>
  <w:style w:type="character" w:customStyle="1" w:styleId="Heading2Char">
    <w:name w:val="Heading 2 Char"/>
    <w:aliases w:val="H2 Char"/>
    <w:basedOn w:val="DefaultParagraphFont"/>
    <w:link w:val="Heading2"/>
    <w:uiPriority w:val="9"/>
    <w:rsid w:val="006B75F1"/>
    <w:rPr>
      <w:rFonts w:ascii="Century Gothic" w:eastAsiaTheme="majorEastAsia" w:hAnsi="Century Gothic" w:cstheme="majorBidi"/>
      <w:b/>
      <w:bCs/>
      <w:color w:val="1F497D" w:themeColor="text2"/>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6B1031"/>
    <w:rPr>
      <w:rFonts w:ascii="Century Gothic" w:eastAsiaTheme="majorEastAsia" w:hAnsi="Century Gothic" w:cstheme="majorBidi"/>
      <w:bCs/>
      <w:i/>
      <w:color w:val="1F497D" w:themeColor="text2"/>
      <w:kern w:val="28"/>
      <w:sz w:val="24"/>
      <w:szCs w:val="20"/>
    </w:rPr>
  </w:style>
  <w:style w:type="character" w:customStyle="1" w:styleId="Heading4Char">
    <w:name w:val="Heading 4 Char"/>
    <w:aliases w:val="H4 Char"/>
    <w:basedOn w:val="DefaultParagraphFont"/>
    <w:link w:val="Heading4"/>
    <w:uiPriority w:val="9"/>
    <w:rsid w:val="008F1460"/>
    <w:rPr>
      <w:rFonts w:ascii="Century Gothic" w:eastAsiaTheme="majorEastAsia" w:hAnsi="Century Gothic" w:cstheme="majorBidi"/>
      <w:bCs/>
      <w:i/>
      <w:iCs/>
      <w:kern w:val="28"/>
      <w:sz w:val="24"/>
      <w:szCs w:val="20"/>
    </w:rPr>
  </w:style>
  <w:style w:type="paragraph" w:styleId="TOCHeading">
    <w:name w:val="TOC Heading"/>
    <w:basedOn w:val="Heading1"/>
    <w:next w:val="Normal"/>
    <w:uiPriority w:val="39"/>
    <w:unhideWhenUsed/>
    <w:qFormat/>
    <w:rsid w:val="006C3233"/>
    <w:pPr>
      <w:numPr>
        <w:numId w:val="0"/>
      </w:numPr>
      <w:outlineLvl w:val="9"/>
    </w:pPr>
    <w:rPr>
      <w:rFonts w:ascii="Calibri" w:hAnsi="Calibri"/>
      <w:kern w:val="0"/>
    </w:rPr>
  </w:style>
  <w:style w:type="paragraph" w:styleId="TOC1">
    <w:name w:val="toc 1"/>
    <w:basedOn w:val="Normal"/>
    <w:next w:val="Normal"/>
    <w:autoRedefine/>
    <w:uiPriority w:val="39"/>
    <w:unhideWhenUsed/>
    <w:rsid w:val="00AF308E"/>
    <w:pPr>
      <w:spacing w:after="100"/>
    </w:pPr>
    <w:rPr>
      <w:b/>
    </w:rPr>
  </w:style>
  <w:style w:type="paragraph" w:styleId="TOC2">
    <w:name w:val="toc 2"/>
    <w:basedOn w:val="Normal"/>
    <w:next w:val="Normal"/>
    <w:autoRedefine/>
    <w:uiPriority w:val="39"/>
    <w:unhideWhenUsed/>
    <w:rsid w:val="002667B2"/>
    <w:pPr>
      <w:tabs>
        <w:tab w:val="left" w:pos="660"/>
        <w:tab w:val="right" w:leader="dot" w:pos="9010"/>
      </w:tabs>
      <w:spacing w:after="100"/>
      <w:contextualSpacing/>
    </w:pPr>
    <w:rPr>
      <w:noProof/>
    </w:rPr>
  </w:style>
  <w:style w:type="paragraph" w:styleId="TOC3">
    <w:name w:val="toc 3"/>
    <w:basedOn w:val="Normal"/>
    <w:next w:val="Normal"/>
    <w:autoRedefine/>
    <w:uiPriority w:val="39"/>
    <w:unhideWhenUsed/>
    <w:rsid w:val="002667B2"/>
    <w:pPr>
      <w:tabs>
        <w:tab w:val="left" w:pos="660"/>
        <w:tab w:val="right" w:leader="dot" w:pos="9010"/>
      </w:tabs>
      <w:spacing w:before="60" w:after="60"/>
    </w:pPr>
    <w:rPr>
      <w:i/>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ascii="Century Gothic" w:eastAsiaTheme="majorEastAsia" w:hAnsi="Century Gothic" w:cstheme="majorBidi"/>
      <w:color w:val="243F60" w:themeColor="accent1" w:themeShade="7F"/>
      <w:kern w:val="28"/>
      <w:szCs w:val="20"/>
    </w:rPr>
  </w:style>
  <w:style w:type="paragraph" w:customStyle="1" w:styleId="TableHeading">
    <w:name w:val="TableHeading"/>
    <w:basedOn w:val="Normal"/>
    <w:uiPriority w:val="13"/>
    <w:qFormat/>
    <w:rsid w:val="008A7C61"/>
    <w:rPr>
      <w:rFonts w:cs="Arial"/>
      <w:b/>
      <w:sz w:val="20"/>
      <w:szCs w:val="22"/>
    </w:rPr>
  </w:style>
  <w:style w:type="paragraph" w:customStyle="1" w:styleId="TableText">
    <w:name w:val="TableText"/>
    <w:basedOn w:val="Normal"/>
    <w:next w:val="Normal"/>
    <w:link w:val="TableTextChar"/>
    <w:uiPriority w:val="14"/>
    <w:qFormat/>
    <w:rsid w:val="008A7C61"/>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A75DAE"/>
    <w:pPr>
      <w:tabs>
        <w:tab w:val="left" w:pos="1080"/>
        <w:tab w:val="right" w:leader="dot" w:pos="9000"/>
      </w:tabs>
      <w:ind w:left="964" w:hanging="964"/>
    </w:pPr>
    <w:rPr>
      <w:kern w:val="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aliases w:val="CaptionTable,CaptionTable Char,Centered Char,Caption Char1,Centered Char Char,Centered,Figures"/>
    <w:basedOn w:val="Normal"/>
    <w:next w:val="Normal"/>
    <w:link w:val="CaptionChar"/>
    <w:uiPriority w:val="35"/>
    <w:unhideWhenUsed/>
    <w:qFormat/>
    <w:rsid w:val="003175A6"/>
    <w:pPr>
      <w:spacing w:after="200" w:line="240" w:lineRule="auto"/>
    </w:pPr>
    <w:rPr>
      <w:b/>
      <w:bCs/>
      <w:color w:val="auto"/>
      <w:sz w:val="20"/>
      <w:szCs w:val="18"/>
    </w:rPr>
  </w:style>
  <w:style w:type="paragraph" w:styleId="FootnoteText">
    <w:name w:val="footnote text"/>
    <w:basedOn w:val="Normal"/>
    <w:link w:val="FootnoteTextChar"/>
    <w:uiPriority w:val="99"/>
    <w:semiHidden/>
    <w:unhideWhenUsed/>
    <w:rsid w:val="00C32B25"/>
    <w:pPr>
      <w:spacing w:after="0"/>
    </w:pPr>
    <w:rPr>
      <w:sz w:val="24"/>
      <w:szCs w:val="24"/>
    </w:rPr>
  </w:style>
  <w:style w:type="character" w:customStyle="1" w:styleId="FootnoteTextChar">
    <w:name w:val="Footnote Text Char"/>
    <w:basedOn w:val="DefaultParagraphFont"/>
    <w:link w:val="FootnoteText"/>
    <w:uiPriority w:val="99"/>
    <w:semiHidden/>
    <w:rsid w:val="00C32B25"/>
    <w:rPr>
      <w:rFonts w:ascii="Century Gothic" w:eastAsia="Times New Roman" w:hAnsi="Century Gothic"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character" w:customStyle="1" w:styleId="ListParagraphChar">
    <w:name w:val="List Paragraph Char"/>
    <w:link w:val="ListParagraph"/>
    <w:uiPriority w:val="34"/>
    <w:rsid w:val="007D6129"/>
    <w:rPr>
      <w:rFonts w:ascii="Century Gothic" w:eastAsia="Times New Roman" w:hAnsi="Century Gothic" w:cs="Times New Roman"/>
      <w:color w:val="000000"/>
      <w:kern w:val="28"/>
      <w:szCs w:val="20"/>
      <w:lang w:eastAsia="en-AU"/>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Captions">
    <w:name w:val="Captions"/>
    <w:basedOn w:val="Normal"/>
    <w:next w:val="Normal"/>
    <w:autoRedefine/>
    <w:qFormat/>
    <w:rsid w:val="00742E22"/>
    <w:pPr>
      <w:spacing w:after="240" w:line="240" w:lineRule="auto"/>
    </w:pPr>
    <w:rPr>
      <w:rFonts w:eastAsia="MS Mincho" w:cs="Arial"/>
      <w:b/>
      <w:bCs/>
      <w:color w:val="auto"/>
      <w:kern w:val="0"/>
      <w:sz w:val="20"/>
      <w:lang w:val="en-US"/>
    </w:rPr>
  </w:style>
  <w:style w:type="character" w:customStyle="1" w:styleId="st">
    <w:name w:val="st"/>
    <w:basedOn w:val="DefaultParagraphFont"/>
    <w:rsid w:val="009C5F10"/>
  </w:style>
  <w:style w:type="character" w:customStyle="1" w:styleId="CaptionChar">
    <w:name w:val="Caption Char"/>
    <w:aliases w:val="CaptionTable Char2,CaptionTable Char Char1,Centered Char Char2,Caption Char1 Char1,Centered Char Char Char1,Centered Char2,Figures Char1"/>
    <w:link w:val="Caption"/>
    <w:uiPriority w:val="35"/>
    <w:rsid w:val="003175A6"/>
    <w:rPr>
      <w:rFonts w:ascii="Century Gothic" w:eastAsia="Times New Roman" w:hAnsi="Century Gothic" w:cs="Times New Roman"/>
      <w:b/>
      <w:bCs/>
      <w:kern w:val="28"/>
      <w:sz w:val="20"/>
      <w:szCs w:val="18"/>
    </w:rPr>
  </w:style>
  <w:style w:type="table" w:customStyle="1" w:styleId="LightList-Accent11">
    <w:name w:val="Light List - Accent 11"/>
    <w:basedOn w:val="TableNormal"/>
    <w:uiPriority w:val="61"/>
    <w:rsid w:val="008770C6"/>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EB3C34"/>
    <w:rPr>
      <w:rFonts w:ascii="Century Gothic" w:hAnsi="Century Gothic"/>
      <w:i/>
      <w:iCs/>
      <w:color w:val="auto"/>
    </w:rPr>
  </w:style>
  <w:style w:type="paragraph" w:customStyle="1" w:styleId="IWCEBodytext15spacing">
    <w:name w:val="IWCE Body text 1.5 spacing"/>
    <w:basedOn w:val="Normal"/>
    <w:link w:val="IWCEBodytext15spacingChar"/>
    <w:uiPriority w:val="99"/>
    <w:rsid w:val="00D0528B"/>
    <w:pPr>
      <w:spacing w:before="0" w:after="200"/>
    </w:pPr>
    <w:rPr>
      <w:rFonts w:ascii="Garamond" w:eastAsia="Calibri" w:hAnsi="Garamond"/>
      <w:color w:val="auto"/>
      <w:kern w:val="0"/>
      <w:szCs w:val="22"/>
      <w:lang w:val="en-US"/>
    </w:rPr>
  </w:style>
  <w:style w:type="character" w:customStyle="1" w:styleId="IWCEBodytext15spacingChar">
    <w:name w:val="IWCE Body text 1.5 spacing Char"/>
    <w:basedOn w:val="DefaultParagraphFont"/>
    <w:link w:val="IWCEBodytext15spacing"/>
    <w:uiPriority w:val="99"/>
    <w:rsid w:val="00D0528B"/>
    <w:rPr>
      <w:rFonts w:ascii="Garamond" w:eastAsia="Calibri" w:hAnsi="Garamond" w:cs="Times New Roman"/>
      <w:lang w:val="en-US"/>
    </w:rPr>
  </w:style>
  <w:style w:type="paragraph" w:styleId="BodyTextIndent3">
    <w:name w:val="Body Text Indent 3"/>
    <w:basedOn w:val="Normal"/>
    <w:link w:val="BodyTextIndent3Char"/>
    <w:rsid w:val="00D0528B"/>
    <w:pPr>
      <w:spacing w:before="0" w:line="240" w:lineRule="auto"/>
      <w:ind w:left="283"/>
    </w:pPr>
    <w:rPr>
      <w:rFonts w:ascii="Times New Roman" w:hAnsi="Times New Roman"/>
      <w:color w:val="auto"/>
      <w:kern w:val="0"/>
      <w:sz w:val="16"/>
      <w:szCs w:val="16"/>
    </w:rPr>
  </w:style>
  <w:style w:type="character" w:customStyle="1" w:styleId="BodyTextIndent3Char">
    <w:name w:val="Body Text Indent 3 Char"/>
    <w:basedOn w:val="DefaultParagraphFont"/>
    <w:link w:val="BodyTextIndent3"/>
    <w:rsid w:val="00D0528B"/>
    <w:rPr>
      <w:rFonts w:ascii="Times New Roman" w:eastAsia="Times New Roman" w:hAnsi="Times New Roman" w:cs="Times New Roman"/>
      <w:sz w:val="16"/>
      <w:szCs w:val="16"/>
    </w:rPr>
  </w:style>
  <w:style w:type="table" w:customStyle="1" w:styleId="LightShading1">
    <w:name w:val="Light Shading1"/>
    <w:basedOn w:val="TableNormal"/>
    <w:uiPriority w:val="60"/>
    <w:rsid w:val="00F43F9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WCEBodytextsinglespacing">
    <w:name w:val="IWCE Body text single spacing"/>
    <w:basedOn w:val="Default"/>
    <w:rsid w:val="007459F8"/>
    <w:pPr>
      <w:jc w:val="both"/>
    </w:pPr>
    <w:rPr>
      <w:rFonts w:eastAsia="Times New Roman" w:cs="Times New Roman"/>
      <w:sz w:val="22"/>
      <w:szCs w:val="20"/>
      <w:lang w:eastAsia="en-AU"/>
    </w:rPr>
  </w:style>
  <w:style w:type="paragraph" w:customStyle="1" w:styleId="IWCEReferencelist">
    <w:name w:val="IWCE Reference list"/>
    <w:basedOn w:val="Normal"/>
    <w:link w:val="IWCEReferencelistChar"/>
    <w:uiPriority w:val="99"/>
    <w:rsid w:val="007459F8"/>
    <w:pPr>
      <w:spacing w:before="0" w:after="240" w:line="240" w:lineRule="auto"/>
    </w:pPr>
    <w:rPr>
      <w:rFonts w:ascii="Arial" w:eastAsia="Calibri" w:hAnsi="Arial"/>
      <w:color w:val="auto"/>
      <w:kern w:val="0"/>
      <w:szCs w:val="22"/>
      <w:lang w:val="en-US"/>
    </w:rPr>
  </w:style>
  <w:style w:type="character" w:customStyle="1" w:styleId="IWCEReferencelistChar">
    <w:name w:val="IWCE Reference list Char"/>
    <w:basedOn w:val="DefaultParagraphFont"/>
    <w:link w:val="IWCEReferencelist"/>
    <w:uiPriority w:val="99"/>
    <w:rsid w:val="007459F8"/>
    <w:rPr>
      <w:rFonts w:ascii="Arial" w:eastAsia="Calibri" w:hAnsi="Arial" w:cs="Times New Roman"/>
      <w:lang w:val="en-US"/>
    </w:rPr>
  </w:style>
  <w:style w:type="paragraph" w:customStyle="1" w:styleId="Bullet">
    <w:name w:val="Bullet"/>
    <w:basedOn w:val="Normal"/>
    <w:uiPriority w:val="99"/>
    <w:rsid w:val="00414376"/>
    <w:pPr>
      <w:numPr>
        <w:numId w:val="8"/>
      </w:numPr>
      <w:spacing w:before="0" w:line="240" w:lineRule="auto"/>
    </w:pPr>
    <w:rPr>
      <w:rFonts w:ascii="Times New Roman" w:hAnsi="Times New Roman"/>
      <w:color w:val="auto"/>
      <w:kern w:val="0"/>
      <w:sz w:val="24"/>
    </w:rPr>
  </w:style>
  <w:style w:type="character" w:customStyle="1" w:styleId="TableTextChar">
    <w:name w:val="TableText Char"/>
    <w:basedOn w:val="DefaultParagraphFont"/>
    <w:link w:val="TableText"/>
    <w:uiPriority w:val="14"/>
    <w:rsid w:val="000D602D"/>
    <w:rPr>
      <w:rFonts w:ascii="Century Gothic" w:eastAsia="Times New Roman" w:hAnsi="Century Gothic" w:cs="Arial"/>
      <w:color w:val="000000"/>
      <w:kern w:val="28"/>
      <w:sz w:val="20"/>
    </w:rPr>
  </w:style>
  <w:style w:type="paragraph" w:customStyle="1" w:styleId="CM6">
    <w:name w:val="CM6"/>
    <w:basedOn w:val="Normal"/>
    <w:next w:val="Normal"/>
    <w:uiPriority w:val="99"/>
    <w:rsid w:val="006A14F2"/>
    <w:pPr>
      <w:widowControl w:val="0"/>
      <w:autoSpaceDE w:val="0"/>
      <w:autoSpaceDN w:val="0"/>
      <w:adjustRightInd w:val="0"/>
      <w:spacing w:before="0" w:after="0" w:line="268" w:lineRule="atLeast"/>
    </w:pPr>
    <w:rPr>
      <w:rFonts w:ascii="Calibri,Bold" w:eastAsiaTheme="minorEastAsia" w:hAnsi="Calibri,Bold" w:cstheme="minorBidi"/>
      <w:color w:val="auto"/>
      <w:kern w:val="0"/>
      <w:sz w:val="24"/>
      <w:szCs w:val="24"/>
      <w:lang w:eastAsia="en-AU"/>
    </w:rPr>
  </w:style>
  <w:style w:type="character" w:customStyle="1" w:styleId="CaptionChar2">
    <w:name w:val="Caption Char2"/>
    <w:aliases w:val="CaptionTable Char1,Caption Char Char,CaptionTable Char Char,Centered Char Char1,Caption Char1 Char,Centered Char Char Char,Centered Char1,Figures Char"/>
    <w:basedOn w:val="DefaultParagraphFont"/>
    <w:uiPriority w:val="99"/>
    <w:locked/>
    <w:rsid w:val="00D82F2B"/>
    <w:rPr>
      <w:rFonts w:ascii="Century Gothic" w:eastAsia="Times New Roman" w:hAnsi="Century Gothic" w:cs="Tahoma"/>
      <w:b/>
      <w:bCs/>
      <w:lang w:eastAsia="en-AU"/>
    </w:rPr>
  </w:style>
  <w:style w:type="paragraph" w:styleId="BodyText2">
    <w:name w:val="Body Text 2"/>
    <w:basedOn w:val="Normal"/>
    <w:link w:val="BodyText2Char"/>
    <w:uiPriority w:val="99"/>
    <w:semiHidden/>
    <w:unhideWhenUsed/>
    <w:rsid w:val="000D19FB"/>
    <w:pPr>
      <w:spacing w:line="480" w:lineRule="auto"/>
    </w:pPr>
  </w:style>
  <w:style w:type="character" w:customStyle="1" w:styleId="BodyText2Char">
    <w:name w:val="Body Text 2 Char"/>
    <w:basedOn w:val="DefaultParagraphFont"/>
    <w:link w:val="BodyText2"/>
    <w:uiPriority w:val="99"/>
    <w:semiHidden/>
    <w:rsid w:val="000D19FB"/>
    <w:rPr>
      <w:rFonts w:ascii="Century Gothic" w:eastAsia="Times New Roman" w:hAnsi="Century Gothic" w:cs="Times New Roman"/>
      <w:color w:val="000000"/>
      <w:kern w:val="28"/>
      <w:szCs w:val="20"/>
    </w:rPr>
  </w:style>
  <w:style w:type="paragraph" w:styleId="TOAHeading">
    <w:name w:val="toa heading"/>
    <w:basedOn w:val="Normal"/>
    <w:next w:val="Normal"/>
    <w:uiPriority w:val="99"/>
    <w:semiHidden/>
    <w:unhideWhenUsed/>
    <w:rsid w:val="00A75DAE"/>
    <w:rPr>
      <w:rFonts w:asciiTheme="majorHAnsi" w:eastAsiaTheme="majorEastAsia" w:hAnsiTheme="majorHAnsi" w:cstheme="majorBidi"/>
      <w:b/>
      <w:bCs/>
      <w:sz w:val="24"/>
      <w:szCs w:val="24"/>
    </w:rPr>
  </w:style>
  <w:style w:type="paragraph" w:styleId="NoSpacing">
    <w:name w:val="No Spacing"/>
    <w:basedOn w:val="Normal"/>
    <w:link w:val="NoSpacingChar"/>
    <w:uiPriority w:val="1"/>
    <w:qFormat/>
    <w:rsid w:val="009A041C"/>
    <w:pPr>
      <w:spacing w:before="0" w:after="0" w:line="240" w:lineRule="auto"/>
      <w:jc w:val="left"/>
    </w:pPr>
    <w:rPr>
      <w:rFonts w:ascii="Calibri" w:hAnsi="Calibri"/>
      <w:color w:val="auto"/>
      <w:kern w:val="0"/>
      <w:sz w:val="20"/>
      <w:lang w:val="en-US" w:bidi="en-US"/>
    </w:rPr>
  </w:style>
  <w:style w:type="character" w:customStyle="1" w:styleId="NoSpacingChar">
    <w:name w:val="No Spacing Char"/>
    <w:basedOn w:val="DefaultParagraphFont"/>
    <w:link w:val="NoSpacing"/>
    <w:uiPriority w:val="1"/>
    <w:rsid w:val="009A041C"/>
    <w:rPr>
      <w:rFonts w:ascii="Calibri" w:eastAsia="Times New Roman" w:hAnsi="Calibri" w:cs="Times New Roman"/>
      <w:sz w:val="20"/>
      <w:szCs w:val="20"/>
      <w:lang w:val="en-US" w:bidi="en-US"/>
    </w:rPr>
  </w:style>
  <w:style w:type="paragraph" w:styleId="EndnoteText">
    <w:name w:val="endnote text"/>
    <w:basedOn w:val="Normal"/>
    <w:link w:val="EndnoteTextChar"/>
    <w:uiPriority w:val="99"/>
    <w:semiHidden/>
    <w:unhideWhenUsed/>
    <w:rsid w:val="003852EF"/>
    <w:pPr>
      <w:spacing w:before="0" w:after="0" w:line="240" w:lineRule="auto"/>
    </w:pPr>
    <w:rPr>
      <w:sz w:val="20"/>
    </w:rPr>
  </w:style>
  <w:style w:type="character" w:customStyle="1" w:styleId="EndnoteTextChar">
    <w:name w:val="Endnote Text Char"/>
    <w:basedOn w:val="DefaultParagraphFont"/>
    <w:link w:val="EndnoteText"/>
    <w:uiPriority w:val="99"/>
    <w:semiHidden/>
    <w:rsid w:val="003852EF"/>
    <w:rPr>
      <w:rFonts w:ascii="Century Gothic" w:eastAsia="Times New Roman" w:hAnsi="Century Gothic" w:cs="Times New Roman"/>
      <w:color w:val="000000"/>
      <w:kern w:val="28"/>
      <w:sz w:val="20"/>
      <w:szCs w:val="20"/>
    </w:rPr>
  </w:style>
  <w:style w:type="character" w:styleId="EndnoteReference">
    <w:name w:val="endnote reference"/>
    <w:basedOn w:val="DefaultParagraphFont"/>
    <w:uiPriority w:val="99"/>
    <w:semiHidden/>
    <w:unhideWhenUsed/>
    <w:rsid w:val="003852EF"/>
    <w:rPr>
      <w:vertAlign w:val="superscript"/>
    </w:rPr>
  </w:style>
  <w:style w:type="table" w:styleId="GridTable4-Accent1">
    <w:name w:val="Grid Table 4 Accent 1"/>
    <w:basedOn w:val="TableNormal"/>
    <w:uiPriority w:val="49"/>
    <w:rsid w:val="00B45C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9763">
      <w:bodyDiv w:val="1"/>
      <w:marLeft w:val="0"/>
      <w:marRight w:val="0"/>
      <w:marTop w:val="0"/>
      <w:marBottom w:val="0"/>
      <w:divBdr>
        <w:top w:val="none" w:sz="0" w:space="0" w:color="auto"/>
        <w:left w:val="none" w:sz="0" w:space="0" w:color="auto"/>
        <w:bottom w:val="none" w:sz="0" w:space="0" w:color="auto"/>
        <w:right w:val="none" w:sz="0" w:space="0" w:color="auto"/>
      </w:divBdr>
    </w:div>
    <w:div w:id="22560522">
      <w:bodyDiv w:val="1"/>
      <w:marLeft w:val="0"/>
      <w:marRight w:val="0"/>
      <w:marTop w:val="0"/>
      <w:marBottom w:val="0"/>
      <w:divBdr>
        <w:top w:val="none" w:sz="0" w:space="0" w:color="auto"/>
        <w:left w:val="none" w:sz="0" w:space="0" w:color="auto"/>
        <w:bottom w:val="none" w:sz="0" w:space="0" w:color="auto"/>
        <w:right w:val="none" w:sz="0" w:space="0" w:color="auto"/>
      </w:divBdr>
    </w:div>
    <w:div w:id="30032545">
      <w:bodyDiv w:val="1"/>
      <w:marLeft w:val="0"/>
      <w:marRight w:val="0"/>
      <w:marTop w:val="0"/>
      <w:marBottom w:val="0"/>
      <w:divBdr>
        <w:top w:val="none" w:sz="0" w:space="0" w:color="auto"/>
        <w:left w:val="none" w:sz="0" w:space="0" w:color="auto"/>
        <w:bottom w:val="none" w:sz="0" w:space="0" w:color="auto"/>
        <w:right w:val="none" w:sz="0" w:space="0" w:color="auto"/>
      </w:divBdr>
    </w:div>
    <w:div w:id="63797418">
      <w:bodyDiv w:val="1"/>
      <w:marLeft w:val="0"/>
      <w:marRight w:val="0"/>
      <w:marTop w:val="0"/>
      <w:marBottom w:val="0"/>
      <w:divBdr>
        <w:top w:val="none" w:sz="0" w:space="0" w:color="auto"/>
        <w:left w:val="none" w:sz="0" w:space="0" w:color="auto"/>
        <w:bottom w:val="none" w:sz="0" w:space="0" w:color="auto"/>
        <w:right w:val="none" w:sz="0" w:space="0" w:color="auto"/>
      </w:divBdr>
    </w:div>
    <w:div w:id="65886730">
      <w:bodyDiv w:val="1"/>
      <w:marLeft w:val="0"/>
      <w:marRight w:val="0"/>
      <w:marTop w:val="0"/>
      <w:marBottom w:val="0"/>
      <w:divBdr>
        <w:top w:val="none" w:sz="0" w:space="0" w:color="auto"/>
        <w:left w:val="none" w:sz="0" w:space="0" w:color="auto"/>
        <w:bottom w:val="none" w:sz="0" w:space="0" w:color="auto"/>
        <w:right w:val="none" w:sz="0" w:space="0" w:color="auto"/>
      </w:divBdr>
    </w:div>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41241220">
      <w:bodyDiv w:val="1"/>
      <w:marLeft w:val="0"/>
      <w:marRight w:val="0"/>
      <w:marTop w:val="0"/>
      <w:marBottom w:val="0"/>
      <w:divBdr>
        <w:top w:val="none" w:sz="0" w:space="0" w:color="auto"/>
        <w:left w:val="none" w:sz="0" w:space="0" w:color="auto"/>
        <w:bottom w:val="none" w:sz="0" w:space="0" w:color="auto"/>
        <w:right w:val="none" w:sz="0" w:space="0" w:color="auto"/>
      </w:divBdr>
    </w:div>
    <w:div w:id="167453104">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94999791">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267859752">
      <w:bodyDiv w:val="1"/>
      <w:marLeft w:val="0"/>
      <w:marRight w:val="0"/>
      <w:marTop w:val="0"/>
      <w:marBottom w:val="0"/>
      <w:divBdr>
        <w:top w:val="none" w:sz="0" w:space="0" w:color="auto"/>
        <w:left w:val="none" w:sz="0" w:space="0" w:color="auto"/>
        <w:bottom w:val="none" w:sz="0" w:space="0" w:color="auto"/>
        <w:right w:val="none" w:sz="0" w:space="0" w:color="auto"/>
      </w:divBdr>
    </w:div>
    <w:div w:id="280116744">
      <w:bodyDiv w:val="1"/>
      <w:marLeft w:val="0"/>
      <w:marRight w:val="0"/>
      <w:marTop w:val="0"/>
      <w:marBottom w:val="0"/>
      <w:divBdr>
        <w:top w:val="none" w:sz="0" w:space="0" w:color="auto"/>
        <w:left w:val="none" w:sz="0" w:space="0" w:color="auto"/>
        <w:bottom w:val="none" w:sz="0" w:space="0" w:color="auto"/>
        <w:right w:val="none" w:sz="0" w:space="0" w:color="auto"/>
      </w:divBdr>
    </w:div>
    <w:div w:id="297345539">
      <w:bodyDiv w:val="1"/>
      <w:marLeft w:val="0"/>
      <w:marRight w:val="0"/>
      <w:marTop w:val="0"/>
      <w:marBottom w:val="0"/>
      <w:divBdr>
        <w:top w:val="none" w:sz="0" w:space="0" w:color="auto"/>
        <w:left w:val="none" w:sz="0" w:space="0" w:color="auto"/>
        <w:bottom w:val="none" w:sz="0" w:space="0" w:color="auto"/>
        <w:right w:val="none" w:sz="0" w:space="0" w:color="auto"/>
      </w:divBdr>
    </w:div>
    <w:div w:id="303198869">
      <w:bodyDiv w:val="1"/>
      <w:marLeft w:val="0"/>
      <w:marRight w:val="0"/>
      <w:marTop w:val="0"/>
      <w:marBottom w:val="0"/>
      <w:divBdr>
        <w:top w:val="none" w:sz="0" w:space="0" w:color="auto"/>
        <w:left w:val="none" w:sz="0" w:space="0" w:color="auto"/>
        <w:bottom w:val="none" w:sz="0" w:space="0" w:color="auto"/>
        <w:right w:val="none" w:sz="0" w:space="0" w:color="auto"/>
      </w:divBdr>
    </w:div>
    <w:div w:id="316616804">
      <w:bodyDiv w:val="1"/>
      <w:marLeft w:val="0"/>
      <w:marRight w:val="0"/>
      <w:marTop w:val="0"/>
      <w:marBottom w:val="0"/>
      <w:divBdr>
        <w:top w:val="none" w:sz="0" w:space="0" w:color="auto"/>
        <w:left w:val="none" w:sz="0" w:space="0" w:color="auto"/>
        <w:bottom w:val="none" w:sz="0" w:space="0" w:color="auto"/>
        <w:right w:val="none" w:sz="0" w:space="0" w:color="auto"/>
      </w:divBdr>
    </w:div>
    <w:div w:id="334189597">
      <w:bodyDiv w:val="1"/>
      <w:marLeft w:val="0"/>
      <w:marRight w:val="0"/>
      <w:marTop w:val="0"/>
      <w:marBottom w:val="0"/>
      <w:divBdr>
        <w:top w:val="none" w:sz="0" w:space="0" w:color="auto"/>
        <w:left w:val="none" w:sz="0" w:space="0" w:color="auto"/>
        <w:bottom w:val="none" w:sz="0" w:space="0" w:color="auto"/>
        <w:right w:val="none" w:sz="0" w:space="0" w:color="auto"/>
      </w:divBdr>
      <w:divsChild>
        <w:div w:id="336269616">
          <w:marLeft w:val="0"/>
          <w:marRight w:val="0"/>
          <w:marTop w:val="0"/>
          <w:marBottom w:val="0"/>
          <w:divBdr>
            <w:top w:val="none" w:sz="0" w:space="0" w:color="auto"/>
            <w:left w:val="none" w:sz="0" w:space="0" w:color="auto"/>
            <w:bottom w:val="none" w:sz="0" w:space="0" w:color="auto"/>
            <w:right w:val="none" w:sz="0" w:space="0" w:color="auto"/>
          </w:divBdr>
        </w:div>
        <w:div w:id="601257495">
          <w:marLeft w:val="0"/>
          <w:marRight w:val="0"/>
          <w:marTop w:val="0"/>
          <w:marBottom w:val="0"/>
          <w:divBdr>
            <w:top w:val="none" w:sz="0" w:space="0" w:color="auto"/>
            <w:left w:val="none" w:sz="0" w:space="0" w:color="auto"/>
            <w:bottom w:val="none" w:sz="0" w:space="0" w:color="auto"/>
            <w:right w:val="none" w:sz="0" w:space="0" w:color="auto"/>
          </w:divBdr>
        </w:div>
        <w:div w:id="898981999">
          <w:marLeft w:val="0"/>
          <w:marRight w:val="0"/>
          <w:marTop w:val="0"/>
          <w:marBottom w:val="0"/>
          <w:divBdr>
            <w:top w:val="none" w:sz="0" w:space="0" w:color="auto"/>
            <w:left w:val="none" w:sz="0" w:space="0" w:color="auto"/>
            <w:bottom w:val="none" w:sz="0" w:space="0" w:color="auto"/>
            <w:right w:val="none" w:sz="0" w:space="0" w:color="auto"/>
          </w:divBdr>
        </w:div>
        <w:div w:id="930773927">
          <w:marLeft w:val="0"/>
          <w:marRight w:val="0"/>
          <w:marTop w:val="0"/>
          <w:marBottom w:val="0"/>
          <w:divBdr>
            <w:top w:val="none" w:sz="0" w:space="0" w:color="auto"/>
            <w:left w:val="none" w:sz="0" w:space="0" w:color="auto"/>
            <w:bottom w:val="none" w:sz="0" w:space="0" w:color="auto"/>
            <w:right w:val="none" w:sz="0" w:space="0" w:color="auto"/>
          </w:divBdr>
        </w:div>
        <w:div w:id="1143809906">
          <w:marLeft w:val="0"/>
          <w:marRight w:val="0"/>
          <w:marTop w:val="0"/>
          <w:marBottom w:val="0"/>
          <w:divBdr>
            <w:top w:val="none" w:sz="0" w:space="0" w:color="auto"/>
            <w:left w:val="none" w:sz="0" w:space="0" w:color="auto"/>
            <w:bottom w:val="none" w:sz="0" w:space="0" w:color="auto"/>
            <w:right w:val="none" w:sz="0" w:space="0" w:color="auto"/>
          </w:divBdr>
        </w:div>
        <w:div w:id="1383670462">
          <w:marLeft w:val="0"/>
          <w:marRight w:val="0"/>
          <w:marTop w:val="0"/>
          <w:marBottom w:val="0"/>
          <w:divBdr>
            <w:top w:val="none" w:sz="0" w:space="0" w:color="auto"/>
            <w:left w:val="none" w:sz="0" w:space="0" w:color="auto"/>
            <w:bottom w:val="none" w:sz="0" w:space="0" w:color="auto"/>
            <w:right w:val="none" w:sz="0" w:space="0" w:color="auto"/>
          </w:divBdr>
        </w:div>
        <w:div w:id="1489907177">
          <w:marLeft w:val="0"/>
          <w:marRight w:val="0"/>
          <w:marTop w:val="0"/>
          <w:marBottom w:val="0"/>
          <w:divBdr>
            <w:top w:val="none" w:sz="0" w:space="0" w:color="auto"/>
            <w:left w:val="none" w:sz="0" w:space="0" w:color="auto"/>
            <w:bottom w:val="none" w:sz="0" w:space="0" w:color="auto"/>
            <w:right w:val="none" w:sz="0" w:space="0" w:color="auto"/>
          </w:divBdr>
        </w:div>
        <w:div w:id="1545099822">
          <w:marLeft w:val="0"/>
          <w:marRight w:val="0"/>
          <w:marTop w:val="0"/>
          <w:marBottom w:val="0"/>
          <w:divBdr>
            <w:top w:val="none" w:sz="0" w:space="0" w:color="auto"/>
            <w:left w:val="none" w:sz="0" w:space="0" w:color="auto"/>
            <w:bottom w:val="none" w:sz="0" w:space="0" w:color="auto"/>
            <w:right w:val="none" w:sz="0" w:space="0" w:color="auto"/>
          </w:divBdr>
        </w:div>
        <w:div w:id="1791507964">
          <w:marLeft w:val="0"/>
          <w:marRight w:val="0"/>
          <w:marTop w:val="0"/>
          <w:marBottom w:val="0"/>
          <w:divBdr>
            <w:top w:val="none" w:sz="0" w:space="0" w:color="auto"/>
            <w:left w:val="none" w:sz="0" w:space="0" w:color="auto"/>
            <w:bottom w:val="none" w:sz="0" w:space="0" w:color="auto"/>
            <w:right w:val="none" w:sz="0" w:space="0" w:color="auto"/>
          </w:divBdr>
        </w:div>
        <w:div w:id="2019234522">
          <w:marLeft w:val="0"/>
          <w:marRight w:val="0"/>
          <w:marTop w:val="0"/>
          <w:marBottom w:val="0"/>
          <w:divBdr>
            <w:top w:val="none" w:sz="0" w:space="0" w:color="auto"/>
            <w:left w:val="none" w:sz="0" w:space="0" w:color="auto"/>
            <w:bottom w:val="none" w:sz="0" w:space="0" w:color="auto"/>
            <w:right w:val="none" w:sz="0" w:space="0" w:color="auto"/>
          </w:divBdr>
        </w:div>
        <w:div w:id="2119445087">
          <w:marLeft w:val="0"/>
          <w:marRight w:val="0"/>
          <w:marTop w:val="0"/>
          <w:marBottom w:val="0"/>
          <w:divBdr>
            <w:top w:val="none" w:sz="0" w:space="0" w:color="auto"/>
            <w:left w:val="none" w:sz="0" w:space="0" w:color="auto"/>
            <w:bottom w:val="none" w:sz="0" w:space="0" w:color="auto"/>
            <w:right w:val="none" w:sz="0" w:space="0" w:color="auto"/>
          </w:divBdr>
        </w:div>
      </w:divsChild>
    </w:div>
    <w:div w:id="385447564">
      <w:bodyDiv w:val="1"/>
      <w:marLeft w:val="0"/>
      <w:marRight w:val="0"/>
      <w:marTop w:val="0"/>
      <w:marBottom w:val="0"/>
      <w:divBdr>
        <w:top w:val="none" w:sz="0" w:space="0" w:color="auto"/>
        <w:left w:val="none" w:sz="0" w:space="0" w:color="auto"/>
        <w:bottom w:val="none" w:sz="0" w:space="0" w:color="auto"/>
        <w:right w:val="none" w:sz="0" w:space="0" w:color="auto"/>
      </w:divBdr>
    </w:div>
    <w:div w:id="395127154">
      <w:bodyDiv w:val="1"/>
      <w:marLeft w:val="0"/>
      <w:marRight w:val="0"/>
      <w:marTop w:val="0"/>
      <w:marBottom w:val="0"/>
      <w:divBdr>
        <w:top w:val="none" w:sz="0" w:space="0" w:color="auto"/>
        <w:left w:val="none" w:sz="0" w:space="0" w:color="auto"/>
        <w:bottom w:val="none" w:sz="0" w:space="0" w:color="auto"/>
        <w:right w:val="none" w:sz="0" w:space="0" w:color="auto"/>
      </w:divBdr>
    </w:div>
    <w:div w:id="396127452">
      <w:bodyDiv w:val="1"/>
      <w:marLeft w:val="0"/>
      <w:marRight w:val="0"/>
      <w:marTop w:val="0"/>
      <w:marBottom w:val="0"/>
      <w:divBdr>
        <w:top w:val="none" w:sz="0" w:space="0" w:color="auto"/>
        <w:left w:val="none" w:sz="0" w:space="0" w:color="auto"/>
        <w:bottom w:val="none" w:sz="0" w:space="0" w:color="auto"/>
        <w:right w:val="none" w:sz="0" w:space="0" w:color="auto"/>
      </w:divBdr>
    </w:div>
    <w:div w:id="397678006">
      <w:bodyDiv w:val="1"/>
      <w:marLeft w:val="0"/>
      <w:marRight w:val="0"/>
      <w:marTop w:val="0"/>
      <w:marBottom w:val="0"/>
      <w:divBdr>
        <w:top w:val="none" w:sz="0" w:space="0" w:color="auto"/>
        <w:left w:val="none" w:sz="0" w:space="0" w:color="auto"/>
        <w:bottom w:val="none" w:sz="0" w:space="0" w:color="auto"/>
        <w:right w:val="none" w:sz="0" w:space="0" w:color="auto"/>
      </w:divBdr>
    </w:div>
    <w:div w:id="447315712">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493228574">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22598329">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594018310">
      <w:bodyDiv w:val="1"/>
      <w:marLeft w:val="0"/>
      <w:marRight w:val="0"/>
      <w:marTop w:val="0"/>
      <w:marBottom w:val="0"/>
      <w:divBdr>
        <w:top w:val="none" w:sz="0" w:space="0" w:color="auto"/>
        <w:left w:val="none" w:sz="0" w:space="0" w:color="auto"/>
        <w:bottom w:val="none" w:sz="0" w:space="0" w:color="auto"/>
        <w:right w:val="none" w:sz="0" w:space="0" w:color="auto"/>
      </w:divBdr>
    </w:div>
    <w:div w:id="623341710">
      <w:bodyDiv w:val="1"/>
      <w:marLeft w:val="0"/>
      <w:marRight w:val="0"/>
      <w:marTop w:val="0"/>
      <w:marBottom w:val="0"/>
      <w:divBdr>
        <w:top w:val="none" w:sz="0" w:space="0" w:color="auto"/>
        <w:left w:val="none" w:sz="0" w:space="0" w:color="auto"/>
        <w:bottom w:val="none" w:sz="0" w:space="0" w:color="auto"/>
        <w:right w:val="none" w:sz="0" w:space="0" w:color="auto"/>
      </w:divBdr>
    </w:div>
    <w:div w:id="644967534">
      <w:bodyDiv w:val="1"/>
      <w:marLeft w:val="0"/>
      <w:marRight w:val="0"/>
      <w:marTop w:val="0"/>
      <w:marBottom w:val="0"/>
      <w:divBdr>
        <w:top w:val="none" w:sz="0" w:space="0" w:color="auto"/>
        <w:left w:val="none" w:sz="0" w:space="0" w:color="auto"/>
        <w:bottom w:val="none" w:sz="0" w:space="0" w:color="auto"/>
        <w:right w:val="none" w:sz="0" w:space="0" w:color="auto"/>
      </w:divBdr>
    </w:div>
    <w:div w:id="655885981">
      <w:bodyDiv w:val="1"/>
      <w:marLeft w:val="0"/>
      <w:marRight w:val="0"/>
      <w:marTop w:val="0"/>
      <w:marBottom w:val="0"/>
      <w:divBdr>
        <w:top w:val="none" w:sz="0" w:space="0" w:color="auto"/>
        <w:left w:val="none" w:sz="0" w:space="0" w:color="auto"/>
        <w:bottom w:val="none" w:sz="0" w:space="0" w:color="auto"/>
        <w:right w:val="none" w:sz="0" w:space="0" w:color="auto"/>
      </w:divBdr>
      <w:divsChild>
        <w:div w:id="112332853">
          <w:marLeft w:val="0"/>
          <w:marRight w:val="0"/>
          <w:marTop w:val="0"/>
          <w:marBottom w:val="0"/>
          <w:divBdr>
            <w:top w:val="none" w:sz="0" w:space="0" w:color="auto"/>
            <w:left w:val="none" w:sz="0" w:space="0" w:color="auto"/>
            <w:bottom w:val="none" w:sz="0" w:space="0" w:color="auto"/>
            <w:right w:val="none" w:sz="0" w:space="0" w:color="auto"/>
          </w:divBdr>
        </w:div>
        <w:div w:id="166945284">
          <w:marLeft w:val="0"/>
          <w:marRight w:val="0"/>
          <w:marTop w:val="0"/>
          <w:marBottom w:val="0"/>
          <w:divBdr>
            <w:top w:val="none" w:sz="0" w:space="0" w:color="auto"/>
            <w:left w:val="none" w:sz="0" w:space="0" w:color="auto"/>
            <w:bottom w:val="none" w:sz="0" w:space="0" w:color="auto"/>
            <w:right w:val="none" w:sz="0" w:space="0" w:color="auto"/>
          </w:divBdr>
        </w:div>
        <w:div w:id="673383680">
          <w:marLeft w:val="0"/>
          <w:marRight w:val="0"/>
          <w:marTop w:val="0"/>
          <w:marBottom w:val="0"/>
          <w:divBdr>
            <w:top w:val="none" w:sz="0" w:space="0" w:color="auto"/>
            <w:left w:val="none" w:sz="0" w:space="0" w:color="auto"/>
            <w:bottom w:val="none" w:sz="0" w:space="0" w:color="auto"/>
            <w:right w:val="none" w:sz="0" w:space="0" w:color="auto"/>
          </w:divBdr>
        </w:div>
        <w:div w:id="883827857">
          <w:marLeft w:val="0"/>
          <w:marRight w:val="0"/>
          <w:marTop w:val="0"/>
          <w:marBottom w:val="0"/>
          <w:divBdr>
            <w:top w:val="none" w:sz="0" w:space="0" w:color="auto"/>
            <w:left w:val="none" w:sz="0" w:space="0" w:color="auto"/>
            <w:bottom w:val="none" w:sz="0" w:space="0" w:color="auto"/>
            <w:right w:val="none" w:sz="0" w:space="0" w:color="auto"/>
          </w:divBdr>
        </w:div>
        <w:div w:id="1031539249">
          <w:marLeft w:val="0"/>
          <w:marRight w:val="0"/>
          <w:marTop w:val="0"/>
          <w:marBottom w:val="0"/>
          <w:divBdr>
            <w:top w:val="none" w:sz="0" w:space="0" w:color="auto"/>
            <w:left w:val="none" w:sz="0" w:space="0" w:color="auto"/>
            <w:bottom w:val="none" w:sz="0" w:space="0" w:color="auto"/>
            <w:right w:val="none" w:sz="0" w:space="0" w:color="auto"/>
          </w:divBdr>
        </w:div>
        <w:div w:id="1400904144">
          <w:marLeft w:val="0"/>
          <w:marRight w:val="0"/>
          <w:marTop w:val="0"/>
          <w:marBottom w:val="0"/>
          <w:divBdr>
            <w:top w:val="none" w:sz="0" w:space="0" w:color="auto"/>
            <w:left w:val="none" w:sz="0" w:space="0" w:color="auto"/>
            <w:bottom w:val="none" w:sz="0" w:space="0" w:color="auto"/>
            <w:right w:val="none" w:sz="0" w:space="0" w:color="auto"/>
          </w:divBdr>
        </w:div>
        <w:div w:id="1421826895">
          <w:marLeft w:val="0"/>
          <w:marRight w:val="0"/>
          <w:marTop w:val="0"/>
          <w:marBottom w:val="0"/>
          <w:divBdr>
            <w:top w:val="none" w:sz="0" w:space="0" w:color="auto"/>
            <w:left w:val="none" w:sz="0" w:space="0" w:color="auto"/>
            <w:bottom w:val="none" w:sz="0" w:space="0" w:color="auto"/>
            <w:right w:val="none" w:sz="0" w:space="0" w:color="auto"/>
          </w:divBdr>
        </w:div>
        <w:div w:id="1653411022">
          <w:marLeft w:val="0"/>
          <w:marRight w:val="0"/>
          <w:marTop w:val="0"/>
          <w:marBottom w:val="0"/>
          <w:divBdr>
            <w:top w:val="none" w:sz="0" w:space="0" w:color="auto"/>
            <w:left w:val="none" w:sz="0" w:space="0" w:color="auto"/>
            <w:bottom w:val="none" w:sz="0" w:space="0" w:color="auto"/>
            <w:right w:val="none" w:sz="0" w:space="0" w:color="auto"/>
          </w:divBdr>
        </w:div>
        <w:div w:id="1769539324">
          <w:marLeft w:val="0"/>
          <w:marRight w:val="0"/>
          <w:marTop w:val="0"/>
          <w:marBottom w:val="0"/>
          <w:divBdr>
            <w:top w:val="none" w:sz="0" w:space="0" w:color="auto"/>
            <w:left w:val="none" w:sz="0" w:space="0" w:color="auto"/>
            <w:bottom w:val="none" w:sz="0" w:space="0" w:color="auto"/>
            <w:right w:val="none" w:sz="0" w:space="0" w:color="auto"/>
          </w:divBdr>
        </w:div>
        <w:div w:id="1779324605">
          <w:marLeft w:val="0"/>
          <w:marRight w:val="0"/>
          <w:marTop w:val="0"/>
          <w:marBottom w:val="0"/>
          <w:divBdr>
            <w:top w:val="none" w:sz="0" w:space="0" w:color="auto"/>
            <w:left w:val="none" w:sz="0" w:space="0" w:color="auto"/>
            <w:bottom w:val="none" w:sz="0" w:space="0" w:color="auto"/>
            <w:right w:val="none" w:sz="0" w:space="0" w:color="auto"/>
          </w:divBdr>
        </w:div>
        <w:div w:id="1909995568">
          <w:marLeft w:val="0"/>
          <w:marRight w:val="0"/>
          <w:marTop w:val="0"/>
          <w:marBottom w:val="0"/>
          <w:divBdr>
            <w:top w:val="none" w:sz="0" w:space="0" w:color="auto"/>
            <w:left w:val="none" w:sz="0" w:space="0" w:color="auto"/>
            <w:bottom w:val="none" w:sz="0" w:space="0" w:color="auto"/>
            <w:right w:val="none" w:sz="0" w:space="0" w:color="auto"/>
          </w:divBdr>
        </w:div>
      </w:divsChild>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91878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70006796">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10438975">
      <w:bodyDiv w:val="1"/>
      <w:marLeft w:val="0"/>
      <w:marRight w:val="0"/>
      <w:marTop w:val="0"/>
      <w:marBottom w:val="0"/>
      <w:divBdr>
        <w:top w:val="none" w:sz="0" w:space="0" w:color="auto"/>
        <w:left w:val="none" w:sz="0" w:space="0" w:color="auto"/>
        <w:bottom w:val="none" w:sz="0" w:space="0" w:color="auto"/>
        <w:right w:val="none" w:sz="0" w:space="0" w:color="auto"/>
      </w:divBdr>
    </w:div>
    <w:div w:id="812523853">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35924373">
      <w:bodyDiv w:val="1"/>
      <w:marLeft w:val="0"/>
      <w:marRight w:val="0"/>
      <w:marTop w:val="0"/>
      <w:marBottom w:val="0"/>
      <w:divBdr>
        <w:top w:val="none" w:sz="0" w:space="0" w:color="auto"/>
        <w:left w:val="none" w:sz="0" w:space="0" w:color="auto"/>
        <w:bottom w:val="none" w:sz="0" w:space="0" w:color="auto"/>
        <w:right w:val="none" w:sz="0" w:space="0" w:color="auto"/>
      </w:divBdr>
    </w:div>
    <w:div w:id="848450584">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42568444">
      <w:bodyDiv w:val="1"/>
      <w:marLeft w:val="0"/>
      <w:marRight w:val="0"/>
      <w:marTop w:val="0"/>
      <w:marBottom w:val="0"/>
      <w:divBdr>
        <w:top w:val="none" w:sz="0" w:space="0" w:color="auto"/>
        <w:left w:val="none" w:sz="0" w:space="0" w:color="auto"/>
        <w:bottom w:val="none" w:sz="0" w:space="0" w:color="auto"/>
        <w:right w:val="none" w:sz="0" w:space="0" w:color="auto"/>
      </w:divBdr>
    </w:div>
    <w:div w:id="972516818">
      <w:bodyDiv w:val="1"/>
      <w:marLeft w:val="0"/>
      <w:marRight w:val="0"/>
      <w:marTop w:val="0"/>
      <w:marBottom w:val="0"/>
      <w:divBdr>
        <w:top w:val="none" w:sz="0" w:space="0" w:color="auto"/>
        <w:left w:val="none" w:sz="0" w:space="0" w:color="auto"/>
        <w:bottom w:val="none" w:sz="0" w:space="0" w:color="auto"/>
        <w:right w:val="none" w:sz="0" w:space="0" w:color="auto"/>
      </w:divBdr>
    </w:div>
    <w:div w:id="974603317">
      <w:bodyDiv w:val="1"/>
      <w:marLeft w:val="0"/>
      <w:marRight w:val="0"/>
      <w:marTop w:val="0"/>
      <w:marBottom w:val="0"/>
      <w:divBdr>
        <w:top w:val="none" w:sz="0" w:space="0" w:color="auto"/>
        <w:left w:val="none" w:sz="0" w:space="0" w:color="auto"/>
        <w:bottom w:val="none" w:sz="0" w:space="0" w:color="auto"/>
        <w:right w:val="none" w:sz="0" w:space="0" w:color="auto"/>
      </w:divBdr>
    </w:div>
    <w:div w:id="996610237">
      <w:bodyDiv w:val="1"/>
      <w:marLeft w:val="0"/>
      <w:marRight w:val="0"/>
      <w:marTop w:val="0"/>
      <w:marBottom w:val="0"/>
      <w:divBdr>
        <w:top w:val="none" w:sz="0" w:space="0" w:color="auto"/>
        <w:left w:val="none" w:sz="0" w:space="0" w:color="auto"/>
        <w:bottom w:val="none" w:sz="0" w:space="0" w:color="auto"/>
        <w:right w:val="none" w:sz="0" w:space="0" w:color="auto"/>
      </w:divBdr>
    </w:div>
    <w:div w:id="1025058307">
      <w:bodyDiv w:val="1"/>
      <w:marLeft w:val="0"/>
      <w:marRight w:val="0"/>
      <w:marTop w:val="0"/>
      <w:marBottom w:val="0"/>
      <w:divBdr>
        <w:top w:val="none" w:sz="0" w:space="0" w:color="auto"/>
        <w:left w:val="none" w:sz="0" w:space="0" w:color="auto"/>
        <w:bottom w:val="none" w:sz="0" w:space="0" w:color="auto"/>
        <w:right w:val="none" w:sz="0" w:space="0" w:color="auto"/>
      </w:divBdr>
    </w:div>
    <w:div w:id="1026753593">
      <w:bodyDiv w:val="1"/>
      <w:marLeft w:val="0"/>
      <w:marRight w:val="0"/>
      <w:marTop w:val="0"/>
      <w:marBottom w:val="0"/>
      <w:divBdr>
        <w:top w:val="none" w:sz="0" w:space="0" w:color="auto"/>
        <w:left w:val="none" w:sz="0" w:space="0" w:color="auto"/>
        <w:bottom w:val="none" w:sz="0" w:space="0" w:color="auto"/>
        <w:right w:val="none" w:sz="0" w:space="0" w:color="auto"/>
      </w:divBdr>
    </w:div>
    <w:div w:id="1035501036">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117990900">
      <w:bodyDiv w:val="1"/>
      <w:marLeft w:val="0"/>
      <w:marRight w:val="0"/>
      <w:marTop w:val="0"/>
      <w:marBottom w:val="0"/>
      <w:divBdr>
        <w:top w:val="none" w:sz="0" w:space="0" w:color="auto"/>
        <w:left w:val="none" w:sz="0" w:space="0" w:color="auto"/>
        <w:bottom w:val="none" w:sz="0" w:space="0" w:color="auto"/>
        <w:right w:val="none" w:sz="0" w:space="0" w:color="auto"/>
      </w:divBdr>
    </w:div>
    <w:div w:id="1126003956">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28822004">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182741941">
      <w:bodyDiv w:val="1"/>
      <w:marLeft w:val="0"/>
      <w:marRight w:val="0"/>
      <w:marTop w:val="0"/>
      <w:marBottom w:val="0"/>
      <w:divBdr>
        <w:top w:val="none" w:sz="0" w:space="0" w:color="auto"/>
        <w:left w:val="none" w:sz="0" w:space="0" w:color="auto"/>
        <w:bottom w:val="none" w:sz="0" w:space="0" w:color="auto"/>
        <w:right w:val="none" w:sz="0" w:space="0" w:color="auto"/>
      </w:divBdr>
    </w:div>
    <w:div w:id="1191453859">
      <w:bodyDiv w:val="1"/>
      <w:marLeft w:val="0"/>
      <w:marRight w:val="0"/>
      <w:marTop w:val="0"/>
      <w:marBottom w:val="0"/>
      <w:divBdr>
        <w:top w:val="none" w:sz="0" w:space="0" w:color="auto"/>
        <w:left w:val="none" w:sz="0" w:space="0" w:color="auto"/>
        <w:bottom w:val="none" w:sz="0" w:space="0" w:color="auto"/>
        <w:right w:val="none" w:sz="0" w:space="0" w:color="auto"/>
      </w:divBdr>
    </w:div>
    <w:div w:id="1192693351">
      <w:bodyDiv w:val="1"/>
      <w:marLeft w:val="0"/>
      <w:marRight w:val="0"/>
      <w:marTop w:val="0"/>
      <w:marBottom w:val="0"/>
      <w:divBdr>
        <w:top w:val="none" w:sz="0" w:space="0" w:color="auto"/>
        <w:left w:val="none" w:sz="0" w:space="0" w:color="auto"/>
        <w:bottom w:val="none" w:sz="0" w:space="0" w:color="auto"/>
        <w:right w:val="none" w:sz="0" w:space="0" w:color="auto"/>
      </w:divBdr>
    </w:div>
    <w:div w:id="1193301266">
      <w:bodyDiv w:val="1"/>
      <w:marLeft w:val="0"/>
      <w:marRight w:val="0"/>
      <w:marTop w:val="0"/>
      <w:marBottom w:val="0"/>
      <w:divBdr>
        <w:top w:val="none" w:sz="0" w:space="0" w:color="auto"/>
        <w:left w:val="none" w:sz="0" w:space="0" w:color="auto"/>
        <w:bottom w:val="none" w:sz="0" w:space="0" w:color="auto"/>
        <w:right w:val="none" w:sz="0" w:space="0" w:color="auto"/>
      </w:divBdr>
      <w:divsChild>
        <w:div w:id="1928732089">
          <w:marLeft w:val="0"/>
          <w:marRight w:val="0"/>
          <w:marTop w:val="0"/>
          <w:marBottom w:val="0"/>
          <w:divBdr>
            <w:top w:val="none" w:sz="0" w:space="0" w:color="auto"/>
            <w:left w:val="none" w:sz="0" w:space="0" w:color="auto"/>
            <w:bottom w:val="none" w:sz="0" w:space="0" w:color="auto"/>
            <w:right w:val="none" w:sz="0" w:space="0" w:color="auto"/>
          </w:divBdr>
          <w:divsChild>
            <w:div w:id="711154197">
              <w:marLeft w:val="0"/>
              <w:marRight w:val="0"/>
              <w:marTop w:val="0"/>
              <w:marBottom w:val="0"/>
              <w:divBdr>
                <w:top w:val="none" w:sz="0" w:space="0" w:color="auto"/>
                <w:left w:val="none" w:sz="0" w:space="0" w:color="auto"/>
                <w:bottom w:val="none" w:sz="0" w:space="0" w:color="auto"/>
                <w:right w:val="none" w:sz="0" w:space="0" w:color="auto"/>
              </w:divBdr>
              <w:divsChild>
                <w:div w:id="1449012218">
                  <w:marLeft w:val="0"/>
                  <w:marRight w:val="0"/>
                  <w:marTop w:val="0"/>
                  <w:marBottom w:val="0"/>
                  <w:divBdr>
                    <w:top w:val="none" w:sz="0" w:space="0" w:color="auto"/>
                    <w:left w:val="none" w:sz="0" w:space="0" w:color="auto"/>
                    <w:bottom w:val="none" w:sz="0" w:space="0" w:color="auto"/>
                    <w:right w:val="none" w:sz="0" w:space="0" w:color="auto"/>
                  </w:divBdr>
                  <w:divsChild>
                    <w:div w:id="1696808676">
                      <w:marLeft w:val="0"/>
                      <w:marRight w:val="0"/>
                      <w:marTop w:val="0"/>
                      <w:marBottom w:val="0"/>
                      <w:divBdr>
                        <w:top w:val="none" w:sz="0" w:space="0" w:color="auto"/>
                        <w:left w:val="none" w:sz="0" w:space="0" w:color="auto"/>
                        <w:bottom w:val="none" w:sz="0" w:space="0" w:color="auto"/>
                        <w:right w:val="none" w:sz="0" w:space="0" w:color="auto"/>
                      </w:divBdr>
                      <w:divsChild>
                        <w:div w:id="50151778">
                          <w:marLeft w:val="0"/>
                          <w:marRight w:val="0"/>
                          <w:marTop w:val="45"/>
                          <w:marBottom w:val="0"/>
                          <w:divBdr>
                            <w:top w:val="none" w:sz="0" w:space="0" w:color="auto"/>
                            <w:left w:val="none" w:sz="0" w:space="0" w:color="auto"/>
                            <w:bottom w:val="none" w:sz="0" w:space="0" w:color="auto"/>
                            <w:right w:val="none" w:sz="0" w:space="0" w:color="auto"/>
                          </w:divBdr>
                          <w:divsChild>
                            <w:div w:id="1654866385">
                              <w:marLeft w:val="0"/>
                              <w:marRight w:val="0"/>
                              <w:marTop w:val="0"/>
                              <w:marBottom w:val="0"/>
                              <w:divBdr>
                                <w:top w:val="none" w:sz="0" w:space="0" w:color="auto"/>
                                <w:left w:val="none" w:sz="0" w:space="0" w:color="auto"/>
                                <w:bottom w:val="none" w:sz="0" w:space="0" w:color="auto"/>
                                <w:right w:val="none" w:sz="0" w:space="0" w:color="auto"/>
                              </w:divBdr>
                              <w:divsChild>
                                <w:div w:id="1553880589">
                                  <w:marLeft w:val="2070"/>
                                  <w:marRight w:val="3810"/>
                                  <w:marTop w:val="0"/>
                                  <w:marBottom w:val="0"/>
                                  <w:divBdr>
                                    <w:top w:val="none" w:sz="0" w:space="0" w:color="auto"/>
                                    <w:left w:val="none" w:sz="0" w:space="0" w:color="auto"/>
                                    <w:bottom w:val="none" w:sz="0" w:space="0" w:color="auto"/>
                                    <w:right w:val="none" w:sz="0" w:space="0" w:color="auto"/>
                                  </w:divBdr>
                                  <w:divsChild>
                                    <w:div w:id="32192922">
                                      <w:marLeft w:val="0"/>
                                      <w:marRight w:val="0"/>
                                      <w:marTop w:val="0"/>
                                      <w:marBottom w:val="0"/>
                                      <w:divBdr>
                                        <w:top w:val="none" w:sz="0" w:space="0" w:color="auto"/>
                                        <w:left w:val="none" w:sz="0" w:space="0" w:color="auto"/>
                                        <w:bottom w:val="none" w:sz="0" w:space="0" w:color="auto"/>
                                        <w:right w:val="none" w:sz="0" w:space="0" w:color="auto"/>
                                      </w:divBdr>
                                      <w:divsChild>
                                        <w:div w:id="473837608">
                                          <w:marLeft w:val="0"/>
                                          <w:marRight w:val="0"/>
                                          <w:marTop w:val="0"/>
                                          <w:marBottom w:val="0"/>
                                          <w:divBdr>
                                            <w:top w:val="none" w:sz="0" w:space="0" w:color="auto"/>
                                            <w:left w:val="none" w:sz="0" w:space="0" w:color="auto"/>
                                            <w:bottom w:val="none" w:sz="0" w:space="0" w:color="auto"/>
                                            <w:right w:val="none" w:sz="0" w:space="0" w:color="auto"/>
                                          </w:divBdr>
                                          <w:divsChild>
                                            <w:div w:id="758523754">
                                              <w:marLeft w:val="0"/>
                                              <w:marRight w:val="0"/>
                                              <w:marTop w:val="0"/>
                                              <w:marBottom w:val="0"/>
                                              <w:divBdr>
                                                <w:top w:val="none" w:sz="0" w:space="0" w:color="auto"/>
                                                <w:left w:val="none" w:sz="0" w:space="0" w:color="auto"/>
                                                <w:bottom w:val="none" w:sz="0" w:space="0" w:color="auto"/>
                                                <w:right w:val="none" w:sz="0" w:space="0" w:color="auto"/>
                                              </w:divBdr>
                                              <w:divsChild>
                                                <w:div w:id="1859348485">
                                                  <w:marLeft w:val="0"/>
                                                  <w:marRight w:val="0"/>
                                                  <w:marTop w:val="0"/>
                                                  <w:marBottom w:val="0"/>
                                                  <w:divBdr>
                                                    <w:top w:val="none" w:sz="0" w:space="0" w:color="auto"/>
                                                    <w:left w:val="none" w:sz="0" w:space="0" w:color="auto"/>
                                                    <w:bottom w:val="none" w:sz="0" w:space="0" w:color="auto"/>
                                                    <w:right w:val="none" w:sz="0" w:space="0" w:color="auto"/>
                                                  </w:divBdr>
                                                  <w:divsChild>
                                                    <w:div w:id="1447891271">
                                                      <w:marLeft w:val="0"/>
                                                      <w:marRight w:val="0"/>
                                                      <w:marTop w:val="0"/>
                                                      <w:marBottom w:val="0"/>
                                                      <w:divBdr>
                                                        <w:top w:val="none" w:sz="0" w:space="0" w:color="auto"/>
                                                        <w:left w:val="none" w:sz="0" w:space="0" w:color="auto"/>
                                                        <w:bottom w:val="none" w:sz="0" w:space="0" w:color="auto"/>
                                                        <w:right w:val="none" w:sz="0" w:space="0" w:color="auto"/>
                                                      </w:divBdr>
                                                      <w:divsChild>
                                                        <w:div w:id="1541239878">
                                                          <w:marLeft w:val="0"/>
                                                          <w:marRight w:val="0"/>
                                                          <w:marTop w:val="0"/>
                                                          <w:marBottom w:val="345"/>
                                                          <w:divBdr>
                                                            <w:top w:val="none" w:sz="0" w:space="0" w:color="auto"/>
                                                            <w:left w:val="none" w:sz="0" w:space="0" w:color="auto"/>
                                                            <w:bottom w:val="none" w:sz="0" w:space="0" w:color="auto"/>
                                                            <w:right w:val="none" w:sz="0" w:space="0" w:color="auto"/>
                                                          </w:divBdr>
                                                          <w:divsChild>
                                                            <w:div w:id="963193411">
                                                              <w:marLeft w:val="0"/>
                                                              <w:marRight w:val="0"/>
                                                              <w:marTop w:val="0"/>
                                                              <w:marBottom w:val="0"/>
                                                              <w:divBdr>
                                                                <w:top w:val="none" w:sz="0" w:space="0" w:color="auto"/>
                                                                <w:left w:val="none" w:sz="0" w:space="0" w:color="auto"/>
                                                                <w:bottom w:val="none" w:sz="0" w:space="0" w:color="auto"/>
                                                                <w:right w:val="none" w:sz="0" w:space="0" w:color="auto"/>
                                                              </w:divBdr>
                                                              <w:divsChild>
                                                                <w:div w:id="1486513197">
                                                                  <w:marLeft w:val="0"/>
                                                                  <w:marRight w:val="0"/>
                                                                  <w:marTop w:val="0"/>
                                                                  <w:marBottom w:val="0"/>
                                                                  <w:divBdr>
                                                                    <w:top w:val="none" w:sz="0" w:space="0" w:color="auto"/>
                                                                    <w:left w:val="none" w:sz="0" w:space="0" w:color="auto"/>
                                                                    <w:bottom w:val="none" w:sz="0" w:space="0" w:color="auto"/>
                                                                    <w:right w:val="none" w:sz="0" w:space="0" w:color="auto"/>
                                                                  </w:divBdr>
                                                                  <w:divsChild>
                                                                    <w:div w:id="1305039226">
                                                                      <w:marLeft w:val="0"/>
                                                                      <w:marRight w:val="0"/>
                                                                      <w:marTop w:val="0"/>
                                                                      <w:marBottom w:val="0"/>
                                                                      <w:divBdr>
                                                                        <w:top w:val="none" w:sz="0" w:space="0" w:color="auto"/>
                                                                        <w:left w:val="none" w:sz="0" w:space="0" w:color="auto"/>
                                                                        <w:bottom w:val="none" w:sz="0" w:space="0" w:color="auto"/>
                                                                        <w:right w:val="none" w:sz="0" w:space="0" w:color="auto"/>
                                                                      </w:divBdr>
                                                                      <w:divsChild>
                                                                        <w:div w:id="13060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077877">
      <w:bodyDiv w:val="1"/>
      <w:marLeft w:val="0"/>
      <w:marRight w:val="0"/>
      <w:marTop w:val="0"/>
      <w:marBottom w:val="0"/>
      <w:divBdr>
        <w:top w:val="none" w:sz="0" w:space="0" w:color="auto"/>
        <w:left w:val="none" w:sz="0" w:space="0" w:color="auto"/>
        <w:bottom w:val="none" w:sz="0" w:space="0" w:color="auto"/>
        <w:right w:val="none" w:sz="0" w:space="0" w:color="auto"/>
      </w:divBdr>
    </w:div>
    <w:div w:id="1219168059">
      <w:bodyDiv w:val="1"/>
      <w:marLeft w:val="0"/>
      <w:marRight w:val="0"/>
      <w:marTop w:val="0"/>
      <w:marBottom w:val="0"/>
      <w:divBdr>
        <w:top w:val="none" w:sz="0" w:space="0" w:color="auto"/>
        <w:left w:val="none" w:sz="0" w:space="0" w:color="auto"/>
        <w:bottom w:val="none" w:sz="0" w:space="0" w:color="auto"/>
        <w:right w:val="none" w:sz="0" w:space="0" w:color="auto"/>
      </w:divBdr>
    </w:div>
    <w:div w:id="1239368698">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295521786">
      <w:bodyDiv w:val="1"/>
      <w:marLeft w:val="0"/>
      <w:marRight w:val="0"/>
      <w:marTop w:val="0"/>
      <w:marBottom w:val="0"/>
      <w:divBdr>
        <w:top w:val="none" w:sz="0" w:space="0" w:color="auto"/>
        <w:left w:val="none" w:sz="0" w:space="0" w:color="auto"/>
        <w:bottom w:val="none" w:sz="0" w:space="0" w:color="auto"/>
        <w:right w:val="none" w:sz="0" w:space="0" w:color="auto"/>
      </w:divBdr>
    </w:div>
    <w:div w:id="1303264995">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08361571">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65708849">
      <w:bodyDiv w:val="1"/>
      <w:marLeft w:val="0"/>
      <w:marRight w:val="0"/>
      <w:marTop w:val="0"/>
      <w:marBottom w:val="0"/>
      <w:divBdr>
        <w:top w:val="none" w:sz="0" w:space="0" w:color="auto"/>
        <w:left w:val="none" w:sz="0" w:space="0" w:color="auto"/>
        <w:bottom w:val="none" w:sz="0" w:space="0" w:color="auto"/>
        <w:right w:val="none" w:sz="0" w:space="0" w:color="auto"/>
      </w:divBdr>
    </w:div>
    <w:div w:id="1377124716">
      <w:bodyDiv w:val="1"/>
      <w:marLeft w:val="0"/>
      <w:marRight w:val="0"/>
      <w:marTop w:val="0"/>
      <w:marBottom w:val="0"/>
      <w:divBdr>
        <w:top w:val="none" w:sz="0" w:space="0" w:color="auto"/>
        <w:left w:val="none" w:sz="0" w:space="0" w:color="auto"/>
        <w:bottom w:val="none" w:sz="0" w:space="0" w:color="auto"/>
        <w:right w:val="none" w:sz="0" w:space="0" w:color="auto"/>
      </w:divBdr>
    </w:div>
    <w:div w:id="1380858413">
      <w:bodyDiv w:val="1"/>
      <w:marLeft w:val="0"/>
      <w:marRight w:val="0"/>
      <w:marTop w:val="0"/>
      <w:marBottom w:val="0"/>
      <w:divBdr>
        <w:top w:val="none" w:sz="0" w:space="0" w:color="auto"/>
        <w:left w:val="none" w:sz="0" w:space="0" w:color="auto"/>
        <w:bottom w:val="none" w:sz="0" w:space="0" w:color="auto"/>
        <w:right w:val="none" w:sz="0" w:space="0" w:color="auto"/>
      </w:divBdr>
    </w:div>
    <w:div w:id="1392383969">
      <w:bodyDiv w:val="1"/>
      <w:marLeft w:val="0"/>
      <w:marRight w:val="0"/>
      <w:marTop w:val="0"/>
      <w:marBottom w:val="0"/>
      <w:divBdr>
        <w:top w:val="none" w:sz="0" w:space="0" w:color="auto"/>
        <w:left w:val="none" w:sz="0" w:space="0" w:color="auto"/>
        <w:bottom w:val="none" w:sz="0" w:space="0" w:color="auto"/>
        <w:right w:val="none" w:sz="0" w:space="0" w:color="auto"/>
      </w:divBdr>
    </w:div>
    <w:div w:id="1426414202">
      <w:bodyDiv w:val="1"/>
      <w:marLeft w:val="0"/>
      <w:marRight w:val="0"/>
      <w:marTop w:val="0"/>
      <w:marBottom w:val="0"/>
      <w:divBdr>
        <w:top w:val="none" w:sz="0" w:space="0" w:color="auto"/>
        <w:left w:val="none" w:sz="0" w:space="0" w:color="auto"/>
        <w:bottom w:val="none" w:sz="0" w:space="0" w:color="auto"/>
        <w:right w:val="none" w:sz="0" w:space="0" w:color="auto"/>
      </w:divBdr>
    </w:div>
    <w:div w:id="144796550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61861881">
      <w:bodyDiv w:val="1"/>
      <w:marLeft w:val="0"/>
      <w:marRight w:val="0"/>
      <w:marTop w:val="0"/>
      <w:marBottom w:val="0"/>
      <w:divBdr>
        <w:top w:val="none" w:sz="0" w:space="0" w:color="auto"/>
        <w:left w:val="none" w:sz="0" w:space="0" w:color="auto"/>
        <w:bottom w:val="none" w:sz="0" w:space="0" w:color="auto"/>
        <w:right w:val="none" w:sz="0" w:space="0" w:color="auto"/>
      </w:divBdr>
    </w:div>
    <w:div w:id="1562014606">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2123532">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60520719">
      <w:bodyDiv w:val="1"/>
      <w:marLeft w:val="0"/>
      <w:marRight w:val="0"/>
      <w:marTop w:val="0"/>
      <w:marBottom w:val="0"/>
      <w:divBdr>
        <w:top w:val="none" w:sz="0" w:space="0" w:color="auto"/>
        <w:left w:val="none" w:sz="0" w:space="0" w:color="auto"/>
        <w:bottom w:val="none" w:sz="0" w:space="0" w:color="auto"/>
        <w:right w:val="none" w:sz="0" w:space="0" w:color="auto"/>
      </w:divBdr>
    </w:div>
    <w:div w:id="1779370997">
      <w:bodyDiv w:val="1"/>
      <w:marLeft w:val="0"/>
      <w:marRight w:val="0"/>
      <w:marTop w:val="0"/>
      <w:marBottom w:val="0"/>
      <w:divBdr>
        <w:top w:val="none" w:sz="0" w:space="0" w:color="auto"/>
        <w:left w:val="none" w:sz="0" w:space="0" w:color="auto"/>
        <w:bottom w:val="none" w:sz="0" w:space="0" w:color="auto"/>
        <w:right w:val="none" w:sz="0" w:space="0" w:color="auto"/>
      </w:divBdr>
    </w:div>
    <w:div w:id="1791120548">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41266483">
      <w:bodyDiv w:val="1"/>
      <w:marLeft w:val="0"/>
      <w:marRight w:val="0"/>
      <w:marTop w:val="0"/>
      <w:marBottom w:val="0"/>
      <w:divBdr>
        <w:top w:val="none" w:sz="0" w:space="0" w:color="auto"/>
        <w:left w:val="none" w:sz="0" w:space="0" w:color="auto"/>
        <w:bottom w:val="none" w:sz="0" w:space="0" w:color="auto"/>
        <w:right w:val="none" w:sz="0" w:space="0" w:color="auto"/>
      </w:divBdr>
    </w:div>
    <w:div w:id="1891382265">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12883232">
      <w:bodyDiv w:val="1"/>
      <w:marLeft w:val="0"/>
      <w:marRight w:val="0"/>
      <w:marTop w:val="0"/>
      <w:marBottom w:val="0"/>
      <w:divBdr>
        <w:top w:val="none" w:sz="0" w:space="0" w:color="auto"/>
        <w:left w:val="none" w:sz="0" w:space="0" w:color="auto"/>
        <w:bottom w:val="none" w:sz="0" w:space="0" w:color="auto"/>
        <w:right w:val="none" w:sz="0" w:space="0" w:color="auto"/>
      </w:divBdr>
    </w:div>
    <w:div w:id="191758978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04771818">
      <w:bodyDiv w:val="1"/>
      <w:marLeft w:val="0"/>
      <w:marRight w:val="0"/>
      <w:marTop w:val="0"/>
      <w:marBottom w:val="0"/>
      <w:divBdr>
        <w:top w:val="none" w:sz="0" w:space="0" w:color="auto"/>
        <w:left w:val="none" w:sz="0" w:space="0" w:color="auto"/>
        <w:bottom w:val="none" w:sz="0" w:space="0" w:color="auto"/>
        <w:right w:val="none" w:sz="0" w:space="0" w:color="auto"/>
      </w:divBdr>
    </w:div>
    <w:div w:id="2005938919">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43821282">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 w:id="2078896012">
      <w:bodyDiv w:val="1"/>
      <w:marLeft w:val="0"/>
      <w:marRight w:val="0"/>
      <w:marTop w:val="0"/>
      <w:marBottom w:val="0"/>
      <w:divBdr>
        <w:top w:val="none" w:sz="0" w:space="0" w:color="auto"/>
        <w:left w:val="none" w:sz="0" w:space="0" w:color="auto"/>
        <w:bottom w:val="none" w:sz="0" w:space="0" w:color="auto"/>
        <w:right w:val="none" w:sz="0" w:space="0" w:color="auto"/>
      </w:divBdr>
    </w:div>
    <w:div w:id="2086149654">
      <w:bodyDiv w:val="1"/>
      <w:marLeft w:val="0"/>
      <w:marRight w:val="0"/>
      <w:marTop w:val="0"/>
      <w:marBottom w:val="0"/>
      <w:divBdr>
        <w:top w:val="none" w:sz="0" w:space="0" w:color="auto"/>
        <w:left w:val="none" w:sz="0" w:space="0" w:color="auto"/>
        <w:bottom w:val="none" w:sz="0" w:space="0" w:color="auto"/>
        <w:right w:val="none" w:sz="0" w:space="0" w:color="auto"/>
      </w:divBdr>
    </w:div>
    <w:div w:id="2096700826">
      <w:bodyDiv w:val="1"/>
      <w:marLeft w:val="0"/>
      <w:marRight w:val="0"/>
      <w:marTop w:val="0"/>
      <w:marBottom w:val="0"/>
      <w:divBdr>
        <w:top w:val="none" w:sz="0" w:space="0" w:color="auto"/>
        <w:left w:val="none" w:sz="0" w:space="0" w:color="auto"/>
        <w:bottom w:val="none" w:sz="0" w:space="0" w:color="auto"/>
        <w:right w:val="none" w:sz="0" w:space="0" w:color="auto"/>
      </w:divBdr>
      <w:divsChild>
        <w:div w:id="1408112208">
          <w:marLeft w:val="0"/>
          <w:marRight w:val="0"/>
          <w:marTop w:val="0"/>
          <w:marBottom w:val="0"/>
          <w:divBdr>
            <w:top w:val="none" w:sz="0" w:space="0" w:color="auto"/>
            <w:left w:val="none" w:sz="0" w:space="0" w:color="auto"/>
            <w:bottom w:val="none" w:sz="0" w:space="0" w:color="auto"/>
            <w:right w:val="none" w:sz="0" w:space="0" w:color="auto"/>
          </w:divBdr>
          <w:divsChild>
            <w:div w:id="12641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eader" Target="header3.xml"/><Relationship Id="rId39" Type="http://schemas.openxmlformats.org/officeDocument/2006/relationships/image" Target="media/image21.png"/><Relationship Id="rId21" Type="http://schemas.openxmlformats.org/officeDocument/2006/relationships/image" Target="cid:image001.png@01CF3236.F571C350"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jpeg"/><Relationship Id="rId63" Type="http://schemas.openxmlformats.org/officeDocument/2006/relationships/image" Target="media/image4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hyperlink" Target="http://www.google.com.au/url?sa=i&amp;rct=j&amp;q=&amp;esrc=s&amp;source=images&amp;cd=&amp;cad=rja&amp;uact=8&amp;ved=2ahUKEwi3jpWWu8bgAhXaX30KHTJxB18QjRx6BAgBEAU&amp;url=http://www.tinytap.it/activities/g25l1/play/energy-pyramid-in-an-ecosystem&amp;psig=AOvVaw2GwUzsHpCwYyn2rOonWLej&amp;ust=1550619823411927" TargetMode="External"/><Relationship Id="rId37" Type="http://schemas.openxmlformats.org/officeDocument/2006/relationships/footer" Target="footer4.xml"/><Relationship Id="rId40" Type="http://schemas.openxmlformats.org/officeDocument/2006/relationships/image" Target="media/image22.jpeg"/><Relationship Id="rId45" Type="http://schemas.openxmlformats.org/officeDocument/2006/relationships/footer" Target="footer6.xml"/><Relationship Id="rId53" Type="http://schemas.openxmlformats.org/officeDocument/2006/relationships/image" Target="cid:image001.png@01D61BFA.7E886410" TargetMode="External"/><Relationship Id="rId58" Type="http://schemas.openxmlformats.org/officeDocument/2006/relationships/image" Target="media/image35.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hyperlink" Target="https://www.google.com.au/url?sa=i&amp;rct=j&amp;q=&amp;esrc=s&amp;source=images&amp;cd=&amp;cad=rja&amp;uact=8&amp;ved=2ahUKEwiF_bGxucbgAhXCfH0KHYakBDcQjRx6BAgBEAU&amp;url=https://depositphotos.com/105025226/stock-video-water-flowing-over-warleigh-weir.html&amp;psig=AOvVaw3xFlTGE7OFykUPwFiYaq_X&amp;ust=1550619327604195" TargetMode="External"/><Relationship Id="rId36" Type="http://schemas.openxmlformats.org/officeDocument/2006/relationships/image" Target="media/image19.jpeg"/><Relationship Id="rId49" Type="http://schemas.openxmlformats.org/officeDocument/2006/relationships/image" Target="media/image27.png"/><Relationship Id="rId57" Type="http://schemas.openxmlformats.org/officeDocument/2006/relationships/image" Target="media/image34.jpeg"/><Relationship Id="rId61" Type="http://schemas.openxmlformats.org/officeDocument/2006/relationships/image" Target="media/image38.emf"/><Relationship Id="rId10" Type="http://schemas.openxmlformats.org/officeDocument/2006/relationships/image" Target="media/image4.jpeg"/><Relationship Id="rId19" Type="http://schemas.openxmlformats.org/officeDocument/2006/relationships/hyperlink" Target="mailto:Qifeng.Ye@sa.gov.au" TargetMode="External"/><Relationship Id="rId31" Type="http://schemas.openxmlformats.org/officeDocument/2006/relationships/image" Target="media/image15.jpeg"/><Relationship Id="rId44" Type="http://schemas.openxmlformats.org/officeDocument/2006/relationships/image" Target="media/image24.emf"/><Relationship Id="rId52" Type="http://schemas.openxmlformats.org/officeDocument/2006/relationships/image" Target="media/image30.gif"/><Relationship Id="rId60" Type="http://schemas.openxmlformats.org/officeDocument/2006/relationships/image" Target="media/image37.png"/><Relationship Id="rId65" Type="http://schemas.openxmlformats.org/officeDocument/2006/relationships/fontTable" Target="fontTable.xml"/><Relationship Id="R0a1e320e53394c44"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google.com.au/url?sa=i&amp;rct=j&amp;q=&amp;esrc=s&amp;source=images&amp;cd=&amp;cad=rja&amp;uact=8&amp;ved=2ahUKEwi8_6HBusbgAhVbAXIKHbf5AMAQjRx6BAgBEAU&amp;url=https://www.sciencenews.org/article/physicists-find-atomic-nucleus-bubble-middle&amp;psig=AOvVaw1BTR2UHqn1Ht9T_Rai0uiT&amp;ust=1550619643752240" TargetMode="External"/><Relationship Id="rId35" Type="http://schemas.openxmlformats.org/officeDocument/2006/relationships/image" Target="media/image18.jpeg"/><Relationship Id="rId43" Type="http://schemas.openxmlformats.org/officeDocument/2006/relationships/footer" Target="footer5.xml"/><Relationship Id="rId48" Type="http://schemas.openxmlformats.org/officeDocument/2006/relationships/image" Target="media/image26.emf"/><Relationship Id="rId56" Type="http://schemas.openxmlformats.org/officeDocument/2006/relationships/image" Target="media/image33.jpeg"/><Relationship Id="rId64" Type="http://schemas.openxmlformats.org/officeDocument/2006/relationships/footer" Target="footer7.xml"/><Relationship Id="rId69" Type="http://schemas.microsoft.com/office/2016/09/relationships/commentsIds" Target="commentsIds.xml"/><Relationship Id="rId8" Type="http://schemas.openxmlformats.org/officeDocument/2006/relationships/image" Target="media/image2.jpe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s://www.mdba.gov.au/managing-water/water-for-environment/lower-lakes-coorong-murray-mouth-report-card-2017-18" TargetMode="External"/><Relationship Id="rId59"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hyperlink" Target="http://www.environment.gov.au/water/cewo/catchment/lower-murray-darling/monitoring" TargetMode="External"/><Relationship Id="rId54" Type="http://schemas.openxmlformats.org/officeDocument/2006/relationships/image" Target="media/image31.jpeg"/><Relationship Id="rId6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AB2FC391.dotm</Template>
  <TotalTime>0</TotalTime>
  <Pages>28</Pages>
  <Words>6749</Words>
  <Characters>38470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2014–2019 Lower Murray River Summary Report</dc:title>
  <dc:subject/>
  <dc:creator>Lower Murray River Selected Area team</dc:creator>
  <cp:keywords/>
  <dc:description/>
  <cp:lastModifiedBy>Bec Durack</cp:lastModifiedBy>
  <cp:revision>2</cp:revision>
  <dcterms:created xsi:type="dcterms:W3CDTF">2020-05-04T07:52:00Z</dcterms:created>
  <dcterms:modified xsi:type="dcterms:W3CDTF">2020-05-04T07:52:00Z</dcterms:modified>
</cp:coreProperties>
</file>